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43185" w14:textId="02D71AA5" w:rsidR="00243BD2" w:rsidRDefault="00243BD2" w:rsidP="006669C1">
      <w:pPr>
        <w:pBdr>
          <w:bottom w:val="single" w:sz="12" w:space="1" w:color="auto"/>
        </w:pBdr>
        <w:jc w:val="both"/>
        <w:rPr>
          <w:b/>
          <w:i/>
        </w:rPr>
      </w:pPr>
      <w:r>
        <w:rPr>
          <w:b/>
          <w:i/>
        </w:rPr>
        <w:t>Provincial Government of La Union</w:t>
      </w:r>
    </w:p>
    <w:p w14:paraId="2D84BF41" w14:textId="17DF6862" w:rsidR="006669C1" w:rsidRPr="00B44B6B" w:rsidRDefault="008467A2" w:rsidP="006669C1">
      <w:pPr>
        <w:pBdr>
          <w:bottom w:val="single" w:sz="12" w:space="1" w:color="auto"/>
        </w:pBdr>
        <w:jc w:val="both"/>
        <w:rPr>
          <w:i/>
        </w:rPr>
      </w:pPr>
      <w:r w:rsidRPr="00B44B6B">
        <w:rPr>
          <w:b/>
          <w:i/>
        </w:rPr>
        <w:t xml:space="preserve">Notes to </w:t>
      </w:r>
      <w:r w:rsidR="006669C1" w:rsidRPr="00B44B6B">
        <w:rPr>
          <w:b/>
          <w:i/>
        </w:rPr>
        <w:t>Fin</w:t>
      </w:r>
      <w:r w:rsidRPr="00B44B6B">
        <w:rPr>
          <w:b/>
          <w:i/>
        </w:rPr>
        <w:t>ancial Statements</w:t>
      </w:r>
    </w:p>
    <w:p w14:paraId="0C224401" w14:textId="77777777" w:rsidR="006669C1" w:rsidRPr="00351E9A" w:rsidRDefault="006669C1" w:rsidP="006669C1">
      <w:pPr>
        <w:jc w:val="both"/>
        <w:rPr>
          <w:i/>
          <w:highlight w:val="yellow"/>
        </w:rPr>
      </w:pPr>
    </w:p>
    <w:p w14:paraId="1997A06D" w14:textId="6C5B6EB8" w:rsidR="006669C1" w:rsidRPr="008B2AC9" w:rsidRDefault="00B90BDA" w:rsidP="006669C1">
      <w:pPr>
        <w:jc w:val="both"/>
        <w:rPr>
          <w:b/>
          <w:bCs/>
        </w:rPr>
      </w:pPr>
      <w:r w:rsidRPr="008B2AC9">
        <w:rPr>
          <w:b/>
          <w:bCs/>
        </w:rPr>
        <w:t xml:space="preserve">Note </w:t>
      </w:r>
      <w:r w:rsidR="006669C1" w:rsidRPr="008B2AC9">
        <w:rPr>
          <w:b/>
          <w:bCs/>
        </w:rPr>
        <w:t>1 - Profile</w:t>
      </w:r>
    </w:p>
    <w:p w14:paraId="6F1DE605" w14:textId="77777777" w:rsidR="00955A1E" w:rsidRPr="008B2AC9" w:rsidRDefault="00955A1E" w:rsidP="006669C1">
      <w:pPr>
        <w:ind w:left="990"/>
        <w:jc w:val="both"/>
        <w:rPr>
          <w:bCs/>
        </w:rPr>
      </w:pPr>
    </w:p>
    <w:p w14:paraId="7D06F9EB" w14:textId="729B9090" w:rsidR="006669C1" w:rsidRPr="00351E9A" w:rsidRDefault="008467A2" w:rsidP="008467A2">
      <w:pPr>
        <w:ind w:left="426"/>
        <w:jc w:val="both"/>
        <w:rPr>
          <w:bCs/>
          <w:highlight w:val="yellow"/>
        </w:rPr>
      </w:pPr>
      <w:r w:rsidRPr="008B2AC9">
        <w:rPr>
          <w:bCs/>
        </w:rPr>
        <w:t xml:space="preserve">The Province of La Union </w:t>
      </w:r>
      <w:r w:rsidR="008B2AC9" w:rsidRPr="008B2AC9">
        <w:rPr>
          <w:bCs/>
        </w:rPr>
        <w:t>is a first-class province located in Region I. La Union, which translates to “The Union”, was created by virtue of “Superior Decreto” issued on March 2, 1850 by Governor-General Antonio Maria Blanco. The province was formed by merging towns from the neighboring provinces of Ilocos Sur, Pangasinan, and Benguet. It is geographically situated 273 km North of Manila and 57 km from Baguio City and bordered by Ilocos Sur to the North, Pangasinan to the South, Benguet to the East and to the west, by the shores of the West Philippine Sea. It covers a total area of 1,497.70 square kilometers with 20 component LGU</w:t>
      </w:r>
      <w:r w:rsidR="00EE08F4">
        <w:rPr>
          <w:bCs/>
        </w:rPr>
        <w:t>S</w:t>
      </w:r>
      <w:r w:rsidR="008B2AC9" w:rsidRPr="008B2AC9">
        <w:rPr>
          <w:bCs/>
        </w:rPr>
        <w:t>, 1 City and 19 Municipalities, with 576 Barangays.</w:t>
      </w:r>
      <w:r w:rsidR="009E7AC0" w:rsidRPr="00351E9A">
        <w:rPr>
          <w:bCs/>
          <w:highlight w:val="yellow"/>
        </w:rPr>
        <w:t xml:space="preserve"> </w:t>
      </w:r>
    </w:p>
    <w:p w14:paraId="3370A03E" w14:textId="77777777" w:rsidR="008467A2" w:rsidRPr="00351E9A" w:rsidRDefault="008467A2" w:rsidP="008467A2">
      <w:pPr>
        <w:ind w:left="426"/>
        <w:jc w:val="both"/>
        <w:rPr>
          <w:bCs/>
          <w:highlight w:val="yellow"/>
        </w:rPr>
      </w:pPr>
    </w:p>
    <w:p w14:paraId="1047148E" w14:textId="77777777" w:rsidR="008B2AC9" w:rsidRPr="008B2AC9" w:rsidRDefault="008B2AC9" w:rsidP="008B2AC9">
      <w:pPr>
        <w:ind w:left="426"/>
        <w:jc w:val="both"/>
        <w:rPr>
          <w:bCs/>
        </w:rPr>
      </w:pPr>
      <w:r w:rsidRPr="008B2AC9">
        <w:rPr>
          <w:bCs/>
        </w:rPr>
        <w:t xml:space="preserve">The province has flourished since its creation and was designated as the center of the Ilocos Region (Region I). Its capital is the City of San Fernando and also serves as the regional center of the Ilocos Region. La Union has been a springboard to the vigorous East Asian economies. The major industries include trading, tobacco re-drying, basi making, bamboo furniture, antique furniture making, cement, feeds, GI sheets and fertilizer. The province’ traditional products are soft brooms, baskets, hand-woven blankets (Inabel), clay pottery, rice wine (Tapuey), sugarcane wine (Basi), sugarcane vinegar, wood carving, native rice cakes and dried fish.  </w:t>
      </w:r>
    </w:p>
    <w:p w14:paraId="11EC54F2" w14:textId="77777777" w:rsidR="008B2AC9" w:rsidRPr="008B2AC9" w:rsidRDefault="008B2AC9" w:rsidP="008B2AC9">
      <w:pPr>
        <w:ind w:left="426"/>
        <w:jc w:val="both"/>
        <w:rPr>
          <w:bCs/>
        </w:rPr>
      </w:pPr>
    </w:p>
    <w:p w14:paraId="02C02DBD" w14:textId="35B1D56E" w:rsidR="008467A2" w:rsidRPr="00790FBC" w:rsidRDefault="008B2AC9" w:rsidP="008B2AC9">
      <w:pPr>
        <w:ind w:left="426"/>
        <w:jc w:val="both"/>
        <w:rPr>
          <w:bCs/>
        </w:rPr>
      </w:pPr>
      <w:r w:rsidRPr="008B2AC9">
        <w:rPr>
          <w:bCs/>
        </w:rPr>
        <w:t xml:space="preserve">The PGLU, through its youngest and first female governor, Governor Raphaelle Veronica “Rafy” Ortega-David, continuously envisions the province to be the “Heart of Agri-Tourism in Northern Luzon by 2025 and his father’s legacy on transformative measures such as the Performance Governance System and </w:t>
      </w:r>
      <w:r w:rsidR="00D16D6A">
        <w:rPr>
          <w:bCs/>
        </w:rPr>
        <w:t>International Organization for Standardization (</w:t>
      </w:r>
      <w:r w:rsidRPr="008B2AC9">
        <w:rPr>
          <w:bCs/>
        </w:rPr>
        <w:t>ISO</w:t>
      </w:r>
      <w:r w:rsidR="00D16D6A">
        <w:rPr>
          <w:bCs/>
        </w:rPr>
        <w:t>)</w:t>
      </w:r>
      <w:r w:rsidRPr="008B2AC9">
        <w:rPr>
          <w:bCs/>
        </w:rPr>
        <w:t xml:space="preserve"> certifications. She likewise calls for a stronger LA UNION PROBINSYAnihan for the kaprobinsiaan to unite and actively participate in the realization of its transformative journey. LA UNION PROBINSYAnihan is a call to action for all La Union constituents as key players to work together as one strong, united </w:t>
      </w:r>
      <w:r w:rsidRPr="00790FBC">
        <w:rPr>
          <w:bCs/>
        </w:rPr>
        <w:t>provincial government for a shared vision to uplift the quality of lives of all kaprobinsiaan.</w:t>
      </w:r>
      <w:r w:rsidR="0026590E" w:rsidRPr="00790FBC">
        <w:rPr>
          <w:bCs/>
        </w:rPr>
        <w:t xml:space="preserve">  </w:t>
      </w:r>
    </w:p>
    <w:p w14:paraId="72E7B099" w14:textId="77777777" w:rsidR="008467A2" w:rsidRPr="00790FBC" w:rsidRDefault="008467A2" w:rsidP="008467A2">
      <w:pPr>
        <w:ind w:left="426"/>
        <w:jc w:val="both"/>
        <w:rPr>
          <w:bCs/>
        </w:rPr>
      </w:pPr>
    </w:p>
    <w:p w14:paraId="4ACA4BCC" w14:textId="2D1D9809" w:rsidR="002906B8" w:rsidRPr="00790FBC" w:rsidRDefault="00680E31" w:rsidP="00680E31">
      <w:pPr>
        <w:ind w:left="426"/>
        <w:jc w:val="both"/>
        <w:rPr>
          <w:bCs/>
        </w:rPr>
      </w:pPr>
      <w:r w:rsidRPr="00790FBC">
        <w:rPr>
          <w:bCs/>
        </w:rPr>
        <w:t xml:space="preserve">Five district hospitals were devolved to the PGLU in 1992 which are </w:t>
      </w:r>
      <w:r w:rsidR="00220DE0" w:rsidRPr="00790FBC">
        <w:rPr>
          <w:bCs/>
        </w:rPr>
        <w:t>located at the M</w:t>
      </w:r>
      <w:r w:rsidR="009E7AC0" w:rsidRPr="00790FBC">
        <w:rPr>
          <w:bCs/>
        </w:rPr>
        <w:t>unicipalities of Bacnotan, Balaoan, Caba, Naguilian, and Rosario.</w:t>
      </w:r>
      <w:r w:rsidRPr="00790FBC">
        <w:rPr>
          <w:bCs/>
        </w:rPr>
        <w:t xml:space="preserve"> </w:t>
      </w:r>
      <w:r w:rsidR="002906B8" w:rsidRPr="00790FBC">
        <w:rPr>
          <w:bCs/>
        </w:rPr>
        <w:t>The Provincial Capitol is located at Aguila Road, Barangay II, City of San Fernando, La Union.</w:t>
      </w:r>
    </w:p>
    <w:p w14:paraId="0FAE986C" w14:textId="068D09B2" w:rsidR="006669C1" w:rsidRPr="00790FBC" w:rsidRDefault="006669C1" w:rsidP="008467A2">
      <w:pPr>
        <w:ind w:left="426"/>
        <w:jc w:val="both"/>
        <w:rPr>
          <w:bCs/>
        </w:rPr>
      </w:pPr>
    </w:p>
    <w:p w14:paraId="6BB99D32" w14:textId="77777777" w:rsidR="008A3114" w:rsidRPr="00790FBC" w:rsidRDefault="008A3114" w:rsidP="008467A2">
      <w:pPr>
        <w:ind w:left="426"/>
        <w:jc w:val="both"/>
        <w:rPr>
          <w:bCs/>
        </w:rPr>
      </w:pPr>
    </w:p>
    <w:p w14:paraId="381A1803" w14:textId="5B065AD1" w:rsidR="006669C1" w:rsidRPr="00BE2137" w:rsidRDefault="00F8056F" w:rsidP="008467A2">
      <w:pPr>
        <w:ind w:left="426" w:hanging="426"/>
        <w:jc w:val="both"/>
        <w:rPr>
          <w:bCs/>
        </w:rPr>
      </w:pPr>
      <w:r w:rsidRPr="00BE2137">
        <w:rPr>
          <w:b/>
        </w:rPr>
        <w:t xml:space="preserve">Note </w:t>
      </w:r>
      <w:r w:rsidR="006669C1" w:rsidRPr="00BE2137">
        <w:rPr>
          <w:b/>
        </w:rPr>
        <w:t>2</w:t>
      </w:r>
      <w:r w:rsidR="006669C1" w:rsidRPr="00BE2137">
        <w:t xml:space="preserve"> - </w:t>
      </w:r>
      <w:r w:rsidR="008B2AC9" w:rsidRPr="00BE2137">
        <w:t xml:space="preserve">The consolidated financial statements of the </w:t>
      </w:r>
      <w:r w:rsidR="0040127C">
        <w:t>PGLU</w:t>
      </w:r>
      <w:r w:rsidR="008B2AC9" w:rsidRPr="00BE2137">
        <w:t xml:space="preserve"> have been prepared in accordance with the IPSAS. The accounting policies have been applied starting the year 2015.</w:t>
      </w:r>
    </w:p>
    <w:p w14:paraId="03F9584D" w14:textId="59E164F5" w:rsidR="0064242E" w:rsidRDefault="0064242E" w:rsidP="006669C1">
      <w:pPr>
        <w:ind w:left="900" w:hanging="900"/>
        <w:jc w:val="both"/>
      </w:pPr>
    </w:p>
    <w:p w14:paraId="36EAEC90" w14:textId="6D8216D1" w:rsidR="00790FBC" w:rsidRDefault="00790FBC" w:rsidP="006669C1">
      <w:pPr>
        <w:ind w:left="900" w:hanging="900"/>
        <w:jc w:val="both"/>
      </w:pPr>
    </w:p>
    <w:p w14:paraId="32B24D35" w14:textId="77777777" w:rsidR="00790FBC" w:rsidRPr="00BE2137" w:rsidRDefault="00790FBC" w:rsidP="006669C1">
      <w:pPr>
        <w:ind w:left="900" w:hanging="900"/>
        <w:jc w:val="both"/>
      </w:pPr>
    </w:p>
    <w:p w14:paraId="699F4647" w14:textId="40DB6516" w:rsidR="006669C1" w:rsidRPr="00BE2137" w:rsidRDefault="00975D55" w:rsidP="00572CB1">
      <w:pPr>
        <w:jc w:val="both"/>
      </w:pPr>
      <w:r w:rsidRPr="00BE2137">
        <w:rPr>
          <w:b/>
        </w:rPr>
        <w:lastRenderedPageBreak/>
        <w:t xml:space="preserve">Note </w:t>
      </w:r>
      <w:r w:rsidR="006669C1" w:rsidRPr="00BE2137">
        <w:rPr>
          <w:b/>
        </w:rPr>
        <w:t>3</w:t>
      </w:r>
      <w:r w:rsidR="006669C1" w:rsidRPr="00BE2137">
        <w:t xml:space="preserve"> - </w:t>
      </w:r>
      <w:r w:rsidR="006669C1" w:rsidRPr="008A76D4">
        <w:rPr>
          <w:b/>
          <w:bCs/>
        </w:rPr>
        <w:t>Summary of significant accounting policies</w:t>
      </w:r>
    </w:p>
    <w:p w14:paraId="317EE1ED" w14:textId="77777777" w:rsidR="00100EE2" w:rsidRPr="00BE2137" w:rsidRDefault="00100EE2" w:rsidP="00572CB1">
      <w:pPr>
        <w:jc w:val="both"/>
        <w:rPr>
          <w:rFonts w:eastAsia="Calibri"/>
        </w:rPr>
      </w:pPr>
    </w:p>
    <w:p w14:paraId="51D6023E" w14:textId="77777777" w:rsidR="00674426" w:rsidRPr="00BE2137" w:rsidRDefault="00674426" w:rsidP="00252AA8">
      <w:pPr>
        <w:pStyle w:val="ListParagraph"/>
        <w:numPr>
          <w:ilvl w:val="0"/>
          <w:numId w:val="4"/>
        </w:numPr>
        <w:ind w:left="180" w:firstLine="180"/>
        <w:contextualSpacing w:val="0"/>
        <w:jc w:val="both"/>
        <w:rPr>
          <w:b/>
        </w:rPr>
      </w:pPr>
      <w:r w:rsidRPr="00BE2137">
        <w:rPr>
          <w:b/>
        </w:rPr>
        <w:t>Basis of Accounting</w:t>
      </w:r>
    </w:p>
    <w:p w14:paraId="1A20EBDA" w14:textId="77777777" w:rsidR="00674426" w:rsidRPr="00BE2137" w:rsidRDefault="00674426" w:rsidP="00674426">
      <w:pPr>
        <w:ind w:left="720"/>
        <w:jc w:val="both"/>
      </w:pPr>
    </w:p>
    <w:p w14:paraId="7C04D02D" w14:textId="2C503A76" w:rsidR="00674426" w:rsidRPr="00BE2137" w:rsidRDefault="008B2AC9" w:rsidP="00252AA8">
      <w:pPr>
        <w:ind w:left="900"/>
        <w:jc w:val="both"/>
      </w:pPr>
      <w:r w:rsidRPr="00BE2137">
        <w:t>The consolidated financial statements are prepared on an accrual basis in accordance with the IPSAS.</w:t>
      </w:r>
      <w:r w:rsidR="00674426" w:rsidRPr="00BE2137">
        <w:t xml:space="preserve"> </w:t>
      </w:r>
    </w:p>
    <w:p w14:paraId="002ED980" w14:textId="77777777" w:rsidR="008A3114" w:rsidRPr="00BE2137" w:rsidRDefault="008A3114" w:rsidP="00674426">
      <w:pPr>
        <w:ind w:left="1440"/>
        <w:jc w:val="both"/>
      </w:pPr>
    </w:p>
    <w:p w14:paraId="7AD99FFC" w14:textId="77777777" w:rsidR="00674426" w:rsidRPr="00BE2137" w:rsidRDefault="00674426" w:rsidP="00252AA8">
      <w:pPr>
        <w:pStyle w:val="ListParagraph"/>
        <w:numPr>
          <w:ilvl w:val="0"/>
          <w:numId w:val="4"/>
        </w:numPr>
        <w:ind w:left="180" w:firstLine="180"/>
        <w:contextualSpacing w:val="0"/>
        <w:jc w:val="both"/>
        <w:rPr>
          <w:b/>
          <w:bCs/>
        </w:rPr>
      </w:pPr>
      <w:r w:rsidRPr="00BE2137">
        <w:rPr>
          <w:b/>
          <w:bCs/>
        </w:rPr>
        <w:t>Consolidation</w:t>
      </w:r>
    </w:p>
    <w:p w14:paraId="09DB91EB" w14:textId="77777777" w:rsidR="00674426" w:rsidRPr="00BE2137" w:rsidRDefault="00674426" w:rsidP="00674426">
      <w:pPr>
        <w:pStyle w:val="ListParagraph"/>
        <w:ind w:left="1440"/>
        <w:contextualSpacing w:val="0"/>
        <w:jc w:val="both"/>
        <w:rPr>
          <w:b/>
          <w:bCs/>
        </w:rPr>
      </w:pPr>
    </w:p>
    <w:p w14:paraId="47799227" w14:textId="084E6538" w:rsidR="00674426" w:rsidRPr="00BE2137" w:rsidRDefault="008B2AC9" w:rsidP="00252AA8">
      <w:pPr>
        <w:pStyle w:val="ListParagraph"/>
        <w:ind w:left="900"/>
        <w:contextualSpacing w:val="0"/>
        <w:jc w:val="both"/>
        <w:rPr>
          <w:bCs/>
        </w:rPr>
      </w:pPr>
      <w:r w:rsidRPr="00BE2137">
        <w:rPr>
          <w:bCs/>
        </w:rPr>
        <w:t xml:space="preserve">The controlled entities (funds) are all those over which the controlling entity has the power to govern the financial and operating policies. Inter-group transaction, balances and unrealized gains and losses on transactions between entities and funds are eliminated in full. The PGLU maintains special accounts under the </w:t>
      </w:r>
      <w:r w:rsidR="00720970" w:rsidRPr="00720970">
        <w:rPr>
          <w:bCs/>
        </w:rPr>
        <w:t>General Fund (GF</w:t>
      </w:r>
      <w:r w:rsidR="00720970">
        <w:rPr>
          <w:bCs/>
        </w:rPr>
        <w:t>)</w:t>
      </w:r>
      <w:r w:rsidRPr="00BE2137">
        <w:rPr>
          <w:bCs/>
        </w:rPr>
        <w:t xml:space="preserve"> for the following economic enterprises it operates:</w:t>
      </w:r>
    </w:p>
    <w:p w14:paraId="1DE8BB56" w14:textId="77777777" w:rsidR="00674426" w:rsidRPr="00BE2137" w:rsidRDefault="00674426" w:rsidP="00252AA8">
      <w:pPr>
        <w:pStyle w:val="ListParagraph"/>
        <w:ind w:left="900"/>
        <w:jc w:val="both"/>
        <w:rPr>
          <w:bCs/>
        </w:rPr>
      </w:pPr>
    </w:p>
    <w:p w14:paraId="04678B91" w14:textId="77777777" w:rsidR="00674426" w:rsidRPr="00BE2137" w:rsidRDefault="00674426" w:rsidP="00252AA8">
      <w:pPr>
        <w:numPr>
          <w:ilvl w:val="0"/>
          <w:numId w:val="5"/>
        </w:numPr>
        <w:ind w:left="1800"/>
        <w:jc w:val="both"/>
        <w:rPr>
          <w:bCs/>
        </w:rPr>
      </w:pPr>
      <w:r w:rsidRPr="00BE2137">
        <w:rPr>
          <w:bCs/>
        </w:rPr>
        <w:t>Balaoan District Hospital</w:t>
      </w:r>
    </w:p>
    <w:p w14:paraId="1361EB6E" w14:textId="77777777" w:rsidR="00674426" w:rsidRPr="00BE2137" w:rsidRDefault="00674426" w:rsidP="00252AA8">
      <w:pPr>
        <w:numPr>
          <w:ilvl w:val="0"/>
          <w:numId w:val="5"/>
        </w:numPr>
        <w:ind w:left="1800"/>
        <w:jc w:val="both"/>
        <w:rPr>
          <w:bCs/>
        </w:rPr>
      </w:pPr>
      <w:r w:rsidRPr="00BE2137">
        <w:rPr>
          <w:bCs/>
        </w:rPr>
        <w:t xml:space="preserve">Bacnotan District Hospital </w:t>
      </w:r>
    </w:p>
    <w:p w14:paraId="2E91A5D1" w14:textId="77777777" w:rsidR="00674426" w:rsidRPr="008B2AC9" w:rsidRDefault="00674426" w:rsidP="00252AA8">
      <w:pPr>
        <w:numPr>
          <w:ilvl w:val="0"/>
          <w:numId w:val="5"/>
        </w:numPr>
        <w:ind w:left="1800"/>
        <w:jc w:val="both"/>
        <w:rPr>
          <w:bCs/>
        </w:rPr>
      </w:pPr>
      <w:r w:rsidRPr="008B2AC9">
        <w:rPr>
          <w:bCs/>
        </w:rPr>
        <w:t>Naguilian District Hospital</w:t>
      </w:r>
    </w:p>
    <w:p w14:paraId="24930803" w14:textId="77777777" w:rsidR="00674426" w:rsidRPr="008B2AC9" w:rsidRDefault="00674426" w:rsidP="00252AA8">
      <w:pPr>
        <w:numPr>
          <w:ilvl w:val="0"/>
          <w:numId w:val="5"/>
        </w:numPr>
        <w:ind w:left="1800"/>
        <w:jc w:val="both"/>
        <w:rPr>
          <w:bCs/>
        </w:rPr>
      </w:pPr>
      <w:r w:rsidRPr="008B2AC9">
        <w:rPr>
          <w:bCs/>
        </w:rPr>
        <w:t>Caba Medicare and Community Hospital</w:t>
      </w:r>
    </w:p>
    <w:p w14:paraId="37A720B3" w14:textId="77777777" w:rsidR="00674426" w:rsidRPr="00BE2137" w:rsidRDefault="00674426" w:rsidP="00252AA8">
      <w:pPr>
        <w:numPr>
          <w:ilvl w:val="0"/>
          <w:numId w:val="5"/>
        </w:numPr>
        <w:ind w:left="1800"/>
        <w:jc w:val="both"/>
        <w:rPr>
          <w:bCs/>
        </w:rPr>
      </w:pPr>
      <w:r w:rsidRPr="00BE2137">
        <w:rPr>
          <w:bCs/>
        </w:rPr>
        <w:t>Rosario District Hospital</w:t>
      </w:r>
    </w:p>
    <w:p w14:paraId="219E430E" w14:textId="77777777" w:rsidR="00674426" w:rsidRPr="00BE2137" w:rsidRDefault="00674426" w:rsidP="00252AA8">
      <w:pPr>
        <w:numPr>
          <w:ilvl w:val="0"/>
          <w:numId w:val="5"/>
        </w:numPr>
        <w:ind w:left="1800"/>
        <w:jc w:val="both"/>
        <w:rPr>
          <w:bCs/>
        </w:rPr>
      </w:pPr>
      <w:r w:rsidRPr="00BE2137">
        <w:rPr>
          <w:bCs/>
        </w:rPr>
        <w:t>La Union Honeybee Center</w:t>
      </w:r>
    </w:p>
    <w:p w14:paraId="4F7F2343" w14:textId="77777777" w:rsidR="00674426" w:rsidRPr="00BE2137" w:rsidRDefault="00674426" w:rsidP="00252AA8">
      <w:pPr>
        <w:ind w:left="900"/>
        <w:jc w:val="both"/>
        <w:rPr>
          <w:bCs/>
        </w:rPr>
      </w:pPr>
    </w:p>
    <w:p w14:paraId="5B789D80" w14:textId="77777777" w:rsidR="00674426" w:rsidRPr="00BE2137" w:rsidRDefault="00674426" w:rsidP="00252AA8">
      <w:pPr>
        <w:pStyle w:val="ListParagraph"/>
        <w:numPr>
          <w:ilvl w:val="0"/>
          <w:numId w:val="4"/>
        </w:numPr>
        <w:ind w:left="180" w:firstLine="180"/>
        <w:jc w:val="both"/>
        <w:rPr>
          <w:b/>
        </w:rPr>
      </w:pPr>
      <w:r w:rsidRPr="00BE2137">
        <w:rPr>
          <w:b/>
        </w:rPr>
        <w:t>Revenue Recognition</w:t>
      </w:r>
    </w:p>
    <w:p w14:paraId="3D3F2160" w14:textId="77777777" w:rsidR="00674426" w:rsidRPr="00BE2137" w:rsidRDefault="00674426" w:rsidP="00674426">
      <w:pPr>
        <w:ind w:firstLine="720"/>
        <w:jc w:val="both"/>
        <w:rPr>
          <w:b/>
        </w:rPr>
      </w:pPr>
    </w:p>
    <w:p w14:paraId="39F02C9A" w14:textId="77777777" w:rsidR="00674426" w:rsidRPr="00BE2137" w:rsidRDefault="00674426" w:rsidP="00674426">
      <w:pPr>
        <w:ind w:firstLine="720"/>
        <w:jc w:val="both"/>
        <w:rPr>
          <w:b/>
        </w:rPr>
      </w:pPr>
      <w:r w:rsidRPr="00BE2137">
        <w:rPr>
          <w:b/>
        </w:rPr>
        <w:t>Revenue from Non-Exchange Transactions</w:t>
      </w:r>
    </w:p>
    <w:p w14:paraId="4DEBE9C9" w14:textId="77777777" w:rsidR="00674426" w:rsidRPr="00BE2137" w:rsidRDefault="00674426" w:rsidP="00674426">
      <w:pPr>
        <w:pStyle w:val="ListParagraph"/>
        <w:ind w:left="1440"/>
        <w:jc w:val="both"/>
      </w:pPr>
    </w:p>
    <w:p w14:paraId="6E7495B0" w14:textId="77777777" w:rsidR="00674426" w:rsidRPr="00BE2137" w:rsidRDefault="00674426" w:rsidP="00674426">
      <w:pPr>
        <w:ind w:firstLine="720"/>
        <w:jc w:val="both"/>
        <w:rPr>
          <w:i/>
        </w:rPr>
      </w:pPr>
      <w:r w:rsidRPr="00BE2137">
        <w:rPr>
          <w:i/>
        </w:rPr>
        <w:t>Taxes, fees and fines</w:t>
      </w:r>
    </w:p>
    <w:p w14:paraId="099F80B2" w14:textId="77777777" w:rsidR="00674426" w:rsidRPr="00BE2137" w:rsidRDefault="00674426" w:rsidP="00674426">
      <w:pPr>
        <w:pStyle w:val="ListParagraph"/>
        <w:ind w:left="1440"/>
        <w:jc w:val="both"/>
        <w:rPr>
          <w:i/>
        </w:rPr>
      </w:pPr>
    </w:p>
    <w:p w14:paraId="4718D49A" w14:textId="2BB695AB" w:rsidR="00674426" w:rsidRPr="00BE2137" w:rsidRDefault="008B2AC9" w:rsidP="00DD65BF">
      <w:pPr>
        <w:pStyle w:val="ListParagraph"/>
        <w:ind w:left="993"/>
        <w:contextualSpacing w:val="0"/>
        <w:jc w:val="both"/>
      </w:pPr>
      <w:r w:rsidRPr="00BE2137">
        <w:t>The PGLU recognizes revenues from taxes, fees and fines when the event occurs, and the asset recognition criteria are met. To the extent that there is a related condition attached that would give rise to a liability to repay the amount, liability is recognized instead of revenue.</w:t>
      </w:r>
      <w:r w:rsidR="006868E6">
        <w:t xml:space="preserve"> </w:t>
      </w:r>
      <w:r w:rsidRPr="00BE2137">
        <w:t>Other non-exchange revenues are recognized when it is improbable that the future economic benefit or service potential associated with the asset will flow to the entity and the fair value of the asset can be measured reliably.</w:t>
      </w:r>
    </w:p>
    <w:p w14:paraId="1EA0EAAB" w14:textId="77777777" w:rsidR="00674426" w:rsidRPr="00BE2137" w:rsidRDefault="00674426" w:rsidP="00674426">
      <w:pPr>
        <w:pStyle w:val="ListParagraph"/>
        <w:ind w:left="1440"/>
        <w:jc w:val="both"/>
      </w:pPr>
    </w:p>
    <w:p w14:paraId="1E5769FB" w14:textId="77777777" w:rsidR="00674426" w:rsidRPr="00BE2137" w:rsidRDefault="00674426" w:rsidP="00674426">
      <w:pPr>
        <w:autoSpaceDE w:val="0"/>
        <w:autoSpaceDN w:val="0"/>
        <w:adjustRightInd w:val="0"/>
        <w:ind w:firstLine="720"/>
        <w:jc w:val="both"/>
        <w:rPr>
          <w:rFonts w:eastAsia="Calibri"/>
          <w:i/>
          <w:iCs/>
        </w:rPr>
      </w:pPr>
      <w:r w:rsidRPr="00BE2137">
        <w:rPr>
          <w:rFonts w:eastAsia="Calibri"/>
          <w:i/>
          <w:iCs/>
        </w:rPr>
        <w:t>Transfers from other government entities</w:t>
      </w:r>
    </w:p>
    <w:p w14:paraId="1A897D14" w14:textId="77777777" w:rsidR="00674426" w:rsidRPr="00BE2137" w:rsidRDefault="00674426" w:rsidP="00674426">
      <w:pPr>
        <w:autoSpaceDE w:val="0"/>
        <w:autoSpaceDN w:val="0"/>
        <w:adjustRightInd w:val="0"/>
        <w:ind w:firstLine="1440"/>
        <w:jc w:val="both"/>
        <w:rPr>
          <w:rFonts w:eastAsia="Calibri"/>
          <w:i/>
          <w:iCs/>
        </w:rPr>
      </w:pPr>
    </w:p>
    <w:p w14:paraId="428E0921" w14:textId="77777777" w:rsidR="008B2AC9" w:rsidRPr="008B2AC9" w:rsidRDefault="008B2AC9" w:rsidP="008B2AC9">
      <w:pPr>
        <w:pStyle w:val="ListParagraph"/>
        <w:ind w:left="993"/>
        <w:jc w:val="both"/>
        <w:rPr>
          <w:rFonts w:eastAsia="Calibri"/>
          <w:lang w:val="en-PH"/>
        </w:rPr>
      </w:pPr>
      <w:r w:rsidRPr="00BE2137">
        <w:rPr>
          <w:rFonts w:eastAsia="Calibri"/>
          <w:lang w:val="en-PH"/>
        </w:rPr>
        <w:t>Revenues from non-exchange transactions with other government entities are measured at fair value and recognized</w:t>
      </w:r>
      <w:r w:rsidRPr="008B2AC9">
        <w:rPr>
          <w:rFonts w:eastAsia="Calibri"/>
          <w:lang w:val="en-PH"/>
        </w:rPr>
        <w:t xml:space="preserve"> on obtaining control of the asset (cash, goods, services and property) if the transfer is free from conditions and it is probable that the economic benefits or service potential related to the asset will flow to PGLU and can be measured reliably.</w:t>
      </w:r>
    </w:p>
    <w:p w14:paraId="5E0107AF" w14:textId="77777777" w:rsidR="008B2AC9" w:rsidRPr="008B2AC9" w:rsidRDefault="008B2AC9" w:rsidP="008B2AC9">
      <w:pPr>
        <w:pStyle w:val="ListParagraph"/>
        <w:ind w:left="993"/>
        <w:jc w:val="both"/>
        <w:rPr>
          <w:rFonts w:eastAsia="Calibri"/>
          <w:lang w:val="en-PH"/>
        </w:rPr>
      </w:pPr>
    </w:p>
    <w:p w14:paraId="27903944" w14:textId="2DEA7BCB" w:rsidR="00674426" w:rsidRPr="00BE2137" w:rsidRDefault="008B2AC9" w:rsidP="008B2AC9">
      <w:pPr>
        <w:pStyle w:val="ListParagraph"/>
        <w:ind w:left="993"/>
        <w:contextualSpacing w:val="0"/>
        <w:jc w:val="both"/>
        <w:rPr>
          <w:rFonts w:eastAsia="Calibri"/>
          <w:lang w:val="en-PH"/>
        </w:rPr>
      </w:pPr>
      <w:r w:rsidRPr="008B2AC9">
        <w:rPr>
          <w:rFonts w:eastAsia="Calibri"/>
          <w:lang w:val="en-PH"/>
        </w:rPr>
        <w:lastRenderedPageBreak/>
        <w:t>The PGLU availed of the 5</w:t>
      </w:r>
      <w:r w:rsidR="00E55ACE">
        <w:rPr>
          <w:rFonts w:eastAsia="Calibri"/>
          <w:lang w:val="en-PH"/>
        </w:rPr>
        <w:t>-</w:t>
      </w:r>
      <w:r w:rsidRPr="008B2AC9">
        <w:rPr>
          <w:rFonts w:eastAsia="Calibri"/>
          <w:lang w:val="en-PH"/>
        </w:rPr>
        <w:t xml:space="preserve">year transitional provision for the recognition of Tax Revenue- Real Property and Special Education Tax. For the first year, there will be no </w:t>
      </w:r>
      <w:r w:rsidRPr="00BE2137">
        <w:rPr>
          <w:rFonts w:eastAsia="Calibri"/>
          <w:lang w:val="en-PH"/>
        </w:rPr>
        <w:t>change in policy for the recognition of the aforementioned tax revenue.</w:t>
      </w:r>
    </w:p>
    <w:p w14:paraId="0AB7A634" w14:textId="77777777" w:rsidR="00674426" w:rsidRPr="00BE2137" w:rsidRDefault="00674426" w:rsidP="00674426">
      <w:pPr>
        <w:autoSpaceDE w:val="0"/>
        <w:autoSpaceDN w:val="0"/>
        <w:adjustRightInd w:val="0"/>
        <w:jc w:val="both"/>
        <w:rPr>
          <w:rFonts w:eastAsia="Calibri"/>
          <w:b/>
          <w:bCs/>
        </w:rPr>
      </w:pPr>
    </w:p>
    <w:p w14:paraId="426FDE59" w14:textId="77777777" w:rsidR="00674426" w:rsidRPr="00BE2137" w:rsidRDefault="00674426" w:rsidP="00674426">
      <w:pPr>
        <w:autoSpaceDE w:val="0"/>
        <w:autoSpaceDN w:val="0"/>
        <w:adjustRightInd w:val="0"/>
        <w:ind w:firstLine="720"/>
        <w:jc w:val="both"/>
        <w:rPr>
          <w:rFonts w:eastAsia="Calibri"/>
          <w:b/>
          <w:bCs/>
        </w:rPr>
      </w:pPr>
      <w:r w:rsidRPr="00BE2137">
        <w:rPr>
          <w:rFonts w:eastAsia="Calibri"/>
          <w:b/>
          <w:bCs/>
        </w:rPr>
        <w:t>Revenue from exchange transactions</w:t>
      </w:r>
    </w:p>
    <w:p w14:paraId="58B1E4C8" w14:textId="77777777" w:rsidR="00674426" w:rsidRPr="00BE2137" w:rsidRDefault="00674426" w:rsidP="00674426">
      <w:pPr>
        <w:autoSpaceDE w:val="0"/>
        <w:autoSpaceDN w:val="0"/>
        <w:adjustRightInd w:val="0"/>
        <w:jc w:val="both"/>
        <w:rPr>
          <w:rFonts w:eastAsia="Calibri"/>
          <w:i/>
          <w:iCs/>
        </w:rPr>
      </w:pPr>
    </w:p>
    <w:p w14:paraId="3BA2AE70" w14:textId="77777777" w:rsidR="00674426" w:rsidRPr="00BE2137" w:rsidRDefault="00674426" w:rsidP="00674426">
      <w:pPr>
        <w:autoSpaceDE w:val="0"/>
        <w:autoSpaceDN w:val="0"/>
        <w:adjustRightInd w:val="0"/>
        <w:jc w:val="both"/>
        <w:rPr>
          <w:rFonts w:eastAsia="Calibri"/>
          <w:i/>
          <w:iCs/>
        </w:rPr>
      </w:pPr>
      <w:r w:rsidRPr="00BE2137">
        <w:rPr>
          <w:rFonts w:eastAsia="Calibri"/>
          <w:i/>
          <w:iCs/>
        </w:rPr>
        <w:tab/>
        <w:t>Rendering of services</w:t>
      </w:r>
    </w:p>
    <w:p w14:paraId="6B0ADA19" w14:textId="77777777" w:rsidR="00674426" w:rsidRPr="00BE2137" w:rsidRDefault="00674426" w:rsidP="00674426">
      <w:pPr>
        <w:pStyle w:val="ListParagraph"/>
        <w:ind w:left="1440"/>
        <w:jc w:val="both"/>
        <w:rPr>
          <w:rFonts w:eastAsia="Calibri"/>
          <w:lang w:val="en-PH"/>
        </w:rPr>
      </w:pPr>
    </w:p>
    <w:p w14:paraId="0B6921C5" w14:textId="77777777" w:rsidR="008B2AC9" w:rsidRPr="00BE2137" w:rsidRDefault="008B2AC9" w:rsidP="008B2AC9">
      <w:pPr>
        <w:autoSpaceDE w:val="0"/>
        <w:autoSpaceDN w:val="0"/>
        <w:adjustRightInd w:val="0"/>
        <w:ind w:left="993"/>
        <w:jc w:val="both"/>
        <w:rPr>
          <w:rFonts w:eastAsia="Calibri"/>
        </w:rPr>
      </w:pPr>
      <w:r w:rsidRPr="00BE2137">
        <w:rPr>
          <w:rFonts w:eastAsia="Calibri"/>
        </w:rPr>
        <w:t>The PGLU recognizes revenue from rendering of services by reference to the stage of completion when the outcome of the transaction can be estimated reliably. The stage of completion is measured by reference to labor hours incurred to date as a percentage of total estimated labor hours.</w:t>
      </w:r>
    </w:p>
    <w:p w14:paraId="5B412F86" w14:textId="77777777" w:rsidR="008B2AC9" w:rsidRPr="00BE2137" w:rsidRDefault="008B2AC9" w:rsidP="008B2AC9">
      <w:pPr>
        <w:autoSpaceDE w:val="0"/>
        <w:autoSpaceDN w:val="0"/>
        <w:adjustRightInd w:val="0"/>
        <w:ind w:left="993"/>
        <w:jc w:val="both"/>
        <w:rPr>
          <w:rFonts w:eastAsia="Calibri"/>
        </w:rPr>
      </w:pPr>
    </w:p>
    <w:p w14:paraId="2E023653" w14:textId="6EC900EB" w:rsidR="00C52D56" w:rsidRPr="00BE2137" w:rsidRDefault="008B2AC9" w:rsidP="008B2AC9">
      <w:pPr>
        <w:autoSpaceDE w:val="0"/>
        <w:autoSpaceDN w:val="0"/>
        <w:adjustRightInd w:val="0"/>
        <w:ind w:left="993"/>
        <w:jc w:val="both"/>
        <w:rPr>
          <w:rFonts w:eastAsia="Calibri"/>
        </w:rPr>
      </w:pPr>
      <w:r w:rsidRPr="00BE2137">
        <w:rPr>
          <w:rFonts w:eastAsia="Calibri"/>
        </w:rPr>
        <w:t>Where the contract outcome cannot be measured reliably, revenue is recognized only to the extent that the expenses are incurred.</w:t>
      </w:r>
    </w:p>
    <w:p w14:paraId="657F2C20" w14:textId="77777777" w:rsidR="0054338A" w:rsidRPr="00BE2137" w:rsidRDefault="0054338A" w:rsidP="008B2AC9">
      <w:pPr>
        <w:autoSpaceDE w:val="0"/>
        <w:autoSpaceDN w:val="0"/>
        <w:adjustRightInd w:val="0"/>
        <w:jc w:val="both"/>
        <w:rPr>
          <w:rFonts w:eastAsia="Calibri"/>
          <w:i/>
          <w:iCs/>
        </w:rPr>
      </w:pPr>
    </w:p>
    <w:p w14:paraId="53DB5B4C" w14:textId="7E3763F2" w:rsidR="00674426" w:rsidRPr="00BE2137" w:rsidRDefault="00674426" w:rsidP="00674426">
      <w:pPr>
        <w:autoSpaceDE w:val="0"/>
        <w:autoSpaceDN w:val="0"/>
        <w:adjustRightInd w:val="0"/>
        <w:ind w:firstLine="720"/>
        <w:jc w:val="both"/>
        <w:rPr>
          <w:rFonts w:eastAsia="Calibri"/>
          <w:i/>
          <w:iCs/>
        </w:rPr>
      </w:pPr>
      <w:r w:rsidRPr="00BE2137">
        <w:rPr>
          <w:rFonts w:eastAsia="Calibri"/>
          <w:i/>
          <w:iCs/>
        </w:rPr>
        <w:t>Sale of goods</w:t>
      </w:r>
    </w:p>
    <w:p w14:paraId="214A57EA" w14:textId="77777777" w:rsidR="00674426" w:rsidRPr="00BE2137" w:rsidRDefault="00674426" w:rsidP="00674426">
      <w:pPr>
        <w:autoSpaceDE w:val="0"/>
        <w:autoSpaceDN w:val="0"/>
        <w:adjustRightInd w:val="0"/>
        <w:ind w:firstLine="1440"/>
        <w:jc w:val="both"/>
        <w:rPr>
          <w:rFonts w:eastAsia="Calibri"/>
          <w:i/>
          <w:iCs/>
        </w:rPr>
      </w:pPr>
    </w:p>
    <w:p w14:paraId="3C1B75AA" w14:textId="5AD0283E" w:rsidR="00674426" w:rsidRPr="00BE2137" w:rsidRDefault="008B2AC9" w:rsidP="00DD65BF">
      <w:pPr>
        <w:autoSpaceDE w:val="0"/>
        <w:autoSpaceDN w:val="0"/>
        <w:adjustRightInd w:val="0"/>
        <w:ind w:left="993"/>
        <w:jc w:val="both"/>
        <w:rPr>
          <w:rFonts w:eastAsia="Calibri"/>
        </w:rPr>
      </w:pPr>
      <w:r w:rsidRPr="00BE2137">
        <w:rPr>
          <w:rFonts w:eastAsia="Calibri"/>
        </w:rPr>
        <w:t>Revenue from the sale of goods is recognized</w:t>
      </w:r>
      <w:r w:rsidRPr="008B2AC9">
        <w:rPr>
          <w:rFonts w:eastAsia="Calibri"/>
        </w:rPr>
        <w:t xml:space="preserve"> when the significant risks and rewards of ownership have been transferred to the buyer, usually on delivery of the goods and when the amount of revenue can be measured reliably and it is </w:t>
      </w:r>
      <w:r w:rsidRPr="00BE2137">
        <w:rPr>
          <w:rFonts w:eastAsia="Calibri"/>
        </w:rPr>
        <w:t>probable that the economic benefits or service potential associated with the transaction will flow to the LGU.</w:t>
      </w:r>
    </w:p>
    <w:p w14:paraId="047DC371" w14:textId="77777777" w:rsidR="00674426" w:rsidRPr="00BE2137" w:rsidRDefault="00674426" w:rsidP="00674426">
      <w:pPr>
        <w:autoSpaceDE w:val="0"/>
        <w:autoSpaceDN w:val="0"/>
        <w:adjustRightInd w:val="0"/>
        <w:ind w:firstLine="720"/>
        <w:jc w:val="both"/>
        <w:rPr>
          <w:rFonts w:eastAsia="Calibri"/>
          <w:i/>
          <w:iCs/>
        </w:rPr>
      </w:pPr>
    </w:p>
    <w:p w14:paraId="67BF80DE" w14:textId="77777777" w:rsidR="00674426" w:rsidRPr="00BE2137" w:rsidRDefault="00674426" w:rsidP="00674426">
      <w:pPr>
        <w:autoSpaceDE w:val="0"/>
        <w:autoSpaceDN w:val="0"/>
        <w:adjustRightInd w:val="0"/>
        <w:ind w:firstLine="720"/>
        <w:jc w:val="both"/>
        <w:rPr>
          <w:rFonts w:eastAsia="Calibri"/>
          <w:i/>
          <w:iCs/>
        </w:rPr>
      </w:pPr>
      <w:r w:rsidRPr="00BE2137">
        <w:rPr>
          <w:rFonts w:eastAsia="Calibri"/>
          <w:i/>
          <w:iCs/>
        </w:rPr>
        <w:t>Interest income</w:t>
      </w:r>
    </w:p>
    <w:p w14:paraId="38BFB50B" w14:textId="77777777" w:rsidR="00674426" w:rsidRPr="00BE2137" w:rsidRDefault="00674426" w:rsidP="00674426">
      <w:pPr>
        <w:autoSpaceDE w:val="0"/>
        <w:autoSpaceDN w:val="0"/>
        <w:adjustRightInd w:val="0"/>
        <w:jc w:val="both"/>
        <w:rPr>
          <w:rFonts w:eastAsia="Calibri"/>
        </w:rPr>
      </w:pPr>
    </w:p>
    <w:p w14:paraId="31DBC7A6" w14:textId="77777777" w:rsidR="008B2AC9" w:rsidRPr="00BE2137" w:rsidRDefault="008B2AC9" w:rsidP="00DD65BF">
      <w:pPr>
        <w:autoSpaceDE w:val="0"/>
        <w:autoSpaceDN w:val="0"/>
        <w:adjustRightInd w:val="0"/>
        <w:ind w:left="993"/>
        <w:jc w:val="both"/>
        <w:rPr>
          <w:rFonts w:eastAsia="Calibri"/>
        </w:rPr>
      </w:pPr>
      <w:r w:rsidRPr="00BE2137">
        <w:rPr>
          <w:rFonts w:eastAsia="Calibri"/>
        </w:rPr>
        <w:t>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w:t>
      </w:r>
    </w:p>
    <w:p w14:paraId="6E7ED4E9" w14:textId="77777777" w:rsidR="008B2AC9" w:rsidRPr="00BE2137" w:rsidRDefault="008B2AC9" w:rsidP="00DD65BF">
      <w:pPr>
        <w:autoSpaceDE w:val="0"/>
        <w:autoSpaceDN w:val="0"/>
        <w:adjustRightInd w:val="0"/>
        <w:ind w:left="993"/>
        <w:jc w:val="both"/>
        <w:rPr>
          <w:rFonts w:eastAsia="Calibri"/>
        </w:rPr>
      </w:pPr>
    </w:p>
    <w:p w14:paraId="2FAF710C" w14:textId="0B26A627" w:rsidR="008B2AC9" w:rsidRPr="00BE2137" w:rsidRDefault="008B2AC9" w:rsidP="008B2AC9">
      <w:pPr>
        <w:autoSpaceDE w:val="0"/>
        <w:autoSpaceDN w:val="0"/>
        <w:adjustRightInd w:val="0"/>
        <w:ind w:firstLine="720"/>
        <w:jc w:val="both"/>
        <w:rPr>
          <w:rFonts w:eastAsia="Calibri"/>
          <w:i/>
          <w:iCs/>
        </w:rPr>
      </w:pPr>
      <w:r w:rsidRPr="00BE2137">
        <w:rPr>
          <w:rFonts w:eastAsia="Calibri"/>
          <w:i/>
          <w:iCs/>
        </w:rPr>
        <w:t>Dividends</w:t>
      </w:r>
    </w:p>
    <w:p w14:paraId="7890A93B" w14:textId="77777777" w:rsidR="008B2AC9" w:rsidRPr="00BE2137" w:rsidRDefault="008B2AC9" w:rsidP="008B2AC9">
      <w:pPr>
        <w:autoSpaceDE w:val="0"/>
        <w:autoSpaceDN w:val="0"/>
        <w:adjustRightInd w:val="0"/>
        <w:ind w:left="993"/>
        <w:jc w:val="both"/>
        <w:rPr>
          <w:rFonts w:eastAsia="Calibri"/>
        </w:rPr>
      </w:pPr>
    </w:p>
    <w:p w14:paraId="2D912C28" w14:textId="60B92E66" w:rsidR="00674426" w:rsidRPr="00BE2137" w:rsidRDefault="008B2AC9" w:rsidP="008B2AC9">
      <w:pPr>
        <w:autoSpaceDE w:val="0"/>
        <w:autoSpaceDN w:val="0"/>
        <w:adjustRightInd w:val="0"/>
        <w:ind w:left="993"/>
        <w:jc w:val="both"/>
        <w:rPr>
          <w:rFonts w:eastAsia="Calibri"/>
        </w:rPr>
      </w:pPr>
      <w:r w:rsidRPr="00BE2137">
        <w:rPr>
          <w:rFonts w:eastAsia="Calibri"/>
        </w:rPr>
        <w:t>Dividends or similar distributions must be recognized when the shareholder’s or the LGU’s right to receive payments is established.</w:t>
      </w:r>
    </w:p>
    <w:p w14:paraId="3557C71C" w14:textId="77777777" w:rsidR="00674426" w:rsidRPr="00BE2137" w:rsidRDefault="00674426" w:rsidP="00674426">
      <w:pPr>
        <w:autoSpaceDE w:val="0"/>
        <w:autoSpaceDN w:val="0"/>
        <w:adjustRightInd w:val="0"/>
        <w:jc w:val="both"/>
        <w:rPr>
          <w:rFonts w:eastAsia="Calibri"/>
          <w:i/>
          <w:iCs/>
        </w:rPr>
      </w:pPr>
    </w:p>
    <w:p w14:paraId="287F1284" w14:textId="77777777" w:rsidR="00674426" w:rsidRPr="00BE2137" w:rsidRDefault="00674426" w:rsidP="00674426">
      <w:pPr>
        <w:autoSpaceDE w:val="0"/>
        <w:autoSpaceDN w:val="0"/>
        <w:adjustRightInd w:val="0"/>
        <w:ind w:firstLine="720"/>
        <w:jc w:val="both"/>
        <w:rPr>
          <w:rFonts w:eastAsia="Calibri"/>
          <w:i/>
          <w:iCs/>
        </w:rPr>
      </w:pPr>
      <w:r w:rsidRPr="00BE2137">
        <w:rPr>
          <w:rFonts w:eastAsia="Calibri"/>
          <w:i/>
          <w:iCs/>
        </w:rPr>
        <w:t>Rental income</w:t>
      </w:r>
    </w:p>
    <w:p w14:paraId="2DF61A2F" w14:textId="77777777" w:rsidR="00674426" w:rsidRPr="00BE2137" w:rsidRDefault="00674426" w:rsidP="00674426">
      <w:pPr>
        <w:autoSpaceDE w:val="0"/>
        <w:autoSpaceDN w:val="0"/>
        <w:adjustRightInd w:val="0"/>
        <w:jc w:val="both"/>
        <w:rPr>
          <w:rFonts w:eastAsia="Calibri"/>
        </w:rPr>
      </w:pPr>
    </w:p>
    <w:p w14:paraId="55575ACF" w14:textId="16222C11" w:rsidR="00674426" w:rsidRPr="00BE2137" w:rsidRDefault="008B2AC9" w:rsidP="00DD65BF">
      <w:pPr>
        <w:autoSpaceDE w:val="0"/>
        <w:autoSpaceDN w:val="0"/>
        <w:adjustRightInd w:val="0"/>
        <w:ind w:left="993"/>
        <w:jc w:val="both"/>
        <w:rPr>
          <w:rFonts w:eastAsia="Calibri"/>
        </w:rPr>
      </w:pPr>
      <w:r w:rsidRPr="00BE2137">
        <w:rPr>
          <w:rFonts w:eastAsia="Calibri"/>
        </w:rPr>
        <w:t>Rental income arising from operating leases on investment properties is accounted for on a straight-line basis over the lease terms and included in revenue.</w:t>
      </w:r>
      <w:r w:rsidR="00674426" w:rsidRPr="00BE2137">
        <w:rPr>
          <w:rFonts w:eastAsia="Calibri"/>
        </w:rPr>
        <w:t xml:space="preserve"> </w:t>
      </w:r>
    </w:p>
    <w:p w14:paraId="134399F5" w14:textId="77777777" w:rsidR="00674426" w:rsidRPr="00BE2137" w:rsidRDefault="00674426" w:rsidP="00674426">
      <w:pPr>
        <w:autoSpaceDE w:val="0"/>
        <w:autoSpaceDN w:val="0"/>
        <w:adjustRightInd w:val="0"/>
        <w:jc w:val="both"/>
        <w:rPr>
          <w:rFonts w:eastAsia="Calibri"/>
          <w:i/>
          <w:iCs/>
        </w:rPr>
      </w:pPr>
    </w:p>
    <w:p w14:paraId="23760EEB" w14:textId="77777777" w:rsidR="00674426" w:rsidRPr="00BE2137" w:rsidRDefault="00674426" w:rsidP="00C52D56">
      <w:pPr>
        <w:pStyle w:val="ListParagraph"/>
        <w:numPr>
          <w:ilvl w:val="0"/>
          <w:numId w:val="4"/>
        </w:numPr>
        <w:ind w:left="180" w:firstLine="180"/>
        <w:jc w:val="both"/>
        <w:rPr>
          <w:b/>
        </w:rPr>
      </w:pPr>
      <w:r w:rsidRPr="00BE2137">
        <w:rPr>
          <w:b/>
        </w:rPr>
        <w:t>Investment Property</w:t>
      </w:r>
    </w:p>
    <w:p w14:paraId="032708B8" w14:textId="77777777" w:rsidR="00674426" w:rsidRPr="00BE2137" w:rsidRDefault="00674426" w:rsidP="00C52D56">
      <w:pPr>
        <w:pStyle w:val="ListParagraph"/>
        <w:ind w:left="180"/>
        <w:jc w:val="both"/>
        <w:rPr>
          <w:b/>
        </w:rPr>
      </w:pPr>
    </w:p>
    <w:p w14:paraId="2C368B6D" w14:textId="77777777" w:rsidR="00115EBA" w:rsidRPr="00115EBA" w:rsidRDefault="00115EBA" w:rsidP="00115EBA">
      <w:pPr>
        <w:autoSpaceDE w:val="0"/>
        <w:autoSpaceDN w:val="0"/>
        <w:adjustRightInd w:val="0"/>
        <w:ind w:left="993"/>
        <w:jc w:val="both"/>
        <w:rPr>
          <w:lang w:val="en-US" w:eastAsia="en-US"/>
        </w:rPr>
      </w:pPr>
      <w:r w:rsidRPr="00BE2137">
        <w:rPr>
          <w:lang w:val="en-US" w:eastAsia="en-US"/>
        </w:rPr>
        <w:t>Investment properties are measured initially at cost, including transaction costs. The carrying amount includes the replacement</w:t>
      </w:r>
      <w:r w:rsidRPr="00115EBA">
        <w:rPr>
          <w:lang w:val="en-US" w:eastAsia="en-US"/>
        </w:rPr>
        <w:t xml:space="preserve"> cost of components of an existing </w:t>
      </w:r>
      <w:r w:rsidRPr="00115EBA">
        <w:rPr>
          <w:lang w:val="en-US" w:eastAsia="en-US"/>
        </w:rPr>
        <w:lastRenderedPageBreak/>
        <w:t xml:space="preserve">investment property at the time that cost is incurred if the recognition criteria are met and excludes the costs of day-to-day maintenance of an investment property. </w:t>
      </w:r>
    </w:p>
    <w:p w14:paraId="438F926A" w14:textId="77777777" w:rsidR="00115EBA" w:rsidRPr="00115EBA" w:rsidRDefault="00115EBA" w:rsidP="00115EBA">
      <w:pPr>
        <w:autoSpaceDE w:val="0"/>
        <w:autoSpaceDN w:val="0"/>
        <w:adjustRightInd w:val="0"/>
        <w:ind w:left="993"/>
        <w:jc w:val="both"/>
        <w:rPr>
          <w:lang w:val="en-US" w:eastAsia="en-US"/>
        </w:rPr>
      </w:pPr>
    </w:p>
    <w:p w14:paraId="75F0C0B9" w14:textId="77777777" w:rsidR="00115EBA" w:rsidRPr="00115EBA" w:rsidRDefault="00115EBA" w:rsidP="00115EBA">
      <w:pPr>
        <w:autoSpaceDE w:val="0"/>
        <w:autoSpaceDN w:val="0"/>
        <w:adjustRightInd w:val="0"/>
        <w:ind w:left="993"/>
        <w:jc w:val="both"/>
        <w:rPr>
          <w:lang w:val="en-US" w:eastAsia="en-US"/>
        </w:rPr>
      </w:pPr>
      <w:r w:rsidRPr="00115EBA">
        <w:rPr>
          <w:lang w:val="en-US" w:eastAsia="en-US"/>
        </w:rPr>
        <w:t>Investment property acquired through a non-exchange transaction is measured at its fair value at the date of acquisition. Subsequent to initial recognition, investment properties are measured using the cost model and are depreciated over a 30-year period.</w:t>
      </w:r>
    </w:p>
    <w:p w14:paraId="301E7FB4" w14:textId="77777777" w:rsidR="00115EBA" w:rsidRPr="00115EBA" w:rsidRDefault="00115EBA" w:rsidP="00115EBA">
      <w:pPr>
        <w:autoSpaceDE w:val="0"/>
        <w:autoSpaceDN w:val="0"/>
        <w:adjustRightInd w:val="0"/>
        <w:ind w:left="993"/>
        <w:jc w:val="both"/>
        <w:rPr>
          <w:lang w:val="en-US" w:eastAsia="en-US"/>
        </w:rPr>
      </w:pPr>
    </w:p>
    <w:p w14:paraId="72C1A62F" w14:textId="3288E32F" w:rsidR="00115EBA" w:rsidRPr="00BE2137" w:rsidRDefault="00115EBA" w:rsidP="00115EBA">
      <w:pPr>
        <w:autoSpaceDE w:val="0"/>
        <w:autoSpaceDN w:val="0"/>
        <w:adjustRightInd w:val="0"/>
        <w:ind w:left="993"/>
        <w:jc w:val="both"/>
        <w:rPr>
          <w:rFonts w:eastAsia="Calibri"/>
        </w:rPr>
      </w:pPr>
      <w:r w:rsidRPr="00115EBA">
        <w:rPr>
          <w:lang w:val="en-US" w:eastAsia="en-US"/>
        </w:rPr>
        <w:t xml:space="preserve">Investment properties are derecognized either when they have been disposed of or when the investment property is permanently withdrawn from use and no future economic benefit or service potential is expected from its disposal. The difference between the net disposal proceeds and the carrying amount of the asset is </w:t>
      </w:r>
      <w:r w:rsidRPr="00BE2137">
        <w:rPr>
          <w:lang w:val="en-US" w:eastAsia="en-US"/>
        </w:rPr>
        <w:t xml:space="preserve">recognized in the surplus or deficit in the period of derecognition. Transfers are made to or from investment property only when there is a change in use. </w:t>
      </w:r>
    </w:p>
    <w:p w14:paraId="204DB65D" w14:textId="77777777" w:rsidR="00115EBA" w:rsidRPr="00BE2137" w:rsidRDefault="00115EBA" w:rsidP="00115EBA">
      <w:pPr>
        <w:rPr>
          <w:rFonts w:eastAsia="Calibri"/>
        </w:rPr>
      </w:pPr>
    </w:p>
    <w:p w14:paraId="7ED02865" w14:textId="78B0724F" w:rsidR="00674426" w:rsidRPr="00BE2137" w:rsidRDefault="00674426" w:rsidP="00F738D3">
      <w:pPr>
        <w:pStyle w:val="ListParagraph"/>
        <w:numPr>
          <w:ilvl w:val="0"/>
          <w:numId w:val="4"/>
        </w:numPr>
        <w:ind w:left="180" w:firstLine="180"/>
        <w:jc w:val="both"/>
        <w:rPr>
          <w:rFonts w:eastAsia="Calibri"/>
          <w:b/>
          <w:bCs/>
          <w:lang w:val="en-PH"/>
        </w:rPr>
      </w:pPr>
      <w:r w:rsidRPr="00BE2137">
        <w:rPr>
          <w:rFonts w:eastAsia="Calibri"/>
          <w:b/>
          <w:bCs/>
          <w:lang w:val="en-PH"/>
        </w:rPr>
        <w:t xml:space="preserve">Property, </w:t>
      </w:r>
      <w:r w:rsidR="00CA06A8">
        <w:rPr>
          <w:rFonts w:eastAsia="Calibri"/>
          <w:b/>
          <w:bCs/>
          <w:lang w:val="en-PH"/>
        </w:rPr>
        <w:t>P</w:t>
      </w:r>
      <w:r w:rsidRPr="00BE2137">
        <w:rPr>
          <w:rFonts w:eastAsia="Calibri"/>
          <w:b/>
          <w:bCs/>
          <w:lang w:val="en-PH"/>
        </w:rPr>
        <w:t xml:space="preserve">lant and </w:t>
      </w:r>
      <w:r w:rsidR="00CA06A8">
        <w:rPr>
          <w:rFonts w:eastAsia="Calibri"/>
          <w:b/>
          <w:bCs/>
          <w:lang w:val="en-PH"/>
        </w:rPr>
        <w:t>E</w:t>
      </w:r>
      <w:r w:rsidRPr="00BE2137">
        <w:rPr>
          <w:rFonts w:eastAsia="Calibri"/>
          <w:b/>
          <w:bCs/>
          <w:lang w:val="en-PH"/>
        </w:rPr>
        <w:t>quipment</w:t>
      </w:r>
    </w:p>
    <w:p w14:paraId="12AAB337" w14:textId="77777777" w:rsidR="00674426" w:rsidRPr="00BE2137" w:rsidRDefault="00674426" w:rsidP="00674426">
      <w:pPr>
        <w:pStyle w:val="ListParagraph"/>
        <w:ind w:left="1440"/>
        <w:jc w:val="both"/>
        <w:rPr>
          <w:rFonts w:eastAsia="Calibri"/>
          <w:b/>
          <w:bCs/>
          <w:lang w:val="en-PH"/>
        </w:rPr>
      </w:pPr>
    </w:p>
    <w:p w14:paraId="420D4653" w14:textId="3E7DF82D" w:rsidR="00115EBA" w:rsidRPr="00BE2137" w:rsidRDefault="00115EBA" w:rsidP="00115EBA">
      <w:pPr>
        <w:autoSpaceDE w:val="0"/>
        <w:autoSpaceDN w:val="0"/>
        <w:adjustRightInd w:val="0"/>
        <w:ind w:left="900"/>
        <w:jc w:val="both"/>
        <w:rPr>
          <w:rFonts w:eastAsia="Calibri"/>
        </w:rPr>
      </w:pPr>
      <w:r w:rsidRPr="00BE2137">
        <w:rPr>
          <w:rFonts w:eastAsia="Calibri"/>
        </w:rPr>
        <w:t xml:space="preserve">All </w:t>
      </w:r>
      <w:r w:rsidR="00CA06A8">
        <w:rPr>
          <w:rFonts w:eastAsia="Calibri"/>
        </w:rPr>
        <w:t>PPE</w:t>
      </w:r>
      <w:r w:rsidRPr="00BE2137">
        <w:rPr>
          <w:rFonts w:eastAsia="Calibri"/>
        </w:rPr>
        <w:t xml:space="preserve"> are stated at cost less accumulated depreciation and impairment losses. Cost includes expenditure that is directly attributable to the acquisition of the items. When significant parts of </w:t>
      </w:r>
      <w:r w:rsidR="00CA06A8">
        <w:rPr>
          <w:rFonts w:eastAsia="Calibri"/>
        </w:rPr>
        <w:t>PPE</w:t>
      </w:r>
      <w:r w:rsidRPr="00BE2137">
        <w:rPr>
          <w:rFonts w:eastAsia="Calibri"/>
        </w:rPr>
        <w:t xml:space="preserve"> are required to be replaced at intervals, the PGLU recognizes such parts as individual assets with specific useful lives and depreciates them accordingly. Likewise, when a major </w:t>
      </w:r>
      <w:r w:rsidR="005C2F48">
        <w:rPr>
          <w:rFonts w:eastAsia="Calibri"/>
        </w:rPr>
        <w:t>repair</w:t>
      </w:r>
      <w:r w:rsidRPr="00BE2137">
        <w:rPr>
          <w:rFonts w:eastAsia="Calibri"/>
        </w:rPr>
        <w:t xml:space="preserve"> is performed, its cost is recognized in the carrying amount of the plant and equipment as a replacement if the recognition criteria are satisfied. All other repair and maintenance costs are recognized in surplus or deficit as incurred. Where an asset is acquired in a non-exchange transaction for nil or nominal consideration the asset is initially measured at its fair value.</w:t>
      </w:r>
    </w:p>
    <w:p w14:paraId="124FBB71" w14:textId="77777777" w:rsidR="00115EBA" w:rsidRPr="00BE2137" w:rsidRDefault="00115EBA" w:rsidP="00115EBA">
      <w:pPr>
        <w:autoSpaceDE w:val="0"/>
        <w:autoSpaceDN w:val="0"/>
        <w:adjustRightInd w:val="0"/>
        <w:ind w:left="900"/>
        <w:jc w:val="both"/>
        <w:rPr>
          <w:rFonts w:eastAsia="Calibri"/>
        </w:rPr>
      </w:pPr>
    </w:p>
    <w:p w14:paraId="17D69700" w14:textId="77777777" w:rsidR="00115EBA" w:rsidRPr="00BE2137" w:rsidRDefault="00115EBA" w:rsidP="00115EBA">
      <w:pPr>
        <w:autoSpaceDE w:val="0"/>
        <w:autoSpaceDN w:val="0"/>
        <w:adjustRightInd w:val="0"/>
        <w:ind w:left="900"/>
        <w:jc w:val="both"/>
        <w:rPr>
          <w:rFonts w:eastAsia="Calibri"/>
        </w:rPr>
      </w:pPr>
      <w:r w:rsidRPr="00BE2137">
        <w:rPr>
          <w:rFonts w:eastAsia="Calibri"/>
        </w:rPr>
        <w:t xml:space="preserve">Depreciation on assets is charged on a straight-line basis over the useful life of the asset. </w:t>
      </w:r>
    </w:p>
    <w:p w14:paraId="1E6B9047" w14:textId="77777777" w:rsidR="00115EBA" w:rsidRPr="00BE2137" w:rsidRDefault="00115EBA" w:rsidP="00115EBA">
      <w:pPr>
        <w:autoSpaceDE w:val="0"/>
        <w:autoSpaceDN w:val="0"/>
        <w:adjustRightInd w:val="0"/>
        <w:ind w:left="900"/>
        <w:jc w:val="both"/>
        <w:rPr>
          <w:rFonts w:eastAsia="Calibri"/>
        </w:rPr>
      </w:pPr>
    </w:p>
    <w:p w14:paraId="1F8AACE4" w14:textId="2D612F20" w:rsidR="00115EBA" w:rsidRPr="00BE2137" w:rsidRDefault="00115EBA" w:rsidP="00115EBA">
      <w:pPr>
        <w:autoSpaceDE w:val="0"/>
        <w:autoSpaceDN w:val="0"/>
        <w:adjustRightInd w:val="0"/>
        <w:ind w:left="900"/>
        <w:jc w:val="both"/>
        <w:rPr>
          <w:rFonts w:eastAsia="Calibri"/>
        </w:rPr>
      </w:pPr>
      <w:r w:rsidRPr="00BE2137">
        <w:rPr>
          <w:rFonts w:eastAsia="Calibri"/>
        </w:rPr>
        <w:t>Depreciation is charged at rates calculated to allocate cost or valuation of the asset less any estimated residual value over its remaining useful life in accordance with</w:t>
      </w:r>
      <w:r w:rsidR="001351C2">
        <w:rPr>
          <w:rFonts w:eastAsia="Calibri"/>
        </w:rPr>
        <w:t xml:space="preserve"> </w:t>
      </w:r>
      <w:r w:rsidRPr="00BE2137">
        <w:rPr>
          <w:rFonts w:eastAsia="Calibri"/>
        </w:rPr>
        <w:t>COA issuances on prescribed useful life of assets.</w:t>
      </w:r>
    </w:p>
    <w:p w14:paraId="26176A0A" w14:textId="77777777" w:rsidR="00115EBA" w:rsidRPr="00BE2137" w:rsidRDefault="00115EBA" w:rsidP="00115EBA">
      <w:pPr>
        <w:autoSpaceDE w:val="0"/>
        <w:autoSpaceDN w:val="0"/>
        <w:adjustRightInd w:val="0"/>
        <w:ind w:left="900"/>
        <w:jc w:val="both"/>
        <w:rPr>
          <w:rFonts w:eastAsia="Calibri"/>
        </w:rPr>
      </w:pPr>
      <w:r w:rsidRPr="00BE2137">
        <w:rPr>
          <w:rFonts w:eastAsia="Calibri"/>
        </w:rPr>
        <w:tab/>
      </w:r>
      <w:r w:rsidRPr="00BE2137">
        <w:rPr>
          <w:rFonts w:eastAsia="Calibri"/>
        </w:rPr>
        <w:tab/>
      </w:r>
    </w:p>
    <w:p w14:paraId="6B4BD8D9" w14:textId="5BC749D2" w:rsidR="00115EBA" w:rsidRPr="00115EBA" w:rsidRDefault="00115EBA" w:rsidP="00115EBA">
      <w:pPr>
        <w:autoSpaceDE w:val="0"/>
        <w:autoSpaceDN w:val="0"/>
        <w:adjustRightInd w:val="0"/>
        <w:ind w:left="900"/>
        <w:jc w:val="both"/>
        <w:rPr>
          <w:rFonts w:eastAsia="Calibri"/>
        </w:rPr>
      </w:pPr>
      <w:r w:rsidRPr="00BE2137">
        <w:rPr>
          <w:rFonts w:eastAsia="Calibri"/>
        </w:rPr>
        <w:t>Leased assets may consist of vehicles and</w:t>
      </w:r>
      <w:r w:rsidRPr="00115EBA">
        <w:rPr>
          <w:rFonts w:eastAsia="Calibri"/>
        </w:rPr>
        <w:t xml:space="preserve"> machinery. The assets’ residual values and useful lives are reviewed, and adjusted prospectively, if appropriate, at the end of each reporting period. An asset’s carrying amount is written down immediately to its recoverable amount, or recoverable service amount, if the asset’s carrying amount is greater than its estimated recoverable amount or recoverable service amount. The PGLU derecognizes items of </w:t>
      </w:r>
      <w:r w:rsidR="00CA06A8">
        <w:rPr>
          <w:rFonts w:eastAsia="Calibri"/>
        </w:rPr>
        <w:t>PPE</w:t>
      </w:r>
      <w:r w:rsidRPr="00115EBA">
        <w:rPr>
          <w:rFonts w:eastAsia="Calibri"/>
        </w:rPr>
        <w:t xml:space="preserve"> and/or any significant part of an asset upon disposal or when no future economic benefits or service potential is expected from its continuing use. Any gain or loss arising on derecognition of the asset (calculated as the difference between the net disposal </w:t>
      </w:r>
      <w:r w:rsidRPr="00115EBA">
        <w:rPr>
          <w:rFonts w:eastAsia="Calibri"/>
        </w:rPr>
        <w:lastRenderedPageBreak/>
        <w:t>proceeds and the carrying amount of the asset) is included in the surplus or deficit when the asset is derecognized.</w:t>
      </w:r>
    </w:p>
    <w:p w14:paraId="57CAE727" w14:textId="77777777" w:rsidR="00115EBA" w:rsidRPr="00115EBA" w:rsidRDefault="00115EBA" w:rsidP="00115EBA">
      <w:pPr>
        <w:autoSpaceDE w:val="0"/>
        <w:autoSpaceDN w:val="0"/>
        <w:adjustRightInd w:val="0"/>
        <w:ind w:left="900"/>
        <w:jc w:val="both"/>
        <w:rPr>
          <w:rFonts w:eastAsia="Calibri"/>
        </w:rPr>
      </w:pPr>
    </w:p>
    <w:p w14:paraId="48792375" w14:textId="77777777" w:rsidR="00115EBA" w:rsidRDefault="00115EBA" w:rsidP="00115EBA">
      <w:pPr>
        <w:autoSpaceDE w:val="0"/>
        <w:autoSpaceDN w:val="0"/>
        <w:adjustRightInd w:val="0"/>
        <w:ind w:left="900"/>
        <w:jc w:val="both"/>
        <w:rPr>
          <w:rFonts w:eastAsia="Calibri"/>
        </w:rPr>
      </w:pPr>
      <w:r w:rsidRPr="00115EBA">
        <w:rPr>
          <w:rFonts w:eastAsia="Calibri"/>
        </w:rPr>
        <w:t>Public Infrastructures were not previously recognized in the books. The PGLU availed of the 5-year transitional provision for the recognition of the Public Infrastructure.</w:t>
      </w:r>
    </w:p>
    <w:p w14:paraId="046038E8" w14:textId="77777777" w:rsidR="00115EBA" w:rsidRDefault="00115EBA" w:rsidP="00115EBA">
      <w:pPr>
        <w:autoSpaceDE w:val="0"/>
        <w:autoSpaceDN w:val="0"/>
        <w:adjustRightInd w:val="0"/>
        <w:jc w:val="both"/>
        <w:rPr>
          <w:rFonts w:eastAsia="Calibri"/>
        </w:rPr>
      </w:pPr>
    </w:p>
    <w:p w14:paraId="7CF637D6" w14:textId="21B2D86D" w:rsidR="00115EBA" w:rsidRPr="00115EBA" w:rsidRDefault="00674426" w:rsidP="00115EBA">
      <w:pPr>
        <w:pStyle w:val="ListParagraph"/>
        <w:numPr>
          <w:ilvl w:val="0"/>
          <w:numId w:val="4"/>
        </w:numPr>
        <w:ind w:left="180" w:firstLine="180"/>
        <w:jc w:val="both"/>
        <w:rPr>
          <w:rFonts w:eastAsia="Calibri"/>
          <w:b/>
          <w:bCs/>
          <w:lang w:val="en-PH"/>
        </w:rPr>
      </w:pPr>
      <w:r w:rsidRPr="00115EBA">
        <w:rPr>
          <w:rFonts w:eastAsia="Calibri"/>
        </w:rPr>
        <w:t xml:space="preserve"> </w:t>
      </w:r>
      <w:r w:rsidR="00115EBA" w:rsidRPr="00115EBA">
        <w:rPr>
          <w:rFonts w:eastAsia="Calibri"/>
          <w:b/>
          <w:bCs/>
          <w:lang w:val="en-PH"/>
        </w:rPr>
        <w:t>Leases</w:t>
      </w:r>
    </w:p>
    <w:p w14:paraId="0CC8FEDD" w14:textId="77777777" w:rsidR="00115EBA" w:rsidRPr="00115EBA" w:rsidRDefault="00115EBA" w:rsidP="00115EBA">
      <w:pPr>
        <w:autoSpaceDE w:val="0"/>
        <w:autoSpaceDN w:val="0"/>
        <w:adjustRightInd w:val="0"/>
        <w:ind w:left="900"/>
        <w:jc w:val="both"/>
        <w:rPr>
          <w:rFonts w:eastAsia="Calibri"/>
        </w:rPr>
      </w:pPr>
    </w:p>
    <w:p w14:paraId="15E609FA" w14:textId="65259EF8" w:rsidR="00115EBA" w:rsidRPr="00115EBA" w:rsidRDefault="00115EBA" w:rsidP="00115EBA">
      <w:pPr>
        <w:autoSpaceDE w:val="0"/>
        <w:autoSpaceDN w:val="0"/>
        <w:adjustRightInd w:val="0"/>
        <w:ind w:firstLine="720"/>
        <w:jc w:val="both"/>
        <w:rPr>
          <w:rFonts w:eastAsia="Calibri"/>
          <w:bCs/>
          <w:i/>
        </w:rPr>
      </w:pPr>
      <w:r w:rsidRPr="00115EBA">
        <w:rPr>
          <w:rFonts w:eastAsia="Calibri"/>
          <w:bCs/>
          <w:i/>
        </w:rPr>
        <w:t>LGU as a lessor</w:t>
      </w:r>
    </w:p>
    <w:p w14:paraId="35197D4F" w14:textId="77777777" w:rsidR="00115EBA" w:rsidRPr="00115EBA" w:rsidRDefault="00115EBA" w:rsidP="00115EBA">
      <w:pPr>
        <w:autoSpaceDE w:val="0"/>
        <w:autoSpaceDN w:val="0"/>
        <w:adjustRightInd w:val="0"/>
        <w:ind w:firstLine="720"/>
        <w:jc w:val="both"/>
        <w:rPr>
          <w:rFonts w:eastAsia="Calibri"/>
          <w:bCs/>
          <w:i/>
          <w:highlight w:val="yellow"/>
        </w:rPr>
      </w:pPr>
    </w:p>
    <w:p w14:paraId="2DE91019" w14:textId="77777777" w:rsidR="00115EBA" w:rsidRPr="00115EBA" w:rsidRDefault="00115EBA" w:rsidP="00115EBA">
      <w:pPr>
        <w:autoSpaceDE w:val="0"/>
        <w:autoSpaceDN w:val="0"/>
        <w:adjustRightInd w:val="0"/>
        <w:ind w:left="900"/>
        <w:jc w:val="both"/>
        <w:rPr>
          <w:rFonts w:eastAsia="Calibri"/>
        </w:rPr>
      </w:pPr>
      <w:r w:rsidRPr="00115EBA">
        <w:rPr>
          <w:rFonts w:eastAsia="Calibri"/>
        </w:rPr>
        <w:t>Leases in which the PGLU does not transfer substantially all the risks and benefits of ownership of an asset are classified as operating leases. Initial direct costs incurred in negotiating an operating lease are added to the carrying amount of the leased asset and recognized over the lease term.</w:t>
      </w:r>
    </w:p>
    <w:p w14:paraId="611B6519" w14:textId="77777777" w:rsidR="00115EBA" w:rsidRPr="00115EBA" w:rsidRDefault="00115EBA" w:rsidP="00115EBA">
      <w:pPr>
        <w:autoSpaceDE w:val="0"/>
        <w:autoSpaceDN w:val="0"/>
        <w:adjustRightInd w:val="0"/>
        <w:ind w:left="900"/>
        <w:jc w:val="both"/>
        <w:rPr>
          <w:rFonts w:eastAsia="Calibri"/>
        </w:rPr>
      </w:pPr>
    </w:p>
    <w:p w14:paraId="5E8A32DB" w14:textId="73025E00" w:rsidR="00674426" w:rsidRPr="00115EBA" w:rsidRDefault="00115EBA" w:rsidP="00115EBA">
      <w:pPr>
        <w:autoSpaceDE w:val="0"/>
        <w:autoSpaceDN w:val="0"/>
        <w:adjustRightInd w:val="0"/>
        <w:ind w:left="900"/>
        <w:jc w:val="both"/>
        <w:rPr>
          <w:rFonts w:eastAsia="Calibri"/>
        </w:rPr>
      </w:pPr>
      <w:r w:rsidRPr="00115EBA">
        <w:rPr>
          <w:rFonts w:eastAsia="Calibri"/>
        </w:rPr>
        <w:t>Rent received from an operating lease is recognized as income on a straight-line basis over the lease term. Contingent rents are recognized as revenue in the period in which they are earned.</w:t>
      </w:r>
    </w:p>
    <w:p w14:paraId="62497982" w14:textId="77777777" w:rsidR="008557F0" w:rsidRPr="00115EBA" w:rsidRDefault="008557F0" w:rsidP="00674426">
      <w:pPr>
        <w:autoSpaceDE w:val="0"/>
        <w:autoSpaceDN w:val="0"/>
        <w:adjustRightInd w:val="0"/>
        <w:ind w:left="1440"/>
        <w:jc w:val="both"/>
        <w:rPr>
          <w:rFonts w:eastAsia="Calibri"/>
        </w:rPr>
      </w:pPr>
    </w:p>
    <w:p w14:paraId="27E5ECF7" w14:textId="77777777" w:rsidR="00674426" w:rsidRPr="00115EBA" w:rsidRDefault="00674426" w:rsidP="00C70514">
      <w:pPr>
        <w:pStyle w:val="ListParagraph"/>
        <w:numPr>
          <w:ilvl w:val="0"/>
          <w:numId w:val="4"/>
        </w:numPr>
        <w:ind w:left="180" w:firstLine="180"/>
        <w:jc w:val="both"/>
        <w:rPr>
          <w:rFonts w:eastAsia="Calibri"/>
          <w:b/>
          <w:bCs/>
          <w:lang w:val="en-PH"/>
        </w:rPr>
      </w:pPr>
      <w:r w:rsidRPr="00115EBA">
        <w:rPr>
          <w:rFonts w:eastAsia="Calibri"/>
          <w:b/>
          <w:bCs/>
          <w:lang w:val="en-PH"/>
        </w:rPr>
        <w:t>Financial instruments</w:t>
      </w:r>
    </w:p>
    <w:p w14:paraId="3AC0874A" w14:textId="77777777" w:rsidR="00674426" w:rsidRPr="00115EBA" w:rsidRDefault="00674426" w:rsidP="00674426">
      <w:pPr>
        <w:autoSpaceDE w:val="0"/>
        <w:autoSpaceDN w:val="0"/>
        <w:adjustRightInd w:val="0"/>
        <w:jc w:val="both"/>
        <w:rPr>
          <w:rFonts w:eastAsia="Calibri"/>
          <w:b/>
          <w:bCs/>
        </w:rPr>
      </w:pPr>
    </w:p>
    <w:p w14:paraId="0712E745" w14:textId="77777777" w:rsidR="00674426" w:rsidRPr="00115EBA" w:rsidRDefault="00674426" w:rsidP="00674426">
      <w:pPr>
        <w:autoSpaceDE w:val="0"/>
        <w:autoSpaceDN w:val="0"/>
        <w:adjustRightInd w:val="0"/>
        <w:jc w:val="both"/>
        <w:rPr>
          <w:rFonts w:eastAsia="Calibri"/>
          <w:b/>
          <w:bCs/>
        </w:rPr>
      </w:pPr>
      <w:r w:rsidRPr="00115EBA">
        <w:rPr>
          <w:rFonts w:eastAsia="Calibri"/>
          <w:b/>
          <w:bCs/>
        </w:rPr>
        <w:tab/>
        <w:t>Financial assets</w:t>
      </w:r>
    </w:p>
    <w:p w14:paraId="7B3EFD2E" w14:textId="77777777" w:rsidR="00674426" w:rsidRPr="00115EBA" w:rsidRDefault="00674426" w:rsidP="00674426">
      <w:pPr>
        <w:autoSpaceDE w:val="0"/>
        <w:autoSpaceDN w:val="0"/>
        <w:adjustRightInd w:val="0"/>
        <w:jc w:val="both"/>
        <w:rPr>
          <w:rFonts w:eastAsia="Calibri"/>
          <w:b/>
          <w:bCs/>
        </w:rPr>
      </w:pPr>
      <w:r w:rsidRPr="00115EBA">
        <w:rPr>
          <w:rFonts w:eastAsia="Calibri"/>
          <w:b/>
          <w:bCs/>
        </w:rPr>
        <w:tab/>
      </w:r>
    </w:p>
    <w:p w14:paraId="3A83D9FA" w14:textId="77777777" w:rsidR="00674426" w:rsidRPr="00115EBA" w:rsidRDefault="00674426" w:rsidP="00674426">
      <w:pPr>
        <w:autoSpaceDE w:val="0"/>
        <w:autoSpaceDN w:val="0"/>
        <w:adjustRightInd w:val="0"/>
        <w:ind w:firstLine="720"/>
        <w:jc w:val="both"/>
        <w:rPr>
          <w:rFonts w:eastAsia="Calibri"/>
          <w:bCs/>
          <w:i/>
        </w:rPr>
      </w:pPr>
      <w:r w:rsidRPr="00115EBA">
        <w:rPr>
          <w:rFonts w:eastAsia="Calibri"/>
          <w:bCs/>
          <w:i/>
        </w:rPr>
        <w:t>Initial recognition and measurement</w:t>
      </w:r>
    </w:p>
    <w:p w14:paraId="6F4E26DB" w14:textId="77777777" w:rsidR="00674426" w:rsidRPr="00115EBA" w:rsidRDefault="00674426" w:rsidP="00674426">
      <w:pPr>
        <w:autoSpaceDE w:val="0"/>
        <w:autoSpaceDN w:val="0"/>
        <w:adjustRightInd w:val="0"/>
        <w:jc w:val="both"/>
        <w:rPr>
          <w:rFonts w:eastAsia="Calibri"/>
        </w:rPr>
      </w:pPr>
    </w:p>
    <w:p w14:paraId="2453ACE5" w14:textId="77777777" w:rsidR="00115EBA" w:rsidRPr="00115EBA" w:rsidRDefault="00115EBA" w:rsidP="00115EBA">
      <w:pPr>
        <w:autoSpaceDE w:val="0"/>
        <w:autoSpaceDN w:val="0"/>
        <w:adjustRightInd w:val="0"/>
        <w:ind w:left="993"/>
        <w:jc w:val="both"/>
        <w:rPr>
          <w:rFonts w:eastAsia="Calibri"/>
        </w:rPr>
      </w:pPr>
      <w:r w:rsidRPr="00115EBA">
        <w:rPr>
          <w:rFonts w:eastAsia="Calibri"/>
        </w:rPr>
        <w:t>Financial assets are classified as financial assets at fair value through surplus or deficit, loans and receivables, held-to-maturity investments or available-for-sale financial assets, as appropriate. The PGLU determines the classification of its financial assets at initial recognition.</w:t>
      </w:r>
    </w:p>
    <w:p w14:paraId="391CA2AF" w14:textId="77777777" w:rsidR="00115EBA" w:rsidRPr="00115EBA" w:rsidRDefault="00115EBA" w:rsidP="00115EBA">
      <w:pPr>
        <w:autoSpaceDE w:val="0"/>
        <w:autoSpaceDN w:val="0"/>
        <w:adjustRightInd w:val="0"/>
        <w:ind w:left="993"/>
        <w:jc w:val="both"/>
        <w:rPr>
          <w:rFonts w:eastAsia="Calibri"/>
        </w:rPr>
      </w:pPr>
    </w:p>
    <w:p w14:paraId="1A99F715" w14:textId="77777777" w:rsidR="00115EBA" w:rsidRPr="00115EBA" w:rsidRDefault="00115EBA" w:rsidP="00115EBA">
      <w:pPr>
        <w:autoSpaceDE w:val="0"/>
        <w:autoSpaceDN w:val="0"/>
        <w:adjustRightInd w:val="0"/>
        <w:ind w:left="993"/>
        <w:jc w:val="both"/>
        <w:rPr>
          <w:rFonts w:eastAsia="Calibri"/>
        </w:rPr>
      </w:pPr>
      <w:r w:rsidRPr="00115EBA">
        <w:rPr>
          <w:rFonts w:eastAsia="Calibri"/>
        </w:rPr>
        <w:t>Purchases or sales of financial assets that require delivery of assets within a time frame established by regulation or convention in the marketplace (regular way trades) are recognized on the trade date, i.e., the date that the LGU commits to purchase or sell the asset.</w:t>
      </w:r>
    </w:p>
    <w:p w14:paraId="1FA89C80" w14:textId="77777777" w:rsidR="00115EBA" w:rsidRPr="00115EBA" w:rsidRDefault="00115EBA" w:rsidP="00115EBA">
      <w:pPr>
        <w:autoSpaceDE w:val="0"/>
        <w:autoSpaceDN w:val="0"/>
        <w:adjustRightInd w:val="0"/>
        <w:ind w:left="993"/>
        <w:jc w:val="both"/>
        <w:rPr>
          <w:rFonts w:eastAsia="Calibri"/>
        </w:rPr>
      </w:pPr>
    </w:p>
    <w:p w14:paraId="5B37BD5E" w14:textId="22889300" w:rsidR="00674426" w:rsidRPr="00115EBA" w:rsidRDefault="00115EBA" w:rsidP="00115EBA">
      <w:pPr>
        <w:autoSpaceDE w:val="0"/>
        <w:autoSpaceDN w:val="0"/>
        <w:adjustRightInd w:val="0"/>
        <w:ind w:left="993"/>
        <w:jc w:val="both"/>
        <w:rPr>
          <w:rFonts w:eastAsia="Calibri"/>
        </w:rPr>
      </w:pPr>
      <w:r w:rsidRPr="00115EBA">
        <w:rPr>
          <w:rFonts w:eastAsia="Calibri"/>
        </w:rPr>
        <w:t>The PGLU’s financial assets include cash and short-term deposits; trade and other receivables; loans and other receivables and quoted and unquoted financial instruments.</w:t>
      </w:r>
    </w:p>
    <w:p w14:paraId="0ACB2FC9" w14:textId="77777777" w:rsidR="00115EBA" w:rsidRPr="00115EBA" w:rsidRDefault="00115EBA" w:rsidP="004F7945">
      <w:pPr>
        <w:tabs>
          <w:tab w:val="left" w:pos="1440"/>
        </w:tabs>
        <w:autoSpaceDE w:val="0"/>
        <w:autoSpaceDN w:val="0"/>
        <w:adjustRightInd w:val="0"/>
        <w:jc w:val="both"/>
        <w:rPr>
          <w:rFonts w:eastAsia="Calibri"/>
          <w:b/>
          <w:bCs/>
        </w:rPr>
      </w:pPr>
    </w:p>
    <w:p w14:paraId="403FBFDA" w14:textId="77777777" w:rsidR="00674426" w:rsidRPr="00115EBA" w:rsidRDefault="00674426" w:rsidP="00674426">
      <w:pPr>
        <w:autoSpaceDE w:val="0"/>
        <w:autoSpaceDN w:val="0"/>
        <w:adjustRightInd w:val="0"/>
        <w:jc w:val="both"/>
        <w:rPr>
          <w:rFonts w:eastAsia="Calibri"/>
          <w:bCs/>
          <w:i/>
        </w:rPr>
      </w:pPr>
      <w:r w:rsidRPr="00115EBA">
        <w:rPr>
          <w:rFonts w:eastAsia="Calibri"/>
          <w:b/>
          <w:bCs/>
        </w:rPr>
        <w:tab/>
      </w:r>
      <w:r w:rsidRPr="00115EBA">
        <w:rPr>
          <w:rFonts w:eastAsia="Calibri"/>
          <w:bCs/>
          <w:i/>
        </w:rPr>
        <w:t>Subsequent measurement</w:t>
      </w:r>
    </w:p>
    <w:p w14:paraId="68AFE8C8" w14:textId="77777777" w:rsidR="00674426" w:rsidRPr="00115EBA" w:rsidRDefault="00674426" w:rsidP="00674426">
      <w:pPr>
        <w:autoSpaceDE w:val="0"/>
        <w:autoSpaceDN w:val="0"/>
        <w:adjustRightInd w:val="0"/>
        <w:jc w:val="both"/>
        <w:rPr>
          <w:rFonts w:eastAsia="Calibri"/>
          <w:bCs/>
          <w:i/>
        </w:rPr>
      </w:pPr>
    </w:p>
    <w:p w14:paraId="00B783DA" w14:textId="073473F7" w:rsidR="00674426" w:rsidRPr="00115EBA" w:rsidRDefault="00115EBA" w:rsidP="007022B4">
      <w:pPr>
        <w:autoSpaceDE w:val="0"/>
        <w:autoSpaceDN w:val="0"/>
        <w:adjustRightInd w:val="0"/>
        <w:ind w:left="993"/>
        <w:jc w:val="both"/>
        <w:rPr>
          <w:rFonts w:eastAsia="Calibri"/>
        </w:rPr>
      </w:pPr>
      <w:r w:rsidRPr="00115EBA">
        <w:rPr>
          <w:rFonts w:eastAsia="Calibri"/>
        </w:rPr>
        <w:t>The subsequent measurement of financial assets depends on their classification.</w:t>
      </w:r>
    </w:p>
    <w:p w14:paraId="45283C43" w14:textId="77777777" w:rsidR="007022B4" w:rsidRDefault="007022B4" w:rsidP="007022B4">
      <w:pPr>
        <w:autoSpaceDE w:val="0"/>
        <w:autoSpaceDN w:val="0"/>
        <w:adjustRightInd w:val="0"/>
        <w:ind w:left="993"/>
        <w:jc w:val="both"/>
        <w:rPr>
          <w:rFonts w:eastAsia="Calibri"/>
        </w:rPr>
      </w:pPr>
    </w:p>
    <w:p w14:paraId="1FFF4EC4" w14:textId="77777777" w:rsidR="00B44B6B" w:rsidRDefault="00B44B6B" w:rsidP="007022B4">
      <w:pPr>
        <w:autoSpaceDE w:val="0"/>
        <w:autoSpaceDN w:val="0"/>
        <w:adjustRightInd w:val="0"/>
        <w:ind w:left="993"/>
        <w:jc w:val="both"/>
        <w:rPr>
          <w:rFonts w:eastAsia="Calibri"/>
        </w:rPr>
      </w:pPr>
    </w:p>
    <w:p w14:paraId="05D250A3" w14:textId="77777777" w:rsidR="00B44B6B" w:rsidRPr="00115EBA" w:rsidRDefault="00B44B6B" w:rsidP="007022B4">
      <w:pPr>
        <w:autoSpaceDE w:val="0"/>
        <w:autoSpaceDN w:val="0"/>
        <w:adjustRightInd w:val="0"/>
        <w:ind w:left="993"/>
        <w:jc w:val="both"/>
        <w:rPr>
          <w:rFonts w:eastAsia="Calibri"/>
        </w:rPr>
      </w:pPr>
    </w:p>
    <w:p w14:paraId="1B49EDCE" w14:textId="77777777" w:rsidR="00674426" w:rsidRPr="00115EBA" w:rsidRDefault="00674426" w:rsidP="00674426">
      <w:pPr>
        <w:autoSpaceDE w:val="0"/>
        <w:autoSpaceDN w:val="0"/>
        <w:adjustRightInd w:val="0"/>
        <w:jc w:val="both"/>
        <w:rPr>
          <w:rFonts w:eastAsia="Calibri"/>
          <w:bCs/>
          <w:i/>
          <w:iCs/>
        </w:rPr>
      </w:pPr>
      <w:r w:rsidRPr="00115EBA">
        <w:rPr>
          <w:rFonts w:eastAsia="Calibri"/>
          <w:b/>
          <w:bCs/>
          <w:i/>
          <w:iCs/>
        </w:rPr>
        <w:lastRenderedPageBreak/>
        <w:tab/>
      </w:r>
      <w:r w:rsidRPr="00115EBA">
        <w:rPr>
          <w:rFonts w:eastAsia="Calibri"/>
          <w:bCs/>
          <w:i/>
          <w:iCs/>
        </w:rPr>
        <w:t>Financial assets at fair value through surplus or deficit</w:t>
      </w:r>
    </w:p>
    <w:p w14:paraId="7E34C6BC" w14:textId="77777777" w:rsidR="00674426" w:rsidRPr="00115EBA" w:rsidRDefault="00674426" w:rsidP="00674426">
      <w:pPr>
        <w:autoSpaceDE w:val="0"/>
        <w:autoSpaceDN w:val="0"/>
        <w:adjustRightInd w:val="0"/>
        <w:jc w:val="both"/>
        <w:rPr>
          <w:rFonts w:eastAsia="Calibri"/>
        </w:rPr>
      </w:pPr>
    </w:p>
    <w:p w14:paraId="49B909E7" w14:textId="0DCDAC2E" w:rsidR="00674426" w:rsidRPr="00115EBA" w:rsidRDefault="00115EBA" w:rsidP="007022B4">
      <w:pPr>
        <w:autoSpaceDE w:val="0"/>
        <w:autoSpaceDN w:val="0"/>
        <w:adjustRightInd w:val="0"/>
        <w:ind w:left="993"/>
        <w:jc w:val="both"/>
        <w:rPr>
          <w:rFonts w:eastAsia="Calibri"/>
        </w:rPr>
      </w:pPr>
      <w:r w:rsidRPr="00115EBA">
        <w:rPr>
          <w:rFonts w:eastAsia="Calibri"/>
        </w:rPr>
        <w:t xml:space="preserve">Financial assets at fair value through surplus or deficit include financial assets held for trading and financial assets designated upon initial recognition at fair value through surplus and deficit. Financial assets are classified as held for trading if they are acquired for the purpose of selling or repurchasing in the near term.  Financial assets at fair value through surplus or deficit are carried in the </w:t>
      </w:r>
      <w:r w:rsidR="006868E6">
        <w:rPr>
          <w:rFonts w:eastAsia="Calibri"/>
        </w:rPr>
        <w:t>Statement of Financial Position (</w:t>
      </w:r>
      <w:r w:rsidR="00060B59">
        <w:rPr>
          <w:rFonts w:eastAsia="Calibri"/>
        </w:rPr>
        <w:t>SFPos</w:t>
      </w:r>
      <w:r w:rsidR="006868E6">
        <w:rPr>
          <w:rFonts w:eastAsia="Calibri"/>
        </w:rPr>
        <w:t>)</w:t>
      </w:r>
      <w:r w:rsidRPr="00115EBA">
        <w:rPr>
          <w:rFonts w:eastAsia="Calibri"/>
        </w:rPr>
        <w:t xml:space="preserve"> at fair value with changes in fair value recognized in surplus or deficit.</w:t>
      </w:r>
    </w:p>
    <w:p w14:paraId="5ABDBEDB" w14:textId="77777777" w:rsidR="00674426" w:rsidRPr="00115EBA" w:rsidRDefault="00674426" w:rsidP="00E915A9">
      <w:pPr>
        <w:autoSpaceDE w:val="0"/>
        <w:autoSpaceDN w:val="0"/>
        <w:adjustRightInd w:val="0"/>
        <w:ind w:left="1080"/>
        <w:jc w:val="both"/>
        <w:rPr>
          <w:rFonts w:eastAsia="Calibri"/>
        </w:rPr>
      </w:pPr>
      <w:r w:rsidRPr="00115EBA">
        <w:rPr>
          <w:rFonts w:eastAsia="Calibri"/>
        </w:rPr>
        <w:tab/>
      </w:r>
    </w:p>
    <w:p w14:paraId="3C4FAC87" w14:textId="77777777" w:rsidR="00674426" w:rsidRPr="00115EBA" w:rsidRDefault="00674426" w:rsidP="00674426">
      <w:pPr>
        <w:autoSpaceDE w:val="0"/>
        <w:autoSpaceDN w:val="0"/>
        <w:adjustRightInd w:val="0"/>
        <w:jc w:val="both"/>
        <w:rPr>
          <w:rFonts w:eastAsia="Calibri"/>
          <w:bCs/>
          <w:i/>
          <w:iCs/>
        </w:rPr>
      </w:pPr>
      <w:r w:rsidRPr="00115EBA">
        <w:rPr>
          <w:rFonts w:eastAsia="Calibri"/>
          <w:b/>
          <w:bCs/>
          <w:i/>
          <w:iCs/>
        </w:rPr>
        <w:tab/>
      </w:r>
      <w:r w:rsidRPr="00115EBA">
        <w:rPr>
          <w:rFonts w:eastAsia="Calibri"/>
          <w:bCs/>
          <w:i/>
          <w:iCs/>
        </w:rPr>
        <w:t>Loans and receivables</w:t>
      </w:r>
    </w:p>
    <w:p w14:paraId="579A9022" w14:textId="77777777" w:rsidR="00674426" w:rsidRPr="00115EBA" w:rsidRDefault="00674426" w:rsidP="00E915A9">
      <w:pPr>
        <w:autoSpaceDE w:val="0"/>
        <w:autoSpaceDN w:val="0"/>
        <w:adjustRightInd w:val="0"/>
        <w:ind w:left="1080"/>
        <w:jc w:val="both"/>
        <w:rPr>
          <w:rFonts w:eastAsia="Calibri"/>
        </w:rPr>
      </w:pPr>
    </w:p>
    <w:p w14:paraId="1205B2E9" w14:textId="15E6CDDA" w:rsidR="004D30BF" w:rsidRPr="00115EBA" w:rsidRDefault="00115EBA" w:rsidP="007022B4">
      <w:pPr>
        <w:autoSpaceDE w:val="0"/>
        <w:autoSpaceDN w:val="0"/>
        <w:adjustRightInd w:val="0"/>
        <w:ind w:left="993"/>
        <w:jc w:val="both"/>
        <w:rPr>
          <w:rFonts w:eastAsia="Calibri"/>
        </w:rPr>
      </w:pPr>
      <w:r w:rsidRPr="00115EBA">
        <w:rPr>
          <w:rFonts w:eastAsia="Calibri"/>
        </w:rPr>
        <w:t>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the surplus or deficit.</w:t>
      </w:r>
    </w:p>
    <w:p w14:paraId="72CB15A6" w14:textId="77777777" w:rsidR="004D30BF" w:rsidRPr="00115EBA" w:rsidRDefault="004D30BF" w:rsidP="004D30BF">
      <w:pPr>
        <w:autoSpaceDE w:val="0"/>
        <w:autoSpaceDN w:val="0"/>
        <w:adjustRightInd w:val="0"/>
        <w:ind w:left="1080"/>
        <w:jc w:val="both"/>
        <w:rPr>
          <w:rFonts w:eastAsia="Calibri"/>
        </w:rPr>
      </w:pPr>
    </w:p>
    <w:p w14:paraId="017D30EA" w14:textId="7B046607" w:rsidR="00674426" w:rsidRPr="00115EBA" w:rsidRDefault="00674426" w:rsidP="007022B4">
      <w:pPr>
        <w:autoSpaceDE w:val="0"/>
        <w:autoSpaceDN w:val="0"/>
        <w:adjustRightInd w:val="0"/>
        <w:ind w:left="709"/>
        <w:jc w:val="both"/>
        <w:rPr>
          <w:rFonts w:eastAsia="Calibri"/>
          <w:i/>
        </w:rPr>
      </w:pPr>
      <w:r w:rsidRPr="00115EBA">
        <w:rPr>
          <w:rFonts w:eastAsia="Calibri"/>
          <w:i/>
        </w:rPr>
        <w:t>Held-to-maturity</w:t>
      </w:r>
    </w:p>
    <w:p w14:paraId="3ACA208E" w14:textId="77777777" w:rsidR="00674426" w:rsidRPr="00115EBA" w:rsidRDefault="00674426" w:rsidP="00674426">
      <w:pPr>
        <w:autoSpaceDE w:val="0"/>
        <w:autoSpaceDN w:val="0"/>
        <w:adjustRightInd w:val="0"/>
        <w:ind w:left="1440"/>
        <w:jc w:val="both"/>
        <w:rPr>
          <w:rFonts w:eastAsia="Calibri"/>
          <w:b/>
          <w:i/>
        </w:rPr>
      </w:pPr>
    </w:p>
    <w:p w14:paraId="774FAD1E" w14:textId="3395D625" w:rsidR="00674426" w:rsidRPr="00115EBA" w:rsidRDefault="00115EBA" w:rsidP="007022B4">
      <w:pPr>
        <w:autoSpaceDE w:val="0"/>
        <w:autoSpaceDN w:val="0"/>
        <w:adjustRightInd w:val="0"/>
        <w:ind w:left="993"/>
        <w:jc w:val="both"/>
      </w:pPr>
      <w:r w:rsidRPr="00115EBA">
        <w:t>Non-derivative financial assets with fixed or determinable payments and fixed maturities are classified as held to maturity when the PGLU has the positive intention and ability to hold it to maturity. After initial measurement, held-to-maturity investments are measured at amortized cost using the effective interest method, less impairment. Amortized cost is calculated by taking into account any discount or premium on acquisition and fees or costs that are an integral part of the effective interest rate. The losses arising from impairment are recognized in surplus or deficit.</w:t>
      </w:r>
    </w:p>
    <w:p w14:paraId="46B152C8" w14:textId="77777777" w:rsidR="00674426" w:rsidRPr="00115EBA" w:rsidRDefault="00674426" w:rsidP="00674426">
      <w:pPr>
        <w:autoSpaceDE w:val="0"/>
        <w:autoSpaceDN w:val="0"/>
        <w:adjustRightInd w:val="0"/>
        <w:jc w:val="both"/>
        <w:rPr>
          <w:rFonts w:eastAsia="Calibri"/>
          <w:b/>
          <w:bCs/>
        </w:rPr>
      </w:pPr>
    </w:p>
    <w:p w14:paraId="1BC1984D" w14:textId="77777777" w:rsidR="00674426" w:rsidRPr="00115EBA" w:rsidRDefault="00674426" w:rsidP="00674426">
      <w:pPr>
        <w:autoSpaceDE w:val="0"/>
        <w:autoSpaceDN w:val="0"/>
        <w:adjustRightInd w:val="0"/>
        <w:jc w:val="both"/>
        <w:rPr>
          <w:rFonts w:eastAsia="Calibri"/>
          <w:bCs/>
          <w:i/>
        </w:rPr>
      </w:pPr>
      <w:r w:rsidRPr="00115EBA">
        <w:rPr>
          <w:rFonts w:eastAsia="Calibri"/>
          <w:b/>
          <w:bCs/>
        </w:rPr>
        <w:tab/>
      </w:r>
      <w:r w:rsidRPr="00115EBA">
        <w:rPr>
          <w:rFonts w:eastAsia="Calibri"/>
          <w:bCs/>
          <w:i/>
        </w:rPr>
        <w:t>Derecognition</w:t>
      </w:r>
    </w:p>
    <w:p w14:paraId="6CFC8D0C" w14:textId="77777777" w:rsidR="00674426" w:rsidRPr="00115EBA" w:rsidRDefault="00674426" w:rsidP="00674426">
      <w:pPr>
        <w:autoSpaceDE w:val="0"/>
        <w:autoSpaceDN w:val="0"/>
        <w:adjustRightInd w:val="0"/>
        <w:jc w:val="both"/>
        <w:rPr>
          <w:rFonts w:eastAsia="Calibri"/>
          <w:b/>
          <w:bCs/>
          <w:i/>
        </w:rPr>
      </w:pPr>
    </w:p>
    <w:p w14:paraId="77D64A6A" w14:textId="77777777" w:rsidR="00115EBA" w:rsidRPr="00115EBA" w:rsidRDefault="00115EBA" w:rsidP="00115EBA">
      <w:pPr>
        <w:autoSpaceDE w:val="0"/>
        <w:autoSpaceDN w:val="0"/>
        <w:adjustRightInd w:val="0"/>
        <w:ind w:left="993"/>
        <w:jc w:val="both"/>
      </w:pPr>
      <w:r w:rsidRPr="00115EBA">
        <w:t>The PGLU derecognizes a financial asset or, where applicable, a part of a financial asset or part of a group of similar financial assets when:</w:t>
      </w:r>
    </w:p>
    <w:p w14:paraId="72F1ADDB" w14:textId="77777777" w:rsidR="00115EBA" w:rsidRPr="00115EBA" w:rsidRDefault="00115EBA" w:rsidP="00115EBA">
      <w:pPr>
        <w:autoSpaceDE w:val="0"/>
        <w:autoSpaceDN w:val="0"/>
        <w:adjustRightInd w:val="0"/>
        <w:ind w:left="993"/>
        <w:jc w:val="both"/>
      </w:pPr>
    </w:p>
    <w:p w14:paraId="3CA79362" w14:textId="7D135A19" w:rsidR="00115EBA" w:rsidRDefault="00115EBA" w:rsidP="00115EBA">
      <w:pPr>
        <w:pStyle w:val="ListParagraph"/>
        <w:numPr>
          <w:ilvl w:val="0"/>
          <w:numId w:val="20"/>
        </w:numPr>
        <w:autoSpaceDE w:val="0"/>
        <w:autoSpaceDN w:val="0"/>
        <w:adjustRightInd w:val="0"/>
        <w:jc w:val="both"/>
      </w:pPr>
      <w:r w:rsidRPr="00115EBA">
        <w:t xml:space="preserve">The rights to receive cash flows from the asset have expired or is waived; </w:t>
      </w:r>
    </w:p>
    <w:p w14:paraId="6A747E78" w14:textId="77777777" w:rsidR="00115EBA" w:rsidRPr="00115EBA" w:rsidRDefault="00115EBA" w:rsidP="00115EBA">
      <w:pPr>
        <w:pStyle w:val="ListParagraph"/>
        <w:autoSpaceDE w:val="0"/>
        <w:autoSpaceDN w:val="0"/>
        <w:adjustRightInd w:val="0"/>
        <w:ind w:left="1713"/>
        <w:jc w:val="both"/>
      </w:pPr>
    </w:p>
    <w:p w14:paraId="499FC847" w14:textId="0686D12D" w:rsidR="00674426" w:rsidRPr="00BE2137" w:rsidRDefault="00115EBA" w:rsidP="00115EBA">
      <w:pPr>
        <w:pStyle w:val="ListParagraph"/>
        <w:numPr>
          <w:ilvl w:val="0"/>
          <w:numId w:val="20"/>
        </w:numPr>
        <w:autoSpaceDE w:val="0"/>
        <w:autoSpaceDN w:val="0"/>
        <w:adjustRightInd w:val="0"/>
        <w:jc w:val="both"/>
      </w:pPr>
      <w:r w:rsidRPr="00115EBA">
        <w:t xml:space="preserve">The LGU has transferred its rights to receive cash flows from the asset or has assumed an obligation to pay the received cash flows in full without material delay to a third party; and either: (a) the LGU has transferred substantially all the risks and rewards of the asset; or (b) the LGU has neither transferred nor retained substantially all the risks and </w:t>
      </w:r>
      <w:r w:rsidRPr="00BE2137">
        <w:t>rewards of the asset, but has transferred control of the asset.</w:t>
      </w:r>
    </w:p>
    <w:p w14:paraId="6C49F0FD" w14:textId="2AF97C54" w:rsidR="00790FBC" w:rsidRDefault="00790FBC" w:rsidP="00115EBA">
      <w:pPr>
        <w:autoSpaceDE w:val="0"/>
        <w:autoSpaceDN w:val="0"/>
        <w:adjustRightInd w:val="0"/>
        <w:jc w:val="both"/>
      </w:pPr>
    </w:p>
    <w:p w14:paraId="402359E3" w14:textId="273C3C39" w:rsidR="00602618" w:rsidRDefault="00602618" w:rsidP="00115EBA">
      <w:pPr>
        <w:autoSpaceDE w:val="0"/>
        <w:autoSpaceDN w:val="0"/>
        <w:adjustRightInd w:val="0"/>
        <w:jc w:val="both"/>
      </w:pPr>
    </w:p>
    <w:p w14:paraId="6A5DA048" w14:textId="77777777" w:rsidR="00674426" w:rsidRPr="00BE2137" w:rsidRDefault="00674426" w:rsidP="00674426">
      <w:pPr>
        <w:autoSpaceDE w:val="0"/>
        <w:autoSpaceDN w:val="0"/>
        <w:adjustRightInd w:val="0"/>
        <w:jc w:val="both"/>
        <w:rPr>
          <w:rFonts w:eastAsia="Calibri"/>
          <w:bCs/>
          <w:i/>
        </w:rPr>
      </w:pPr>
      <w:r w:rsidRPr="00BE2137">
        <w:rPr>
          <w:rFonts w:eastAsia="Calibri"/>
          <w:b/>
          <w:bCs/>
        </w:rPr>
        <w:lastRenderedPageBreak/>
        <w:tab/>
      </w:r>
      <w:r w:rsidRPr="00BE2137">
        <w:rPr>
          <w:rFonts w:eastAsia="Calibri"/>
          <w:bCs/>
          <w:i/>
        </w:rPr>
        <w:t>Impairment of financial assets</w:t>
      </w:r>
    </w:p>
    <w:p w14:paraId="24DAE650" w14:textId="77777777" w:rsidR="00674426" w:rsidRPr="00BE2137" w:rsidRDefault="00674426" w:rsidP="00674426">
      <w:pPr>
        <w:autoSpaceDE w:val="0"/>
        <w:autoSpaceDN w:val="0"/>
        <w:adjustRightInd w:val="0"/>
        <w:jc w:val="both"/>
        <w:rPr>
          <w:rFonts w:eastAsia="Calibri"/>
          <w:b/>
          <w:bCs/>
          <w:i/>
        </w:rPr>
      </w:pPr>
    </w:p>
    <w:p w14:paraId="3C369076" w14:textId="77777777" w:rsidR="00115EBA" w:rsidRPr="00BE2137" w:rsidRDefault="00115EBA" w:rsidP="00115EBA">
      <w:pPr>
        <w:autoSpaceDE w:val="0"/>
        <w:autoSpaceDN w:val="0"/>
        <w:adjustRightInd w:val="0"/>
        <w:ind w:left="993"/>
        <w:jc w:val="both"/>
      </w:pPr>
      <w:r w:rsidRPr="00BE2137">
        <w:t>The LGU assesses at each reporting date whether there is objective evidence that a financial asset or a group of financial assets is impaired. A financial asset or a group of financial assets is deemed to be impaired if, there is objective evidence of impairment as a result of one or more events that has occurred after the initial recognition of the asset (an incurred ‘loss event’) and that loss event has an impact on the estimated future cash flows of the financial asset or the group of financial assets that can be reliably estimated. Evidence of impairment may include the following indicators:</w:t>
      </w:r>
    </w:p>
    <w:p w14:paraId="1450C288" w14:textId="77777777" w:rsidR="00115EBA" w:rsidRPr="00BE2137" w:rsidRDefault="00115EBA" w:rsidP="00115EBA">
      <w:pPr>
        <w:pStyle w:val="ListParagraph"/>
        <w:autoSpaceDE w:val="0"/>
        <w:autoSpaceDN w:val="0"/>
        <w:adjustRightInd w:val="0"/>
        <w:ind w:left="1260"/>
        <w:jc w:val="both"/>
        <w:rPr>
          <w:lang w:val="en-PH" w:eastAsia="en-PH"/>
        </w:rPr>
      </w:pPr>
    </w:p>
    <w:p w14:paraId="79438FB4" w14:textId="50432217" w:rsidR="00115EBA" w:rsidRPr="00BE2137" w:rsidRDefault="00115EBA" w:rsidP="00115EBA">
      <w:pPr>
        <w:pStyle w:val="ListParagraph"/>
        <w:numPr>
          <w:ilvl w:val="0"/>
          <w:numId w:val="22"/>
        </w:numPr>
        <w:autoSpaceDE w:val="0"/>
        <w:autoSpaceDN w:val="0"/>
        <w:adjustRightInd w:val="0"/>
        <w:jc w:val="both"/>
        <w:rPr>
          <w:lang w:val="en-PH" w:eastAsia="en-PH"/>
        </w:rPr>
      </w:pPr>
      <w:r w:rsidRPr="00BE2137">
        <w:t>The</w:t>
      </w:r>
      <w:r w:rsidRPr="00BE2137">
        <w:rPr>
          <w:lang w:val="en-PH" w:eastAsia="en-PH"/>
        </w:rPr>
        <w:t xml:space="preserve"> debtors or a group of debtors are experiencing significant financial difficulty;</w:t>
      </w:r>
    </w:p>
    <w:p w14:paraId="3A7FACA4" w14:textId="77777777" w:rsidR="00115EBA" w:rsidRPr="00BE2137" w:rsidRDefault="00115EBA" w:rsidP="00115EBA">
      <w:pPr>
        <w:pStyle w:val="ListParagraph"/>
        <w:autoSpaceDE w:val="0"/>
        <w:autoSpaceDN w:val="0"/>
        <w:adjustRightInd w:val="0"/>
        <w:ind w:left="1713"/>
        <w:jc w:val="both"/>
        <w:rPr>
          <w:lang w:val="en-PH" w:eastAsia="en-PH"/>
        </w:rPr>
      </w:pPr>
    </w:p>
    <w:p w14:paraId="2FECE45A" w14:textId="4F0ED2B7" w:rsidR="00115EBA" w:rsidRPr="00BE2137" w:rsidRDefault="00115EBA" w:rsidP="00115EBA">
      <w:pPr>
        <w:pStyle w:val="ListParagraph"/>
        <w:numPr>
          <w:ilvl w:val="0"/>
          <w:numId w:val="22"/>
        </w:numPr>
        <w:autoSpaceDE w:val="0"/>
        <w:autoSpaceDN w:val="0"/>
        <w:adjustRightInd w:val="0"/>
        <w:jc w:val="both"/>
      </w:pPr>
      <w:r w:rsidRPr="00BE2137">
        <w:t>Default or delinquency in interest or principal payments;</w:t>
      </w:r>
    </w:p>
    <w:p w14:paraId="06B686BC" w14:textId="77777777" w:rsidR="00115EBA" w:rsidRPr="00BE2137" w:rsidRDefault="00115EBA" w:rsidP="00115EBA">
      <w:pPr>
        <w:autoSpaceDE w:val="0"/>
        <w:autoSpaceDN w:val="0"/>
        <w:adjustRightInd w:val="0"/>
        <w:jc w:val="both"/>
      </w:pPr>
    </w:p>
    <w:p w14:paraId="2E012331" w14:textId="4C2498FE" w:rsidR="00115EBA" w:rsidRPr="00BE2137" w:rsidRDefault="00115EBA" w:rsidP="00115EBA">
      <w:pPr>
        <w:pStyle w:val="ListParagraph"/>
        <w:numPr>
          <w:ilvl w:val="0"/>
          <w:numId w:val="22"/>
        </w:numPr>
        <w:autoSpaceDE w:val="0"/>
        <w:autoSpaceDN w:val="0"/>
        <w:adjustRightInd w:val="0"/>
        <w:jc w:val="both"/>
      </w:pPr>
      <w:r w:rsidRPr="00BE2137">
        <w:t xml:space="preserve">The probability that debtors will enter bankruptcy or other financial reorganization; and </w:t>
      </w:r>
    </w:p>
    <w:p w14:paraId="330E20CD" w14:textId="77777777" w:rsidR="00115EBA" w:rsidRPr="00BE2137" w:rsidRDefault="00115EBA" w:rsidP="00115EBA">
      <w:pPr>
        <w:autoSpaceDE w:val="0"/>
        <w:autoSpaceDN w:val="0"/>
        <w:adjustRightInd w:val="0"/>
        <w:jc w:val="both"/>
      </w:pPr>
    </w:p>
    <w:p w14:paraId="69215248" w14:textId="7CAFE81D" w:rsidR="00674426" w:rsidRPr="00BE2137" w:rsidRDefault="00115EBA" w:rsidP="00115EBA">
      <w:pPr>
        <w:pStyle w:val="ListParagraph"/>
        <w:numPr>
          <w:ilvl w:val="0"/>
          <w:numId w:val="22"/>
        </w:numPr>
        <w:autoSpaceDE w:val="0"/>
        <w:autoSpaceDN w:val="0"/>
        <w:adjustRightInd w:val="0"/>
        <w:jc w:val="both"/>
      </w:pPr>
      <w:r w:rsidRPr="00BE2137">
        <w:t>Observable data indicates a measurable decrease in estimated future cash flows (e.g. changes in arrears or economic conditions that correlate with defaults)</w:t>
      </w:r>
    </w:p>
    <w:p w14:paraId="4947F88D" w14:textId="15BB8274" w:rsidR="00E64C92" w:rsidRPr="00BE2137" w:rsidRDefault="00E64C92" w:rsidP="00115EBA">
      <w:pPr>
        <w:autoSpaceDE w:val="0"/>
        <w:autoSpaceDN w:val="0"/>
        <w:adjustRightInd w:val="0"/>
        <w:ind w:left="1353"/>
        <w:jc w:val="both"/>
      </w:pPr>
    </w:p>
    <w:p w14:paraId="49DC5F39" w14:textId="697F074D" w:rsidR="00674426" w:rsidRPr="00BE2137" w:rsidRDefault="00674426" w:rsidP="0059355B">
      <w:pPr>
        <w:autoSpaceDE w:val="0"/>
        <w:autoSpaceDN w:val="0"/>
        <w:adjustRightInd w:val="0"/>
        <w:ind w:left="720"/>
        <w:jc w:val="both"/>
        <w:rPr>
          <w:rFonts w:eastAsia="Calibri"/>
          <w:bCs/>
          <w:i/>
          <w:iCs/>
        </w:rPr>
      </w:pPr>
      <w:r w:rsidRPr="00BE2137">
        <w:rPr>
          <w:rFonts w:eastAsia="Calibri"/>
          <w:bCs/>
          <w:i/>
          <w:iCs/>
        </w:rPr>
        <w:t>Financial assets carried at amortized cost</w:t>
      </w:r>
    </w:p>
    <w:p w14:paraId="263DE42D" w14:textId="77777777" w:rsidR="00674426" w:rsidRPr="00BE2137" w:rsidRDefault="00674426" w:rsidP="00674426">
      <w:pPr>
        <w:autoSpaceDE w:val="0"/>
        <w:autoSpaceDN w:val="0"/>
        <w:adjustRightInd w:val="0"/>
        <w:jc w:val="both"/>
        <w:rPr>
          <w:rFonts w:eastAsia="Calibri"/>
          <w:b/>
          <w:bCs/>
          <w:i/>
          <w:iCs/>
        </w:rPr>
      </w:pPr>
    </w:p>
    <w:p w14:paraId="482E8C12" w14:textId="77777777" w:rsidR="00BC7634" w:rsidRPr="00BC7634" w:rsidRDefault="00BC7634" w:rsidP="00BC7634">
      <w:pPr>
        <w:autoSpaceDE w:val="0"/>
        <w:autoSpaceDN w:val="0"/>
        <w:adjustRightInd w:val="0"/>
        <w:ind w:left="993"/>
        <w:jc w:val="both"/>
        <w:rPr>
          <w:rFonts w:eastAsia="Calibri"/>
        </w:rPr>
      </w:pPr>
      <w:r w:rsidRPr="00BE2137">
        <w:rPr>
          <w:rFonts w:eastAsia="Calibri"/>
        </w:rPr>
        <w:t>For financial assets carried at amortized cost, the PGLU first assesses whether objective evidence of impairment exists individually for financial assets that are individually significant, or collectively for financial assets that are not individually significant. If the PGLU determines that no objective evidence of impairment exists for an individually assessed financial asset, whether significant or not, it includes the asset in a group of financial assets with similar credit risk characteristics and collectively assesses them for impairment. Assets that are individually assessed for impairment and for which an impairment loss is, or continues to be, recognized are not included in a collective assessment of impairment.</w:t>
      </w:r>
    </w:p>
    <w:p w14:paraId="3CC07B7C" w14:textId="77777777" w:rsidR="00BC7634" w:rsidRPr="00BC7634" w:rsidRDefault="00BC7634" w:rsidP="00BC7634">
      <w:pPr>
        <w:autoSpaceDE w:val="0"/>
        <w:autoSpaceDN w:val="0"/>
        <w:adjustRightInd w:val="0"/>
        <w:ind w:left="993"/>
        <w:jc w:val="both"/>
        <w:rPr>
          <w:rFonts w:eastAsia="Calibri"/>
        </w:rPr>
      </w:pPr>
    </w:p>
    <w:p w14:paraId="3F4E21EF" w14:textId="77777777" w:rsidR="00BC7634" w:rsidRPr="00BC7634" w:rsidRDefault="00BC7634" w:rsidP="00BC7634">
      <w:pPr>
        <w:autoSpaceDE w:val="0"/>
        <w:autoSpaceDN w:val="0"/>
        <w:adjustRightInd w:val="0"/>
        <w:ind w:left="993"/>
        <w:jc w:val="both"/>
        <w:rPr>
          <w:rFonts w:eastAsia="Calibri"/>
        </w:rPr>
      </w:pPr>
      <w:r w:rsidRPr="00BC7634">
        <w:rPr>
          <w:rFonts w:eastAsia="Calibri"/>
        </w:rPr>
        <w:t>If there is objective evidence that an impairment loss has been incurred, the amount of the loss is measured as the difference between the assets carrying amount and the present value of estimated future cash flows (excluding future expected credit losses that have not yet been incurred). The present value of the estimated future cash flows is discounted at the financial asset’s original effective interest rate. If a loan has a variable interest rate, the discount rate for measuring any impairment loss is the current effective interest rate.</w:t>
      </w:r>
    </w:p>
    <w:p w14:paraId="33789827" w14:textId="77777777" w:rsidR="00BC7634" w:rsidRPr="00BC7634" w:rsidRDefault="00BC7634" w:rsidP="00BC7634">
      <w:pPr>
        <w:autoSpaceDE w:val="0"/>
        <w:autoSpaceDN w:val="0"/>
        <w:adjustRightInd w:val="0"/>
        <w:ind w:left="993"/>
        <w:jc w:val="both"/>
        <w:rPr>
          <w:rFonts w:eastAsia="Calibri"/>
        </w:rPr>
      </w:pPr>
    </w:p>
    <w:p w14:paraId="6DE45ED2" w14:textId="3471F133" w:rsidR="00674426" w:rsidRPr="00BE2137" w:rsidRDefault="00BC7634" w:rsidP="00BC7634">
      <w:pPr>
        <w:autoSpaceDE w:val="0"/>
        <w:autoSpaceDN w:val="0"/>
        <w:adjustRightInd w:val="0"/>
        <w:ind w:left="993"/>
        <w:jc w:val="both"/>
        <w:rPr>
          <w:rFonts w:eastAsia="Calibri"/>
        </w:rPr>
      </w:pPr>
      <w:r w:rsidRPr="00BC7634">
        <w:rPr>
          <w:rFonts w:eastAsia="Calibri"/>
        </w:rPr>
        <w:t xml:space="preserve">The carrying amount of the asset is reduced through the use of an allowance account and the amount of the losses recognized in surplus or deficit.  If in a </w:t>
      </w:r>
      <w:r w:rsidRPr="00BC7634">
        <w:rPr>
          <w:rFonts w:eastAsia="Calibri"/>
        </w:rPr>
        <w:lastRenderedPageBreak/>
        <w:t xml:space="preserve">subsequent year the amount of the estimated impairment loss increases or decreases because of an event occurring after the impairment was recognized, the previously recognized impairment loss is increased or reduced by adjusting the </w:t>
      </w:r>
      <w:r w:rsidRPr="00BE2137">
        <w:rPr>
          <w:rFonts w:eastAsia="Calibri"/>
        </w:rPr>
        <w:t>allowance account. If a future write-off is later recovered, the recovery is credited to finance costs in surplus or deficit.</w:t>
      </w:r>
    </w:p>
    <w:p w14:paraId="6D169E0A" w14:textId="77777777" w:rsidR="00674426" w:rsidRPr="00BE2137" w:rsidRDefault="00674426" w:rsidP="00674426">
      <w:pPr>
        <w:autoSpaceDE w:val="0"/>
        <w:autoSpaceDN w:val="0"/>
        <w:adjustRightInd w:val="0"/>
        <w:jc w:val="both"/>
        <w:rPr>
          <w:rFonts w:eastAsia="Calibri"/>
          <w:b/>
          <w:bCs/>
        </w:rPr>
      </w:pPr>
    </w:p>
    <w:p w14:paraId="17B9DA4D" w14:textId="77777777" w:rsidR="00674426" w:rsidRPr="00BE2137" w:rsidRDefault="00674426" w:rsidP="00674426">
      <w:pPr>
        <w:autoSpaceDE w:val="0"/>
        <w:autoSpaceDN w:val="0"/>
        <w:adjustRightInd w:val="0"/>
        <w:jc w:val="both"/>
        <w:rPr>
          <w:rFonts w:eastAsia="Calibri"/>
          <w:b/>
          <w:bCs/>
        </w:rPr>
      </w:pPr>
      <w:r w:rsidRPr="00BE2137">
        <w:rPr>
          <w:rFonts w:eastAsia="Calibri"/>
          <w:b/>
          <w:bCs/>
        </w:rPr>
        <w:tab/>
        <w:t>Financial liabilities</w:t>
      </w:r>
    </w:p>
    <w:p w14:paraId="4FF86868" w14:textId="77777777" w:rsidR="00674426" w:rsidRPr="00BE2137" w:rsidRDefault="00674426" w:rsidP="00674426">
      <w:pPr>
        <w:autoSpaceDE w:val="0"/>
        <w:autoSpaceDN w:val="0"/>
        <w:adjustRightInd w:val="0"/>
        <w:jc w:val="both"/>
        <w:rPr>
          <w:rFonts w:eastAsia="Calibri"/>
          <w:b/>
          <w:bCs/>
        </w:rPr>
      </w:pPr>
    </w:p>
    <w:p w14:paraId="07CA2C9C" w14:textId="77777777" w:rsidR="00674426" w:rsidRPr="00BE2137" w:rsidRDefault="00674426" w:rsidP="00674426">
      <w:pPr>
        <w:autoSpaceDE w:val="0"/>
        <w:autoSpaceDN w:val="0"/>
        <w:adjustRightInd w:val="0"/>
        <w:jc w:val="both"/>
        <w:rPr>
          <w:rFonts w:eastAsia="Calibri"/>
          <w:bCs/>
          <w:i/>
        </w:rPr>
      </w:pPr>
      <w:r w:rsidRPr="00BE2137">
        <w:rPr>
          <w:rFonts w:eastAsia="Calibri"/>
          <w:b/>
          <w:bCs/>
        </w:rPr>
        <w:tab/>
      </w:r>
      <w:r w:rsidRPr="00BE2137">
        <w:rPr>
          <w:rFonts w:eastAsia="Calibri"/>
          <w:bCs/>
          <w:i/>
        </w:rPr>
        <w:t>Initial recognition and measurement</w:t>
      </w:r>
    </w:p>
    <w:p w14:paraId="721E1371" w14:textId="77777777" w:rsidR="00674426" w:rsidRPr="00BE2137" w:rsidRDefault="00674426" w:rsidP="00674426">
      <w:pPr>
        <w:autoSpaceDE w:val="0"/>
        <w:autoSpaceDN w:val="0"/>
        <w:adjustRightInd w:val="0"/>
        <w:jc w:val="both"/>
        <w:rPr>
          <w:rFonts w:eastAsia="Calibri"/>
        </w:rPr>
      </w:pPr>
    </w:p>
    <w:p w14:paraId="0CC9FE0B" w14:textId="77777777" w:rsidR="00BC7634" w:rsidRPr="00BE2137" w:rsidRDefault="00BC7634" w:rsidP="00BC7634">
      <w:pPr>
        <w:autoSpaceDE w:val="0"/>
        <w:autoSpaceDN w:val="0"/>
        <w:adjustRightInd w:val="0"/>
        <w:ind w:left="993"/>
        <w:jc w:val="both"/>
        <w:rPr>
          <w:rFonts w:eastAsia="Calibri"/>
        </w:rPr>
      </w:pPr>
      <w:r w:rsidRPr="00BE2137">
        <w:rPr>
          <w:rFonts w:eastAsia="Calibri"/>
        </w:rPr>
        <w:t>Financial liabilities within the scope of IPSAS 29 are classified as financial liabilities at fair value through surplus or deficit or loans and borrowings, as appropriate. The LGU determines the classification of its financial liabilities at initial recognition.</w:t>
      </w:r>
    </w:p>
    <w:p w14:paraId="3C23A22B" w14:textId="77777777" w:rsidR="00BC7634" w:rsidRPr="00BE2137" w:rsidRDefault="00BC7634" w:rsidP="00BC7634">
      <w:pPr>
        <w:autoSpaceDE w:val="0"/>
        <w:autoSpaceDN w:val="0"/>
        <w:adjustRightInd w:val="0"/>
        <w:ind w:left="993"/>
        <w:jc w:val="both"/>
        <w:rPr>
          <w:rFonts w:eastAsia="Calibri"/>
        </w:rPr>
      </w:pPr>
    </w:p>
    <w:p w14:paraId="3E1131F9" w14:textId="77777777" w:rsidR="00BC7634" w:rsidRPr="00BE2137" w:rsidRDefault="00BC7634" w:rsidP="00BC7634">
      <w:pPr>
        <w:autoSpaceDE w:val="0"/>
        <w:autoSpaceDN w:val="0"/>
        <w:adjustRightInd w:val="0"/>
        <w:ind w:left="993"/>
        <w:jc w:val="both"/>
        <w:rPr>
          <w:rFonts w:eastAsia="Calibri"/>
        </w:rPr>
      </w:pPr>
      <w:r w:rsidRPr="00BE2137">
        <w:rPr>
          <w:rFonts w:eastAsia="Calibri"/>
        </w:rPr>
        <w:t>All financial liabilities are recognized initially at fair value and, in the case of loans and borrowings.</w:t>
      </w:r>
    </w:p>
    <w:p w14:paraId="34B6FBF1" w14:textId="77777777" w:rsidR="00BC7634" w:rsidRPr="00BE2137" w:rsidRDefault="00BC7634" w:rsidP="00BC7634">
      <w:pPr>
        <w:autoSpaceDE w:val="0"/>
        <w:autoSpaceDN w:val="0"/>
        <w:adjustRightInd w:val="0"/>
        <w:ind w:left="993"/>
        <w:jc w:val="both"/>
        <w:rPr>
          <w:rFonts w:eastAsia="Calibri"/>
        </w:rPr>
      </w:pPr>
    </w:p>
    <w:p w14:paraId="5F2D49E5" w14:textId="1D283A0B" w:rsidR="004D30BF" w:rsidRPr="00BE2137" w:rsidRDefault="00BC7634" w:rsidP="00BC7634">
      <w:pPr>
        <w:autoSpaceDE w:val="0"/>
        <w:autoSpaceDN w:val="0"/>
        <w:adjustRightInd w:val="0"/>
        <w:ind w:left="993"/>
        <w:jc w:val="both"/>
        <w:rPr>
          <w:rFonts w:eastAsia="Calibri"/>
        </w:rPr>
      </w:pPr>
      <w:r w:rsidRPr="00BE2137">
        <w:rPr>
          <w:rFonts w:eastAsia="Calibri"/>
        </w:rPr>
        <w:t>The PGLU’s financial liabilities include trade and other payables, bank overdrafts, loans and borrowings.</w:t>
      </w:r>
    </w:p>
    <w:p w14:paraId="1D9623E8" w14:textId="77777777" w:rsidR="004D30BF" w:rsidRPr="00BE2137" w:rsidRDefault="004D30BF" w:rsidP="004D30BF">
      <w:pPr>
        <w:autoSpaceDE w:val="0"/>
        <w:autoSpaceDN w:val="0"/>
        <w:adjustRightInd w:val="0"/>
        <w:jc w:val="both"/>
        <w:rPr>
          <w:rFonts w:eastAsia="Calibri"/>
        </w:rPr>
      </w:pPr>
    </w:p>
    <w:p w14:paraId="1E72317E" w14:textId="2088078B" w:rsidR="00674426" w:rsidRPr="00BE2137" w:rsidRDefault="00786C50" w:rsidP="004D30BF">
      <w:pPr>
        <w:autoSpaceDE w:val="0"/>
        <w:autoSpaceDN w:val="0"/>
        <w:adjustRightInd w:val="0"/>
        <w:ind w:firstLine="720"/>
        <w:jc w:val="both"/>
        <w:rPr>
          <w:rFonts w:eastAsia="Calibri"/>
          <w:bCs/>
          <w:i/>
        </w:rPr>
      </w:pPr>
      <w:r w:rsidRPr="00BE2137">
        <w:rPr>
          <w:rFonts w:eastAsia="Calibri"/>
          <w:bCs/>
          <w:i/>
        </w:rPr>
        <w:t>Subsequent measurement</w:t>
      </w:r>
    </w:p>
    <w:p w14:paraId="37F04004" w14:textId="77777777" w:rsidR="0059355B" w:rsidRPr="00BE2137" w:rsidRDefault="0059355B" w:rsidP="00674426">
      <w:pPr>
        <w:tabs>
          <w:tab w:val="left" w:pos="1170"/>
        </w:tabs>
        <w:autoSpaceDE w:val="0"/>
        <w:autoSpaceDN w:val="0"/>
        <w:adjustRightInd w:val="0"/>
        <w:ind w:left="1080"/>
        <w:jc w:val="both"/>
        <w:rPr>
          <w:rFonts w:eastAsia="Calibri"/>
        </w:rPr>
      </w:pPr>
    </w:p>
    <w:p w14:paraId="6F790F5E" w14:textId="3FAC22B6" w:rsidR="00674426" w:rsidRPr="00BE2137" w:rsidRDefault="00BC7634" w:rsidP="00FC2D65">
      <w:pPr>
        <w:tabs>
          <w:tab w:val="left" w:pos="1170"/>
        </w:tabs>
        <w:autoSpaceDE w:val="0"/>
        <w:autoSpaceDN w:val="0"/>
        <w:adjustRightInd w:val="0"/>
        <w:ind w:left="993"/>
        <w:jc w:val="both"/>
        <w:rPr>
          <w:rFonts w:eastAsia="Calibri"/>
        </w:rPr>
      </w:pPr>
      <w:r w:rsidRPr="00BE2137">
        <w:rPr>
          <w:rFonts w:eastAsia="Calibri"/>
        </w:rPr>
        <w:t>The measurement of financial liabilities depends on their classification.</w:t>
      </w:r>
    </w:p>
    <w:p w14:paraId="49BC778F" w14:textId="5E4381D0" w:rsidR="00BC7634" w:rsidRPr="00BE2137" w:rsidRDefault="00BC7634" w:rsidP="00FC2D65">
      <w:pPr>
        <w:tabs>
          <w:tab w:val="left" w:pos="1170"/>
        </w:tabs>
        <w:autoSpaceDE w:val="0"/>
        <w:autoSpaceDN w:val="0"/>
        <w:adjustRightInd w:val="0"/>
        <w:ind w:left="993"/>
        <w:jc w:val="both"/>
        <w:rPr>
          <w:rFonts w:eastAsia="Calibri"/>
        </w:rPr>
      </w:pPr>
    </w:p>
    <w:p w14:paraId="46A18067" w14:textId="77777777" w:rsidR="00BC7634" w:rsidRPr="00BE2137" w:rsidRDefault="00BC7634" w:rsidP="00BC7634">
      <w:pPr>
        <w:autoSpaceDE w:val="0"/>
        <w:autoSpaceDN w:val="0"/>
        <w:adjustRightInd w:val="0"/>
        <w:ind w:firstLine="720"/>
        <w:jc w:val="both"/>
        <w:rPr>
          <w:rFonts w:eastAsia="Calibri"/>
          <w:bCs/>
          <w:i/>
        </w:rPr>
      </w:pPr>
      <w:r w:rsidRPr="00BE2137">
        <w:rPr>
          <w:rFonts w:eastAsia="Calibri"/>
          <w:bCs/>
          <w:i/>
        </w:rPr>
        <w:t>Financial liabilities at fair value through surplus or deficit</w:t>
      </w:r>
    </w:p>
    <w:p w14:paraId="3CC7C4E9" w14:textId="77777777" w:rsidR="00BC7634" w:rsidRPr="00BE2137" w:rsidRDefault="00BC7634" w:rsidP="00BC7634">
      <w:pPr>
        <w:tabs>
          <w:tab w:val="left" w:pos="1170"/>
        </w:tabs>
        <w:autoSpaceDE w:val="0"/>
        <w:autoSpaceDN w:val="0"/>
        <w:adjustRightInd w:val="0"/>
        <w:ind w:left="993"/>
        <w:jc w:val="both"/>
        <w:rPr>
          <w:rFonts w:eastAsia="Calibri"/>
        </w:rPr>
      </w:pPr>
    </w:p>
    <w:p w14:paraId="5ED7F2BC" w14:textId="56DA0226" w:rsidR="00BC7634" w:rsidRPr="00BE2137" w:rsidRDefault="00BC7634" w:rsidP="00BC7634">
      <w:pPr>
        <w:tabs>
          <w:tab w:val="left" w:pos="1170"/>
        </w:tabs>
        <w:autoSpaceDE w:val="0"/>
        <w:autoSpaceDN w:val="0"/>
        <w:adjustRightInd w:val="0"/>
        <w:ind w:left="993"/>
        <w:jc w:val="both"/>
        <w:rPr>
          <w:rFonts w:eastAsia="Calibri"/>
        </w:rPr>
      </w:pPr>
      <w:r w:rsidRPr="00BE2137">
        <w:rPr>
          <w:rFonts w:eastAsia="Calibri"/>
        </w:rPr>
        <w:t>Financial liabilities at fair value through surplus or deficit include financial liabilities held for trading and financial liabilities designated upon initial recognition at fair value through surplus or deficit.</w:t>
      </w:r>
    </w:p>
    <w:p w14:paraId="124F883B" w14:textId="77777777" w:rsidR="00674426" w:rsidRPr="00BE2137" w:rsidRDefault="00674426" w:rsidP="00674426">
      <w:pPr>
        <w:autoSpaceDE w:val="0"/>
        <w:autoSpaceDN w:val="0"/>
        <w:adjustRightInd w:val="0"/>
        <w:jc w:val="both"/>
        <w:rPr>
          <w:rFonts w:eastAsia="Calibri"/>
        </w:rPr>
      </w:pPr>
    </w:p>
    <w:p w14:paraId="1029F54F" w14:textId="77777777" w:rsidR="00674426" w:rsidRPr="00BE2137" w:rsidRDefault="00674426" w:rsidP="00674426">
      <w:pPr>
        <w:autoSpaceDE w:val="0"/>
        <w:autoSpaceDN w:val="0"/>
        <w:adjustRightInd w:val="0"/>
        <w:ind w:firstLine="720"/>
        <w:jc w:val="both"/>
        <w:rPr>
          <w:rFonts w:eastAsia="Calibri"/>
          <w:bCs/>
          <w:i/>
          <w:iCs/>
        </w:rPr>
      </w:pPr>
      <w:r w:rsidRPr="00BE2137">
        <w:rPr>
          <w:rFonts w:eastAsia="Calibri"/>
          <w:bCs/>
          <w:i/>
          <w:iCs/>
        </w:rPr>
        <w:t>Loans and borrowings</w:t>
      </w:r>
    </w:p>
    <w:p w14:paraId="34B4A22E" w14:textId="77777777" w:rsidR="00674426" w:rsidRPr="00BE2137" w:rsidRDefault="00674426" w:rsidP="00674426">
      <w:pPr>
        <w:autoSpaceDE w:val="0"/>
        <w:autoSpaceDN w:val="0"/>
        <w:adjustRightInd w:val="0"/>
        <w:ind w:firstLine="1440"/>
        <w:jc w:val="both"/>
        <w:rPr>
          <w:rFonts w:eastAsia="Calibri"/>
          <w:b/>
          <w:bCs/>
          <w:i/>
          <w:iCs/>
        </w:rPr>
      </w:pPr>
    </w:p>
    <w:p w14:paraId="6D66FE7C" w14:textId="77777777" w:rsidR="00BC7634" w:rsidRPr="00BE2137" w:rsidRDefault="00BC7634" w:rsidP="00BC7634">
      <w:pPr>
        <w:autoSpaceDE w:val="0"/>
        <w:autoSpaceDN w:val="0"/>
        <w:adjustRightInd w:val="0"/>
        <w:ind w:left="993"/>
        <w:jc w:val="both"/>
        <w:rPr>
          <w:rFonts w:eastAsia="Calibri"/>
        </w:rPr>
      </w:pPr>
      <w:r w:rsidRPr="00BE2137">
        <w:rPr>
          <w:rFonts w:eastAsia="Calibri"/>
        </w:rPr>
        <w:t>After initial recognition, interest bearing loans and borrowings are subsequently measured at amortized cost using the effective interest method. Gains and losses are recognized in surplus or deficit when the liabilities are derecognized as well as through the effective interest method amortization process.</w:t>
      </w:r>
    </w:p>
    <w:p w14:paraId="233DDD80" w14:textId="77777777" w:rsidR="00BC7634" w:rsidRPr="00BE2137" w:rsidRDefault="00BC7634" w:rsidP="00BC7634">
      <w:pPr>
        <w:autoSpaceDE w:val="0"/>
        <w:autoSpaceDN w:val="0"/>
        <w:adjustRightInd w:val="0"/>
        <w:ind w:left="993"/>
        <w:jc w:val="both"/>
        <w:rPr>
          <w:rFonts w:eastAsia="Calibri"/>
        </w:rPr>
      </w:pPr>
    </w:p>
    <w:p w14:paraId="60A453D2" w14:textId="6BAF01FC" w:rsidR="00BC7634" w:rsidRPr="00790FBC" w:rsidRDefault="00BC7634" w:rsidP="00790FBC">
      <w:pPr>
        <w:autoSpaceDE w:val="0"/>
        <w:autoSpaceDN w:val="0"/>
        <w:adjustRightInd w:val="0"/>
        <w:ind w:left="993"/>
        <w:jc w:val="both"/>
        <w:rPr>
          <w:rFonts w:eastAsia="Calibri"/>
        </w:rPr>
      </w:pPr>
      <w:r w:rsidRPr="00BE2137">
        <w:rPr>
          <w:rFonts w:eastAsia="Calibri"/>
        </w:rPr>
        <w:t>Amortized cost is calculated by taking into account any discount or premium on acquisition and fees or costs that are an integral part of the effective interest rate.</w:t>
      </w:r>
    </w:p>
    <w:p w14:paraId="727FA768" w14:textId="77777777" w:rsidR="00B44B6B" w:rsidRPr="00BE2137" w:rsidRDefault="00B44B6B" w:rsidP="00BD7D54">
      <w:pPr>
        <w:autoSpaceDE w:val="0"/>
        <w:autoSpaceDN w:val="0"/>
        <w:adjustRightInd w:val="0"/>
        <w:jc w:val="both"/>
        <w:rPr>
          <w:rFonts w:eastAsia="Calibri"/>
          <w:b/>
          <w:bCs/>
        </w:rPr>
      </w:pPr>
    </w:p>
    <w:p w14:paraId="16F0F5D1" w14:textId="77777777" w:rsidR="00674426" w:rsidRPr="00BE2137" w:rsidRDefault="00674426" w:rsidP="00674426">
      <w:pPr>
        <w:autoSpaceDE w:val="0"/>
        <w:autoSpaceDN w:val="0"/>
        <w:adjustRightInd w:val="0"/>
        <w:jc w:val="both"/>
        <w:rPr>
          <w:rFonts w:eastAsia="Calibri"/>
          <w:bCs/>
          <w:i/>
        </w:rPr>
      </w:pPr>
      <w:r w:rsidRPr="00BE2137">
        <w:rPr>
          <w:rFonts w:eastAsia="Calibri"/>
          <w:b/>
          <w:bCs/>
        </w:rPr>
        <w:tab/>
      </w:r>
      <w:r w:rsidRPr="00BE2137">
        <w:rPr>
          <w:rFonts w:eastAsia="Calibri"/>
          <w:bCs/>
          <w:i/>
        </w:rPr>
        <w:t>Derecognition</w:t>
      </w:r>
    </w:p>
    <w:p w14:paraId="3513091A" w14:textId="77777777" w:rsidR="00674426" w:rsidRPr="00BE2137" w:rsidRDefault="00674426" w:rsidP="00674426">
      <w:pPr>
        <w:autoSpaceDE w:val="0"/>
        <w:autoSpaceDN w:val="0"/>
        <w:adjustRightInd w:val="0"/>
        <w:jc w:val="both"/>
        <w:rPr>
          <w:rFonts w:eastAsia="Calibri"/>
          <w:bCs/>
          <w:i/>
        </w:rPr>
      </w:pPr>
    </w:p>
    <w:p w14:paraId="13073485" w14:textId="77777777" w:rsidR="00BC7634" w:rsidRPr="00BE2137" w:rsidRDefault="00BC7634" w:rsidP="00BC7634">
      <w:pPr>
        <w:autoSpaceDE w:val="0"/>
        <w:autoSpaceDN w:val="0"/>
        <w:adjustRightInd w:val="0"/>
        <w:ind w:left="993"/>
        <w:jc w:val="both"/>
        <w:rPr>
          <w:rFonts w:eastAsia="Calibri"/>
        </w:rPr>
      </w:pPr>
      <w:r w:rsidRPr="00BE2137">
        <w:rPr>
          <w:rFonts w:eastAsia="Calibri"/>
        </w:rPr>
        <w:t xml:space="preserve">A financial liability is derecognized when the obligation under the liability is discharged or canceled or expired. </w:t>
      </w:r>
    </w:p>
    <w:p w14:paraId="1676839F" w14:textId="77777777" w:rsidR="00BC7634" w:rsidRPr="00BE2137" w:rsidRDefault="00BC7634" w:rsidP="00BC7634">
      <w:pPr>
        <w:autoSpaceDE w:val="0"/>
        <w:autoSpaceDN w:val="0"/>
        <w:adjustRightInd w:val="0"/>
        <w:ind w:left="993"/>
        <w:jc w:val="both"/>
        <w:rPr>
          <w:rFonts w:eastAsia="Calibri"/>
        </w:rPr>
      </w:pPr>
    </w:p>
    <w:p w14:paraId="4E2D1AE9" w14:textId="5BA4322B" w:rsidR="00674426" w:rsidRPr="00BE2137" w:rsidRDefault="00BC7634" w:rsidP="00BC7634">
      <w:pPr>
        <w:autoSpaceDE w:val="0"/>
        <w:autoSpaceDN w:val="0"/>
        <w:adjustRightInd w:val="0"/>
        <w:ind w:left="993"/>
        <w:jc w:val="both"/>
        <w:rPr>
          <w:rFonts w:eastAsia="Calibri"/>
        </w:rPr>
      </w:pPr>
      <w:r w:rsidRPr="00BE2137">
        <w:rPr>
          <w:rFonts w:eastAsia="Calibri"/>
        </w:rPr>
        <w:lastRenderedPageBreak/>
        <w:t>When an existing financial liability is replaced</w:t>
      </w:r>
      <w:r w:rsidRPr="00BC7634">
        <w:rPr>
          <w:rFonts w:eastAsia="Calibri"/>
        </w:rPr>
        <w:t xml:space="preserve"> by another from the same lender on substantially different terms, or the terms of an existing liability are </w:t>
      </w:r>
      <w:r w:rsidRPr="00BE2137">
        <w:rPr>
          <w:rFonts w:eastAsia="Calibri"/>
        </w:rPr>
        <w:t>substantially modified, such an exchange or modification is treated as a derecognition of the original liability and the recognition of a new liability.</w:t>
      </w:r>
    </w:p>
    <w:p w14:paraId="336E4313" w14:textId="77777777" w:rsidR="00674426" w:rsidRPr="00BE2137" w:rsidRDefault="00674426" w:rsidP="005B18F7">
      <w:pPr>
        <w:autoSpaceDE w:val="0"/>
        <w:autoSpaceDN w:val="0"/>
        <w:adjustRightInd w:val="0"/>
        <w:ind w:left="1080" w:firstLine="90"/>
        <w:jc w:val="both"/>
        <w:rPr>
          <w:rFonts w:eastAsia="Calibri"/>
          <w:b/>
          <w:bCs/>
        </w:rPr>
      </w:pPr>
    </w:p>
    <w:p w14:paraId="280FEEFE" w14:textId="77777777" w:rsidR="00674426" w:rsidRPr="00BE2137" w:rsidRDefault="00674426" w:rsidP="00674426">
      <w:pPr>
        <w:autoSpaceDE w:val="0"/>
        <w:autoSpaceDN w:val="0"/>
        <w:adjustRightInd w:val="0"/>
        <w:jc w:val="both"/>
        <w:rPr>
          <w:rFonts w:eastAsia="Calibri"/>
          <w:bCs/>
          <w:i/>
        </w:rPr>
      </w:pPr>
      <w:r w:rsidRPr="00BE2137">
        <w:rPr>
          <w:rFonts w:eastAsia="Calibri"/>
          <w:b/>
          <w:bCs/>
        </w:rPr>
        <w:tab/>
      </w:r>
      <w:r w:rsidRPr="00BE2137">
        <w:rPr>
          <w:rFonts w:eastAsia="Calibri"/>
          <w:bCs/>
          <w:i/>
        </w:rPr>
        <w:t>Offsetting of financial instruments</w:t>
      </w:r>
    </w:p>
    <w:p w14:paraId="06505DDE" w14:textId="77777777" w:rsidR="00674426" w:rsidRPr="00BE2137" w:rsidRDefault="00674426" w:rsidP="00674426">
      <w:pPr>
        <w:autoSpaceDE w:val="0"/>
        <w:autoSpaceDN w:val="0"/>
        <w:adjustRightInd w:val="0"/>
        <w:jc w:val="both"/>
        <w:rPr>
          <w:rFonts w:eastAsia="Calibri"/>
          <w:bCs/>
          <w:i/>
        </w:rPr>
      </w:pPr>
    </w:p>
    <w:p w14:paraId="542DCE16" w14:textId="0B6FF78A" w:rsidR="00674426" w:rsidRPr="00BE2137" w:rsidRDefault="00BC7634" w:rsidP="00FC2D65">
      <w:pPr>
        <w:autoSpaceDE w:val="0"/>
        <w:autoSpaceDN w:val="0"/>
        <w:adjustRightInd w:val="0"/>
        <w:ind w:left="993"/>
        <w:jc w:val="both"/>
        <w:rPr>
          <w:rFonts w:eastAsia="Calibri"/>
        </w:rPr>
      </w:pPr>
      <w:r w:rsidRPr="00BE2137">
        <w:rPr>
          <w:rFonts w:eastAsia="Calibri"/>
        </w:rPr>
        <w:t xml:space="preserve">Financial assets and financial liabilities are offset and the net amount reported in the consolidated </w:t>
      </w:r>
      <w:r w:rsidR="00060B59">
        <w:rPr>
          <w:rFonts w:eastAsia="Calibri"/>
        </w:rPr>
        <w:t>SFPos</w:t>
      </w:r>
      <w:r w:rsidRPr="00BE2137">
        <w:rPr>
          <w:rFonts w:eastAsia="Calibri"/>
        </w:rPr>
        <w:t xml:space="preserve"> if there is a currently enforceable legal right to offset the recognized amounts and there is an intention to settle on a net basis, or to realize the assets and settle the liabilities simultaneously.</w:t>
      </w:r>
    </w:p>
    <w:p w14:paraId="78625A9C" w14:textId="77777777" w:rsidR="00CE324A" w:rsidRPr="00BE2137" w:rsidRDefault="00CE324A" w:rsidP="00674426">
      <w:pPr>
        <w:autoSpaceDE w:val="0"/>
        <w:autoSpaceDN w:val="0"/>
        <w:adjustRightInd w:val="0"/>
        <w:ind w:left="1260"/>
        <w:jc w:val="both"/>
        <w:rPr>
          <w:rFonts w:eastAsia="Calibri"/>
        </w:rPr>
      </w:pPr>
    </w:p>
    <w:p w14:paraId="71CB5E15" w14:textId="77777777" w:rsidR="00674426" w:rsidRPr="00BE2137" w:rsidRDefault="00674426" w:rsidP="00674426">
      <w:pPr>
        <w:autoSpaceDE w:val="0"/>
        <w:autoSpaceDN w:val="0"/>
        <w:adjustRightInd w:val="0"/>
        <w:jc w:val="both"/>
        <w:rPr>
          <w:rFonts w:eastAsia="Calibri"/>
          <w:bCs/>
          <w:i/>
        </w:rPr>
      </w:pPr>
      <w:r w:rsidRPr="00BE2137">
        <w:rPr>
          <w:rFonts w:eastAsia="Calibri"/>
          <w:b/>
          <w:bCs/>
        </w:rPr>
        <w:tab/>
      </w:r>
      <w:r w:rsidRPr="00BE2137">
        <w:rPr>
          <w:rFonts w:eastAsia="Calibri"/>
          <w:bCs/>
          <w:i/>
        </w:rPr>
        <w:t>Fair value of financial instruments</w:t>
      </w:r>
    </w:p>
    <w:p w14:paraId="21E53475" w14:textId="77777777" w:rsidR="00674426" w:rsidRPr="00BE2137" w:rsidRDefault="00674426" w:rsidP="00674426">
      <w:pPr>
        <w:autoSpaceDE w:val="0"/>
        <w:autoSpaceDN w:val="0"/>
        <w:adjustRightInd w:val="0"/>
        <w:jc w:val="both"/>
        <w:rPr>
          <w:rFonts w:eastAsia="Calibri"/>
          <w:b/>
          <w:bCs/>
          <w:i/>
        </w:rPr>
      </w:pPr>
    </w:p>
    <w:p w14:paraId="711A2479" w14:textId="5192F55A" w:rsidR="00674426" w:rsidRPr="00BE2137" w:rsidRDefault="00BC7634" w:rsidP="00FC2D65">
      <w:pPr>
        <w:tabs>
          <w:tab w:val="left" w:pos="-2520"/>
        </w:tabs>
        <w:autoSpaceDE w:val="0"/>
        <w:autoSpaceDN w:val="0"/>
        <w:adjustRightInd w:val="0"/>
        <w:ind w:left="993"/>
        <w:jc w:val="both"/>
        <w:rPr>
          <w:rFonts w:eastAsia="Calibri"/>
        </w:rPr>
      </w:pPr>
      <w:r w:rsidRPr="00BE2137">
        <w:rPr>
          <w:rFonts w:eastAsia="Calibri"/>
        </w:rPr>
        <w:t>The fair value of financial instruments that are traded in active markets at each reporting date is determined by reference to quoted market prices or dealer price quotations (bid price for long positions and ask price for short positions), without any deduction for transaction costs.</w:t>
      </w:r>
      <w:r w:rsidR="00674426" w:rsidRPr="00BE2137">
        <w:rPr>
          <w:rFonts w:eastAsia="Calibri"/>
        </w:rPr>
        <w:t xml:space="preserve"> </w:t>
      </w:r>
    </w:p>
    <w:p w14:paraId="12F62A19" w14:textId="314E9253" w:rsidR="00674426" w:rsidRPr="00BE2137" w:rsidRDefault="00674426" w:rsidP="00674426">
      <w:pPr>
        <w:autoSpaceDE w:val="0"/>
        <w:autoSpaceDN w:val="0"/>
        <w:adjustRightInd w:val="0"/>
        <w:jc w:val="both"/>
        <w:rPr>
          <w:rFonts w:eastAsia="Calibri"/>
          <w:b/>
          <w:bCs/>
        </w:rPr>
      </w:pPr>
      <w:r w:rsidRPr="00BE2137">
        <w:rPr>
          <w:rFonts w:eastAsia="Calibri"/>
          <w:b/>
          <w:bCs/>
        </w:rPr>
        <w:tab/>
      </w:r>
      <w:r w:rsidRPr="00BE2137">
        <w:rPr>
          <w:rFonts w:eastAsia="Calibri"/>
          <w:b/>
          <w:bCs/>
        </w:rPr>
        <w:tab/>
      </w:r>
    </w:p>
    <w:p w14:paraId="08B9C98B" w14:textId="77777777" w:rsidR="00674426" w:rsidRPr="00BE2137" w:rsidRDefault="00674426" w:rsidP="00C66E1C">
      <w:pPr>
        <w:pStyle w:val="ListParagraph"/>
        <w:numPr>
          <w:ilvl w:val="0"/>
          <w:numId w:val="4"/>
        </w:numPr>
        <w:ind w:left="180" w:firstLine="180"/>
        <w:jc w:val="both"/>
        <w:rPr>
          <w:rFonts w:eastAsia="Calibri"/>
          <w:b/>
          <w:bCs/>
          <w:lang w:val="en-PH"/>
        </w:rPr>
      </w:pPr>
      <w:r w:rsidRPr="00BE2137">
        <w:rPr>
          <w:rFonts w:eastAsia="Calibri"/>
          <w:b/>
          <w:bCs/>
          <w:lang w:val="en-PH"/>
        </w:rPr>
        <w:t>Cash and cash equivalents</w:t>
      </w:r>
    </w:p>
    <w:p w14:paraId="5A757F69" w14:textId="77777777" w:rsidR="00674426" w:rsidRPr="00BE2137" w:rsidRDefault="00674426" w:rsidP="00674426">
      <w:pPr>
        <w:autoSpaceDE w:val="0"/>
        <w:autoSpaceDN w:val="0"/>
        <w:adjustRightInd w:val="0"/>
        <w:jc w:val="both"/>
        <w:rPr>
          <w:rFonts w:eastAsia="Calibri"/>
        </w:rPr>
      </w:pPr>
    </w:p>
    <w:p w14:paraId="68A5B589" w14:textId="2A2866A6" w:rsidR="00674426" w:rsidRPr="00BE2137" w:rsidRDefault="00BC7634" w:rsidP="00EA6324">
      <w:pPr>
        <w:autoSpaceDE w:val="0"/>
        <w:autoSpaceDN w:val="0"/>
        <w:adjustRightInd w:val="0"/>
        <w:ind w:left="993"/>
        <w:jc w:val="both"/>
        <w:rPr>
          <w:rFonts w:eastAsia="Calibri"/>
        </w:rPr>
      </w:pPr>
      <w:r w:rsidRPr="00BE2137">
        <w:rPr>
          <w:rFonts w:eastAsia="Calibri"/>
        </w:rPr>
        <w:t xml:space="preserve">Cash and cash equivalents account comprises of cash on hand and cash at bank, deposits on call and highly liquid investments with an original maturity of three months or less, which are readily convertible to known amounts of cash and are subject to insignificant risk of changes in value. For the purpose of the consolidated </w:t>
      </w:r>
      <w:r w:rsidR="006868E6">
        <w:rPr>
          <w:rFonts w:eastAsia="Calibri"/>
        </w:rPr>
        <w:t>Statement of Cash Flow (</w:t>
      </w:r>
      <w:r w:rsidR="00374A43">
        <w:rPr>
          <w:rFonts w:eastAsia="Calibri"/>
        </w:rPr>
        <w:t>SCF</w:t>
      </w:r>
      <w:r w:rsidR="006868E6">
        <w:rPr>
          <w:rFonts w:eastAsia="Calibri"/>
        </w:rPr>
        <w:t>)</w:t>
      </w:r>
      <w:r w:rsidRPr="00BE2137">
        <w:rPr>
          <w:rFonts w:eastAsia="Calibri"/>
        </w:rPr>
        <w:t xml:space="preserve">, cash and cash equivalents </w:t>
      </w:r>
      <w:r w:rsidR="005C7B2C" w:rsidRPr="00BE2137">
        <w:rPr>
          <w:rFonts w:eastAsia="Calibri"/>
        </w:rPr>
        <w:t>consist</w:t>
      </w:r>
      <w:r w:rsidRPr="00BE2137">
        <w:rPr>
          <w:rFonts w:eastAsia="Calibri"/>
        </w:rPr>
        <w:t xml:space="preserve"> of cash and short-term deposits as defined above, net of outstanding bank overdrafts.</w:t>
      </w:r>
    </w:p>
    <w:p w14:paraId="3832332B" w14:textId="77777777" w:rsidR="00674426" w:rsidRPr="00BE2137" w:rsidRDefault="00674426" w:rsidP="00674426">
      <w:pPr>
        <w:autoSpaceDE w:val="0"/>
        <w:autoSpaceDN w:val="0"/>
        <w:adjustRightInd w:val="0"/>
        <w:ind w:left="1440"/>
        <w:jc w:val="both"/>
        <w:rPr>
          <w:rFonts w:eastAsia="Calibri"/>
        </w:rPr>
      </w:pPr>
    </w:p>
    <w:p w14:paraId="78E1CFC2" w14:textId="77777777" w:rsidR="00674426" w:rsidRPr="00BE2137" w:rsidRDefault="00674426" w:rsidP="00C66E1C">
      <w:pPr>
        <w:pStyle w:val="ListParagraph"/>
        <w:numPr>
          <w:ilvl w:val="0"/>
          <w:numId w:val="4"/>
        </w:numPr>
        <w:ind w:left="180" w:firstLine="180"/>
        <w:jc w:val="both"/>
        <w:rPr>
          <w:rFonts w:eastAsia="Calibri"/>
          <w:b/>
          <w:bCs/>
          <w:lang w:val="en-PH"/>
        </w:rPr>
      </w:pPr>
      <w:r w:rsidRPr="00BE2137">
        <w:rPr>
          <w:rFonts w:eastAsia="Calibri"/>
          <w:b/>
          <w:bCs/>
          <w:lang w:val="en-PH"/>
        </w:rPr>
        <w:t>Inventories</w:t>
      </w:r>
    </w:p>
    <w:p w14:paraId="09EC4F33" w14:textId="77777777" w:rsidR="00674426" w:rsidRPr="00BE2137" w:rsidRDefault="00674426" w:rsidP="00674426">
      <w:pPr>
        <w:autoSpaceDE w:val="0"/>
        <w:autoSpaceDN w:val="0"/>
        <w:adjustRightInd w:val="0"/>
        <w:jc w:val="both"/>
        <w:rPr>
          <w:rFonts w:eastAsia="Calibri"/>
        </w:rPr>
      </w:pPr>
    </w:p>
    <w:p w14:paraId="2DE4892F" w14:textId="77777777" w:rsidR="00BC7634" w:rsidRPr="00BE2137" w:rsidRDefault="00BC7634" w:rsidP="00BC7634">
      <w:pPr>
        <w:autoSpaceDE w:val="0"/>
        <w:autoSpaceDN w:val="0"/>
        <w:adjustRightInd w:val="0"/>
        <w:ind w:left="993"/>
        <w:jc w:val="both"/>
        <w:rPr>
          <w:rFonts w:eastAsia="Calibri"/>
        </w:rPr>
      </w:pPr>
      <w:r w:rsidRPr="00BE2137">
        <w:rPr>
          <w:rFonts w:eastAsia="Calibri"/>
        </w:rPr>
        <w:t>Inventory is measured at cost upon initial recognition. To the extent that inventory was received through non-exchange transactions (for no cost or for a nominal cost), the cost of the inventory is its fair value at the date of acquisition.</w:t>
      </w:r>
    </w:p>
    <w:p w14:paraId="336FA7E4" w14:textId="77777777" w:rsidR="00BC7634" w:rsidRPr="00BE2137" w:rsidRDefault="00BC7634" w:rsidP="00BC7634">
      <w:pPr>
        <w:autoSpaceDE w:val="0"/>
        <w:autoSpaceDN w:val="0"/>
        <w:adjustRightInd w:val="0"/>
        <w:ind w:left="993"/>
        <w:jc w:val="both"/>
        <w:rPr>
          <w:rFonts w:eastAsia="Calibri"/>
        </w:rPr>
      </w:pPr>
    </w:p>
    <w:p w14:paraId="5D88AB2C" w14:textId="2CAEC898" w:rsidR="00BC7634" w:rsidRPr="00BE2137" w:rsidRDefault="00BC7634" w:rsidP="00BC7634">
      <w:pPr>
        <w:autoSpaceDE w:val="0"/>
        <w:autoSpaceDN w:val="0"/>
        <w:adjustRightInd w:val="0"/>
        <w:ind w:left="993"/>
        <w:jc w:val="both"/>
        <w:rPr>
          <w:rFonts w:eastAsia="Calibri"/>
        </w:rPr>
      </w:pPr>
      <w:r w:rsidRPr="00BE2137">
        <w:rPr>
          <w:rFonts w:eastAsia="Calibri"/>
        </w:rPr>
        <w:t>Costs incurred in bringing each product to its present location and conditions are accounted for, as follows:</w:t>
      </w:r>
    </w:p>
    <w:p w14:paraId="5F1B8C8D" w14:textId="77777777" w:rsidR="00BC7634" w:rsidRPr="00BE2137" w:rsidRDefault="00BC7634" w:rsidP="00BC7634">
      <w:pPr>
        <w:autoSpaceDE w:val="0"/>
        <w:autoSpaceDN w:val="0"/>
        <w:adjustRightInd w:val="0"/>
        <w:ind w:left="993"/>
        <w:jc w:val="both"/>
        <w:rPr>
          <w:rFonts w:eastAsia="Calibri"/>
        </w:rPr>
      </w:pPr>
    </w:p>
    <w:p w14:paraId="3EEBE7B2" w14:textId="77777777" w:rsidR="00BC7634" w:rsidRPr="00BE2137" w:rsidRDefault="00BC7634" w:rsidP="00BC7634">
      <w:pPr>
        <w:pStyle w:val="ListParagraph"/>
        <w:numPr>
          <w:ilvl w:val="0"/>
          <w:numId w:val="23"/>
        </w:numPr>
        <w:autoSpaceDE w:val="0"/>
        <w:autoSpaceDN w:val="0"/>
        <w:adjustRightInd w:val="0"/>
        <w:jc w:val="both"/>
      </w:pPr>
      <w:r w:rsidRPr="00BE2137">
        <w:t xml:space="preserve">Raw materials: purchase cost using the weighted average cost method; </w:t>
      </w:r>
    </w:p>
    <w:p w14:paraId="7B2475C5" w14:textId="77777777" w:rsidR="00BC7634" w:rsidRPr="00BE2137" w:rsidRDefault="00BC7634" w:rsidP="00BC7634">
      <w:pPr>
        <w:pStyle w:val="ListParagraph"/>
        <w:numPr>
          <w:ilvl w:val="0"/>
          <w:numId w:val="23"/>
        </w:numPr>
        <w:autoSpaceDE w:val="0"/>
        <w:autoSpaceDN w:val="0"/>
        <w:adjustRightInd w:val="0"/>
        <w:jc w:val="both"/>
      </w:pPr>
      <w:r w:rsidRPr="00BE2137">
        <w:t>Finished goods and work in progress: cost of direct materials and labor and a proportion of manufacturing overheads based on the normal operating capacity but excluding borrowing costs.</w:t>
      </w:r>
    </w:p>
    <w:p w14:paraId="40C70C2A" w14:textId="77777777" w:rsidR="00BC7634" w:rsidRPr="00BE2137" w:rsidRDefault="00BC7634" w:rsidP="00BC7634">
      <w:pPr>
        <w:autoSpaceDE w:val="0"/>
        <w:autoSpaceDN w:val="0"/>
        <w:adjustRightInd w:val="0"/>
        <w:ind w:left="993"/>
        <w:jc w:val="both"/>
        <w:rPr>
          <w:rFonts w:eastAsia="Calibri"/>
        </w:rPr>
      </w:pPr>
    </w:p>
    <w:p w14:paraId="2F2A7C01" w14:textId="7A983DB6" w:rsidR="00BC7634" w:rsidRPr="00BC7634" w:rsidRDefault="00BC7634" w:rsidP="00BC7634">
      <w:pPr>
        <w:autoSpaceDE w:val="0"/>
        <w:autoSpaceDN w:val="0"/>
        <w:adjustRightInd w:val="0"/>
        <w:ind w:left="993"/>
        <w:jc w:val="both"/>
        <w:rPr>
          <w:rFonts w:eastAsia="Calibri"/>
        </w:rPr>
      </w:pPr>
      <w:r w:rsidRPr="00BE2137">
        <w:rPr>
          <w:rFonts w:eastAsia="Calibri"/>
        </w:rPr>
        <w:t>After initial recognition, inventory is measured at the lower of cost and net realizable value. However, to the</w:t>
      </w:r>
      <w:r w:rsidRPr="00BC7634">
        <w:rPr>
          <w:rFonts w:eastAsia="Calibri"/>
        </w:rPr>
        <w:t xml:space="preserve"> extent that a class of inventory is distributed or </w:t>
      </w:r>
      <w:r w:rsidRPr="00BC7634">
        <w:rPr>
          <w:rFonts w:eastAsia="Calibri"/>
        </w:rPr>
        <w:lastRenderedPageBreak/>
        <w:t>deployed at no charge or for a nominal charge, that a class of inventory is measured at the lower of cost and current replacement cost.</w:t>
      </w:r>
    </w:p>
    <w:p w14:paraId="0BE3F68D" w14:textId="77777777" w:rsidR="00BC7634" w:rsidRPr="00BC7634" w:rsidRDefault="00BC7634" w:rsidP="00BC7634">
      <w:pPr>
        <w:autoSpaceDE w:val="0"/>
        <w:autoSpaceDN w:val="0"/>
        <w:adjustRightInd w:val="0"/>
        <w:ind w:left="993"/>
        <w:jc w:val="both"/>
        <w:rPr>
          <w:rFonts w:eastAsia="Calibri"/>
        </w:rPr>
      </w:pPr>
    </w:p>
    <w:p w14:paraId="116F457A" w14:textId="27228B51" w:rsidR="00674426" w:rsidRDefault="00BC7634" w:rsidP="00BC7634">
      <w:pPr>
        <w:autoSpaceDE w:val="0"/>
        <w:autoSpaceDN w:val="0"/>
        <w:adjustRightInd w:val="0"/>
        <w:ind w:left="993"/>
        <w:jc w:val="both"/>
        <w:rPr>
          <w:rFonts w:eastAsia="Calibri"/>
        </w:rPr>
      </w:pPr>
      <w:r w:rsidRPr="00BC7634">
        <w:rPr>
          <w:rFonts w:eastAsia="Calibri"/>
        </w:rPr>
        <w:t>Net realizable value is the estimated selling price in the ordinary course of operations, less the estimated costs of completion and the estimated costs necessary to make the sale, exchange, or distribution. Inventories are recognized as an expense when deployed for utilization or consumption in the ordinary course of operations of the LGU.</w:t>
      </w:r>
    </w:p>
    <w:p w14:paraId="73476F26" w14:textId="16800503" w:rsidR="000629CD" w:rsidRDefault="000629CD" w:rsidP="00BC7634">
      <w:pPr>
        <w:autoSpaceDE w:val="0"/>
        <w:autoSpaceDN w:val="0"/>
        <w:adjustRightInd w:val="0"/>
        <w:ind w:left="993"/>
        <w:jc w:val="both"/>
        <w:rPr>
          <w:rFonts w:eastAsia="Calibri"/>
        </w:rPr>
      </w:pPr>
    </w:p>
    <w:p w14:paraId="7B24EF54" w14:textId="0886A71D" w:rsidR="000629CD" w:rsidRPr="000629CD" w:rsidRDefault="000629CD" w:rsidP="000629CD">
      <w:pPr>
        <w:pStyle w:val="ListParagraph"/>
        <w:numPr>
          <w:ilvl w:val="0"/>
          <w:numId w:val="32"/>
        </w:numPr>
        <w:ind w:left="567"/>
        <w:jc w:val="both"/>
        <w:rPr>
          <w:rFonts w:eastAsia="Calibri"/>
          <w:b/>
        </w:rPr>
      </w:pPr>
      <w:r w:rsidRPr="000629CD">
        <w:rPr>
          <w:rFonts w:eastAsia="Calibri"/>
          <w:b/>
        </w:rPr>
        <w:t>Provisions</w:t>
      </w:r>
    </w:p>
    <w:p w14:paraId="52FE6B24" w14:textId="77777777" w:rsidR="000629CD" w:rsidRPr="000629CD" w:rsidRDefault="000629CD" w:rsidP="000629CD">
      <w:pPr>
        <w:autoSpaceDE w:val="0"/>
        <w:autoSpaceDN w:val="0"/>
        <w:adjustRightInd w:val="0"/>
        <w:ind w:left="993"/>
        <w:jc w:val="both"/>
        <w:rPr>
          <w:rFonts w:eastAsia="Calibri"/>
          <w:b/>
        </w:rPr>
      </w:pPr>
    </w:p>
    <w:p w14:paraId="05612736" w14:textId="77777777" w:rsidR="000629CD" w:rsidRPr="000629CD" w:rsidRDefault="000629CD" w:rsidP="000629CD">
      <w:pPr>
        <w:autoSpaceDE w:val="0"/>
        <w:autoSpaceDN w:val="0"/>
        <w:adjustRightInd w:val="0"/>
        <w:ind w:left="993"/>
        <w:jc w:val="both"/>
        <w:rPr>
          <w:rFonts w:eastAsia="Calibri"/>
        </w:rPr>
      </w:pPr>
      <w:r w:rsidRPr="000629CD">
        <w:rPr>
          <w:rFonts w:eastAsia="Calibri"/>
        </w:rPr>
        <w:t xml:space="preserve">Provisions are recognized when the LGU has a present obligation (legal or constructive) as a result of a past event, it is probable that an outflow of resources embodying economic benefits or service potential will be required to settle the obligation and a reliable estimate can be made out of the amount of the obligation. </w:t>
      </w:r>
    </w:p>
    <w:p w14:paraId="7B2A0201" w14:textId="77777777" w:rsidR="000629CD" w:rsidRPr="000629CD" w:rsidRDefault="000629CD" w:rsidP="000629CD">
      <w:pPr>
        <w:autoSpaceDE w:val="0"/>
        <w:autoSpaceDN w:val="0"/>
        <w:adjustRightInd w:val="0"/>
        <w:ind w:left="993"/>
        <w:jc w:val="both"/>
        <w:rPr>
          <w:rFonts w:eastAsia="Calibri"/>
        </w:rPr>
      </w:pPr>
    </w:p>
    <w:p w14:paraId="159BD3D5" w14:textId="77777777" w:rsidR="000629CD" w:rsidRPr="000629CD" w:rsidRDefault="000629CD" w:rsidP="000629CD">
      <w:pPr>
        <w:autoSpaceDE w:val="0"/>
        <w:autoSpaceDN w:val="0"/>
        <w:adjustRightInd w:val="0"/>
        <w:ind w:left="993"/>
        <w:jc w:val="both"/>
        <w:rPr>
          <w:rFonts w:eastAsia="Calibri"/>
        </w:rPr>
      </w:pPr>
      <w:r w:rsidRPr="000629CD">
        <w:rPr>
          <w:rFonts w:eastAsia="Calibri"/>
        </w:rPr>
        <w:t>Where the LGU expects some or all of the provision to be reimbursed, for example, under an insurance contract, the reimbursement is recognized as a separate asset only when the reimbursement is virtually certain.</w:t>
      </w:r>
    </w:p>
    <w:p w14:paraId="161A4269" w14:textId="77777777" w:rsidR="000629CD" w:rsidRPr="000629CD" w:rsidRDefault="000629CD" w:rsidP="000629CD">
      <w:pPr>
        <w:autoSpaceDE w:val="0"/>
        <w:autoSpaceDN w:val="0"/>
        <w:adjustRightInd w:val="0"/>
        <w:ind w:left="993"/>
        <w:jc w:val="both"/>
        <w:rPr>
          <w:rFonts w:eastAsia="Calibri"/>
        </w:rPr>
      </w:pPr>
    </w:p>
    <w:p w14:paraId="08727A2F" w14:textId="6C71AA59" w:rsidR="000629CD" w:rsidRPr="000629CD" w:rsidRDefault="000629CD" w:rsidP="000629CD">
      <w:pPr>
        <w:autoSpaceDE w:val="0"/>
        <w:autoSpaceDN w:val="0"/>
        <w:adjustRightInd w:val="0"/>
        <w:ind w:left="993"/>
        <w:jc w:val="both"/>
        <w:rPr>
          <w:rFonts w:eastAsia="Calibri"/>
        </w:rPr>
      </w:pPr>
      <w:r w:rsidRPr="000629CD">
        <w:rPr>
          <w:rFonts w:eastAsia="Calibri"/>
        </w:rPr>
        <w:t xml:space="preserve">The expense relating to any provision is presented in the </w:t>
      </w:r>
      <w:r w:rsidR="006868E6">
        <w:rPr>
          <w:rFonts w:eastAsia="Calibri"/>
        </w:rPr>
        <w:t>Statement of Financial Performance (</w:t>
      </w:r>
      <w:r w:rsidR="00060B59">
        <w:rPr>
          <w:rFonts w:eastAsia="Calibri"/>
        </w:rPr>
        <w:t>SFPer</w:t>
      </w:r>
      <w:r w:rsidR="006868E6">
        <w:rPr>
          <w:rFonts w:eastAsia="Calibri"/>
        </w:rPr>
        <w:t>)</w:t>
      </w:r>
      <w:r w:rsidRPr="000629CD">
        <w:rPr>
          <w:rFonts w:eastAsia="Calibri"/>
        </w:rPr>
        <w:t xml:space="preserve"> net of any reimbursement.</w:t>
      </w:r>
    </w:p>
    <w:p w14:paraId="2AC60DDB" w14:textId="77777777" w:rsidR="000629CD" w:rsidRPr="000629CD" w:rsidRDefault="000629CD" w:rsidP="000629CD">
      <w:pPr>
        <w:autoSpaceDE w:val="0"/>
        <w:autoSpaceDN w:val="0"/>
        <w:adjustRightInd w:val="0"/>
        <w:jc w:val="both"/>
        <w:rPr>
          <w:rFonts w:eastAsia="Calibri"/>
          <w:bCs/>
          <w:i/>
        </w:rPr>
      </w:pPr>
    </w:p>
    <w:p w14:paraId="0B0E478E" w14:textId="77777777" w:rsidR="000629CD" w:rsidRPr="000629CD" w:rsidRDefault="000629CD" w:rsidP="000629CD">
      <w:pPr>
        <w:autoSpaceDE w:val="0"/>
        <w:autoSpaceDN w:val="0"/>
        <w:adjustRightInd w:val="0"/>
        <w:jc w:val="both"/>
        <w:rPr>
          <w:rFonts w:eastAsia="Calibri"/>
          <w:bCs/>
          <w:i/>
        </w:rPr>
      </w:pPr>
      <w:r w:rsidRPr="000629CD">
        <w:rPr>
          <w:rFonts w:eastAsia="Calibri"/>
          <w:bCs/>
          <w:i/>
        </w:rPr>
        <w:tab/>
        <w:t>Rehabilitation liability</w:t>
      </w:r>
    </w:p>
    <w:p w14:paraId="3DDBC084" w14:textId="77777777" w:rsidR="000629CD" w:rsidRPr="000629CD" w:rsidRDefault="000629CD" w:rsidP="000629CD">
      <w:pPr>
        <w:autoSpaceDE w:val="0"/>
        <w:autoSpaceDN w:val="0"/>
        <w:adjustRightInd w:val="0"/>
        <w:jc w:val="both"/>
        <w:rPr>
          <w:rFonts w:eastAsia="Calibri"/>
          <w:bCs/>
          <w:i/>
        </w:rPr>
      </w:pPr>
    </w:p>
    <w:p w14:paraId="32756F0E" w14:textId="08AE5016" w:rsidR="000629CD" w:rsidRPr="000629CD" w:rsidRDefault="000629CD" w:rsidP="000629CD">
      <w:pPr>
        <w:autoSpaceDE w:val="0"/>
        <w:autoSpaceDN w:val="0"/>
        <w:adjustRightInd w:val="0"/>
        <w:ind w:left="993"/>
        <w:jc w:val="both"/>
        <w:rPr>
          <w:rFonts w:eastAsia="Calibri"/>
        </w:rPr>
      </w:pPr>
      <w:r w:rsidRPr="000629CD">
        <w:rPr>
          <w:rFonts w:eastAsia="Calibri"/>
        </w:rPr>
        <w:t xml:space="preserve">Rehabilitation costs are provided at the present value of expected costs to settle the obligation using estimated cash flows and are recognized as part of the cost of that particular asset. The cash flows are discounted at a current rate that reflects the risks specific to the rehabilitation liability. The unwinding of the discount is expensed as incurred and recognized in the </w:t>
      </w:r>
      <w:r w:rsidR="00060B59">
        <w:rPr>
          <w:rFonts w:eastAsia="Calibri"/>
        </w:rPr>
        <w:t>SFPer</w:t>
      </w:r>
      <w:r w:rsidRPr="000629CD">
        <w:rPr>
          <w:rFonts w:eastAsia="Calibri"/>
        </w:rPr>
        <w:t xml:space="preserve"> as a finance cost. The estimated future costs of decommissioning are reviewed annually and adjusted as appropriate. Changes in the estimated future costs or in the discount rate applied are added to or deducted from the cost of the asset.</w:t>
      </w:r>
    </w:p>
    <w:p w14:paraId="5E324387" w14:textId="77777777" w:rsidR="000629CD" w:rsidRPr="000629CD" w:rsidRDefault="000629CD" w:rsidP="000629CD">
      <w:pPr>
        <w:autoSpaceDE w:val="0"/>
        <w:autoSpaceDN w:val="0"/>
        <w:adjustRightInd w:val="0"/>
        <w:jc w:val="both"/>
        <w:rPr>
          <w:rFonts w:eastAsia="Calibri"/>
          <w:bCs/>
          <w:i/>
        </w:rPr>
      </w:pPr>
    </w:p>
    <w:p w14:paraId="49556AE8" w14:textId="77777777" w:rsidR="000629CD" w:rsidRPr="000629CD" w:rsidRDefault="000629CD" w:rsidP="000629CD">
      <w:pPr>
        <w:autoSpaceDE w:val="0"/>
        <w:autoSpaceDN w:val="0"/>
        <w:adjustRightInd w:val="0"/>
        <w:jc w:val="both"/>
        <w:rPr>
          <w:rFonts w:eastAsia="Calibri"/>
          <w:bCs/>
          <w:i/>
        </w:rPr>
      </w:pPr>
      <w:r w:rsidRPr="000629CD">
        <w:rPr>
          <w:rFonts w:eastAsia="Calibri"/>
          <w:bCs/>
          <w:i/>
        </w:rPr>
        <w:tab/>
        <w:t>Contingent liabilities</w:t>
      </w:r>
    </w:p>
    <w:p w14:paraId="6CF33074" w14:textId="77777777" w:rsidR="000629CD" w:rsidRPr="000629CD" w:rsidRDefault="000629CD" w:rsidP="000629CD">
      <w:pPr>
        <w:autoSpaceDE w:val="0"/>
        <w:autoSpaceDN w:val="0"/>
        <w:adjustRightInd w:val="0"/>
        <w:jc w:val="both"/>
        <w:rPr>
          <w:rFonts w:eastAsia="Calibri"/>
          <w:bCs/>
          <w:i/>
        </w:rPr>
      </w:pPr>
    </w:p>
    <w:p w14:paraId="56071030" w14:textId="48524A08" w:rsidR="00BD7D54" w:rsidRPr="00E4587D" w:rsidRDefault="000629CD" w:rsidP="00E4587D">
      <w:pPr>
        <w:autoSpaceDE w:val="0"/>
        <w:autoSpaceDN w:val="0"/>
        <w:adjustRightInd w:val="0"/>
        <w:ind w:left="993"/>
        <w:jc w:val="both"/>
        <w:rPr>
          <w:rFonts w:eastAsia="Calibri"/>
        </w:rPr>
      </w:pPr>
      <w:r w:rsidRPr="000629CD">
        <w:rPr>
          <w:rFonts w:eastAsia="Calibri"/>
        </w:rPr>
        <w:t>The LGU does not recognize a contingent liability but discloses details of any contingencies in the notes to the financial statements, unless the possibility of an outflow of resources embodying economic benefits or service potential is remote.</w:t>
      </w:r>
    </w:p>
    <w:p w14:paraId="7694C944" w14:textId="77777777" w:rsidR="005277FE" w:rsidRPr="000629CD" w:rsidRDefault="005277FE" w:rsidP="000629CD">
      <w:pPr>
        <w:autoSpaceDE w:val="0"/>
        <w:autoSpaceDN w:val="0"/>
        <w:adjustRightInd w:val="0"/>
        <w:jc w:val="both"/>
        <w:rPr>
          <w:rFonts w:eastAsia="Calibri"/>
          <w:bCs/>
          <w:i/>
        </w:rPr>
      </w:pPr>
    </w:p>
    <w:p w14:paraId="248E6069" w14:textId="77777777" w:rsidR="000629CD" w:rsidRPr="000629CD" w:rsidRDefault="000629CD" w:rsidP="000629CD">
      <w:pPr>
        <w:autoSpaceDE w:val="0"/>
        <w:autoSpaceDN w:val="0"/>
        <w:adjustRightInd w:val="0"/>
        <w:jc w:val="both"/>
        <w:rPr>
          <w:rFonts w:eastAsia="Calibri"/>
          <w:bCs/>
          <w:i/>
        </w:rPr>
      </w:pPr>
      <w:r w:rsidRPr="000629CD">
        <w:rPr>
          <w:rFonts w:eastAsia="Calibri"/>
          <w:bCs/>
          <w:i/>
        </w:rPr>
        <w:tab/>
        <w:t>Contingent assets</w:t>
      </w:r>
    </w:p>
    <w:p w14:paraId="05156774" w14:textId="77777777" w:rsidR="000629CD" w:rsidRPr="000629CD" w:rsidRDefault="000629CD" w:rsidP="000629CD">
      <w:pPr>
        <w:autoSpaceDE w:val="0"/>
        <w:autoSpaceDN w:val="0"/>
        <w:adjustRightInd w:val="0"/>
        <w:jc w:val="both"/>
        <w:rPr>
          <w:rFonts w:eastAsia="Calibri"/>
          <w:bCs/>
          <w:i/>
        </w:rPr>
      </w:pPr>
    </w:p>
    <w:p w14:paraId="484CEF79" w14:textId="40B76FF6" w:rsidR="000629CD" w:rsidRPr="00BE2137" w:rsidRDefault="008A76D4" w:rsidP="008A76D4">
      <w:pPr>
        <w:autoSpaceDE w:val="0"/>
        <w:autoSpaceDN w:val="0"/>
        <w:adjustRightInd w:val="0"/>
        <w:ind w:left="993"/>
        <w:jc w:val="both"/>
        <w:rPr>
          <w:rFonts w:eastAsia="Calibri"/>
        </w:rPr>
      </w:pPr>
      <w:r>
        <w:rPr>
          <w:rFonts w:eastAsia="Calibri"/>
        </w:rPr>
        <w:t>PGLU</w:t>
      </w:r>
      <w:r w:rsidR="000629CD" w:rsidRPr="000629CD">
        <w:rPr>
          <w:rFonts w:eastAsia="Calibri"/>
        </w:rPr>
        <w:t xml:space="preserve"> does not recognize a contingent asset but discloses details of a possible asset whose existence is contingent on the occurrence or non-occurrence of one </w:t>
      </w:r>
      <w:r w:rsidR="000629CD" w:rsidRPr="000629CD">
        <w:rPr>
          <w:rFonts w:eastAsia="Calibri"/>
        </w:rPr>
        <w:lastRenderedPageBreak/>
        <w:t xml:space="preserve">or more uncertain future events not wholly within the control of the LGU in the notes to the financial statements. Contingent assets are assessed continually to ensure that developments are appropriately reflected in the financial statements. If it has become virtually certain that an inflow of economic benefits or service potential will arise and the asset’s value can be measured </w:t>
      </w:r>
      <w:r w:rsidR="000629CD" w:rsidRPr="00BE2137">
        <w:rPr>
          <w:rFonts w:eastAsia="Calibri"/>
        </w:rPr>
        <w:t>reliably, the asset and the related revenue are recognized in the financial statements of the period in which the change occurs.</w:t>
      </w:r>
    </w:p>
    <w:p w14:paraId="74C908E6" w14:textId="77777777" w:rsidR="00674426" w:rsidRPr="00BE2137" w:rsidRDefault="00674426" w:rsidP="00E61FCC">
      <w:pPr>
        <w:pStyle w:val="ListParagraph"/>
        <w:ind w:left="360"/>
        <w:jc w:val="both"/>
        <w:rPr>
          <w:b/>
        </w:rPr>
      </w:pPr>
    </w:p>
    <w:p w14:paraId="5BF4F0EC" w14:textId="121472BF" w:rsidR="00674426" w:rsidRPr="00BE2137" w:rsidRDefault="00674426" w:rsidP="000629CD">
      <w:pPr>
        <w:pStyle w:val="ListParagraph"/>
        <w:numPr>
          <w:ilvl w:val="0"/>
          <w:numId w:val="32"/>
        </w:numPr>
        <w:ind w:left="567"/>
        <w:jc w:val="both"/>
        <w:rPr>
          <w:rFonts w:eastAsia="Calibri"/>
          <w:b/>
          <w:bCs/>
        </w:rPr>
      </w:pPr>
      <w:r w:rsidRPr="00BE2137">
        <w:rPr>
          <w:rFonts w:eastAsia="Calibri"/>
          <w:b/>
          <w:bCs/>
        </w:rPr>
        <w:t>Changes in accounting policies and estimates</w:t>
      </w:r>
    </w:p>
    <w:p w14:paraId="5ECB74D6" w14:textId="77777777" w:rsidR="00674426" w:rsidRPr="00BE2137" w:rsidRDefault="00674426" w:rsidP="00674426">
      <w:pPr>
        <w:autoSpaceDE w:val="0"/>
        <w:autoSpaceDN w:val="0"/>
        <w:adjustRightInd w:val="0"/>
        <w:jc w:val="both"/>
        <w:rPr>
          <w:rFonts w:eastAsia="Calibri"/>
        </w:rPr>
      </w:pPr>
    </w:p>
    <w:p w14:paraId="156144EA" w14:textId="77777777" w:rsidR="000629CD" w:rsidRPr="00BE2137" w:rsidRDefault="000629CD" w:rsidP="000629CD">
      <w:pPr>
        <w:autoSpaceDE w:val="0"/>
        <w:autoSpaceDN w:val="0"/>
        <w:adjustRightInd w:val="0"/>
        <w:ind w:left="993"/>
        <w:jc w:val="both"/>
        <w:rPr>
          <w:rFonts w:eastAsia="Calibri"/>
        </w:rPr>
      </w:pPr>
      <w:r w:rsidRPr="00BE2137">
        <w:rPr>
          <w:rFonts w:eastAsia="Calibri"/>
        </w:rPr>
        <w:t>The LGU recognizes the effects of changes in accounting policy retrospectively. The effects of changes in accounting policy are applied prospectively if retrospective application is impractical.</w:t>
      </w:r>
    </w:p>
    <w:p w14:paraId="4F9D9362" w14:textId="77777777" w:rsidR="000629CD" w:rsidRPr="00BE2137" w:rsidRDefault="000629CD" w:rsidP="000629CD">
      <w:pPr>
        <w:autoSpaceDE w:val="0"/>
        <w:autoSpaceDN w:val="0"/>
        <w:adjustRightInd w:val="0"/>
        <w:ind w:left="993"/>
        <w:jc w:val="both"/>
        <w:rPr>
          <w:rFonts w:eastAsia="Calibri"/>
        </w:rPr>
      </w:pPr>
    </w:p>
    <w:p w14:paraId="22FD8D5D" w14:textId="6B2BF04A" w:rsidR="00674426" w:rsidRPr="00BE2137" w:rsidRDefault="000629CD" w:rsidP="000629CD">
      <w:pPr>
        <w:autoSpaceDE w:val="0"/>
        <w:autoSpaceDN w:val="0"/>
        <w:adjustRightInd w:val="0"/>
        <w:ind w:left="993"/>
        <w:jc w:val="both"/>
        <w:rPr>
          <w:rFonts w:eastAsia="Calibri"/>
        </w:rPr>
      </w:pPr>
      <w:r w:rsidRPr="00BE2137">
        <w:rPr>
          <w:rFonts w:eastAsia="Calibri"/>
        </w:rPr>
        <w:t>The LGU recognizes the effects of changes in accounting estimates prospectively by including in surplus or deficit.</w:t>
      </w:r>
    </w:p>
    <w:p w14:paraId="73B21D7C" w14:textId="77777777" w:rsidR="00895B32" w:rsidRPr="00BE2137" w:rsidRDefault="00895B32" w:rsidP="00674426">
      <w:pPr>
        <w:tabs>
          <w:tab w:val="left" w:pos="7632"/>
        </w:tabs>
        <w:autoSpaceDE w:val="0"/>
        <w:autoSpaceDN w:val="0"/>
        <w:adjustRightInd w:val="0"/>
        <w:jc w:val="both"/>
        <w:rPr>
          <w:rFonts w:eastAsia="Calibri"/>
          <w:i/>
          <w:iCs/>
        </w:rPr>
      </w:pPr>
    </w:p>
    <w:p w14:paraId="47590E89" w14:textId="2BB5A0E7" w:rsidR="00674426" w:rsidRPr="00BE2137" w:rsidRDefault="00674426" w:rsidP="000629CD">
      <w:pPr>
        <w:pStyle w:val="ListParagraph"/>
        <w:numPr>
          <w:ilvl w:val="0"/>
          <w:numId w:val="32"/>
        </w:numPr>
        <w:ind w:left="567"/>
        <w:jc w:val="both"/>
        <w:rPr>
          <w:rFonts w:eastAsia="Calibri"/>
          <w:b/>
          <w:bCs/>
          <w:lang w:val="en-PH"/>
        </w:rPr>
      </w:pPr>
      <w:r w:rsidRPr="00BE2137">
        <w:rPr>
          <w:rFonts w:eastAsia="Calibri"/>
          <w:b/>
          <w:bCs/>
          <w:lang w:val="en-PH"/>
        </w:rPr>
        <w:t>Borrowing costs</w:t>
      </w:r>
    </w:p>
    <w:p w14:paraId="3E8F7104" w14:textId="77777777" w:rsidR="00674426" w:rsidRPr="00BE2137" w:rsidRDefault="00674426" w:rsidP="00674426">
      <w:pPr>
        <w:autoSpaceDE w:val="0"/>
        <w:autoSpaceDN w:val="0"/>
        <w:adjustRightInd w:val="0"/>
        <w:jc w:val="both"/>
        <w:rPr>
          <w:rFonts w:eastAsia="Calibri"/>
        </w:rPr>
      </w:pPr>
    </w:p>
    <w:p w14:paraId="1FEF78BA" w14:textId="03252FB7" w:rsidR="00674426" w:rsidRPr="00BE2137" w:rsidRDefault="000629CD" w:rsidP="00932800">
      <w:pPr>
        <w:autoSpaceDE w:val="0"/>
        <w:autoSpaceDN w:val="0"/>
        <w:adjustRightInd w:val="0"/>
        <w:ind w:left="993"/>
        <w:jc w:val="both"/>
        <w:rPr>
          <w:rFonts w:eastAsia="Calibri"/>
        </w:rPr>
      </w:pPr>
      <w:r w:rsidRPr="00BE2137">
        <w:rPr>
          <w:rFonts w:eastAsia="Calibri"/>
        </w:rPr>
        <w:t xml:space="preserve">Borrowing costs are capitalized against qualifying assets as part of </w:t>
      </w:r>
      <w:r w:rsidR="00CA06A8">
        <w:rPr>
          <w:rFonts w:eastAsia="Calibri"/>
        </w:rPr>
        <w:t>PPE</w:t>
      </w:r>
      <w:r w:rsidRPr="00BE2137">
        <w:rPr>
          <w:rFonts w:eastAsia="Calibri"/>
        </w:rPr>
        <w:t xml:space="preserve">. Such borrowing costs are capitalized over the period during which the asset is being acquired or constructed and borrowings have been incurred. Capitalization ceases when construction of the asset is complete. Further, borrowing costs are charged to the </w:t>
      </w:r>
      <w:r w:rsidR="00060B59">
        <w:rPr>
          <w:rFonts w:eastAsia="Calibri"/>
        </w:rPr>
        <w:t>SFPer</w:t>
      </w:r>
      <w:r w:rsidRPr="00BE2137">
        <w:rPr>
          <w:rFonts w:eastAsia="Calibri"/>
        </w:rPr>
        <w:t>.</w:t>
      </w:r>
    </w:p>
    <w:p w14:paraId="12889CEA" w14:textId="1DF884B7" w:rsidR="000629CD" w:rsidRPr="00BE2137" w:rsidRDefault="000629CD" w:rsidP="000629CD">
      <w:pPr>
        <w:pStyle w:val="ListParagraph"/>
        <w:ind w:left="567"/>
        <w:jc w:val="both"/>
        <w:rPr>
          <w:rFonts w:eastAsia="Calibri"/>
          <w:b/>
          <w:bCs/>
          <w:lang w:val="en-PH"/>
        </w:rPr>
      </w:pPr>
    </w:p>
    <w:p w14:paraId="3DECD43F" w14:textId="5FBF3DBF" w:rsidR="000629CD" w:rsidRPr="00BE2137" w:rsidRDefault="000629CD" w:rsidP="000629CD">
      <w:pPr>
        <w:pStyle w:val="ListParagraph"/>
        <w:numPr>
          <w:ilvl w:val="0"/>
          <w:numId w:val="32"/>
        </w:numPr>
        <w:ind w:left="567"/>
        <w:jc w:val="both"/>
        <w:rPr>
          <w:rFonts w:eastAsia="Calibri"/>
          <w:b/>
          <w:bCs/>
          <w:lang w:val="en-PH"/>
        </w:rPr>
      </w:pPr>
      <w:r w:rsidRPr="00BE2137">
        <w:rPr>
          <w:rFonts w:eastAsia="Calibri"/>
          <w:b/>
          <w:bCs/>
          <w:lang w:val="en-PH"/>
        </w:rPr>
        <w:t>Related parties</w:t>
      </w:r>
    </w:p>
    <w:p w14:paraId="4197577E" w14:textId="77777777" w:rsidR="000629CD" w:rsidRPr="00BE2137" w:rsidRDefault="000629CD" w:rsidP="000629CD">
      <w:pPr>
        <w:pStyle w:val="ListParagraph"/>
        <w:ind w:left="567"/>
        <w:jc w:val="both"/>
        <w:rPr>
          <w:rFonts w:eastAsia="Calibri"/>
          <w:b/>
          <w:bCs/>
          <w:lang w:val="en-PH"/>
        </w:rPr>
      </w:pPr>
    </w:p>
    <w:p w14:paraId="620833CD" w14:textId="6604581C" w:rsidR="000629CD" w:rsidRPr="00BE2137" w:rsidRDefault="000629CD" w:rsidP="000629CD">
      <w:pPr>
        <w:autoSpaceDE w:val="0"/>
        <w:autoSpaceDN w:val="0"/>
        <w:adjustRightInd w:val="0"/>
        <w:ind w:left="993"/>
        <w:jc w:val="both"/>
        <w:rPr>
          <w:rFonts w:eastAsia="Calibri"/>
        </w:rPr>
      </w:pPr>
      <w:r w:rsidRPr="00BE2137">
        <w:rPr>
          <w:rFonts w:eastAsia="Calibri"/>
        </w:rPr>
        <w:t>The LGU regards a related party as a person or an entity with the ability to exert control individually or jointly, or to exercise significant influence over the LGU, or vice versa. Members of key management are regarded as related parties and comprise the Governor, Mayors, Vice-Governors and Vice-Mayors, Sanggunian Panlalawigan Members, Committee Officials and Members, Accountants, Treasurers, Budget Officers, General Services and all Chiefs of Departments.</w:t>
      </w:r>
    </w:p>
    <w:p w14:paraId="40F73BFB" w14:textId="77777777" w:rsidR="00674426" w:rsidRPr="00BE2137" w:rsidRDefault="00674426" w:rsidP="00674426">
      <w:pPr>
        <w:autoSpaceDE w:val="0"/>
        <w:autoSpaceDN w:val="0"/>
        <w:adjustRightInd w:val="0"/>
        <w:jc w:val="both"/>
        <w:rPr>
          <w:rFonts w:eastAsia="Calibri"/>
          <w:b/>
          <w:bCs/>
        </w:rPr>
      </w:pPr>
    </w:p>
    <w:p w14:paraId="3E3AAFF8" w14:textId="31B88535" w:rsidR="00674426" w:rsidRPr="00BE2137" w:rsidRDefault="00386C89" w:rsidP="000629CD">
      <w:pPr>
        <w:pStyle w:val="ListParagraph"/>
        <w:numPr>
          <w:ilvl w:val="0"/>
          <w:numId w:val="32"/>
        </w:numPr>
        <w:ind w:left="567"/>
        <w:jc w:val="both"/>
        <w:rPr>
          <w:rFonts w:eastAsia="Calibri"/>
          <w:b/>
          <w:bCs/>
          <w:lang w:val="en-PH"/>
        </w:rPr>
      </w:pPr>
      <w:r w:rsidRPr="00BE2137">
        <w:rPr>
          <w:rFonts w:eastAsia="Calibri"/>
          <w:b/>
          <w:bCs/>
          <w:lang w:val="en-PH"/>
        </w:rPr>
        <w:t xml:space="preserve"> </w:t>
      </w:r>
      <w:r w:rsidR="00674426" w:rsidRPr="00BE2137">
        <w:rPr>
          <w:rFonts w:eastAsia="Calibri"/>
          <w:b/>
          <w:bCs/>
          <w:lang w:val="en-PH"/>
        </w:rPr>
        <w:t>Budget information</w:t>
      </w:r>
    </w:p>
    <w:p w14:paraId="6C7D9F53" w14:textId="77777777" w:rsidR="00674426" w:rsidRPr="00BE2137" w:rsidRDefault="00674426" w:rsidP="00674426">
      <w:pPr>
        <w:pStyle w:val="ListParagraph"/>
        <w:ind w:left="1440"/>
        <w:jc w:val="both"/>
        <w:rPr>
          <w:rFonts w:eastAsia="Calibri"/>
          <w:b/>
          <w:bCs/>
          <w:lang w:val="en-PH"/>
        </w:rPr>
      </w:pPr>
    </w:p>
    <w:p w14:paraId="2A561203" w14:textId="19621913" w:rsidR="00674426" w:rsidRPr="00BE2137" w:rsidRDefault="000629CD" w:rsidP="00932800">
      <w:pPr>
        <w:autoSpaceDE w:val="0"/>
        <w:autoSpaceDN w:val="0"/>
        <w:adjustRightInd w:val="0"/>
        <w:ind w:left="993"/>
        <w:jc w:val="both"/>
        <w:rPr>
          <w:rFonts w:eastAsia="Calibri"/>
        </w:rPr>
      </w:pPr>
      <w:r w:rsidRPr="00BE2137">
        <w:rPr>
          <w:rFonts w:eastAsia="Calibri"/>
        </w:rPr>
        <w:t xml:space="preserve">The annual budget is prepared on the modified cash basis, that is, all planned costs and income are presented in a single statement to determine the needs of the LGU. As a result of the adoption of the Modified cash basis for budgeting purposes, there are basis, timing or entity differences that would require reconciliation between the actual comparable amounts and the amounts presented as a separate additional financial statement in the </w:t>
      </w:r>
      <w:r w:rsidR="00821676">
        <w:rPr>
          <w:rFonts w:eastAsia="Calibri"/>
        </w:rPr>
        <w:t>SCBAA</w:t>
      </w:r>
      <w:r w:rsidRPr="00BE2137">
        <w:rPr>
          <w:rFonts w:eastAsia="Calibri"/>
        </w:rPr>
        <w:t>. Explanatory comments are provided in the notes to the annual financial statements; first, the reasons for overall growth or decline in the budget are stated, followed by details of overspending or under spending online items.</w:t>
      </w:r>
      <w:r w:rsidR="00674426" w:rsidRPr="00BE2137">
        <w:rPr>
          <w:rFonts w:eastAsia="Calibri"/>
        </w:rPr>
        <w:t xml:space="preserve"> </w:t>
      </w:r>
    </w:p>
    <w:p w14:paraId="09722ED8" w14:textId="25E6A41B" w:rsidR="00F86AC3" w:rsidRDefault="00F86AC3" w:rsidP="00674426">
      <w:pPr>
        <w:autoSpaceDE w:val="0"/>
        <w:autoSpaceDN w:val="0"/>
        <w:adjustRightInd w:val="0"/>
        <w:ind w:left="1440"/>
        <w:jc w:val="both"/>
        <w:rPr>
          <w:rFonts w:eastAsia="Calibri"/>
        </w:rPr>
      </w:pPr>
    </w:p>
    <w:p w14:paraId="1EF1BCB9" w14:textId="616CB8C6" w:rsidR="00674426" w:rsidRPr="00BE2137" w:rsidRDefault="00386C89" w:rsidP="000629CD">
      <w:pPr>
        <w:pStyle w:val="ListParagraph"/>
        <w:numPr>
          <w:ilvl w:val="0"/>
          <w:numId w:val="32"/>
        </w:numPr>
        <w:ind w:left="567"/>
        <w:jc w:val="both"/>
        <w:rPr>
          <w:rFonts w:eastAsia="Calibri"/>
          <w:b/>
          <w:bCs/>
          <w:lang w:val="en-PH"/>
        </w:rPr>
      </w:pPr>
      <w:r w:rsidRPr="00BE2137">
        <w:rPr>
          <w:rFonts w:eastAsia="Calibri"/>
          <w:b/>
          <w:bCs/>
          <w:lang w:val="en-PH"/>
        </w:rPr>
        <w:lastRenderedPageBreak/>
        <w:t xml:space="preserve"> </w:t>
      </w:r>
      <w:r w:rsidR="00674426" w:rsidRPr="00BE2137">
        <w:rPr>
          <w:rFonts w:eastAsia="Calibri"/>
          <w:b/>
          <w:bCs/>
          <w:lang w:val="en-PH"/>
        </w:rPr>
        <w:t>Significant judgments and sources of estimation uncertainty</w:t>
      </w:r>
    </w:p>
    <w:p w14:paraId="3AE1BDEE" w14:textId="77777777" w:rsidR="00674426" w:rsidRPr="00BE2137" w:rsidRDefault="00674426" w:rsidP="00674426">
      <w:pPr>
        <w:autoSpaceDE w:val="0"/>
        <w:autoSpaceDN w:val="0"/>
        <w:adjustRightInd w:val="0"/>
        <w:jc w:val="both"/>
        <w:rPr>
          <w:rFonts w:eastAsia="Calibri"/>
        </w:rPr>
      </w:pPr>
    </w:p>
    <w:p w14:paraId="01401A33" w14:textId="1ECF4972" w:rsidR="00674426" w:rsidRPr="00BE2137" w:rsidRDefault="00386C89" w:rsidP="00674426">
      <w:pPr>
        <w:autoSpaceDE w:val="0"/>
        <w:autoSpaceDN w:val="0"/>
        <w:adjustRightInd w:val="0"/>
        <w:jc w:val="both"/>
        <w:rPr>
          <w:rFonts w:eastAsia="Calibri"/>
          <w:bCs/>
          <w:i/>
          <w:iCs/>
        </w:rPr>
      </w:pPr>
      <w:r w:rsidRPr="00BE2137">
        <w:rPr>
          <w:rFonts w:eastAsia="Calibri"/>
          <w:b/>
          <w:bCs/>
          <w:i/>
          <w:iCs/>
        </w:rPr>
        <w:tab/>
      </w:r>
      <w:r w:rsidR="00674426" w:rsidRPr="00BE2137">
        <w:rPr>
          <w:rFonts w:eastAsia="Calibri"/>
          <w:bCs/>
          <w:i/>
          <w:iCs/>
        </w:rPr>
        <w:t>Judgments</w:t>
      </w:r>
    </w:p>
    <w:p w14:paraId="1339B5A0" w14:textId="77777777" w:rsidR="00674426" w:rsidRPr="00BE2137" w:rsidRDefault="00674426" w:rsidP="00674426">
      <w:pPr>
        <w:autoSpaceDE w:val="0"/>
        <w:autoSpaceDN w:val="0"/>
        <w:adjustRightInd w:val="0"/>
        <w:jc w:val="both"/>
        <w:rPr>
          <w:rFonts w:eastAsia="Calibri"/>
        </w:rPr>
      </w:pPr>
    </w:p>
    <w:p w14:paraId="27F97D37" w14:textId="7034D4EC" w:rsidR="00674426" w:rsidRPr="00BE2137" w:rsidRDefault="00CB319C" w:rsidP="00C74CE5">
      <w:pPr>
        <w:autoSpaceDE w:val="0"/>
        <w:autoSpaceDN w:val="0"/>
        <w:adjustRightInd w:val="0"/>
        <w:ind w:left="993"/>
        <w:jc w:val="both"/>
        <w:rPr>
          <w:rFonts w:eastAsia="Calibri"/>
        </w:rPr>
      </w:pPr>
      <w:r w:rsidRPr="00BE2137">
        <w:rPr>
          <w:rFonts w:eastAsia="Calibri"/>
        </w:rPr>
        <w:t>In the process of applying the LGU’s accounting policies, management has made judgments, which have the most significant effect on the amounts recognized in the consolidated financial statements.</w:t>
      </w:r>
    </w:p>
    <w:p w14:paraId="4539CCA1" w14:textId="77777777" w:rsidR="0025333F" w:rsidRPr="00BE2137" w:rsidRDefault="0025333F" w:rsidP="00674426">
      <w:pPr>
        <w:autoSpaceDE w:val="0"/>
        <w:autoSpaceDN w:val="0"/>
        <w:adjustRightInd w:val="0"/>
        <w:ind w:left="1440"/>
        <w:jc w:val="both"/>
        <w:rPr>
          <w:rFonts w:eastAsia="Calibri"/>
        </w:rPr>
      </w:pPr>
    </w:p>
    <w:p w14:paraId="6795FA9D" w14:textId="16E5F95A" w:rsidR="00674426" w:rsidRPr="00BE2137" w:rsidRDefault="00386C89" w:rsidP="00674426">
      <w:pPr>
        <w:autoSpaceDE w:val="0"/>
        <w:autoSpaceDN w:val="0"/>
        <w:adjustRightInd w:val="0"/>
        <w:jc w:val="both"/>
        <w:rPr>
          <w:rFonts w:eastAsia="Calibri"/>
          <w:bCs/>
          <w:i/>
          <w:iCs/>
        </w:rPr>
      </w:pPr>
      <w:r w:rsidRPr="00BE2137">
        <w:rPr>
          <w:rFonts w:eastAsia="Calibri"/>
          <w:bCs/>
          <w:i/>
          <w:iCs/>
        </w:rPr>
        <w:tab/>
      </w:r>
      <w:r w:rsidR="00674426" w:rsidRPr="00BE2137">
        <w:rPr>
          <w:rFonts w:eastAsia="Calibri"/>
          <w:bCs/>
          <w:i/>
          <w:iCs/>
        </w:rPr>
        <w:t>Operating lease commitments – LGU as lessor</w:t>
      </w:r>
    </w:p>
    <w:p w14:paraId="7FBC4A5C" w14:textId="77777777" w:rsidR="00674426" w:rsidRPr="00BE2137" w:rsidRDefault="00674426" w:rsidP="00674426">
      <w:pPr>
        <w:autoSpaceDE w:val="0"/>
        <w:autoSpaceDN w:val="0"/>
        <w:adjustRightInd w:val="0"/>
        <w:jc w:val="both"/>
        <w:rPr>
          <w:rFonts w:eastAsia="Calibri"/>
        </w:rPr>
      </w:pPr>
    </w:p>
    <w:p w14:paraId="757DB48A" w14:textId="5D519D8A" w:rsidR="00674426" w:rsidRPr="00BE2137" w:rsidRDefault="00CB319C" w:rsidP="00C20764">
      <w:pPr>
        <w:autoSpaceDE w:val="0"/>
        <w:autoSpaceDN w:val="0"/>
        <w:adjustRightInd w:val="0"/>
        <w:ind w:left="993"/>
        <w:jc w:val="both"/>
        <w:rPr>
          <w:rFonts w:eastAsia="Calibri"/>
        </w:rPr>
      </w:pPr>
      <w:r w:rsidRPr="00BE2137">
        <w:rPr>
          <w:rFonts w:eastAsia="Calibri"/>
        </w:rPr>
        <w:t>The LGU has entered into property leases of certain properties. The LGU has determined, based on an evaluation of the terms and conditions of the arrangements, (such as the lease term not constituting a substantial portion of the economic life of the commercial property) that it retains all the significant risks and rewards of ownership of the properties and accounts for the contracts as operating leases.</w:t>
      </w:r>
    </w:p>
    <w:p w14:paraId="42A60D8C" w14:textId="77777777" w:rsidR="00CB319C" w:rsidRPr="00BE2137" w:rsidRDefault="00CB319C" w:rsidP="00C20764">
      <w:pPr>
        <w:autoSpaceDE w:val="0"/>
        <w:autoSpaceDN w:val="0"/>
        <w:adjustRightInd w:val="0"/>
        <w:ind w:left="993"/>
        <w:jc w:val="both"/>
        <w:rPr>
          <w:rFonts w:eastAsia="Calibri"/>
        </w:rPr>
      </w:pPr>
    </w:p>
    <w:p w14:paraId="4C56664E" w14:textId="77777777" w:rsidR="00674426" w:rsidRPr="00BE2137" w:rsidRDefault="00674426" w:rsidP="00674426">
      <w:pPr>
        <w:autoSpaceDE w:val="0"/>
        <w:autoSpaceDN w:val="0"/>
        <w:adjustRightInd w:val="0"/>
        <w:jc w:val="both"/>
        <w:rPr>
          <w:rFonts w:eastAsia="Calibri"/>
          <w:bCs/>
          <w:i/>
          <w:iCs/>
        </w:rPr>
      </w:pPr>
      <w:r w:rsidRPr="00BE2137">
        <w:rPr>
          <w:rFonts w:eastAsia="Calibri"/>
          <w:b/>
          <w:bCs/>
          <w:i/>
          <w:iCs/>
        </w:rPr>
        <w:tab/>
      </w:r>
      <w:r w:rsidRPr="00BE2137">
        <w:rPr>
          <w:rFonts w:eastAsia="Calibri"/>
          <w:bCs/>
          <w:i/>
          <w:iCs/>
        </w:rPr>
        <w:t>Estimates and assumptions</w:t>
      </w:r>
    </w:p>
    <w:p w14:paraId="299F9195" w14:textId="77777777" w:rsidR="00674426" w:rsidRPr="00BE2137" w:rsidRDefault="00674426" w:rsidP="00674426">
      <w:pPr>
        <w:autoSpaceDE w:val="0"/>
        <w:autoSpaceDN w:val="0"/>
        <w:adjustRightInd w:val="0"/>
        <w:jc w:val="both"/>
        <w:rPr>
          <w:rFonts w:eastAsia="Calibri"/>
        </w:rPr>
      </w:pPr>
    </w:p>
    <w:p w14:paraId="69A0D366" w14:textId="74121056" w:rsidR="00674426" w:rsidRPr="00BE2137" w:rsidRDefault="00CB319C" w:rsidP="00674A85">
      <w:pPr>
        <w:autoSpaceDE w:val="0"/>
        <w:autoSpaceDN w:val="0"/>
        <w:adjustRightInd w:val="0"/>
        <w:ind w:left="993"/>
        <w:jc w:val="both"/>
        <w:rPr>
          <w:rFonts w:eastAsia="Calibri"/>
        </w:rPr>
      </w:pPr>
      <w:r w:rsidRPr="00BE2137">
        <w:rPr>
          <w:rFonts w:eastAsia="Calibri"/>
        </w:rPr>
        <w:t>The key assumptions concerning the future and other key sources of estimation uncertainty at the reporting date, that have a significant risk of causing a material adjustment to the carrying amounts of assets and liabilities within the next financial year, are described below. The LGU based its assumptions and estimates on parameters available when the consolidated financial statements were prepared. However, existing circumstances and assumptions about future developments may change due to market changes or circumstances arising beyond the control of the LGU. Such changes are reflected in the assumptions when they occur.</w:t>
      </w:r>
    </w:p>
    <w:p w14:paraId="556C180D" w14:textId="77777777" w:rsidR="0025333F" w:rsidRPr="00BE2137" w:rsidRDefault="0025333F" w:rsidP="009C2734">
      <w:pPr>
        <w:autoSpaceDE w:val="0"/>
        <w:autoSpaceDN w:val="0"/>
        <w:adjustRightInd w:val="0"/>
        <w:ind w:left="720"/>
        <w:jc w:val="both"/>
        <w:rPr>
          <w:rFonts w:eastAsia="Calibri"/>
          <w:bCs/>
          <w:i/>
          <w:iCs/>
        </w:rPr>
      </w:pPr>
    </w:p>
    <w:p w14:paraId="3C09CAA3" w14:textId="65421C04" w:rsidR="00674426" w:rsidRPr="00BE2137" w:rsidRDefault="00674426" w:rsidP="009C2734">
      <w:pPr>
        <w:autoSpaceDE w:val="0"/>
        <w:autoSpaceDN w:val="0"/>
        <w:adjustRightInd w:val="0"/>
        <w:ind w:left="720"/>
        <w:jc w:val="both"/>
        <w:rPr>
          <w:rFonts w:eastAsia="Calibri"/>
          <w:b/>
          <w:bCs/>
          <w:i/>
          <w:iCs/>
        </w:rPr>
      </w:pPr>
      <w:r w:rsidRPr="00BE2137">
        <w:rPr>
          <w:rFonts w:eastAsia="Calibri"/>
          <w:bCs/>
          <w:i/>
          <w:iCs/>
        </w:rPr>
        <w:t>Useful lives and residual values</w:t>
      </w:r>
    </w:p>
    <w:p w14:paraId="6ADB64C5" w14:textId="77777777" w:rsidR="009C2734" w:rsidRPr="00BE2137" w:rsidRDefault="009C2734" w:rsidP="009C2734">
      <w:pPr>
        <w:autoSpaceDE w:val="0"/>
        <w:autoSpaceDN w:val="0"/>
        <w:adjustRightInd w:val="0"/>
        <w:jc w:val="both"/>
        <w:rPr>
          <w:rFonts w:eastAsia="Calibri"/>
        </w:rPr>
      </w:pPr>
    </w:p>
    <w:p w14:paraId="124BE2E7" w14:textId="39ED978A" w:rsidR="00674426" w:rsidRPr="00BE2137" w:rsidRDefault="00674426" w:rsidP="00E15B44">
      <w:pPr>
        <w:autoSpaceDE w:val="0"/>
        <w:autoSpaceDN w:val="0"/>
        <w:adjustRightInd w:val="0"/>
        <w:ind w:left="993"/>
        <w:jc w:val="both"/>
        <w:rPr>
          <w:rFonts w:eastAsia="Calibri"/>
        </w:rPr>
      </w:pPr>
      <w:r w:rsidRPr="00BE2137">
        <w:rPr>
          <w:rFonts w:eastAsia="Calibri"/>
        </w:rPr>
        <w:t>The useful lives and residual values of assets are assessed using the following indicators to inform potential future use and value from disposal:</w:t>
      </w:r>
    </w:p>
    <w:p w14:paraId="044C670D" w14:textId="77777777" w:rsidR="00674426" w:rsidRPr="00BE2137" w:rsidRDefault="00674426" w:rsidP="00674426">
      <w:pPr>
        <w:autoSpaceDE w:val="0"/>
        <w:autoSpaceDN w:val="0"/>
        <w:adjustRightInd w:val="0"/>
        <w:ind w:left="1440"/>
        <w:jc w:val="both"/>
        <w:rPr>
          <w:rFonts w:eastAsia="Calibri"/>
        </w:rPr>
      </w:pPr>
    </w:p>
    <w:p w14:paraId="3E857284" w14:textId="1F277D38" w:rsidR="00674426" w:rsidRPr="005277FE" w:rsidRDefault="00674426" w:rsidP="005277FE">
      <w:pPr>
        <w:pStyle w:val="ListParagraph"/>
        <w:numPr>
          <w:ilvl w:val="0"/>
          <w:numId w:val="3"/>
        </w:numPr>
        <w:autoSpaceDE w:val="0"/>
        <w:autoSpaceDN w:val="0"/>
        <w:adjustRightInd w:val="0"/>
        <w:contextualSpacing w:val="0"/>
        <w:jc w:val="both"/>
        <w:rPr>
          <w:rFonts w:eastAsia="Calibri"/>
          <w:lang w:val="en-PH"/>
        </w:rPr>
      </w:pPr>
      <w:r w:rsidRPr="00BE2137">
        <w:rPr>
          <w:rFonts w:eastAsia="Calibri"/>
          <w:lang w:val="en-PH"/>
        </w:rPr>
        <w:t>The condition of the asset based on the assessment of experts employed by the LGU;</w:t>
      </w:r>
    </w:p>
    <w:p w14:paraId="789CEAC1" w14:textId="749A2632" w:rsidR="00674426" w:rsidRPr="005277FE" w:rsidRDefault="00674426" w:rsidP="005277FE">
      <w:pPr>
        <w:pStyle w:val="ListParagraph"/>
        <w:numPr>
          <w:ilvl w:val="0"/>
          <w:numId w:val="3"/>
        </w:numPr>
        <w:autoSpaceDE w:val="0"/>
        <w:autoSpaceDN w:val="0"/>
        <w:adjustRightInd w:val="0"/>
        <w:contextualSpacing w:val="0"/>
        <w:jc w:val="both"/>
        <w:rPr>
          <w:rFonts w:eastAsia="Calibri"/>
          <w:lang w:val="en-PH"/>
        </w:rPr>
      </w:pPr>
      <w:r w:rsidRPr="00BE2137">
        <w:rPr>
          <w:rFonts w:eastAsia="Calibri"/>
          <w:lang w:val="en-PH"/>
        </w:rPr>
        <w:t>The nature of the asset, its susceptibility and adaptability to changes in technology and processes;</w:t>
      </w:r>
    </w:p>
    <w:p w14:paraId="31A0A079" w14:textId="11865DB2" w:rsidR="00CB319C" w:rsidRPr="00BD7D54" w:rsidRDefault="00674426" w:rsidP="00CB319C">
      <w:pPr>
        <w:pStyle w:val="ListParagraph"/>
        <w:numPr>
          <w:ilvl w:val="0"/>
          <w:numId w:val="3"/>
        </w:numPr>
        <w:autoSpaceDE w:val="0"/>
        <w:autoSpaceDN w:val="0"/>
        <w:adjustRightInd w:val="0"/>
        <w:contextualSpacing w:val="0"/>
        <w:jc w:val="both"/>
        <w:rPr>
          <w:rFonts w:eastAsia="Calibri"/>
          <w:lang w:val="en-PH"/>
        </w:rPr>
      </w:pPr>
      <w:r w:rsidRPr="00BE2137">
        <w:rPr>
          <w:rFonts w:eastAsia="Calibri"/>
          <w:lang w:val="en-PH"/>
        </w:rPr>
        <w:t>The nature of the processes in which the asset is deployed; and</w:t>
      </w:r>
    </w:p>
    <w:p w14:paraId="1BD30846" w14:textId="77777777" w:rsidR="00674426" w:rsidRPr="00BE2137" w:rsidRDefault="00674426" w:rsidP="00674426">
      <w:pPr>
        <w:pStyle w:val="ListParagraph"/>
        <w:numPr>
          <w:ilvl w:val="0"/>
          <w:numId w:val="3"/>
        </w:numPr>
        <w:autoSpaceDE w:val="0"/>
        <w:autoSpaceDN w:val="0"/>
        <w:adjustRightInd w:val="0"/>
        <w:contextualSpacing w:val="0"/>
        <w:jc w:val="both"/>
        <w:rPr>
          <w:rFonts w:eastAsia="Calibri"/>
          <w:lang w:val="en-PH"/>
        </w:rPr>
      </w:pPr>
      <w:r w:rsidRPr="00BE2137">
        <w:rPr>
          <w:rFonts w:eastAsia="Calibri"/>
          <w:lang w:val="en-PH"/>
        </w:rPr>
        <w:t>Changes in the market in relation to the asset</w:t>
      </w:r>
    </w:p>
    <w:p w14:paraId="560C6DB2" w14:textId="77777777" w:rsidR="00F83CDB" w:rsidRPr="00BE2137" w:rsidRDefault="00F83CDB" w:rsidP="00674426">
      <w:pPr>
        <w:autoSpaceDE w:val="0"/>
        <w:autoSpaceDN w:val="0"/>
        <w:adjustRightInd w:val="0"/>
        <w:jc w:val="both"/>
        <w:rPr>
          <w:rFonts w:eastAsia="Calibri"/>
          <w:b/>
          <w:bCs/>
          <w:i/>
          <w:iCs/>
        </w:rPr>
      </w:pPr>
    </w:p>
    <w:p w14:paraId="036BF5E7" w14:textId="77777777" w:rsidR="00674426" w:rsidRPr="00BE2137" w:rsidRDefault="00674426" w:rsidP="00674426">
      <w:pPr>
        <w:autoSpaceDE w:val="0"/>
        <w:autoSpaceDN w:val="0"/>
        <w:adjustRightInd w:val="0"/>
        <w:jc w:val="both"/>
        <w:rPr>
          <w:rFonts w:eastAsia="Calibri"/>
          <w:bCs/>
          <w:i/>
          <w:iCs/>
        </w:rPr>
      </w:pPr>
      <w:r w:rsidRPr="00BE2137">
        <w:rPr>
          <w:rFonts w:eastAsia="Calibri"/>
          <w:b/>
          <w:bCs/>
          <w:i/>
          <w:iCs/>
        </w:rPr>
        <w:tab/>
      </w:r>
      <w:r w:rsidRPr="00BE2137">
        <w:rPr>
          <w:rFonts w:eastAsia="Calibri"/>
          <w:bCs/>
          <w:i/>
          <w:iCs/>
        </w:rPr>
        <w:t>Impairment of non-financial assets – cash-generating assets</w:t>
      </w:r>
    </w:p>
    <w:p w14:paraId="5FC552B1" w14:textId="77777777" w:rsidR="00674426" w:rsidRPr="00BE2137" w:rsidRDefault="00674426" w:rsidP="00674426">
      <w:pPr>
        <w:autoSpaceDE w:val="0"/>
        <w:autoSpaceDN w:val="0"/>
        <w:adjustRightInd w:val="0"/>
        <w:jc w:val="both"/>
        <w:rPr>
          <w:rFonts w:eastAsia="Calibri"/>
          <w:bCs/>
          <w:i/>
          <w:iCs/>
        </w:rPr>
      </w:pPr>
    </w:p>
    <w:p w14:paraId="1BE0916F" w14:textId="77777777" w:rsidR="00CB319C" w:rsidRPr="00BE2137" w:rsidRDefault="00CB319C" w:rsidP="00CB319C">
      <w:pPr>
        <w:autoSpaceDE w:val="0"/>
        <w:autoSpaceDN w:val="0"/>
        <w:adjustRightInd w:val="0"/>
        <w:ind w:left="993"/>
        <w:jc w:val="both"/>
        <w:rPr>
          <w:rFonts w:eastAsia="Calibri"/>
        </w:rPr>
      </w:pPr>
      <w:r w:rsidRPr="00BE2137">
        <w:rPr>
          <w:rFonts w:eastAsia="Calibri"/>
        </w:rPr>
        <w:t xml:space="preserve">The recoverable amounts of cash-generating units and individual assets have been determined based on the higher of value-in-use calculations and fair values less costs to sell. These calculations require the use of estimates and </w:t>
      </w:r>
      <w:r w:rsidRPr="00BE2137">
        <w:rPr>
          <w:rFonts w:eastAsia="Calibri"/>
        </w:rPr>
        <w:lastRenderedPageBreak/>
        <w:t>assumptions. It is reasonably possible that the assumptions may change, which may then impact management’s estimations and require a material adjustment to the carrying value of tangible assets.</w:t>
      </w:r>
    </w:p>
    <w:p w14:paraId="113814F0" w14:textId="77777777" w:rsidR="00CB319C" w:rsidRPr="00BE2137" w:rsidRDefault="00CB319C" w:rsidP="00CB319C">
      <w:pPr>
        <w:autoSpaceDE w:val="0"/>
        <w:autoSpaceDN w:val="0"/>
        <w:adjustRightInd w:val="0"/>
        <w:ind w:left="993"/>
        <w:jc w:val="both"/>
        <w:rPr>
          <w:rFonts w:eastAsia="Calibri"/>
        </w:rPr>
      </w:pPr>
    </w:p>
    <w:p w14:paraId="0FD70063" w14:textId="2F87E4D9" w:rsidR="00674426" w:rsidRPr="00BE2137" w:rsidRDefault="00CB319C" w:rsidP="00CB319C">
      <w:pPr>
        <w:autoSpaceDE w:val="0"/>
        <w:autoSpaceDN w:val="0"/>
        <w:adjustRightInd w:val="0"/>
        <w:ind w:left="993"/>
        <w:jc w:val="both"/>
        <w:rPr>
          <w:rFonts w:eastAsia="Calibri"/>
        </w:rPr>
      </w:pPr>
      <w:r w:rsidRPr="00BE2137">
        <w:rPr>
          <w:rFonts w:eastAsia="Calibri"/>
        </w:rPr>
        <w:t>The LGU reviews and tests the carrying value of assets when events or changes in circumstances suggest that the carrying amount may not be recoverable. Cash-generating assets are grouped at the lowest level for which identifiable cash flows are largely independent of cash flows of other assets and liabilities. If there are indications that impairment may have occurred, estimates of expected future cash flows are prepared for each group of assets. Expected future cash flows used to determine the value in use of tangible assets are inherently uncertain and could materially change over time.</w:t>
      </w:r>
    </w:p>
    <w:p w14:paraId="362EBD88" w14:textId="77777777" w:rsidR="00A17064" w:rsidRPr="00BE2137" w:rsidRDefault="00A17064" w:rsidP="00674426">
      <w:pPr>
        <w:autoSpaceDE w:val="0"/>
        <w:autoSpaceDN w:val="0"/>
        <w:adjustRightInd w:val="0"/>
        <w:jc w:val="both"/>
        <w:rPr>
          <w:rFonts w:eastAsia="Calibri"/>
          <w:b/>
          <w:bCs/>
          <w:i/>
          <w:iCs/>
        </w:rPr>
      </w:pPr>
    </w:p>
    <w:p w14:paraId="36CA7423" w14:textId="77777777" w:rsidR="00674426" w:rsidRPr="00BE2137" w:rsidRDefault="00674426" w:rsidP="00674426">
      <w:pPr>
        <w:autoSpaceDE w:val="0"/>
        <w:autoSpaceDN w:val="0"/>
        <w:adjustRightInd w:val="0"/>
        <w:jc w:val="both"/>
        <w:rPr>
          <w:rFonts w:eastAsia="Calibri"/>
          <w:bCs/>
          <w:i/>
          <w:iCs/>
        </w:rPr>
      </w:pPr>
      <w:r w:rsidRPr="00BE2137">
        <w:rPr>
          <w:rFonts w:eastAsia="Calibri"/>
          <w:b/>
          <w:bCs/>
          <w:i/>
          <w:iCs/>
        </w:rPr>
        <w:tab/>
      </w:r>
      <w:r w:rsidRPr="00BE2137">
        <w:rPr>
          <w:rFonts w:eastAsia="Calibri"/>
          <w:bCs/>
          <w:i/>
          <w:iCs/>
        </w:rPr>
        <w:t>Impairment of non-financial assets – non- cash generating assets</w:t>
      </w:r>
    </w:p>
    <w:p w14:paraId="0FD624BB" w14:textId="77777777" w:rsidR="00674426" w:rsidRPr="00BE2137" w:rsidRDefault="00674426" w:rsidP="00674426">
      <w:pPr>
        <w:autoSpaceDE w:val="0"/>
        <w:autoSpaceDN w:val="0"/>
        <w:adjustRightInd w:val="0"/>
        <w:jc w:val="both"/>
        <w:rPr>
          <w:rFonts w:eastAsia="Calibri"/>
          <w:bCs/>
          <w:i/>
          <w:iCs/>
        </w:rPr>
      </w:pPr>
    </w:p>
    <w:p w14:paraId="18F2CF49" w14:textId="77777777" w:rsidR="00CB319C" w:rsidRPr="00CB319C" w:rsidRDefault="00CB319C" w:rsidP="00CB319C">
      <w:pPr>
        <w:autoSpaceDE w:val="0"/>
        <w:autoSpaceDN w:val="0"/>
        <w:adjustRightInd w:val="0"/>
        <w:ind w:left="993"/>
        <w:jc w:val="both"/>
        <w:rPr>
          <w:rFonts w:eastAsia="Calibri"/>
        </w:rPr>
      </w:pPr>
      <w:r w:rsidRPr="00BE2137">
        <w:rPr>
          <w:rFonts w:eastAsia="Calibri"/>
        </w:rPr>
        <w:t>The LGU reviews and tests the carrying value of non-cash-generating assets when events or changes in circumstances suggest that there may be a reduction in the future service potential that can reasonably be expected to be derived from the asset. Where indicators of possible impairment</w:t>
      </w:r>
      <w:r w:rsidRPr="00CB319C">
        <w:rPr>
          <w:rFonts w:eastAsia="Calibri"/>
        </w:rPr>
        <w:t xml:space="preserve"> are present, the LGU undertakes impairment tests, which require the determination of the fair value of the asset and its recoverable service amount. The estimation of these inputs into the calculation relies on the use estimates and assumptions.</w:t>
      </w:r>
    </w:p>
    <w:p w14:paraId="3606DFEA" w14:textId="77777777" w:rsidR="00CB319C" w:rsidRPr="00CB319C" w:rsidRDefault="00CB319C" w:rsidP="00CB319C">
      <w:pPr>
        <w:autoSpaceDE w:val="0"/>
        <w:autoSpaceDN w:val="0"/>
        <w:adjustRightInd w:val="0"/>
        <w:ind w:left="993"/>
        <w:jc w:val="both"/>
        <w:rPr>
          <w:rFonts w:eastAsia="Calibri"/>
        </w:rPr>
      </w:pPr>
    </w:p>
    <w:p w14:paraId="7133C34F" w14:textId="40C8D6EB" w:rsidR="00895B32" w:rsidRPr="00BE2137" w:rsidRDefault="00CB319C" w:rsidP="00CB319C">
      <w:pPr>
        <w:autoSpaceDE w:val="0"/>
        <w:autoSpaceDN w:val="0"/>
        <w:adjustRightInd w:val="0"/>
        <w:ind w:left="993"/>
        <w:jc w:val="both"/>
        <w:rPr>
          <w:rFonts w:eastAsia="Calibri"/>
        </w:rPr>
      </w:pPr>
      <w:r w:rsidRPr="00CB319C">
        <w:rPr>
          <w:rFonts w:eastAsia="Calibri"/>
        </w:rPr>
        <w:t xml:space="preserve">Any subsequent changes to the factors supporting these estimates and </w:t>
      </w:r>
      <w:r w:rsidRPr="00BE2137">
        <w:rPr>
          <w:rFonts w:eastAsia="Calibri"/>
        </w:rPr>
        <w:t>assumptions may have an impact on the reported carrying amount of the related asset.</w:t>
      </w:r>
    </w:p>
    <w:p w14:paraId="7464DB7D" w14:textId="77777777" w:rsidR="00895B32" w:rsidRPr="00BE2137" w:rsidRDefault="00895B32" w:rsidP="00895B32">
      <w:pPr>
        <w:autoSpaceDE w:val="0"/>
        <w:autoSpaceDN w:val="0"/>
        <w:adjustRightInd w:val="0"/>
        <w:jc w:val="both"/>
        <w:rPr>
          <w:rFonts w:eastAsia="Calibri"/>
        </w:rPr>
      </w:pPr>
    </w:p>
    <w:p w14:paraId="22A7304B" w14:textId="3749E98A" w:rsidR="00674426" w:rsidRPr="00BE2137" w:rsidRDefault="00674426" w:rsidP="00895B32">
      <w:pPr>
        <w:autoSpaceDE w:val="0"/>
        <w:autoSpaceDN w:val="0"/>
        <w:adjustRightInd w:val="0"/>
        <w:ind w:firstLine="720"/>
        <w:jc w:val="both"/>
        <w:rPr>
          <w:rFonts w:eastAsia="Calibri"/>
          <w:bCs/>
          <w:i/>
          <w:iCs/>
        </w:rPr>
      </w:pPr>
      <w:r w:rsidRPr="00BE2137">
        <w:rPr>
          <w:rFonts w:eastAsia="Calibri"/>
          <w:bCs/>
          <w:i/>
          <w:iCs/>
        </w:rPr>
        <w:t>Fair value estimation – financial instruments</w:t>
      </w:r>
    </w:p>
    <w:p w14:paraId="29912D93" w14:textId="77777777" w:rsidR="00895B32" w:rsidRPr="00BE2137" w:rsidRDefault="00895B32" w:rsidP="00895B32">
      <w:pPr>
        <w:autoSpaceDE w:val="0"/>
        <w:autoSpaceDN w:val="0"/>
        <w:adjustRightInd w:val="0"/>
        <w:ind w:firstLine="720"/>
        <w:jc w:val="both"/>
        <w:rPr>
          <w:rFonts w:eastAsia="Calibri"/>
          <w:b/>
          <w:bCs/>
          <w:i/>
          <w:iCs/>
        </w:rPr>
      </w:pPr>
    </w:p>
    <w:p w14:paraId="79009365" w14:textId="590251ED" w:rsidR="00674426" w:rsidRPr="00BE2137" w:rsidRDefault="00CB319C" w:rsidP="00A377A1">
      <w:pPr>
        <w:autoSpaceDE w:val="0"/>
        <w:autoSpaceDN w:val="0"/>
        <w:adjustRightInd w:val="0"/>
        <w:ind w:left="993"/>
        <w:jc w:val="both"/>
        <w:rPr>
          <w:rFonts w:eastAsia="Calibri"/>
        </w:rPr>
      </w:pPr>
      <w:r w:rsidRPr="00BE2137">
        <w:rPr>
          <w:rFonts w:eastAsia="Calibri"/>
        </w:rPr>
        <w:t xml:space="preserve">Where the fair value of financial assets and financial liabilities recorded in the </w:t>
      </w:r>
      <w:r w:rsidR="00060B59">
        <w:rPr>
          <w:rFonts w:eastAsia="Calibri"/>
        </w:rPr>
        <w:t>SFPos</w:t>
      </w:r>
      <w:r w:rsidRPr="00BE2137">
        <w:rPr>
          <w:rFonts w:eastAsia="Calibri"/>
        </w:rPr>
        <w:t xml:space="preserve"> cannot be derived from active markets, their fair value is determined using valuation techniques including the discounted cash flow model. The inputs to these models are taken from observable markets where possible, but where this is not feasible, judgment is required in establishing fair values. Judgment includes the consideration of inputs such as liquidity risk, credit risk and volatility. Changes in assumptions about these factors could affect the reported fair value of financial instruments.</w:t>
      </w:r>
    </w:p>
    <w:p w14:paraId="0A47EAF4" w14:textId="77777777" w:rsidR="005277FE" w:rsidRPr="00BE2137" w:rsidRDefault="005277FE" w:rsidP="005277FE">
      <w:pPr>
        <w:autoSpaceDE w:val="0"/>
        <w:autoSpaceDN w:val="0"/>
        <w:adjustRightInd w:val="0"/>
        <w:jc w:val="both"/>
        <w:rPr>
          <w:rFonts w:eastAsia="Calibri"/>
        </w:rPr>
      </w:pPr>
    </w:p>
    <w:p w14:paraId="082708D8" w14:textId="77777777" w:rsidR="00CB319C" w:rsidRPr="00BE2137" w:rsidRDefault="00CB319C" w:rsidP="00CB319C">
      <w:pPr>
        <w:autoSpaceDE w:val="0"/>
        <w:autoSpaceDN w:val="0"/>
        <w:adjustRightInd w:val="0"/>
        <w:jc w:val="both"/>
        <w:rPr>
          <w:rFonts w:eastAsia="Calibri"/>
          <w:bCs/>
          <w:i/>
          <w:iCs/>
        </w:rPr>
      </w:pPr>
      <w:r w:rsidRPr="00BE2137">
        <w:rPr>
          <w:rFonts w:eastAsia="Calibri"/>
        </w:rPr>
        <w:tab/>
      </w:r>
      <w:r w:rsidRPr="00BE2137">
        <w:rPr>
          <w:rFonts w:eastAsia="Calibri"/>
          <w:bCs/>
          <w:i/>
          <w:iCs/>
        </w:rPr>
        <w:t>Provisions</w:t>
      </w:r>
    </w:p>
    <w:p w14:paraId="5C8AECE8" w14:textId="77777777" w:rsidR="00CB319C" w:rsidRPr="00BE2137" w:rsidRDefault="00CB319C" w:rsidP="00CB319C">
      <w:pPr>
        <w:autoSpaceDE w:val="0"/>
        <w:autoSpaceDN w:val="0"/>
        <w:adjustRightInd w:val="0"/>
        <w:jc w:val="both"/>
        <w:rPr>
          <w:rFonts w:eastAsia="Calibri"/>
          <w:bCs/>
          <w:i/>
          <w:iCs/>
        </w:rPr>
      </w:pPr>
    </w:p>
    <w:p w14:paraId="1C5EE229" w14:textId="7E48590F" w:rsidR="00CB319C" w:rsidRPr="00BE2137" w:rsidRDefault="00CB319C" w:rsidP="00CB319C">
      <w:pPr>
        <w:autoSpaceDE w:val="0"/>
        <w:autoSpaceDN w:val="0"/>
        <w:adjustRightInd w:val="0"/>
        <w:ind w:left="993"/>
        <w:jc w:val="both"/>
        <w:rPr>
          <w:rFonts w:eastAsia="Calibri"/>
        </w:rPr>
      </w:pPr>
      <w:r w:rsidRPr="00BE2137">
        <w:rPr>
          <w:rFonts w:eastAsia="Calibri"/>
        </w:rPr>
        <w:t>Provisions were raised and management determined an estimate based on the information available. Provisions are measured at the management's best estimate of the expenditure required to settle the obligation at the reporting date and are discounted to present value where the effect is material.</w:t>
      </w:r>
    </w:p>
    <w:p w14:paraId="2623863A" w14:textId="708EBD3E" w:rsidR="00674426" w:rsidRDefault="00674426" w:rsidP="001438A3">
      <w:pPr>
        <w:autoSpaceDE w:val="0"/>
        <w:autoSpaceDN w:val="0"/>
        <w:adjustRightInd w:val="0"/>
        <w:ind w:left="1080"/>
        <w:jc w:val="both"/>
        <w:rPr>
          <w:rFonts w:eastAsia="Calibri"/>
        </w:rPr>
      </w:pPr>
    </w:p>
    <w:p w14:paraId="2EFED6A8" w14:textId="77777777" w:rsidR="00602618" w:rsidRPr="00BE2137" w:rsidRDefault="00602618" w:rsidP="001438A3">
      <w:pPr>
        <w:autoSpaceDE w:val="0"/>
        <w:autoSpaceDN w:val="0"/>
        <w:adjustRightInd w:val="0"/>
        <w:ind w:left="1080"/>
        <w:jc w:val="both"/>
        <w:rPr>
          <w:rFonts w:eastAsia="Calibri"/>
        </w:rPr>
      </w:pPr>
    </w:p>
    <w:p w14:paraId="421D193E" w14:textId="692D9C4F" w:rsidR="00674426" w:rsidRPr="00BE2137" w:rsidRDefault="00674426" w:rsidP="0025333F">
      <w:pPr>
        <w:autoSpaceDE w:val="0"/>
        <w:autoSpaceDN w:val="0"/>
        <w:adjustRightInd w:val="0"/>
        <w:jc w:val="both"/>
        <w:rPr>
          <w:rFonts w:eastAsia="Calibri"/>
          <w:bCs/>
          <w:i/>
          <w:iCs/>
        </w:rPr>
      </w:pPr>
      <w:r w:rsidRPr="00BE2137">
        <w:rPr>
          <w:rFonts w:eastAsia="Calibri"/>
          <w:b/>
          <w:bCs/>
          <w:i/>
          <w:iCs/>
        </w:rPr>
        <w:lastRenderedPageBreak/>
        <w:tab/>
      </w:r>
      <w:r w:rsidRPr="00BE2137">
        <w:rPr>
          <w:rFonts w:eastAsia="Calibri"/>
          <w:bCs/>
          <w:i/>
          <w:iCs/>
        </w:rPr>
        <w:t>Held-to-maturity investments and loans and receivables</w:t>
      </w:r>
    </w:p>
    <w:p w14:paraId="715E4739" w14:textId="77777777" w:rsidR="00674426" w:rsidRPr="00BE2137" w:rsidRDefault="00674426" w:rsidP="00674426">
      <w:pPr>
        <w:autoSpaceDE w:val="0"/>
        <w:autoSpaceDN w:val="0"/>
        <w:adjustRightInd w:val="0"/>
        <w:jc w:val="both"/>
        <w:rPr>
          <w:rFonts w:eastAsia="Calibri"/>
          <w:bCs/>
          <w:i/>
          <w:iCs/>
        </w:rPr>
      </w:pPr>
    </w:p>
    <w:p w14:paraId="4A876FAE" w14:textId="77777777" w:rsidR="00CB319C" w:rsidRPr="00BE2137" w:rsidRDefault="00CB319C" w:rsidP="00CB319C">
      <w:pPr>
        <w:autoSpaceDE w:val="0"/>
        <w:autoSpaceDN w:val="0"/>
        <w:adjustRightInd w:val="0"/>
        <w:ind w:left="993"/>
        <w:jc w:val="both"/>
        <w:rPr>
          <w:rFonts w:eastAsia="Calibri"/>
        </w:rPr>
      </w:pPr>
      <w:r w:rsidRPr="00BE2137">
        <w:rPr>
          <w:rFonts w:eastAsia="Calibri"/>
        </w:rPr>
        <w:t>The LGU assesses its loans and receivables (including trade receivables) and its held-to-maturity investments at the end of each reporting period. In determining whether an impairment loss should be recorded in surplus or deficit, the LGU evaluates the indicators present in the market to determine if those indicators are indicative of impairment in its loans and receivables or held-to-maturity investments.</w:t>
      </w:r>
    </w:p>
    <w:p w14:paraId="48D44119" w14:textId="77777777" w:rsidR="00CB319C" w:rsidRPr="00BE2137" w:rsidRDefault="00CB319C" w:rsidP="00CB319C">
      <w:pPr>
        <w:autoSpaceDE w:val="0"/>
        <w:autoSpaceDN w:val="0"/>
        <w:adjustRightInd w:val="0"/>
        <w:ind w:left="993"/>
        <w:jc w:val="both"/>
        <w:rPr>
          <w:rFonts w:eastAsia="Calibri"/>
        </w:rPr>
      </w:pPr>
    </w:p>
    <w:p w14:paraId="2FA4D7CD" w14:textId="11D24296" w:rsidR="00674426" w:rsidRPr="00BE2137" w:rsidRDefault="00CB319C" w:rsidP="00CB319C">
      <w:pPr>
        <w:autoSpaceDE w:val="0"/>
        <w:autoSpaceDN w:val="0"/>
        <w:adjustRightInd w:val="0"/>
        <w:ind w:left="993"/>
        <w:jc w:val="both"/>
        <w:rPr>
          <w:rFonts w:eastAsia="Calibri"/>
        </w:rPr>
      </w:pPr>
      <w:r w:rsidRPr="00BE2137">
        <w:rPr>
          <w:rFonts w:eastAsia="Calibri"/>
        </w:rPr>
        <w:t>Where specific impairments have not been identified the impairment for trade receivables, held-to-maturity investments and loans and receivables is calculated on a portfolio basis, based on historical loss ratios, adjusted for national and industry-specific economic conditions and other indicators present at the reporting date that correlate with defaults on the portfolio. These annual loss ratios are applied to loan balances in the portfolio and scaled to the estimated loss emergence period.</w:t>
      </w:r>
    </w:p>
    <w:p w14:paraId="67FDA818" w14:textId="77777777" w:rsidR="00C27465" w:rsidRPr="00BE2137" w:rsidRDefault="00C27465" w:rsidP="00CB319C">
      <w:pPr>
        <w:autoSpaceDE w:val="0"/>
        <w:autoSpaceDN w:val="0"/>
        <w:adjustRightInd w:val="0"/>
        <w:jc w:val="both"/>
        <w:rPr>
          <w:rFonts w:eastAsia="Calibri"/>
        </w:rPr>
      </w:pPr>
    </w:p>
    <w:p w14:paraId="6C7D0DB1" w14:textId="72FC6D32" w:rsidR="00C73635" w:rsidRPr="00BE2137" w:rsidRDefault="005A4F04" w:rsidP="00CB319C">
      <w:pPr>
        <w:pStyle w:val="ListParagraph"/>
        <w:numPr>
          <w:ilvl w:val="0"/>
          <w:numId w:val="32"/>
        </w:numPr>
        <w:ind w:left="567"/>
        <w:jc w:val="both"/>
        <w:rPr>
          <w:rFonts w:eastAsia="Calibri"/>
          <w:b/>
          <w:bCs/>
          <w:lang w:val="en-PH"/>
        </w:rPr>
      </w:pPr>
      <w:r w:rsidRPr="00BE2137">
        <w:rPr>
          <w:rFonts w:eastAsia="Calibri"/>
          <w:b/>
          <w:bCs/>
          <w:lang w:val="en-PH"/>
        </w:rPr>
        <w:t xml:space="preserve"> </w:t>
      </w:r>
      <w:r w:rsidR="00C73635" w:rsidRPr="00BE2137">
        <w:rPr>
          <w:rFonts w:eastAsia="Calibri"/>
          <w:b/>
          <w:bCs/>
          <w:lang w:val="en-PH"/>
        </w:rPr>
        <w:t>Correction of prior year’s errors</w:t>
      </w:r>
    </w:p>
    <w:p w14:paraId="1483238F" w14:textId="77777777" w:rsidR="00C73635" w:rsidRPr="00BE2137" w:rsidRDefault="00C73635" w:rsidP="00C73635">
      <w:pPr>
        <w:pStyle w:val="ListParagraph"/>
        <w:ind w:left="1440"/>
        <w:jc w:val="both"/>
        <w:rPr>
          <w:rFonts w:eastAsia="Calibri"/>
          <w:bCs/>
          <w:lang w:val="en-PH"/>
        </w:rPr>
      </w:pPr>
    </w:p>
    <w:p w14:paraId="05F7D9ED" w14:textId="35027171" w:rsidR="00C73635" w:rsidRPr="00BE2137" w:rsidRDefault="00C73635" w:rsidP="003F6E58">
      <w:pPr>
        <w:pStyle w:val="ListParagraph"/>
        <w:ind w:left="993"/>
        <w:jc w:val="both"/>
        <w:rPr>
          <w:rFonts w:eastAsia="Calibri"/>
          <w:bCs/>
          <w:lang w:val="en-PH"/>
        </w:rPr>
      </w:pPr>
      <w:r w:rsidRPr="00BE2137">
        <w:rPr>
          <w:rFonts w:eastAsia="Calibri"/>
          <w:bCs/>
          <w:lang w:val="en-PH"/>
        </w:rPr>
        <w:t xml:space="preserve">Prior years’ errors requiring adjustments are corrected retrospectively by adjusting the Accumulated Surplus/(Deficit) and related accounts. </w:t>
      </w:r>
    </w:p>
    <w:p w14:paraId="4E7AE73E" w14:textId="77777777" w:rsidR="00025341" w:rsidRDefault="00025341" w:rsidP="00CB5962">
      <w:pPr>
        <w:jc w:val="both"/>
        <w:rPr>
          <w:b/>
          <w:bCs/>
        </w:rPr>
      </w:pPr>
    </w:p>
    <w:p w14:paraId="0BE0433B" w14:textId="77777777" w:rsidR="005277FE" w:rsidRPr="00C43173" w:rsidRDefault="005277FE" w:rsidP="00CB5962">
      <w:pPr>
        <w:jc w:val="both"/>
        <w:rPr>
          <w:b/>
          <w:bCs/>
        </w:rPr>
      </w:pPr>
    </w:p>
    <w:p w14:paraId="1026D800" w14:textId="29DAEB20" w:rsidR="00CB5962" w:rsidRPr="00C43173" w:rsidRDefault="00CB5962" w:rsidP="00CB5962">
      <w:pPr>
        <w:jc w:val="both"/>
        <w:rPr>
          <w:b/>
          <w:bCs/>
        </w:rPr>
      </w:pPr>
      <w:r w:rsidRPr="00C43173">
        <w:rPr>
          <w:b/>
          <w:bCs/>
        </w:rPr>
        <w:t>Note 4 - Cash and Cash Equivalents</w:t>
      </w:r>
    </w:p>
    <w:p w14:paraId="3D392EFF" w14:textId="77777777" w:rsidR="00CB5962" w:rsidRPr="00C43173" w:rsidRDefault="00CB5962" w:rsidP="00CB5962">
      <w:pPr>
        <w:jc w:val="both"/>
        <w:rPr>
          <w:b/>
          <w:bCs/>
        </w:rPr>
      </w:pPr>
    </w:p>
    <w:tbl>
      <w:tblPr>
        <w:tblW w:w="8363" w:type="dxa"/>
        <w:tblInd w:w="137" w:type="dxa"/>
        <w:tblLayout w:type="fixed"/>
        <w:tblLook w:val="04A0" w:firstRow="1" w:lastRow="0" w:firstColumn="1" w:lastColumn="0" w:noHBand="0" w:noVBand="1"/>
      </w:tblPr>
      <w:tblGrid>
        <w:gridCol w:w="4111"/>
        <w:gridCol w:w="1984"/>
        <w:gridCol w:w="2268"/>
      </w:tblGrid>
      <w:tr w:rsidR="00A13E40" w:rsidRPr="00C43173" w14:paraId="70466DA4" w14:textId="77777777" w:rsidTr="0087388F">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CCD2EA" w14:textId="77777777" w:rsidR="00CB5962" w:rsidRPr="00C43173" w:rsidRDefault="00CB5962" w:rsidP="00B45B04">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DC43287" w14:textId="3831001F" w:rsidR="00CB5962" w:rsidRPr="00C43173" w:rsidRDefault="006C4EC4" w:rsidP="00B45B04">
            <w:pPr>
              <w:jc w:val="center"/>
              <w:rPr>
                <w:b/>
                <w:bCs/>
                <w:sz w:val="20"/>
                <w:szCs w:val="20"/>
              </w:rPr>
            </w:pPr>
            <w:r w:rsidRPr="00C43173">
              <w:rPr>
                <w:b/>
                <w:bCs/>
                <w:sz w:val="20"/>
                <w:szCs w:val="20"/>
              </w:rPr>
              <w:t>202</w:t>
            </w:r>
            <w:r w:rsidR="00351E9A" w:rsidRPr="00C43173">
              <w:rPr>
                <w:b/>
                <w:bCs/>
                <w:sz w:val="20"/>
                <w:szCs w:val="20"/>
              </w:rPr>
              <w:t>3</w:t>
            </w:r>
          </w:p>
        </w:tc>
        <w:tc>
          <w:tcPr>
            <w:tcW w:w="2268" w:type="dxa"/>
            <w:tcBorders>
              <w:top w:val="single" w:sz="4" w:space="0" w:color="auto"/>
              <w:left w:val="single" w:sz="4" w:space="0" w:color="auto"/>
              <w:bottom w:val="single" w:sz="4" w:space="0" w:color="auto"/>
              <w:right w:val="single" w:sz="4" w:space="0" w:color="auto"/>
            </w:tcBorders>
          </w:tcPr>
          <w:p w14:paraId="5AD31E83" w14:textId="06DEC817" w:rsidR="004A475B" w:rsidRPr="00C43173" w:rsidRDefault="006C4EC4" w:rsidP="009404C9">
            <w:pPr>
              <w:jc w:val="center"/>
              <w:rPr>
                <w:b/>
                <w:bCs/>
                <w:sz w:val="20"/>
                <w:szCs w:val="20"/>
              </w:rPr>
            </w:pPr>
            <w:r w:rsidRPr="00C43173">
              <w:rPr>
                <w:b/>
                <w:bCs/>
                <w:sz w:val="20"/>
                <w:szCs w:val="20"/>
              </w:rPr>
              <w:t>202</w:t>
            </w:r>
            <w:r w:rsidR="00351E9A" w:rsidRPr="00C43173">
              <w:rPr>
                <w:b/>
                <w:bCs/>
                <w:sz w:val="20"/>
                <w:szCs w:val="20"/>
              </w:rPr>
              <w:t>2</w:t>
            </w:r>
            <w:r w:rsidR="00B44B6B">
              <w:rPr>
                <w:b/>
                <w:bCs/>
                <w:sz w:val="20"/>
                <w:szCs w:val="20"/>
              </w:rPr>
              <w:t xml:space="preserve"> </w:t>
            </w:r>
          </w:p>
        </w:tc>
      </w:tr>
      <w:tr w:rsidR="00351E9A" w:rsidRPr="00C43173" w14:paraId="369B87E3" w14:textId="77777777" w:rsidTr="0087388F">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14:paraId="402420B8" w14:textId="6F4DF665" w:rsidR="00351E9A" w:rsidRPr="00C43173" w:rsidRDefault="00351E9A" w:rsidP="00351E9A">
            <w:pPr>
              <w:rPr>
                <w:i/>
                <w:sz w:val="20"/>
                <w:szCs w:val="20"/>
              </w:rPr>
            </w:pPr>
            <w:r w:rsidRPr="00C43173">
              <w:rPr>
                <w:i/>
                <w:sz w:val="20"/>
                <w:szCs w:val="20"/>
              </w:rPr>
              <w:t>Cash, Local Treasury</w:t>
            </w:r>
          </w:p>
        </w:tc>
        <w:tc>
          <w:tcPr>
            <w:tcW w:w="1984" w:type="dxa"/>
            <w:tcBorders>
              <w:top w:val="single" w:sz="4" w:space="0" w:color="auto"/>
              <w:left w:val="single" w:sz="4" w:space="0" w:color="auto"/>
              <w:bottom w:val="single" w:sz="4" w:space="0" w:color="auto"/>
              <w:right w:val="single" w:sz="4" w:space="0" w:color="auto"/>
            </w:tcBorders>
          </w:tcPr>
          <w:p w14:paraId="45080F01" w14:textId="247CBF36" w:rsidR="00351E9A" w:rsidRPr="00C43173" w:rsidRDefault="00CB319C" w:rsidP="00351E9A">
            <w:pPr>
              <w:jc w:val="right"/>
              <w:rPr>
                <w:sz w:val="20"/>
                <w:szCs w:val="20"/>
              </w:rPr>
            </w:pPr>
            <w:r w:rsidRPr="00C43173">
              <w:rPr>
                <w:sz w:val="20"/>
                <w:szCs w:val="20"/>
              </w:rPr>
              <w:t>3,555,800.08</w:t>
            </w:r>
          </w:p>
        </w:tc>
        <w:tc>
          <w:tcPr>
            <w:tcW w:w="2268" w:type="dxa"/>
            <w:tcBorders>
              <w:top w:val="single" w:sz="4" w:space="0" w:color="auto"/>
              <w:left w:val="single" w:sz="4" w:space="0" w:color="auto"/>
              <w:bottom w:val="single" w:sz="4" w:space="0" w:color="auto"/>
              <w:right w:val="single" w:sz="4" w:space="0" w:color="auto"/>
            </w:tcBorders>
          </w:tcPr>
          <w:p w14:paraId="6134833C" w14:textId="7EC5A161" w:rsidR="00351E9A" w:rsidRPr="00C43173" w:rsidRDefault="00351E9A" w:rsidP="00351E9A">
            <w:pPr>
              <w:jc w:val="right"/>
              <w:rPr>
                <w:bCs/>
                <w:sz w:val="20"/>
                <w:szCs w:val="20"/>
              </w:rPr>
            </w:pPr>
            <w:r w:rsidRPr="00C43173">
              <w:rPr>
                <w:sz w:val="20"/>
                <w:szCs w:val="20"/>
              </w:rPr>
              <w:t>3,848,511.66</w:t>
            </w:r>
          </w:p>
        </w:tc>
      </w:tr>
      <w:tr w:rsidR="00351E9A" w:rsidRPr="00C43173" w14:paraId="766CA68A" w14:textId="77777777" w:rsidTr="0087388F">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E9158D" w14:textId="77777777" w:rsidR="00351E9A" w:rsidRPr="00C43173" w:rsidRDefault="00351E9A" w:rsidP="00351E9A">
            <w:pPr>
              <w:rPr>
                <w:i/>
                <w:sz w:val="20"/>
                <w:szCs w:val="20"/>
              </w:rPr>
            </w:pPr>
            <w:r w:rsidRPr="00C43173">
              <w:rPr>
                <w:i/>
                <w:sz w:val="20"/>
                <w:szCs w:val="20"/>
              </w:rPr>
              <w:t xml:space="preserve">Cash in Bank </w:t>
            </w:r>
          </w:p>
        </w:tc>
        <w:tc>
          <w:tcPr>
            <w:tcW w:w="1984" w:type="dxa"/>
            <w:tcBorders>
              <w:top w:val="single" w:sz="4" w:space="0" w:color="auto"/>
              <w:left w:val="single" w:sz="4" w:space="0" w:color="auto"/>
              <w:bottom w:val="single" w:sz="4" w:space="0" w:color="auto"/>
              <w:right w:val="single" w:sz="4" w:space="0" w:color="auto"/>
            </w:tcBorders>
          </w:tcPr>
          <w:p w14:paraId="00ECAE80" w14:textId="77777777" w:rsidR="00351E9A" w:rsidRPr="00C43173" w:rsidRDefault="00351E9A" w:rsidP="00CB319C">
            <w:pPr>
              <w:jc w:val="right"/>
              <w:rPr>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2EF03AC" w14:textId="77777777" w:rsidR="00351E9A" w:rsidRPr="00C43173" w:rsidRDefault="00351E9A" w:rsidP="00351E9A">
            <w:pPr>
              <w:jc w:val="center"/>
              <w:rPr>
                <w:sz w:val="20"/>
                <w:szCs w:val="20"/>
              </w:rPr>
            </w:pPr>
          </w:p>
        </w:tc>
      </w:tr>
      <w:tr w:rsidR="00351E9A" w:rsidRPr="00C43173" w14:paraId="2DFCC694" w14:textId="77777777" w:rsidTr="0087388F">
        <w:tc>
          <w:tcPr>
            <w:tcW w:w="4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3DE54C" w14:textId="68DAD35A" w:rsidR="00351E9A" w:rsidRPr="00C43173" w:rsidRDefault="00351E9A" w:rsidP="00351E9A">
            <w:pPr>
              <w:ind w:left="342" w:hanging="342"/>
              <w:rPr>
                <w:sz w:val="20"/>
                <w:szCs w:val="20"/>
              </w:rPr>
            </w:pPr>
            <w:r w:rsidRPr="00C43173">
              <w:rPr>
                <w:sz w:val="20"/>
                <w:szCs w:val="20"/>
              </w:rPr>
              <w:t xml:space="preserve">       Cash in Bank-Local Currency-Current Account</w:t>
            </w:r>
          </w:p>
        </w:tc>
        <w:tc>
          <w:tcPr>
            <w:tcW w:w="1984" w:type="dxa"/>
            <w:tcBorders>
              <w:top w:val="single" w:sz="4" w:space="0" w:color="auto"/>
              <w:left w:val="single" w:sz="4" w:space="0" w:color="auto"/>
              <w:bottom w:val="single" w:sz="4" w:space="0" w:color="auto"/>
              <w:right w:val="single" w:sz="4" w:space="0" w:color="auto"/>
            </w:tcBorders>
            <w:vAlign w:val="bottom"/>
          </w:tcPr>
          <w:p w14:paraId="4F6268F4" w14:textId="24C1F4AC" w:rsidR="00351E9A" w:rsidRPr="00C43173" w:rsidRDefault="00CB319C" w:rsidP="00351E9A">
            <w:pPr>
              <w:jc w:val="right"/>
              <w:rPr>
                <w:sz w:val="20"/>
                <w:szCs w:val="20"/>
              </w:rPr>
            </w:pPr>
            <w:r w:rsidRPr="00C43173">
              <w:rPr>
                <w:sz w:val="20"/>
                <w:szCs w:val="20"/>
              </w:rPr>
              <w:t>782,932,973.41</w:t>
            </w:r>
          </w:p>
        </w:tc>
        <w:tc>
          <w:tcPr>
            <w:tcW w:w="2268" w:type="dxa"/>
            <w:tcBorders>
              <w:top w:val="single" w:sz="4" w:space="0" w:color="auto"/>
              <w:left w:val="single" w:sz="4" w:space="0" w:color="auto"/>
              <w:bottom w:val="single" w:sz="4" w:space="0" w:color="auto"/>
              <w:right w:val="single" w:sz="4" w:space="0" w:color="auto"/>
            </w:tcBorders>
            <w:vAlign w:val="bottom"/>
          </w:tcPr>
          <w:p w14:paraId="65A9610B" w14:textId="1B34E686" w:rsidR="00351E9A" w:rsidRPr="00C43173" w:rsidRDefault="00351E9A" w:rsidP="00351E9A">
            <w:pPr>
              <w:jc w:val="right"/>
              <w:rPr>
                <w:sz w:val="20"/>
                <w:szCs w:val="20"/>
              </w:rPr>
            </w:pPr>
            <w:r w:rsidRPr="00C43173">
              <w:rPr>
                <w:sz w:val="20"/>
                <w:szCs w:val="20"/>
              </w:rPr>
              <w:t>1,376,921,194.74</w:t>
            </w:r>
          </w:p>
        </w:tc>
      </w:tr>
      <w:tr w:rsidR="00351E9A" w:rsidRPr="00C43173" w14:paraId="26A6ED3A" w14:textId="77777777" w:rsidTr="0087388F">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5ADE9A" w14:textId="3BB751E4" w:rsidR="00351E9A" w:rsidRPr="00C43173" w:rsidRDefault="00351E9A" w:rsidP="00351E9A">
            <w:pPr>
              <w:ind w:left="342"/>
              <w:rPr>
                <w:sz w:val="20"/>
                <w:szCs w:val="20"/>
              </w:rPr>
            </w:pPr>
            <w:r w:rsidRPr="00C43173">
              <w:rPr>
                <w:sz w:val="20"/>
                <w:szCs w:val="20"/>
              </w:rPr>
              <w:t>Cash in Bank-LCCA-Time Deposits</w:t>
            </w:r>
          </w:p>
        </w:tc>
        <w:tc>
          <w:tcPr>
            <w:tcW w:w="1984" w:type="dxa"/>
            <w:tcBorders>
              <w:top w:val="single" w:sz="4" w:space="0" w:color="auto"/>
              <w:left w:val="single" w:sz="4" w:space="0" w:color="auto"/>
              <w:bottom w:val="single" w:sz="4" w:space="0" w:color="auto"/>
              <w:right w:val="single" w:sz="4" w:space="0" w:color="auto"/>
            </w:tcBorders>
            <w:vAlign w:val="bottom"/>
          </w:tcPr>
          <w:p w14:paraId="08C6D625" w14:textId="3849DE59" w:rsidR="00351E9A" w:rsidRPr="00C43173" w:rsidRDefault="00CB319C" w:rsidP="00351E9A">
            <w:pPr>
              <w:jc w:val="right"/>
              <w:rPr>
                <w:sz w:val="20"/>
                <w:szCs w:val="20"/>
              </w:rPr>
            </w:pPr>
            <w:r w:rsidRPr="00C43173">
              <w:rPr>
                <w:sz w:val="20"/>
                <w:szCs w:val="20"/>
              </w:rPr>
              <w:t>2,529,820,832.88</w:t>
            </w:r>
          </w:p>
        </w:tc>
        <w:tc>
          <w:tcPr>
            <w:tcW w:w="2268" w:type="dxa"/>
            <w:tcBorders>
              <w:top w:val="single" w:sz="4" w:space="0" w:color="auto"/>
              <w:left w:val="single" w:sz="4" w:space="0" w:color="auto"/>
              <w:bottom w:val="single" w:sz="4" w:space="0" w:color="auto"/>
              <w:right w:val="single" w:sz="4" w:space="0" w:color="auto"/>
            </w:tcBorders>
            <w:vAlign w:val="bottom"/>
          </w:tcPr>
          <w:p w14:paraId="7E65E8F5" w14:textId="59B6FA8B" w:rsidR="00351E9A" w:rsidRPr="00C43173" w:rsidRDefault="00351E9A" w:rsidP="00351E9A">
            <w:pPr>
              <w:jc w:val="right"/>
              <w:rPr>
                <w:sz w:val="20"/>
                <w:szCs w:val="20"/>
              </w:rPr>
            </w:pPr>
            <w:r w:rsidRPr="00C43173">
              <w:rPr>
                <w:sz w:val="20"/>
                <w:szCs w:val="20"/>
              </w:rPr>
              <w:t>2,306,077,388.89</w:t>
            </w:r>
          </w:p>
        </w:tc>
      </w:tr>
      <w:tr w:rsidR="00351E9A" w:rsidRPr="00C43173" w14:paraId="2A36137E" w14:textId="77777777" w:rsidTr="0087388F">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14:paraId="77C58416" w14:textId="025B2D01" w:rsidR="00351E9A" w:rsidRPr="00C43173" w:rsidRDefault="00351E9A" w:rsidP="00351E9A">
            <w:pPr>
              <w:ind w:left="342"/>
              <w:rPr>
                <w:b/>
                <w:sz w:val="20"/>
                <w:szCs w:val="20"/>
              </w:rPr>
            </w:pPr>
            <w:r w:rsidRPr="00C43173">
              <w:rPr>
                <w:b/>
                <w:sz w:val="20"/>
                <w:szCs w:val="20"/>
              </w:rPr>
              <w:t xml:space="preserve"> Subtotal</w:t>
            </w:r>
          </w:p>
        </w:tc>
        <w:tc>
          <w:tcPr>
            <w:tcW w:w="1984" w:type="dxa"/>
            <w:tcBorders>
              <w:top w:val="single" w:sz="4" w:space="0" w:color="auto"/>
              <w:left w:val="single" w:sz="4" w:space="0" w:color="auto"/>
              <w:bottom w:val="single" w:sz="4" w:space="0" w:color="auto"/>
              <w:right w:val="single" w:sz="4" w:space="0" w:color="auto"/>
            </w:tcBorders>
            <w:vAlign w:val="bottom"/>
          </w:tcPr>
          <w:p w14:paraId="6F693B06" w14:textId="7D3D758B" w:rsidR="00351E9A" w:rsidRPr="00C43173" w:rsidRDefault="00CB319C" w:rsidP="00351E9A">
            <w:pPr>
              <w:jc w:val="right"/>
              <w:rPr>
                <w:b/>
                <w:sz w:val="20"/>
                <w:szCs w:val="20"/>
              </w:rPr>
            </w:pPr>
            <w:r w:rsidRPr="00C43173">
              <w:rPr>
                <w:b/>
                <w:sz w:val="20"/>
                <w:szCs w:val="20"/>
              </w:rPr>
              <w:t>3,312,753,806.29</w:t>
            </w:r>
          </w:p>
        </w:tc>
        <w:tc>
          <w:tcPr>
            <w:tcW w:w="2268" w:type="dxa"/>
            <w:tcBorders>
              <w:top w:val="single" w:sz="4" w:space="0" w:color="auto"/>
              <w:left w:val="single" w:sz="4" w:space="0" w:color="auto"/>
              <w:bottom w:val="single" w:sz="4" w:space="0" w:color="auto"/>
              <w:right w:val="single" w:sz="4" w:space="0" w:color="auto"/>
            </w:tcBorders>
            <w:vAlign w:val="bottom"/>
          </w:tcPr>
          <w:p w14:paraId="330A38E9" w14:textId="0731C935" w:rsidR="00351E9A" w:rsidRPr="00C43173" w:rsidRDefault="00351E9A" w:rsidP="00351E9A">
            <w:pPr>
              <w:jc w:val="right"/>
              <w:rPr>
                <w:b/>
                <w:sz w:val="20"/>
                <w:szCs w:val="20"/>
              </w:rPr>
            </w:pPr>
            <w:r w:rsidRPr="00C43173">
              <w:rPr>
                <w:b/>
                <w:sz w:val="20"/>
                <w:szCs w:val="20"/>
              </w:rPr>
              <w:t>3,682,998,583.63</w:t>
            </w:r>
          </w:p>
        </w:tc>
      </w:tr>
      <w:tr w:rsidR="00351E9A" w:rsidRPr="00351E9A" w14:paraId="2501235B" w14:textId="77777777" w:rsidTr="0087388F">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78509" w14:textId="77777777" w:rsidR="00351E9A" w:rsidRPr="00C43173" w:rsidRDefault="00351E9A" w:rsidP="00351E9A">
            <w:pPr>
              <w:rPr>
                <w:sz w:val="20"/>
                <w:szCs w:val="20"/>
              </w:rPr>
            </w:pPr>
            <w:r w:rsidRPr="00C43173">
              <w:rPr>
                <w:b/>
                <w:bCs/>
                <w:sz w:val="20"/>
                <w:szCs w:val="20"/>
              </w:rPr>
              <w:t>Total Cash and Cash Equivalent</w:t>
            </w:r>
          </w:p>
        </w:tc>
        <w:tc>
          <w:tcPr>
            <w:tcW w:w="1984" w:type="dxa"/>
            <w:tcBorders>
              <w:top w:val="single" w:sz="4" w:space="0" w:color="auto"/>
              <w:left w:val="single" w:sz="4" w:space="0" w:color="auto"/>
              <w:bottom w:val="single" w:sz="4" w:space="0" w:color="auto"/>
              <w:right w:val="single" w:sz="4" w:space="0" w:color="auto"/>
            </w:tcBorders>
          </w:tcPr>
          <w:p w14:paraId="08E7A89A" w14:textId="1A351D22" w:rsidR="00351E9A" w:rsidRPr="00C43173" w:rsidRDefault="00CB319C" w:rsidP="00351E9A">
            <w:pPr>
              <w:jc w:val="right"/>
              <w:rPr>
                <w:b/>
                <w:sz w:val="20"/>
                <w:szCs w:val="20"/>
              </w:rPr>
            </w:pPr>
            <w:r w:rsidRPr="00C43173">
              <w:rPr>
                <w:b/>
                <w:sz w:val="20"/>
                <w:szCs w:val="20"/>
              </w:rPr>
              <w:t>3,316,309,606.37</w:t>
            </w:r>
          </w:p>
        </w:tc>
        <w:tc>
          <w:tcPr>
            <w:tcW w:w="2268" w:type="dxa"/>
            <w:tcBorders>
              <w:top w:val="single" w:sz="4" w:space="0" w:color="auto"/>
              <w:left w:val="single" w:sz="4" w:space="0" w:color="auto"/>
              <w:bottom w:val="single" w:sz="4" w:space="0" w:color="auto"/>
              <w:right w:val="single" w:sz="4" w:space="0" w:color="auto"/>
            </w:tcBorders>
          </w:tcPr>
          <w:p w14:paraId="3A3BD903" w14:textId="5EA4D1D0" w:rsidR="00351E9A" w:rsidRPr="00C43173" w:rsidRDefault="00351E9A" w:rsidP="00351E9A">
            <w:pPr>
              <w:jc w:val="right"/>
              <w:rPr>
                <w:b/>
                <w:sz w:val="20"/>
                <w:szCs w:val="20"/>
              </w:rPr>
            </w:pPr>
            <w:r w:rsidRPr="00C43173">
              <w:rPr>
                <w:b/>
                <w:sz w:val="20"/>
                <w:szCs w:val="20"/>
              </w:rPr>
              <w:t>3,686,847,095.29</w:t>
            </w:r>
          </w:p>
        </w:tc>
      </w:tr>
    </w:tbl>
    <w:p w14:paraId="3017B423" w14:textId="77777777" w:rsidR="00B44B6B" w:rsidRPr="00351E9A" w:rsidRDefault="00B44B6B" w:rsidP="00CB5962">
      <w:pPr>
        <w:rPr>
          <w:b/>
          <w:bCs/>
          <w:highlight w:val="yellow"/>
        </w:rPr>
      </w:pPr>
    </w:p>
    <w:p w14:paraId="1D500E37" w14:textId="5159EDB3" w:rsidR="0007041C" w:rsidRPr="00C43173" w:rsidRDefault="00CD23EF" w:rsidP="004A6D90">
      <w:pPr>
        <w:jc w:val="both"/>
        <w:rPr>
          <w:bCs/>
        </w:rPr>
      </w:pPr>
      <w:r w:rsidRPr="00C43173">
        <w:rPr>
          <w:bCs/>
        </w:rPr>
        <w:t>The Cash</w:t>
      </w:r>
      <w:r w:rsidR="002C0BC2">
        <w:rPr>
          <w:bCs/>
        </w:rPr>
        <w:t xml:space="preserve"> - </w:t>
      </w:r>
      <w:r w:rsidR="00EF3E56" w:rsidRPr="00C43173">
        <w:rPr>
          <w:bCs/>
        </w:rPr>
        <w:t xml:space="preserve">Local Treasury </w:t>
      </w:r>
      <w:r w:rsidRPr="00C43173">
        <w:rPr>
          <w:bCs/>
        </w:rPr>
        <w:t xml:space="preserve">account represents collections </w:t>
      </w:r>
      <w:r w:rsidR="00F43C74" w:rsidRPr="00C43173">
        <w:rPr>
          <w:bCs/>
        </w:rPr>
        <w:t>from the following:</w:t>
      </w:r>
    </w:p>
    <w:p w14:paraId="4703E932" w14:textId="7C16071D" w:rsidR="00F43C74" w:rsidRPr="00C43173" w:rsidRDefault="00F43C74" w:rsidP="004A6D90">
      <w:pPr>
        <w:jc w:val="both"/>
        <w:rPr>
          <w:bCs/>
        </w:rPr>
      </w:pPr>
    </w:p>
    <w:tbl>
      <w:tblPr>
        <w:tblW w:w="8363" w:type="dxa"/>
        <w:tblInd w:w="137" w:type="dxa"/>
        <w:tblLayout w:type="fixed"/>
        <w:tblLook w:val="04A0" w:firstRow="1" w:lastRow="0" w:firstColumn="1" w:lastColumn="0" w:noHBand="0" w:noVBand="1"/>
      </w:tblPr>
      <w:tblGrid>
        <w:gridCol w:w="4111"/>
        <w:gridCol w:w="1984"/>
        <w:gridCol w:w="2268"/>
      </w:tblGrid>
      <w:tr w:rsidR="00893C1D" w:rsidRPr="00C43173" w14:paraId="1E2ABB99" w14:textId="77777777" w:rsidTr="0025637A">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5C8F99" w14:textId="77777777" w:rsidR="00893C1D" w:rsidRPr="00C43173" w:rsidRDefault="00893C1D" w:rsidP="00423A36">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DFDA5F7" w14:textId="4F666189" w:rsidR="00893C1D" w:rsidRPr="00C43173" w:rsidRDefault="00893C1D" w:rsidP="00423A36">
            <w:pPr>
              <w:jc w:val="center"/>
              <w:rPr>
                <w:b/>
                <w:bCs/>
                <w:sz w:val="20"/>
                <w:szCs w:val="20"/>
              </w:rPr>
            </w:pPr>
            <w:r w:rsidRPr="00C43173">
              <w:rPr>
                <w:b/>
                <w:bCs/>
                <w:sz w:val="20"/>
                <w:szCs w:val="20"/>
              </w:rPr>
              <w:t>202</w:t>
            </w:r>
            <w:r w:rsidR="00351E9A" w:rsidRPr="00C43173">
              <w:rPr>
                <w:b/>
                <w:bCs/>
                <w:sz w:val="20"/>
                <w:szCs w:val="20"/>
              </w:rPr>
              <w:t>3</w:t>
            </w:r>
          </w:p>
        </w:tc>
        <w:tc>
          <w:tcPr>
            <w:tcW w:w="2268" w:type="dxa"/>
            <w:tcBorders>
              <w:top w:val="single" w:sz="4" w:space="0" w:color="auto"/>
              <w:left w:val="single" w:sz="4" w:space="0" w:color="auto"/>
              <w:bottom w:val="single" w:sz="4" w:space="0" w:color="auto"/>
              <w:right w:val="single" w:sz="4" w:space="0" w:color="auto"/>
            </w:tcBorders>
          </w:tcPr>
          <w:p w14:paraId="36D4D637" w14:textId="23E966C3" w:rsidR="00893C1D" w:rsidRPr="00C43173" w:rsidRDefault="00893C1D" w:rsidP="00423A36">
            <w:pPr>
              <w:jc w:val="center"/>
              <w:rPr>
                <w:b/>
                <w:bCs/>
                <w:sz w:val="20"/>
                <w:szCs w:val="20"/>
              </w:rPr>
            </w:pPr>
            <w:r w:rsidRPr="00C43173">
              <w:rPr>
                <w:b/>
                <w:bCs/>
                <w:sz w:val="20"/>
                <w:szCs w:val="20"/>
              </w:rPr>
              <w:t>202</w:t>
            </w:r>
            <w:r w:rsidR="00351E9A" w:rsidRPr="00C43173">
              <w:rPr>
                <w:b/>
                <w:bCs/>
                <w:sz w:val="20"/>
                <w:szCs w:val="20"/>
              </w:rPr>
              <w:t>2</w:t>
            </w:r>
          </w:p>
        </w:tc>
      </w:tr>
      <w:tr w:rsidR="00351E9A" w:rsidRPr="00C43173" w14:paraId="40ADE9FF" w14:textId="77777777" w:rsidTr="00DF3BA4">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14:paraId="686B9839" w14:textId="2467EC06" w:rsidR="00351E9A" w:rsidRPr="00C43173" w:rsidRDefault="00720970" w:rsidP="00351E9A">
            <w:pPr>
              <w:rPr>
                <w:i/>
                <w:sz w:val="20"/>
                <w:szCs w:val="20"/>
              </w:rPr>
            </w:pPr>
            <w:r>
              <w:rPr>
                <w:i/>
                <w:sz w:val="20"/>
                <w:szCs w:val="20"/>
              </w:rPr>
              <w:t>GF</w:t>
            </w:r>
          </w:p>
        </w:tc>
        <w:tc>
          <w:tcPr>
            <w:tcW w:w="1984" w:type="dxa"/>
            <w:tcBorders>
              <w:top w:val="single" w:sz="4" w:space="0" w:color="auto"/>
              <w:left w:val="single" w:sz="4" w:space="0" w:color="auto"/>
              <w:bottom w:val="single" w:sz="4" w:space="0" w:color="auto"/>
              <w:right w:val="single" w:sz="4" w:space="0" w:color="auto"/>
            </w:tcBorders>
          </w:tcPr>
          <w:p w14:paraId="02BBB307" w14:textId="635558DB" w:rsidR="00351E9A" w:rsidRPr="00C43173" w:rsidRDefault="00C43173" w:rsidP="00C43173">
            <w:pPr>
              <w:jc w:val="right"/>
              <w:rPr>
                <w:sz w:val="20"/>
                <w:szCs w:val="20"/>
              </w:rPr>
            </w:pPr>
            <w:r w:rsidRPr="00C43173">
              <w:rPr>
                <w:sz w:val="20"/>
                <w:szCs w:val="20"/>
              </w:rPr>
              <w:t>2,701,246.50</w:t>
            </w:r>
          </w:p>
        </w:tc>
        <w:tc>
          <w:tcPr>
            <w:tcW w:w="2268" w:type="dxa"/>
            <w:tcBorders>
              <w:top w:val="single" w:sz="4" w:space="0" w:color="auto"/>
              <w:left w:val="nil"/>
              <w:bottom w:val="single" w:sz="4" w:space="0" w:color="auto"/>
              <w:right w:val="single" w:sz="4" w:space="0" w:color="auto"/>
            </w:tcBorders>
            <w:shd w:val="clear" w:color="auto" w:fill="auto"/>
          </w:tcPr>
          <w:p w14:paraId="75CFD1BB" w14:textId="66F340E8" w:rsidR="00351E9A" w:rsidRPr="00C43173" w:rsidRDefault="00351E9A" w:rsidP="00351E9A">
            <w:pPr>
              <w:jc w:val="right"/>
              <w:rPr>
                <w:bCs/>
                <w:sz w:val="20"/>
                <w:szCs w:val="20"/>
              </w:rPr>
            </w:pPr>
            <w:r w:rsidRPr="00C43173">
              <w:rPr>
                <w:sz w:val="20"/>
                <w:szCs w:val="20"/>
              </w:rPr>
              <w:t>3,472,398.13</w:t>
            </w:r>
          </w:p>
        </w:tc>
      </w:tr>
      <w:tr w:rsidR="00351E9A" w:rsidRPr="00C43173" w14:paraId="74EE2E3E" w14:textId="77777777" w:rsidTr="00DF3BA4">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14:paraId="6AF6BE2A" w14:textId="4E322A58" w:rsidR="00351E9A" w:rsidRPr="00C43173" w:rsidRDefault="00351E9A" w:rsidP="00351E9A">
            <w:pPr>
              <w:rPr>
                <w:i/>
                <w:sz w:val="20"/>
                <w:szCs w:val="20"/>
              </w:rPr>
            </w:pPr>
            <w:r w:rsidRPr="00C43173">
              <w:rPr>
                <w:i/>
                <w:sz w:val="20"/>
                <w:szCs w:val="20"/>
              </w:rPr>
              <w:t>Special Education Fund</w:t>
            </w:r>
            <w:r w:rsidR="00720970">
              <w:rPr>
                <w:i/>
                <w:sz w:val="20"/>
                <w:szCs w:val="20"/>
              </w:rPr>
              <w:t xml:space="preserve"> (SEF)</w:t>
            </w:r>
          </w:p>
        </w:tc>
        <w:tc>
          <w:tcPr>
            <w:tcW w:w="1984" w:type="dxa"/>
            <w:tcBorders>
              <w:top w:val="single" w:sz="4" w:space="0" w:color="auto"/>
              <w:left w:val="single" w:sz="4" w:space="0" w:color="auto"/>
              <w:bottom w:val="single" w:sz="4" w:space="0" w:color="auto"/>
              <w:right w:val="single" w:sz="4" w:space="0" w:color="auto"/>
            </w:tcBorders>
          </w:tcPr>
          <w:p w14:paraId="16EA4BFE" w14:textId="0FA39A12" w:rsidR="00351E9A" w:rsidRPr="00C43173" w:rsidRDefault="00C43173" w:rsidP="00351E9A">
            <w:pPr>
              <w:jc w:val="right"/>
              <w:rPr>
                <w:sz w:val="20"/>
                <w:szCs w:val="20"/>
              </w:rPr>
            </w:pPr>
            <w:r w:rsidRPr="00C43173">
              <w:rPr>
                <w:sz w:val="20"/>
                <w:szCs w:val="20"/>
              </w:rPr>
              <w:t>854,553.58</w:t>
            </w:r>
          </w:p>
        </w:tc>
        <w:tc>
          <w:tcPr>
            <w:tcW w:w="2268" w:type="dxa"/>
            <w:tcBorders>
              <w:top w:val="single" w:sz="4" w:space="0" w:color="auto"/>
              <w:left w:val="nil"/>
              <w:bottom w:val="single" w:sz="4" w:space="0" w:color="auto"/>
              <w:right w:val="single" w:sz="4" w:space="0" w:color="auto"/>
            </w:tcBorders>
            <w:shd w:val="clear" w:color="auto" w:fill="auto"/>
          </w:tcPr>
          <w:p w14:paraId="35721721" w14:textId="3BE91093" w:rsidR="00351E9A" w:rsidRPr="00C43173" w:rsidRDefault="00351E9A" w:rsidP="00351E9A">
            <w:pPr>
              <w:jc w:val="right"/>
              <w:rPr>
                <w:sz w:val="20"/>
                <w:szCs w:val="20"/>
              </w:rPr>
            </w:pPr>
            <w:r w:rsidRPr="00C43173">
              <w:rPr>
                <w:sz w:val="20"/>
                <w:szCs w:val="20"/>
              </w:rPr>
              <w:t>376,113.53</w:t>
            </w:r>
          </w:p>
        </w:tc>
      </w:tr>
      <w:tr w:rsidR="00351E9A" w:rsidRPr="00351E9A" w14:paraId="2D144647" w14:textId="77777777" w:rsidTr="0087388F">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5AA56" w14:textId="77777777" w:rsidR="00351E9A" w:rsidRPr="00C43173" w:rsidRDefault="00351E9A" w:rsidP="00351E9A">
            <w:pPr>
              <w:rPr>
                <w:sz w:val="20"/>
                <w:szCs w:val="20"/>
              </w:rPr>
            </w:pPr>
            <w:r w:rsidRPr="00C43173">
              <w:rPr>
                <w:b/>
                <w:bCs/>
                <w:sz w:val="20"/>
                <w:szCs w:val="20"/>
              </w:rPr>
              <w:t>Total Cash and Cash Equivalent</w:t>
            </w:r>
          </w:p>
        </w:tc>
        <w:tc>
          <w:tcPr>
            <w:tcW w:w="1984" w:type="dxa"/>
            <w:tcBorders>
              <w:top w:val="single" w:sz="4" w:space="0" w:color="auto"/>
              <w:left w:val="single" w:sz="4" w:space="0" w:color="auto"/>
              <w:bottom w:val="single" w:sz="4" w:space="0" w:color="auto"/>
              <w:right w:val="single" w:sz="4" w:space="0" w:color="auto"/>
            </w:tcBorders>
          </w:tcPr>
          <w:p w14:paraId="0754721F" w14:textId="6D5C89D7" w:rsidR="00351E9A" w:rsidRPr="00C43173" w:rsidRDefault="00C43173" w:rsidP="00351E9A">
            <w:pPr>
              <w:jc w:val="right"/>
              <w:rPr>
                <w:b/>
                <w:sz w:val="20"/>
                <w:szCs w:val="20"/>
              </w:rPr>
            </w:pPr>
            <w:r w:rsidRPr="00C43173">
              <w:rPr>
                <w:b/>
                <w:sz w:val="20"/>
                <w:szCs w:val="20"/>
              </w:rPr>
              <w:t>3,555,800.08</w:t>
            </w:r>
          </w:p>
        </w:tc>
        <w:tc>
          <w:tcPr>
            <w:tcW w:w="2268" w:type="dxa"/>
            <w:tcBorders>
              <w:top w:val="single" w:sz="4" w:space="0" w:color="auto"/>
              <w:left w:val="single" w:sz="4" w:space="0" w:color="auto"/>
              <w:bottom w:val="single" w:sz="4" w:space="0" w:color="auto"/>
              <w:right w:val="single" w:sz="4" w:space="0" w:color="auto"/>
            </w:tcBorders>
          </w:tcPr>
          <w:p w14:paraId="4DAAD0AC" w14:textId="2FC73FC1" w:rsidR="00351E9A" w:rsidRPr="00C43173" w:rsidRDefault="00351E9A" w:rsidP="00351E9A">
            <w:pPr>
              <w:jc w:val="right"/>
              <w:rPr>
                <w:b/>
                <w:sz w:val="20"/>
                <w:szCs w:val="20"/>
              </w:rPr>
            </w:pPr>
            <w:r w:rsidRPr="00C43173">
              <w:rPr>
                <w:b/>
                <w:sz w:val="20"/>
                <w:szCs w:val="20"/>
              </w:rPr>
              <w:t>3,848,511.66</w:t>
            </w:r>
          </w:p>
        </w:tc>
      </w:tr>
    </w:tbl>
    <w:p w14:paraId="741BEF93" w14:textId="54C44103" w:rsidR="00F43C74" w:rsidRPr="00351E9A" w:rsidRDefault="00F43C74" w:rsidP="004A6D90">
      <w:pPr>
        <w:jc w:val="both"/>
        <w:rPr>
          <w:bCs/>
          <w:highlight w:val="yellow"/>
        </w:rPr>
      </w:pPr>
    </w:p>
    <w:p w14:paraId="2467DBE3" w14:textId="01BC10F1" w:rsidR="005C2F48" w:rsidRDefault="005C2F48" w:rsidP="005C2F48">
      <w:pPr>
        <w:jc w:val="both"/>
      </w:pPr>
      <w:r>
        <w:t xml:space="preserve">The PGLU established the Petty Cash Fund under the Imprest Fund System in an amount not exceeding ₱200,000.00. At the end of the year, the </w:t>
      </w:r>
      <w:r w:rsidR="0040127C">
        <w:t>P</w:t>
      </w:r>
      <w:r>
        <w:t xml:space="preserve">etty </w:t>
      </w:r>
      <w:r w:rsidR="0040127C">
        <w:t>C</w:t>
      </w:r>
      <w:r>
        <w:t xml:space="preserve">ash </w:t>
      </w:r>
      <w:r w:rsidR="0040127C">
        <w:t>C</w:t>
      </w:r>
      <w:r>
        <w:t>ustodian refunded the unexpended balance.</w:t>
      </w:r>
    </w:p>
    <w:p w14:paraId="29A6EC83" w14:textId="03CC15B7" w:rsidR="00663715" w:rsidRDefault="00663715" w:rsidP="005C2F48">
      <w:pPr>
        <w:jc w:val="both"/>
        <w:rPr>
          <w:bCs/>
        </w:rPr>
      </w:pPr>
    </w:p>
    <w:p w14:paraId="70EA4B42" w14:textId="77777777" w:rsidR="005C2F48" w:rsidRDefault="005C2F48" w:rsidP="005C2F48">
      <w:pPr>
        <w:pStyle w:val="NormalWeb"/>
        <w:spacing w:before="0" w:beforeAutospacing="0" w:after="0" w:afterAutospacing="0"/>
        <w:jc w:val="both"/>
      </w:pPr>
      <w:r>
        <w:t>The Cash Local Treasury account pertains to undeposited collections of PGLU.</w:t>
      </w:r>
    </w:p>
    <w:p w14:paraId="675629C5" w14:textId="77777777" w:rsidR="005C2F48" w:rsidRDefault="005C2F48" w:rsidP="005C2F48">
      <w:pPr>
        <w:pStyle w:val="NormalWeb"/>
        <w:spacing w:before="0" w:beforeAutospacing="0" w:after="0" w:afterAutospacing="0"/>
        <w:jc w:val="both"/>
      </w:pPr>
      <w:r>
        <w:t> </w:t>
      </w:r>
    </w:p>
    <w:p w14:paraId="6F8D6213" w14:textId="39250290" w:rsidR="005C2F48" w:rsidRDefault="005C2F48" w:rsidP="005C2F48">
      <w:pPr>
        <w:pStyle w:val="NormalWeb"/>
        <w:spacing w:before="0" w:beforeAutospacing="0" w:after="0" w:afterAutospacing="0"/>
        <w:jc w:val="both"/>
      </w:pPr>
      <w:r>
        <w:lastRenderedPageBreak/>
        <w:t xml:space="preserve">The PGLU entered into a Tripartite Memorandum of Understanding on March 31, 2022, with the Department of Health (DOH) and Philippine Health Insurance Corporation (PHIC) to facilitate the activities and outputs of the integrated Province-Wide Health System </w:t>
      </w:r>
      <w:r w:rsidR="005C7B2C">
        <w:t xml:space="preserve">(PHWS) </w:t>
      </w:r>
      <w:r>
        <w:t xml:space="preserve">that delivers high quality and affordable health care services. Pursuant to Section 20 of </w:t>
      </w:r>
      <w:r w:rsidR="00152D73">
        <w:t>RA</w:t>
      </w:r>
      <w:r w:rsidR="00E8400B">
        <w:t xml:space="preserve"> No. </w:t>
      </w:r>
      <w:r>
        <w:t xml:space="preserve">11223, otherwise known as the Universal Health Care Act, all resources intended for health services to finance population-based and individual-based health services, health system operating costs, capital investments, remuneration of additional health workers, and incentives for all health workers shall be pooled and managed by the PHWS through a Special Health Fund. The Cash In Bank - Local Currency, Current Account includes a newly opened account created for such purposes The source of funds is the Trust Fund </w:t>
      </w:r>
      <w:r w:rsidR="00A060CD">
        <w:t xml:space="preserve">(TF) </w:t>
      </w:r>
      <w:r>
        <w:t>Proper.</w:t>
      </w:r>
    </w:p>
    <w:p w14:paraId="1DF8683E" w14:textId="77777777" w:rsidR="005C2F48" w:rsidRDefault="005C2F48" w:rsidP="005C2F48">
      <w:pPr>
        <w:pStyle w:val="NormalWeb"/>
        <w:spacing w:before="0" w:beforeAutospacing="0" w:after="0" w:afterAutospacing="0"/>
        <w:jc w:val="both"/>
      </w:pPr>
      <w:r>
        <w:t> </w:t>
      </w:r>
    </w:p>
    <w:p w14:paraId="5DC3D762" w14:textId="77777777" w:rsidR="005C2F48" w:rsidRDefault="005C2F48" w:rsidP="005C2F48">
      <w:pPr>
        <w:pStyle w:val="NormalWeb"/>
        <w:spacing w:before="0" w:beforeAutospacing="0" w:after="0" w:afterAutospacing="0"/>
        <w:jc w:val="both"/>
      </w:pPr>
      <w:r>
        <w:t>The PGLU has an existing loan facility amounting to ₱195,000,000.00 for the supply, delivery, installation and commissioning of the La Union Peace, Order and Public Safety System (Phase II). This is embodied in the Sub-loan Agreement-Term Loan 14 dated March 9, 2022, executed between PGLU and Landbank of the Philippines (LBP) and pursuant to Provincial Ordinance No. 370-2022 dated June 15, 2022, amounting to 195 million. As of December 31, 2023, the PGLU had already drawn the amount of ₱115,118,428.35 and had an undrawn balance of ₱79,881,571.65.</w:t>
      </w:r>
    </w:p>
    <w:p w14:paraId="34B0B61F" w14:textId="77777777" w:rsidR="00921C2D" w:rsidRPr="00123E75" w:rsidRDefault="00921C2D" w:rsidP="00CD23EF">
      <w:pPr>
        <w:jc w:val="both"/>
        <w:rPr>
          <w:bCs/>
        </w:rPr>
      </w:pPr>
    </w:p>
    <w:p w14:paraId="61D56A39" w14:textId="77777777" w:rsidR="005C2F48" w:rsidRDefault="005C2F48" w:rsidP="005C2F48">
      <w:pPr>
        <w:jc w:val="both"/>
      </w:pPr>
      <w:r>
        <w:t>Of the total balance of Cash-in-Bank accounts (current and time deposits) of ₱3,312,753,806.29 and ₱3,682,998,583.63 for CYs 2023 and 2022, respectively, the amounts of ₱1,878,320,865.92 and ₱1,929,745,469.07 are restricted for the following funds: </w:t>
      </w:r>
    </w:p>
    <w:p w14:paraId="5FC56E4F" w14:textId="77777777" w:rsidR="001910A8" w:rsidRPr="00351E9A" w:rsidRDefault="001910A8" w:rsidP="00CD23EF">
      <w:pPr>
        <w:ind w:firstLine="720"/>
        <w:jc w:val="both"/>
        <w:rPr>
          <w:bCs/>
          <w:highlight w:val="yellow"/>
        </w:rPr>
      </w:pPr>
    </w:p>
    <w:tbl>
      <w:tblPr>
        <w:tblStyle w:val="TableGrid"/>
        <w:tblW w:w="8363" w:type="dxa"/>
        <w:tblInd w:w="137" w:type="dxa"/>
        <w:tblLook w:val="04A0" w:firstRow="1" w:lastRow="0" w:firstColumn="1" w:lastColumn="0" w:noHBand="0" w:noVBand="1"/>
      </w:tblPr>
      <w:tblGrid>
        <w:gridCol w:w="4111"/>
        <w:gridCol w:w="1984"/>
        <w:gridCol w:w="2268"/>
      </w:tblGrid>
      <w:tr w:rsidR="00677335" w:rsidRPr="00351E9A" w14:paraId="47640EA0" w14:textId="77777777" w:rsidTr="00514331">
        <w:trPr>
          <w:tblHeader/>
        </w:trPr>
        <w:tc>
          <w:tcPr>
            <w:tcW w:w="4111" w:type="dxa"/>
            <w:hideMark/>
          </w:tcPr>
          <w:p w14:paraId="132A0EF8" w14:textId="77777777" w:rsidR="00B55884" w:rsidRPr="00794BDC" w:rsidRDefault="00B55884" w:rsidP="00B55884">
            <w:pPr>
              <w:jc w:val="center"/>
              <w:rPr>
                <w:b/>
                <w:sz w:val="20"/>
                <w:szCs w:val="20"/>
              </w:rPr>
            </w:pPr>
            <w:r w:rsidRPr="00794BDC">
              <w:rPr>
                <w:b/>
                <w:sz w:val="20"/>
                <w:szCs w:val="20"/>
              </w:rPr>
              <w:t>Fund</w:t>
            </w:r>
          </w:p>
        </w:tc>
        <w:tc>
          <w:tcPr>
            <w:tcW w:w="1984" w:type="dxa"/>
            <w:hideMark/>
          </w:tcPr>
          <w:p w14:paraId="4F8D06AD" w14:textId="08296C2C" w:rsidR="00B55884" w:rsidRPr="00794BDC" w:rsidRDefault="00B55884" w:rsidP="00B55884">
            <w:pPr>
              <w:jc w:val="center"/>
              <w:rPr>
                <w:b/>
                <w:sz w:val="20"/>
                <w:szCs w:val="20"/>
              </w:rPr>
            </w:pPr>
            <w:r w:rsidRPr="00794BDC">
              <w:rPr>
                <w:b/>
                <w:sz w:val="20"/>
                <w:szCs w:val="20"/>
              </w:rPr>
              <w:t>202</w:t>
            </w:r>
            <w:r w:rsidR="0055538F" w:rsidRPr="00794BDC">
              <w:rPr>
                <w:b/>
                <w:sz w:val="20"/>
                <w:szCs w:val="20"/>
              </w:rPr>
              <w:t>3</w:t>
            </w:r>
          </w:p>
        </w:tc>
        <w:tc>
          <w:tcPr>
            <w:tcW w:w="2268" w:type="dxa"/>
          </w:tcPr>
          <w:p w14:paraId="7045F8BB" w14:textId="1B39EDD4" w:rsidR="00B55884" w:rsidRPr="00794BDC" w:rsidRDefault="00B55884" w:rsidP="00B55884">
            <w:pPr>
              <w:jc w:val="center"/>
              <w:rPr>
                <w:b/>
                <w:sz w:val="20"/>
                <w:szCs w:val="20"/>
              </w:rPr>
            </w:pPr>
            <w:r w:rsidRPr="00794BDC">
              <w:rPr>
                <w:b/>
                <w:sz w:val="20"/>
              </w:rPr>
              <w:t>202</w:t>
            </w:r>
            <w:r w:rsidR="0055538F" w:rsidRPr="00794BDC">
              <w:rPr>
                <w:b/>
                <w:sz w:val="20"/>
              </w:rPr>
              <w:t>2</w:t>
            </w:r>
            <w:r w:rsidR="003A7A94">
              <w:rPr>
                <w:b/>
                <w:sz w:val="20"/>
              </w:rPr>
              <w:t xml:space="preserve"> (Restated)</w:t>
            </w:r>
          </w:p>
        </w:tc>
      </w:tr>
      <w:tr w:rsidR="00677335" w:rsidRPr="00351E9A" w14:paraId="7302D8E3" w14:textId="77777777" w:rsidTr="001775B9">
        <w:tc>
          <w:tcPr>
            <w:tcW w:w="4111" w:type="dxa"/>
            <w:hideMark/>
          </w:tcPr>
          <w:p w14:paraId="6491F128" w14:textId="77777777" w:rsidR="00B55884" w:rsidRPr="00794BDC" w:rsidRDefault="00B55884" w:rsidP="00B55884">
            <w:pPr>
              <w:rPr>
                <w:sz w:val="20"/>
                <w:szCs w:val="20"/>
              </w:rPr>
            </w:pPr>
            <w:r w:rsidRPr="00794BDC">
              <w:rPr>
                <w:sz w:val="20"/>
                <w:szCs w:val="20"/>
              </w:rPr>
              <w:t>Cash in Bank - Local Currency, Current Account</w:t>
            </w:r>
          </w:p>
        </w:tc>
        <w:tc>
          <w:tcPr>
            <w:tcW w:w="1984" w:type="dxa"/>
            <w:hideMark/>
          </w:tcPr>
          <w:p w14:paraId="4DDD6DFD" w14:textId="77777777" w:rsidR="00B55884" w:rsidRPr="00794BDC" w:rsidRDefault="00B55884" w:rsidP="00B55884">
            <w:pPr>
              <w:rPr>
                <w:sz w:val="20"/>
                <w:szCs w:val="20"/>
              </w:rPr>
            </w:pPr>
          </w:p>
        </w:tc>
        <w:tc>
          <w:tcPr>
            <w:tcW w:w="2268" w:type="dxa"/>
          </w:tcPr>
          <w:p w14:paraId="42D15050" w14:textId="77777777" w:rsidR="00B55884" w:rsidRPr="00794BDC" w:rsidRDefault="00B55884" w:rsidP="00B55884">
            <w:pPr>
              <w:jc w:val="right"/>
              <w:rPr>
                <w:sz w:val="20"/>
                <w:szCs w:val="20"/>
              </w:rPr>
            </w:pPr>
          </w:p>
        </w:tc>
      </w:tr>
      <w:tr w:rsidR="0055538F" w:rsidRPr="00351E9A" w14:paraId="01C07257" w14:textId="77777777" w:rsidTr="001775B9">
        <w:tc>
          <w:tcPr>
            <w:tcW w:w="4111" w:type="dxa"/>
          </w:tcPr>
          <w:p w14:paraId="6DB0DCC7" w14:textId="4C3D152A" w:rsidR="0055538F" w:rsidRPr="00794BDC" w:rsidRDefault="0055538F" w:rsidP="0055538F">
            <w:pPr>
              <w:rPr>
                <w:sz w:val="20"/>
                <w:szCs w:val="20"/>
              </w:rPr>
            </w:pPr>
            <w:r w:rsidRPr="00794BDC">
              <w:rPr>
                <w:sz w:val="20"/>
                <w:szCs w:val="20"/>
              </w:rPr>
              <w:t xml:space="preserve">        </w:t>
            </w:r>
            <w:r w:rsidR="00720970">
              <w:rPr>
                <w:sz w:val="20"/>
                <w:szCs w:val="20"/>
              </w:rPr>
              <w:t>GF</w:t>
            </w:r>
            <w:r w:rsidRPr="00794BDC">
              <w:rPr>
                <w:sz w:val="20"/>
                <w:szCs w:val="20"/>
              </w:rPr>
              <w:t xml:space="preserve"> – Proper </w:t>
            </w:r>
            <w:r w:rsidR="000D1195">
              <w:rPr>
                <w:sz w:val="20"/>
                <w:szCs w:val="20"/>
              </w:rPr>
              <w:t>[</w:t>
            </w:r>
            <w:r w:rsidRPr="00794BDC">
              <w:rPr>
                <w:sz w:val="20"/>
                <w:szCs w:val="20"/>
              </w:rPr>
              <w:t>untransferred L</w:t>
            </w:r>
            <w:r w:rsidR="000D1195">
              <w:rPr>
                <w:sz w:val="20"/>
                <w:szCs w:val="20"/>
              </w:rPr>
              <w:t xml:space="preserve">ocal </w:t>
            </w:r>
            <w:r w:rsidRPr="00794BDC">
              <w:rPr>
                <w:sz w:val="20"/>
                <w:szCs w:val="20"/>
              </w:rPr>
              <w:t>D</w:t>
            </w:r>
            <w:r w:rsidR="000D1195">
              <w:rPr>
                <w:sz w:val="20"/>
                <w:szCs w:val="20"/>
              </w:rPr>
              <w:t xml:space="preserve">isaster </w:t>
            </w:r>
            <w:r w:rsidRPr="00794BDC">
              <w:rPr>
                <w:sz w:val="20"/>
                <w:szCs w:val="20"/>
              </w:rPr>
              <w:t>R</w:t>
            </w:r>
            <w:r w:rsidR="000D1195">
              <w:rPr>
                <w:sz w:val="20"/>
                <w:szCs w:val="20"/>
              </w:rPr>
              <w:t xml:space="preserve">isk </w:t>
            </w:r>
            <w:r w:rsidRPr="00794BDC">
              <w:rPr>
                <w:sz w:val="20"/>
                <w:szCs w:val="20"/>
              </w:rPr>
              <w:t>R</w:t>
            </w:r>
            <w:r w:rsidR="000D1195">
              <w:rPr>
                <w:sz w:val="20"/>
                <w:szCs w:val="20"/>
              </w:rPr>
              <w:t>eduction</w:t>
            </w:r>
            <w:r w:rsidR="0038324B">
              <w:rPr>
                <w:sz w:val="20"/>
                <w:szCs w:val="20"/>
              </w:rPr>
              <w:t xml:space="preserve"> and</w:t>
            </w:r>
            <w:r w:rsidR="000D1195">
              <w:rPr>
                <w:sz w:val="20"/>
                <w:szCs w:val="20"/>
              </w:rPr>
              <w:t xml:space="preserve"> </w:t>
            </w:r>
            <w:r w:rsidRPr="00794BDC">
              <w:rPr>
                <w:sz w:val="20"/>
                <w:szCs w:val="20"/>
              </w:rPr>
              <w:t>M</w:t>
            </w:r>
            <w:r w:rsidR="000D1195">
              <w:rPr>
                <w:sz w:val="20"/>
                <w:szCs w:val="20"/>
              </w:rPr>
              <w:t xml:space="preserve">anagement </w:t>
            </w:r>
            <w:r w:rsidRPr="00794BDC">
              <w:rPr>
                <w:sz w:val="20"/>
                <w:szCs w:val="20"/>
              </w:rPr>
              <w:t>F</w:t>
            </w:r>
            <w:r w:rsidR="000D1195">
              <w:rPr>
                <w:sz w:val="20"/>
                <w:szCs w:val="20"/>
              </w:rPr>
              <w:t>und (LD</w:t>
            </w:r>
            <w:r w:rsidR="0038324B">
              <w:rPr>
                <w:sz w:val="20"/>
                <w:szCs w:val="20"/>
              </w:rPr>
              <w:t>R</w:t>
            </w:r>
            <w:r w:rsidR="000D1195">
              <w:rPr>
                <w:sz w:val="20"/>
                <w:szCs w:val="20"/>
              </w:rPr>
              <w:t>RMF)</w:t>
            </w:r>
            <w:r w:rsidR="00A060CD">
              <w:rPr>
                <w:sz w:val="20"/>
                <w:szCs w:val="20"/>
              </w:rPr>
              <w:t xml:space="preserve"> Maintenance and Other Operating Expense (</w:t>
            </w:r>
            <w:r w:rsidRPr="00794BDC">
              <w:rPr>
                <w:sz w:val="20"/>
                <w:szCs w:val="20"/>
              </w:rPr>
              <w:t>MOOE</w:t>
            </w:r>
            <w:r w:rsidR="00A060CD">
              <w:rPr>
                <w:sz w:val="20"/>
                <w:szCs w:val="20"/>
              </w:rPr>
              <w:t>)</w:t>
            </w:r>
            <w:r w:rsidRPr="00794BDC">
              <w:rPr>
                <w:sz w:val="20"/>
                <w:szCs w:val="20"/>
              </w:rPr>
              <w:t xml:space="preserve"> and Continuing </w:t>
            </w:r>
            <w:r w:rsidR="00D16D6A">
              <w:rPr>
                <w:sz w:val="20"/>
                <w:szCs w:val="20"/>
              </w:rPr>
              <w:t>CO</w:t>
            </w:r>
            <w:r w:rsidR="00A060CD">
              <w:rPr>
                <w:sz w:val="20"/>
                <w:szCs w:val="20"/>
              </w:rPr>
              <w:t>]</w:t>
            </w:r>
          </w:p>
        </w:tc>
        <w:tc>
          <w:tcPr>
            <w:tcW w:w="1984" w:type="dxa"/>
          </w:tcPr>
          <w:p w14:paraId="3512BDE6" w14:textId="389D9F11" w:rsidR="0055538F" w:rsidRPr="00794BDC" w:rsidRDefault="0071306B" w:rsidP="0055538F">
            <w:pPr>
              <w:jc w:val="right"/>
              <w:rPr>
                <w:sz w:val="20"/>
                <w:szCs w:val="20"/>
              </w:rPr>
            </w:pPr>
            <w:r w:rsidRPr="00794BDC">
              <w:rPr>
                <w:sz w:val="20"/>
                <w:szCs w:val="20"/>
              </w:rPr>
              <w:t>116,108,827.50</w:t>
            </w:r>
          </w:p>
        </w:tc>
        <w:tc>
          <w:tcPr>
            <w:tcW w:w="2268" w:type="dxa"/>
          </w:tcPr>
          <w:p w14:paraId="2B0BE0EB" w14:textId="72062C7E" w:rsidR="0055538F" w:rsidRPr="003A7A94" w:rsidRDefault="0071306B" w:rsidP="0055538F">
            <w:pPr>
              <w:jc w:val="right"/>
              <w:rPr>
                <w:sz w:val="20"/>
                <w:szCs w:val="20"/>
              </w:rPr>
            </w:pPr>
            <w:r w:rsidRPr="003A7A94">
              <w:rPr>
                <w:sz w:val="20"/>
                <w:szCs w:val="20"/>
              </w:rPr>
              <w:t>95,236,177.36</w:t>
            </w:r>
          </w:p>
        </w:tc>
      </w:tr>
      <w:tr w:rsidR="0055538F" w:rsidRPr="00351E9A" w14:paraId="3FC2DA2D" w14:textId="77777777" w:rsidTr="0055538F">
        <w:tc>
          <w:tcPr>
            <w:tcW w:w="4111" w:type="dxa"/>
            <w:hideMark/>
          </w:tcPr>
          <w:p w14:paraId="4F4775C6" w14:textId="4D5880AC" w:rsidR="0055538F" w:rsidRPr="00794BDC" w:rsidRDefault="0055538F" w:rsidP="0055538F">
            <w:pPr>
              <w:ind w:firstLineChars="200" w:firstLine="400"/>
              <w:rPr>
                <w:sz w:val="20"/>
                <w:szCs w:val="20"/>
              </w:rPr>
            </w:pPr>
            <w:r w:rsidRPr="00794BDC">
              <w:rPr>
                <w:sz w:val="20"/>
                <w:szCs w:val="20"/>
              </w:rPr>
              <w:t>RA No. 7171 Fund</w:t>
            </w:r>
          </w:p>
        </w:tc>
        <w:tc>
          <w:tcPr>
            <w:tcW w:w="1984" w:type="dxa"/>
          </w:tcPr>
          <w:p w14:paraId="037E09C5" w14:textId="49E0C7CA" w:rsidR="0055538F" w:rsidRPr="00794BDC" w:rsidRDefault="00A03990" w:rsidP="0055538F">
            <w:pPr>
              <w:jc w:val="right"/>
              <w:rPr>
                <w:sz w:val="20"/>
                <w:szCs w:val="20"/>
              </w:rPr>
            </w:pPr>
            <w:r w:rsidRPr="00794BDC">
              <w:rPr>
                <w:sz w:val="20"/>
                <w:szCs w:val="20"/>
              </w:rPr>
              <w:t>50,269,942.81</w:t>
            </w:r>
          </w:p>
        </w:tc>
        <w:tc>
          <w:tcPr>
            <w:tcW w:w="2268" w:type="dxa"/>
          </w:tcPr>
          <w:p w14:paraId="15498011" w14:textId="1C13CEE6" w:rsidR="0055538F" w:rsidRPr="003A7A94" w:rsidRDefault="0055538F" w:rsidP="0055538F">
            <w:pPr>
              <w:jc w:val="right"/>
              <w:rPr>
                <w:sz w:val="20"/>
                <w:szCs w:val="20"/>
              </w:rPr>
            </w:pPr>
            <w:r w:rsidRPr="003A7A94">
              <w:rPr>
                <w:sz w:val="20"/>
                <w:szCs w:val="20"/>
              </w:rPr>
              <w:t>441,510,974.36</w:t>
            </w:r>
          </w:p>
        </w:tc>
      </w:tr>
      <w:tr w:rsidR="0055538F" w:rsidRPr="00351E9A" w14:paraId="2438C7D0" w14:textId="77777777" w:rsidTr="0055538F">
        <w:tc>
          <w:tcPr>
            <w:tcW w:w="4111" w:type="dxa"/>
            <w:hideMark/>
          </w:tcPr>
          <w:p w14:paraId="3138CD8F" w14:textId="670457CA" w:rsidR="0055538F" w:rsidRPr="00794BDC" w:rsidRDefault="0055538F" w:rsidP="0055538F">
            <w:pPr>
              <w:ind w:firstLineChars="200" w:firstLine="400"/>
              <w:rPr>
                <w:sz w:val="20"/>
                <w:szCs w:val="20"/>
              </w:rPr>
            </w:pPr>
            <w:r w:rsidRPr="00794BDC">
              <w:rPr>
                <w:sz w:val="20"/>
                <w:szCs w:val="20"/>
              </w:rPr>
              <w:t xml:space="preserve">20% Local </w:t>
            </w:r>
            <w:r w:rsidR="00FD7527">
              <w:rPr>
                <w:sz w:val="20"/>
                <w:szCs w:val="20"/>
              </w:rPr>
              <w:t>DF</w:t>
            </w:r>
          </w:p>
        </w:tc>
        <w:tc>
          <w:tcPr>
            <w:tcW w:w="1984" w:type="dxa"/>
          </w:tcPr>
          <w:p w14:paraId="6B32BF4A" w14:textId="54E621B6" w:rsidR="0055538F" w:rsidRPr="00794BDC" w:rsidRDefault="00A03990" w:rsidP="0055538F">
            <w:pPr>
              <w:jc w:val="right"/>
              <w:rPr>
                <w:sz w:val="20"/>
                <w:szCs w:val="20"/>
              </w:rPr>
            </w:pPr>
            <w:r w:rsidRPr="00794BDC">
              <w:rPr>
                <w:sz w:val="20"/>
                <w:szCs w:val="20"/>
              </w:rPr>
              <w:t>173,061,484.06</w:t>
            </w:r>
          </w:p>
        </w:tc>
        <w:tc>
          <w:tcPr>
            <w:tcW w:w="2268" w:type="dxa"/>
          </w:tcPr>
          <w:p w14:paraId="14E159A5" w14:textId="5AA52583" w:rsidR="0055538F" w:rsidRPr="003A7A94" w:rsidRDefault="0055538F" w:rsidP="0055538F">
            <w:pPr>
              <w:jc w:val="right"/>
              <w:rPr>
                <w:sz w:val="20"/>
                <w:szCs w:val="20"/>
              </w:rPr>
            </w:pPr>
            <w:r w:rsidRPr="003A7A94">
              <w:rPr>
                <w:sz w:val="20"/>
                <w:szCs w:val="20"/>
              </w:rPr>
              <w:t>97,640,409.53</w:t>
            </w:r>
          </w:p>
        </w:tc>
      </w:tr>
      <w:tr w:rsidR="0055538F" w:rsidRPr="00351E9A" w14:paraId="7100A79E" w14:textId="77777777" w:rsidTr="0055538F">
        <w:tc>
          <w:tcPr>
            <w:tcW w:w="4111" w:type="dxa"/>
            <w:hideMark/>
          </w:tcPr>
          <w:p w14:paraId="31564B3C" w14:textId="42005C0C" w:rsidR="0055538F" w:rsidRPr="00794BDC" w:rsidRDefault="001D79C0" w:rsidP="0055538F">
            <w:pPr>
              <w:ind w:firstLineChars="200" w:firstLine="400"/>
              <w:rPr>
                <w:sz w:val="20"/>
                <w:szCs w:val="20"/>
              </w:rPr>
            </w:pPr>
            <w:r>
              <w:rPr>
                <w:sz w:val="20"/>
                <w:szCs w:val="20"/>
              </w:rPr>
              <w:t>SEF</w:t>
            </w:r>
          </w:p>
        </w:tc>
        <w:tc>
          <w:tcPr>
            <w:tcW w:w="1984" w:type="dxa"/>
          </w:tcPr>
          <w:p w14:paraId="5690FA03" w14:textId="1A7C7D9F" w:rsidR="0055538F" w:rsidRPr="00794BDC" w:rsidRDefault="0071306B" w:rsidP="0055538F">
            <w:pPr>
              <w:jc w:val="right"/>
              <w:rPr>
                <w:sz w:val="20"/>
                <w:szCs w:val="20"/>
              </w:rPr>
            </w:pPr>
            <w:r w:rsidRPr="00794BDC">
              <w:rPr>
                <w:sz w:val="20"/>
                <w:szCs w:val="20"/>
              </w:rPr>
              <w:t>41,547,919.73</w:t>
            </w:r>
          </w:p>
        </w:tc>
        <w:tc>
          <w:tcPr>
            <w:tcW w:w="2268" w:type="dxa"/>
          </w:tcPr>
          <w:p w14:paraId="12D42E4B" w14:textId="7F0C7CC1" w:rsidR="0055538F" w:rsidRPr="003A7A94" w:rsidRDefault="0055538F" w:rsidP="0055538F">
            <w:pPr>
              <w:jc w:val="right"/>
              <w:rPr>
                <w:sz w:val="20"/>
                <w:szCs w:val="20"/>
              </w:rPr>
            </w:pPr>
            <w:r w:rsidRPr="003A7A94">
              <w:rPr>
                <w:sz w:val="20"/>
                <w:szCs w:val="20"/>
              </w:rPr>
              <w:t>75,117,678.00</w:t>
            </w:r>
          </w:p>
        </w:tc>
      </w:tr>
      <w:tr w:rsidR="0071306B" w:rsidRPr="00351E9A" w14:paraId="0FF91B4D" w14:textId="77777777" w:rsidTr="0055538F">
        <w:tc>
          <w:tcPr>
            <w:tcW w:w="4111" w:type="dxa"/>
          </w:tcPr>
          <w:p w14:paraId="50B32BD9" w14:textId="31F18041" w:rsidR="0071306B" w:rsidRPr="00794BDC" w:rsidRDefault="0071306B" w:rsidP="0071306B">
            <w:pPr>
              <w:ind w:firstLineChars="200" w:firstLine="400"/>
              <w:rPr>
                <w:sz w:val="20"/>
                <w:szCs w:val="20"/>
              </w:rPr>
            </w:pPr>
            <w:r w:rsidRPr="00794BDC">
              <w:rPr>
                <w:sz w:val="20"/>
                <w:szCs w:val="20"/>
              </w:rPr>
              <w:t>Special Health Fund</w:t>
            </w:r>
          </w:p>
        </w:tc>
        <w:tc>
          <w:tcPr>
            <w:tcW w:w="1984" w:type="dxa"/>
          </w:tcPr>
          <w:p w14:paraId="04A60445" w14:textId="4CC9A69C" w:rsidR="0071306B" w:rsidRPr="00794BDC" w:rsidRDefault="0071306B" w:rsidP="0071306B">
            <w:pPr>
              <w:jc w:val="right"/>
              <w:rPr>
                <w:sz w:val="20"/>
                <w:szCs w:val="20"/>
              </w:rPr>
            </w:pPr>
            <w:r w:rsidRPr="00794BDC">
              <w:rPr>
                <w:sz w:val="20"/>
                <w:szCs w:val="20"/>
              </w:rPr>
              <w:t>30,001.60</w:t>
            </w:r>
          </w:p>
        </w:tc>
        <w:tc>
          <w:tcPr>
            <w:tcW w:w="2268" w:type="dxa"/>
          </w:tcPr>
          <w:p w14:paraId="6FFE75C6" w14:textId="6F097F11" w:rsidR="0071306B" w:rsidRPr="003A7A94" w:rsidRDefault="0071306B" w:rsidP="0071306B">
            <w:pPr>
              <w:jc w:val="right"/>
              <w:rPr>
                <w:sz w:val="20"/>
                <w:szCs w:val="20"/>
              </w:rPr>
            </w:pPr>
            <w:r w:rsidRPr="003A7A94">
              <w:rPr>
                <w:sz w:val="20"/>
                <w:szCs w:val="20"/>
              </w:rPr>
              <w:t>-</w:t>
            </w:r>
          </w:p>
        </w:tc>
      </w:tr>
      <w:tr w:rsidR="0071306B" w:rsidRPr="00351E9A" w14:paraId="5CA7C6F1" w14:textId="77777777" w:rsidTr="0055538F">
        <w:tc>
          <w:tcPr>
            <w:tcW w:w="4111" w:type="dxa"/>
            <w:hideMark/>
          </w:tcPr>
          <w:p w14:paraId="412B5754" w14:textId="77777777" w:rsidR="0071306B" w:rsidRPr="00794BDC" w:rsidRDefault="0071306B" w:rsidP="0071306B">
            <w:pPr>
              <w:ind w:firstLineChars="200" w:firstLine="400"/>
              <w:rPr>
                <w:sz w:val="20"/>
                <w:szCs w:val="20"/>
              </w:rPr>
            </w:pPr>
            <w:r w:rsidRPr="00794BDC">
              <w:rPr>
                <w:sz w:val="20"/>
                <w:szCs w:val="20"/>
              </w:rPr>
              <w:t>Trust Fund</w:t>
            </w:r>
          </w:p>
        </w:tc>
        <w:tc>
          <w:tcPr>
            <w:tcW w:w="1984" w:type="dxa"/>
          </w:tcPr>
          <w:p w14:paraId="36C1FFF7" w14:textId="348F7D7E" w:rsidR="0071306B" w:rsidRPr="00794BDC" w:rsidRDefault="0071306B" w:rsidP="0071306B">
            <w:pPr>
              <w:jc w:val="right"/>
              <w:rPr>
                <w:sz w:val="20"/>
                <w:szCs w:val="20"/>
              </w:rPr>
            </w:pPr>
            <w:r w:rsidRPr="00794BDC">
              <w:rPr>
                <w:sz w:val="20"/>
                <w:szCs w:val="20"/>
              </w:rPr>
              <w:t>115,746,852.93</w:t>
            </w:r>
          </w:p>
        </w:tc>
        <w:tc>
          <w:tcPr>
            <w:tcW w:w="2268" w:type="dxa"/>
          </w:tcPr>
          <w:p w14:paraId="4B858763" w14:textId="4B37FA03" w:rsidR="0071306B" w:rsidRPr="003A7A94" w:rsidRDefault="0071306B" w:rsidP="0071306B">
            <w:pPr>
              <w:jc w:val="right"/>
              <w:rPr>
                <w:sz w:val="20"/>
                <w:szCs w:val="20"/>
              </w:rPr>
            </w:pPr>
            <w:r w:rsidRPr="003A7A94">
              <w:rPr>
                <w:sz w:val="20"/>
                <w:szCs w:val="20"/>
              </w:rPr>
              <w:t>52,158,243.10</w:t>
            </w:r>
          </w:p>
        </w:tc>
      </w:tr>
      <w:tr w:rsidR="0071306B" w:rsidRPr="00351E9A" w14:paraId="03F4FCA9" w14:textId="77777777" w:rsidTr="0055538F">
        <w:tc>
          <w:tcPr>
            <w:tcW w:w="4111" w:type="dxa"/>
            <w:hideMark/>
          </w:tcPr>
          <w:p w14:paraId="2B87ED8F" w14:textId="2B631CD3" w:rsidR="0071306B" w:rsidRPr="00794BDC" w:rsidRDefault="0071306B" w:rsidP="0071306B">
            <w:pPr>
              <w:ind w:firstLineChars="200" w:firstLine="402"/>
              <w:rPr>
                <w:b/>
                <w:sz w:val="20"/>
                <w:szCs w:val="20"/>
              </w:rPr>
            </w:pPr>
            <w:r w:rsidRPr="00794BDC">
              <w:rPr>
                <w:b/>
                <w:sz w:val="20"/>
                <w:szCs w:val="20"/>
              </w:rPr>
              <w:t>Subtotal</w:t>
            </w:r>
          </w:p>
        </w:tc>
        <w:tc>
          <w:tcPr>
            <w:tcW w:w="1984" w:type="dxa"/>
          </w:tcPr>
          <w:p w14:paraId="18B150E8" w14:textId="2AA9ED12" w:rsidR="0071306B" w:rsidRPr="00794BDC" w:rsidRDefault="0071306B" w:rsidP="0071306B">
            <w:pPr>
              <w:jc w:val="right"/>
              <w:rPr>
                <w:b/>
                <w:sz w:val="20"/>
                <w:szCs w:val="20"/>
              </w:rPr>
            </w:pPr>
            <w:r w:rsidRPr="00794BDC">
              <w:rPr>
                <w:b/>
                <w:sz w:val="20"/>
                <w:szCs w:val="20"/>
              </w:rPr>
              <w:t>496,765,028.63</w:t>
            </w:r>
          </w:p>
        </w:tc>
        <w:tc>
          <w:tcPr>
            <w:tcW w:w="2268" w:type="dxa"/>
          </w:tcPr>
          <w:p w14:paraId="65799278" w14:textId="0BA44F61" w:rsidR="0071306B" w:rsidRPr="00794BDC" w:rsidRDefault="0071306B" w:rsidP="0071306B">
            <w:pPr>
              <w:jc w:val="right"/>
              <w:rPr>
                <w:b/>
                <w:sz w:val="20"/>
                <w:szCs w:val="20"/>
              </w:rPr>
            </w:pPr>
            <w:r w:rsidRPr="00794BDC">
              <w:rPr>
                <w:b/>
                <w:sz w:val="20"/>
                <w:szCs w:val="20"/>
              </w:rPr>
              <w:t>761,663,482.35</w:t>
            </w:r>
          </w:p>
        </w:tc>
      </w:tr>
      <w:tr w:rsidR="0071306B" w:rsidRPr="00351E9A" w14:paraId="078C7B3B" w14:textId="77777777" w:rsidTr="0055538F">
        <w:tc>
          <w:tcPr>
            <w:tcW w:w="4111" w:type="dxa"/>
            <w:hideMark/>
          </w:tcPr>
          <w:p w14:paraId="688D848F" w14:textId="77777777" w:rsidR="0071306B" w:rsidRPr="00794BDC" w:rsidRDefault="0071306B" w:rsidP="0071306B">
            <w:pPr>
              <w:jc w:val="both"/>
              <w:rPr>
                <w:sz w:val="20"/>
                <w:szCs w:val="20"/>
              </w:rPr>
            </w:pPr>
            <w:r w:rsidRPr="00794BDC">
              <w:rPr>
                <w:sz w:val="20"/>
                <w:szCs w:val="20"/>
              </w:rPr>
              <w:t>Cash in Bank - Local Currency, Time Deposits</w:t>
            </w:r>
          </w:p>
        </w:tc>
        <w:tc>
          <w:tcPr>
            <w:tcW w:w="1984" w:type="dxa"/>
          </w:tcPr>
          <w:p w14:paraId="18233F63" w14:textId="77777777" w:rsidR="0071306B" w:rsidRPr="00794BDC" w:rsidRDefault="0071306B" w:rsidP="0071306B">
            <w:pPr>
              <w:jc w:val="right"/>
              <w:rPr>
                <w:sz w:val="20"/>
                <w:szCs w:val="20"/>
              </w:rPr>
            </w:pPr>
          </w:p>
        </w:tc>
        <w:tc>
          <w:tcPr>
            <w:tcW w:w="2268" w:type="dxa"/>
          </w:tcPr>
          <w:p w14:paraId="1B437FD9" w14:textId="77777777" w:rsidR="0071306B" w:rsidRPr="00794BDC" w:rsidRDefault="0071306B" w:rsidP="0071306B">
            <w:pPr>
              <w:jc w:val="right"/>
              <w:rPr>
                <w:sz w:val="20"/>
                <w:szCs w:val="20"/>
              </w:rPr>
            </w:pPr>
          </w:p>
        </w:tc>
      </w:tr>
      <w:tr w:rsidR="0071306B" w:rsidRPr="00351E9A" w14:paraId="43AE0663" w14:textId="77777777" w:rsidTr="0055538F">
        <w:tc>
          <w:tcPr>
            <w:tcW w:w="4111" w:type="dxa"/>
            <w:hideMark/>
          </w:tcPr>
          <w:p w14:paraId="33604048" w14:textId="723BD092" w:rsidR="0071306B" w:rsidRPr="00794BDC" w:rsidRDefault="0071306B" w:rsidP="0071306B">
            <w:pPr>
              <w:ind w:firstLineChars="200" w:firstLine="400"/>
              <w:rPr>
                <w:sz w:val="20"/>
                <w:szCs w:val="20"/>
              </w:rPr>
            </w:pPr>
            <w:r w:rsidRPr="00794BDC">
              <w:rPr>
                <w:sz w:val="20"/>
                <w:szCs w:val="20"/>
              </w:rPr>
              <w:t>RA No. 7171 Fund</w:t>
            </w:r>
          </w:p>
        </w:tc>
        <w:tc>
          <w:tcPr>
            <w:tcW w:w="1984" w:type="dxa"/>
          </w:tcPr>
          <w:p w14:paraId="0E8EC654" w14:textId="426DB582" w:rsidR="0071306B" w:rsidRPr="00794BDC" w:rsidRDefault="0071306B" w:rsidP="0071306B">
            <w:pPr>
              <w:jc w:val="right"/>
              <w:rPr>
                <w:sz w:val="20"/>
                <w:szCs w:val="20"/>
              </w:rPr>
            </w:pPr>
            <w:r w:rsidRPr="00794BDC">
              <w:rPr>
                <w:sz w:val="20"/>
                <w:szCs w:val="20"/>
              </w:rPr>
              <w:t>1,074,100,381.38</w:t>
            </w:r>
          </w:p>
        </w:tc>
        <w:tc>
          <w:tcPr>
            <w:tcW w:w="2268" w:type="dxa"/>
          </w:tcPr>
          <w:p w14:paraId="165B3286" w14:textId="6304E8BF" w:rsidR="0071306B" w:rsidRPr="00794BDC" w:rsidRDefault="0071306B" w:rsidP="0071306B">
            <w:pPr>
              <w:jc w:val="right"/>
              <w:rPr>
                <w:sz w:val="20"/>
                <w:szCs w:val="20"/>
              </w:rPr>
            </w:pPr>
            <w:r w:rsidRPr="00794BDC">
              <w:rPr>
                <w:sz w:val="20"/>
                <w:szCs w:val="20"/>
              </w:rPr>
              <w:t>918,679,826.42</w:t>
            </w:r>
          </w:p>
        </w:tc>
      </w:tr>
      <w:tr w:rsidR="0071306B" w:rsidRPr="00351E9A" w14:paraId="74683EFB" w14:textId="77777777" w:rsidTr="0055538F">
        <w:tc>
          <w:tcPr>
            <w:tcW w:w="4111" w:type="dxa"/>
            <w:hideMark/>
          </w:tcPr>
          <w:p w14:paraId="0637D74A" w14:textId="6446FCF9" w:rsidR="0071306B" w:rsidRPr="00794BDC" w:rsidRDefault="0071306B" w:rsidP="0071306B">
            <w:pPr>
              <w:ind w:firstLineChars="200" w:firstLine="400"/>
              <w:rPr>
                <w:sz w:val="20"/>
                <w:szCs w:val="20"/>
              </w:rPr>
            </w:pPr>
            <w:r w:rsidRPr="00794BDC">
              <w:rPr>
                <w:sz w:val="20"/>
                <w:szCs w:val="20"/>
              </w:rPr>
              <w:t xml:space="preserve">20% Local </w:t>
            </w:r>
            <w:r w:rsidR="00FD7527">
              <w:rPr>
                <w:sz w:val="20"/>
                <w:szCs w:val="20"/>
              </w:rPr>
              <w:t>DF</w:t>
            </w:r>
          </w:p>
        </w:tc>
        <w:tc>
          <w:tcPr>
            <w:tcW w:w="1984" w:type="dxa"/>
          </w:tcPr>
          <w:p w14:paraId="274AE4C3" w14:textId="34D64D1A" w:rsidR="0071306B" w:rsidRPr="00794BDC" w:rsidRDefault="0071306B" w:rsidP="0071306B">
            <w:pPr>
              <w:jc w:val="right"/>
              <w:rPr>
                <w:sz w:val="20"/>
                <w:szCs w:val="20"/>
              </w:rPr>
            </w:pPr>
            <w:r w:rsidRPr="00794BDC">
              <w:rPr>
                <w:sz w:val="20"/>
                <w:szCs w:val="20"/>
              </w:rPr>
              <w:t>234,435,512.36</w:t>
            </w:r>
          </w:p>
        </w:tc>
        <w:tc>
          <w:tcPr>
            <w:tcW w:w="2268" w:type="dxa"/>
          </w:tcPr>
          <w:p w14:paraId="7F36CD20" w14:textId="17473F5B" w:rsidR="0071306B" w:rsidRPr="00794BDC" w:rsidRDefault="0071306B" w:rsidP="0071306B">
            <w:pPr>
              <w:jc w:val="right"/>
              <w:rPr>
                <w:sz w:val="20"/>
                <w:szCs w:val="20"/>
              </w:rPr>
            </w:pPr>
            <w:r w:rsidRPr="00794BDC">
              <w:rPr>
                <w:sz w:val="20"/>
                <w:szCs w:val="20"/>
              </w:rPr>
              <w:t>176,760,695.34</w:t>
            </w:r>
          </w:p>
        </w:tc>
      </w:tr>
      <w:tr w:rsidR="0071306B" w:rsidRPr="00351E9A" w14:paraId="6E36E716" w14:textId="77777777" w:rsidTr="0055538F">
        <w:tc>
          <w:tcPr>
            <w:tcW w:w="4111" w:type="dxa"/>
            <w:hideMark/>
          </w:tcPr>
          <w:p w14:paraId="5E4514D9" w14:textId="539B7E97" w:rsidR="0071306B" w:rsidRPr="00794BDC" w:rsidRDefault="001D79C0" w:rsidP="0071306B">
            <w:pPr>
              <w:ind w:firstLineChars="200" w:firstLine="400"/>
              <w:rPr>
                <w:sz w:val="20"/>
                <w:szCs w:val="20"/>
              </w:rPr>
            </w:pPr>
            <w:r>
              <w:rPr>
                <w:sz w:val="20"/>
                <w:szCs w:val="20"/>
              </w:rPr>
              <w:t>SEF</w:t>
            </w:r>
            <w:r w:rsidR="0071306B" w:rsidRPr="00794BDC">
              <w:rPr>
                <w:sz w:val="20"/>
                <w:szCs w:val="20"/>
              </w:rPr>
              <w:t xml:space="preserve">                </w:t>
            </w:r>
          </w:p>
        </w:tc>
        <w:tc>
          <w:tcPr>
            <w:tcW w:w="1984" w:type="dxa"/>
          </w:tcPr>
          <w:p w14:paraId="1B3DB7CE" w14:textId="7807D099" w:rsidR="0071306B" w:rsidRPr="00794BDC" w:rsidRDefault="0071306B" w:rsidP="0071306B">
            <w:pPr>
              <w:jc w:val="right"/>
              <w:rPr>
                <w:sz w:val="20"/>
                <w:szCs w:val="20"/>
              </w:rPr>
            </w:pPr>
            <w:r w:rsidRPr="00794BDC">
              <w:rPr>
                <w:sz w:val="20"/>
                <w:szCs w:val="20"/>
              </w:rPr>
              <w:t>73,019,943.55</w:t>
            </w:r>
          </w:p>
        </w:tc>
        <w:tc>
          <w:tcPr>
            <w:tcW w:w="2268" w:type="dxa"/>
          </w:tcPr>
          <w:p w14:paraId="29C10DB0" w14:textId="41BE4257" w:rsidR="0071306B" w:rsidRPr="00794BDC" w:rsidRDefault="0071306B" w:rsidP="0071306B">
            <w:pPr>
              <w:jc w:val="right"/>
              <w:rPr>
                <w:sz w:val="20"/>
                <w:szCs w:val="20"/>
              </w:rPr>
            </w:pPr>
            <w:r w:rsidRPr="00794BDC">
              <w:rPr>
                <w:sz w:val="20"/>
                <w:szCs w:val="20"/>
              </w:rPr>
              <w:t>72,641,464.96</w:t>
            </w:r>
          </w:p>
        </w:tc>
      </w:tr>
      <w:tr w:rsidR="0071306B" w:rsidRPr="00351E9A" w14:paraId="6DC82A61" w14:textId="77777777" w:rsidTr="0055538F">
        <w:tc>
          <w:tcPr>
            <w:tcW w:w="4111" w:type="dxa"/>
            <w:hideMark/>
          </w:tcPr>
          <w:p w14:paraId="4B4C2224" w14:textId="14558387" w:rsidR="0071306B" w:rsidRPr="00794BDC" w:rsidRDefault="0071306B" w:rsidP="0071306B">
            <w:pPr>
              <w:ind w:firstLineChars="200" w:firstLine="402"/>
              <w:rPr>
                <w:b/>
                <w:sz w:val="20"/>
                <w:szCs w:val="20"/>
              </w:rPr>
            </w:pPr>
            <w:r w:rsidRPr="00794BDC">
              <w:rPr>
                <w:b/>
                <w:sz w:val="20"/>
                <w:szCs w:val="20"/>
              </w:rPr>
              <w:t>Subtotal</w:t>
            </w:r>
          </w:p>
        </w:tc>
        <w:tc>
          <w:tcPr>
            <w:tcW w:w="1984" w:type="dxa"/>
          </w:tcPr>
          <w:p w14:paraId="42C68F54" w14:textId="5D72F5BA" w:rsidR="0071306B" w:rsidRPr="00794BDC" w:rsidRDefault="0071306B" w:rsidP="0071306B">
            <w:pPr>
              <w:jc w:val="right"/>
              <w:rPr>
                <w:b/>
                <w:sz w:val="20"/>
                <w:szCs w:val="20"/>
              </w:rPr>
            </w:pPr>
            <w:r w:rsidRPr="00794BDC">
              <w:rPr>
                <w:b/>
                <w:sz w:val="20"/>
                <w:szCs w:val="20"/>
              </w:rPr>
              <w:t>1,381,555,837.29</w:t>
            </w:r>
          </w:p>
        </w:tc>
        <w:tc>
          <w:tcPr>
            <w:tcW w:w="2268" w:type="dxa"/>
          </w:tcPr>
          <w:p w14:paraId="56755198" w14:textId="2061386C" w:rsidR="0071306B" w:rsidRPr="00794BDC" w:rsidRDefault="0071306B" w:rsidP="0071306B">
            <w:pPr>
              <w:jc w:val="right"/>
              <w:rPr>
                <w:b/>
                <w:sz w:val="20"/>
                <w:szCs w:val="20"/>
              </w:rPr>
            </w:pPr>
            <w:r w:rsidRPr="00794BDC">
              <w:rPr>
                <w:b/>
                <w:sz w:val="20"/>
                <w:szCs w:val="20"/>
              </w:rPr>
              <w:t>1,168,081,986.72</w:t>
            </w:r>
          </w:p>
        </w:tc>
      </w:tr>
      <w:tr w:rsidR="0071306B" w:rsidRPr="00351E9A" w14:paraId="392DD36D" w14:textId="77777777" w:rsidTr="0055538F">
        <w:tc>
          <w:tcPr>
            <w:tcW w:w="4111" w:type="dxa"/>
            <w:hideMark/>
          </w:tcPr>
          <w:p w14:paraId="330EB63D" w14:textId="77777777" w:rsidR="0071306B" w:rsidRPr="00794BDC" w:rsidRDefault="0071306B" w:rsidP="0071306B">
            <w:pPr>
              <w:jc w:val="both"/>
              <w:rPr>
                <w:b/>
                <w:bCs/>
                <w:sz w:val="20"/>
                <w:szCs w:val="20"/>
              </w:rPr>
            </w:pPr>
            <w:r w:rsidRPr="00794BDC">
              <w:rPr>
                <w:b/>
                <w:bCs/>
                <w:sz w:val="20"/>
                <w:szCs w:val="20"/>
              </w:rPr>
              <w:t>Total</w:t>
            </w:r>
          </w:p>
        </w:tc>
        <w:tc>
          <w:tcPr>
            <w:tcW w:w="1984" w:type="dxa"/>
          </w:tcPr>
          <w:p w14:paraId="56720452" w14:textId="36B7A91A" w:rsidR="0071306B" w:rsidRPr="00794BDC" w:rsidRDefault="0071306B" w:rsidP="0071306B">
            <w:pPr>
              <w:jc w:val="right"/>
              <w:rPr>
                <w:b/>
                <w:bCs/>
                <w:sz w:val="20"/>
                <w:szCs w:val="20"/>
              </w:rPr>
            </w:pPr>
            <w:r w:rsidRPr="00794BDC">
              <w:rPr>
                <w:b/>
                <w:bCs/>
                <w:sz w:val="20"/>
                <w:szCs w:val="20"/>
              </w:rPr>
              <w:t>1,878,320,865.92</w:t>
            </w:r>
          </w:p>
        </w:tc>
        <w:tc>
          <w:tcPr>
            <w:tcW w:w="2268" w:type="dxa"/>
          </w:tcPr>
          <w:p w14:paraId="6F1CA689" w14:textId="3AC4F3EF" w:rsidR="0071306B" w:rsidRPr="00794BDC" w:rsidRDefault="0071306B" w:rsidP="0071306B">
            <w:pPr>
              <w:jc w:val="right"/>
              <w:rPr>
                <w:b/>
                <w:sz w:val="20"/>
                <w:szCs w:val="20"/>
              </w:rPr>
            </w:pPr>
            <w:r w:rsidRPr="00794BDC">
              <w:rPr>
                <w:b/>
                <w:sz w:val="20"/>
                <w:szCs w:val="20"/>
              </w:rPr>
              <w:t>1,929,745,469.07</w:t>
            </w:r>
          </w:p>
        </w:tc>
      </w:tr>
    </w:tbl>
    <w:p w14:paraId="40214295" w14:textId="017DAA80" w:rsidR="006C3274" w:rsidRDefault="006C3274" w:rsidP="00AC6660">
      <w:pPr>
        <w:jc w:val="both"/>
        <w:rPr>
          <w:bCs/>
        </w:rPr>
      </w:pPr>
    </w:p>
    <w:p w14:paraId="4D029E35" w14:textId="787C2973" w:rsidR="00602618" w:rsidRDefault="00602618" w:rsidP="00AC6660">
      <w:pPr>
        <w:jc w:val="both"/>
        <w:rPr>
          <w:bCs/>
        </w:rPr>
      </w:pPr>
    </w:p>
    <w:p w14:paraId="4E4F100C" w14:textId="4A276C28" w:rsidR="00602618" w:rsidRDefault="00602618" w:rsidP="00AC6660">
      <w:pPr>
        <w:jc w:val="both"/>
        <w:rPr>
          <w:bCs/>
        </w:rPr>
      </w:pPr>
    </w:p>
    <w:p w14:paraId="656D2587" w14:textId="27459492" w:rsidR="00602618" w:rsidRDefault="00602618" w:rsidP="00AC6660">
      <w:pPr>
        <w:jc w:val="both"/>
        <w:rPr>
          <w:bCs/>
        </w:rPr>
      </w:pPr>
    </w:p>
    <w:p w14:paraId="3361676D" w14:textId="77777777" w:rsidR="00602618" w:rsidRDefault="00602618" w:rsidP="00AC6660">
      <w:pPr>
        <w:jc w:val="both"/>
        <w:rPr>
          <w:bCs/>
        </w:rPr>
      </w:pPr>
    </w:p>
    <w:p w14:paraId="4767B573" w14:textId="480342AA" w:rsidR="00FB4BA7" w:rsidRPr="00BE7FD5" w:rsidRDefault="00D46F46" w:rsidP="00AC6660">
      <w:pPr>
        <w:jc w:val="both"/>
        <w:rPr>
          <w:bCs/>
        </w:rPr>
      </w:pPr>
      <w:r w:rsidRPr="00BE7FD5">
        <w:rPr>
          <w:bCs/>
        </w:rPr>
        <w:lastRenderedPageBreak/>
        <w:t>For CY 202</w:t>
      </w:r>
      <w:r w:rsidR="00BE7FD5">
        <w:rPr>
          <w:bCs/>
        </w:rPr>
        <w:t>3</w:t>
      </w:r>
      <w:r w:rsidRPr="00BE7FD5">
        <w:rPr>
          <w:bCs/>
        </w:rPr>
        <w:t xml:space="preserve">, </w:t>
      </w:r>
      <w:r w:rsidR="00BE7FD5" w:rsidRPr="00BE7FD5">
        <w:rPr>
          <w:bCs/>
        </w:rPr>
        <w:t>four</w:t>
      </w:r>
      <w:r w:rsidR="00C050D6" w:rsidRPr="00BE7FD5">
        <w:rPr>
          <w:bCs/>
        </w:rPr>
        <w:t xml:space="preserve"> </w:t>
      </w:r>
      <w:r w:rsidR="00CA0442" w:rsidRPr="00BE7FD5">
        <w:rPr>
          <w:bCs/>
        </w:rPr>
        <w:t>t</w:t>
      </w:r>
      <w:r w:rsidRPr="00BE7FD5">
        <w:rPr>
          <w:bCs/>
        </w:rPr>
        <w:t>ime</w:t>
      </w:r>
      <w:r w:rsidR="00F378C8" w:rsidRPr="00BE7FD5">
        <w:rPr>
          <w:bCs/>
        </w:rPr>
        <w:t xml:space="preserve"> </w:t>
      </w:r>
      <w:r w:rsidR="00CA0442" w:rsidRPr="00BE7FD5">
        <w:rPr>
          <w:bCs/>
        </w:rPr>
        <w:t>d</w:t>
      </w:r>
      <w:r w:rsidRPr="00BE7FD5">
        <w:rPr>
          <w:bCs/>
        </w:rPr>
        <w:t>eposits were placed during the year</w:t>
      </w:r>
      <w:r w:rsidR="00CA0442" w:rsidRPr="00BE7FD5">
        <w:rPr>
          <w:bCs/>
        </w:rPr>
        <w:t xml:space="preserve"> </w:t>
      </w:r>
      <w:r w:rsidR="00905D71" w:rsidRPr="00BE7FD5">
        <w:rPr>
          <w:bCs/>
        </w:rPr>
        <w:t>for</w:t>
      </w:r>
      <w:r w:rsidR="00CA0442" w:rsidRPr="00BE7FD5">
        <w:rPr>
          <w:bCs/>
        </w:rPr>
        <w:t xml:space="preserve"> a total of ₱</w:t>
      </w:r>
      <w:r w:rsidR="00BE7FD5" w:rsidRPr="00BE7FD5">
        <w:rPr>
          <w:bCs/>
        </w:rPr>
        <w:t>456,699,266.80</w:t>
      </w:r>
      <w:r w:rsidRPr="00BE7FD5">
        <w:rPr>
          <w:bCs/>
        </w:rPr>
        <w:t>:</w:t>
      </w:r>
    </w:p>
    <w:p w14:paraId="14863F32" w14:textId="7D3310BD" w:rsidR="00D46F46" w:rsidRPr="00BE7FD5" w:rsidRDefault="00D46F46" w:rsidP="00CB5962">
      <w:pPr>
        <w:rPr>
          <w:bCs/>
        </w:rPr>
      </w:pPr>
    </w:p>
    <w:tbl>
      <w:tblPr>
        <w:tblStyle w:val="TableGrid"/>
        <w:tblW w:w="8364" w:type="dxa"/>
        <w:jc w:val="center"/>
        <w:tblLook w:val="04A0" w:firstRow="1" w:lastRow="0" w:firstColumn="1" w:lastColumn="0" w:noHBand="0" w:noVBand="1"/>
      </w:tblPr>
      <w:tblGrid>
        <w:gridCol w:w="4106"/>
        <w:gridCol w:w="1985"/>
        <w:gridCol w:w="2273"/>
      </w:tblGrid>
      <w:tr w:rsidR="00A13E40" w:rsidRPr="00BE7FD5" w14:paraId="229AEE39" w14:textId="77777777" w:rsidTr="003C30D2">
        <w:trPr>
          <w:tblHeader/>
          <w:jc w:val="center"/>
        </w:trPr>
        <w:tc>
          <w:tcPr>
            <w:tcW w:w="4106" w:type="dxa"/>
            <w:noWrap/>
            <w:hideMark/>
          </w:tcPr>
          <w:p w14:paraId="7CE4094E" w14:textId="77777777" w:rsidR="002300AF" w:rsidRPr="00BE7FD5" w:rsidRDefault="002300AF" w:rsidP="0048349B">
            <w:pPr>
              <w:jc w:val="center"/>
              <w:rPr>
                <w:b/>
                <w:bCs/>
                <w:sz w:val="20"/>
                <w:szCs w:val="20"/>
              </w:rPr>
            </w:pPr>
            <w:r w:rsidRPr="00BE7FD5">
              <w:rPr>
                <w:b/>
                <w:bCs/>
                <w:sz w:val="20"/>
                <w:szCs w:val="20"/>
              </w:rPr>
              <w:t>Fund/Bank</w:t>
            </w:r>
          </w:p>
        </w:tc>
        <w:tc>
          <w:tcPr>
            <w:tcW w:w="1985" w:type="dxa"/>
            <w:hideMark/>
          </w:tcPr>
          <w:p w14:paraId="5345F157" w14:textId="77777777" w:rsidR="002300AF" w:rsidRPr="00BE7FD5" w:rsidRDefault="002300AF" w:rsidP="0048349B">
            <w:pPr>
              <w:jc w:val="center"/>
              <w:rPr>
                <w:b/>
                <w:bCs/>
                <w:sz w:val="20"/>
                <w:szCs w:val="20"/>
              </w:rPr>
            </w:pPr>
            <w:r w:rsidRPr="00BE7FD5">
              <w:rPr>
                <w:b/>
                <w:bCs/>
                <w:sz w:val="20"/>
                <w:szCs w:val="20"/>
              </w:rPr>
              <w:t>Account Number</w:t>
            </w:r>
          </w:p>
        </w:tc>
        <w:tc>
          <w:tcPr>
            <w:tcW w:w="2273" w:type="dxa"/>
            <w:hideMark/>
          </w:tcPr>
          <w:p w14:paraId="3D48881F" w14:textId="77777777" w:rsidR="002300AF" w:rsidRPr="00BE7FD5" w:rsidRDefault="002300AF" w:rsidP="0048349B">
            <w:pPr>
              <w:jc w:val="center"/>
              <w:rPr>
                <w:b/>
                <w:bCs/>
                <w:sz w:val="20"/>
                <w:szCs w:val="20"/>
              </w:rPr>
            </w:pPr>
            <w:r w:rsidRPr="00BE7FD5">
              <w:rPr>
                <w:b/>
                <w:bCs/>
                <w:sz w:val="20"/>
                <w:szCs w:val="20"/>
              </w:rPr>
              <w:t xml:space="preserve"> Amount </w:t>
            </w:r>
          </w:p>
        </w:tc>
      </w:tr>
      <w:tr w:rsidR="00197257" w:rsidRPr="00BE7FD5" w14:paraId="1804D073" w14:textId="77777777" w:rsidTr="003C30D2">
        <w:trPr>
          <w:tblHeader/>
          <w:jc w:val="center"/>
        </w:trPr>
        <w:tc>
          <w:tcPr>
            <w:tcW w:w="4106" w:type="dxa"/>
            <w:noWrap/>
          </w:tcPr>
          <w:p w14:paraId="6F3791C2" w14:textId="1BD0142C" w:rsidR="00197257" w:rsidRPr="00BE7FD5" w:rsidRDefault="00BE7FD5" w:rsidP="00197257">
            <w:pPr>
              <w:rPr>
                <w:b/>
                <w:bCs/>
                <w:sz w:val="20"/>
                <w:szCs w:val="20"/>
              </w:rPr>
            </w:pPr>
            <w:r w:rsidRPr="00BE7FD5">
              <w:rPr>
                <w:b/>
                <w:bCs/>
                <w:sz w:val="20"/>
                <w:szCs w:val="20"/>
              </w:rPr>
              <w:t xml:space="preserve">20% Local </w:t>
            </w:r>
            <w:r w:rsidR="00FD7527">
              <w:rPr>
                <w:b/>
                <w:bCs/>
                <w:sz w:val="20"/>
                <w:szCs w:val="20"/>
              </w:rPr>
              <w:t>DF</w:t>
            </w:r>
          </w:p>
        </w:tc>
        <w:tc>
          <w:tcPr>
            <w:tcW w:w="1985" w:type="dxa"/>
            <w:tcBorders>
              <w:bottom w:val="single" w:sz="4" w:space="0" w:color="auto"/>
            </w:tcBorders>
          </w:tcPr>
          <w:p w14:paraId="41DFC274" w14:textId="77777777" w:rsidR="00197257" w:rsidRPr="00BE7FD5" w:rsidRDefault="00197257" w:rsidP="00197257">
            <w:pPr>
              <w:jc w:val="center"/>
              <w:rPr>
                <w:b/>
                <w:bCs/>
                <w:sz w:val="20"/>
                <w:szCs w:val="20"/>
              </w:rPr>
            </w:pPr>
          </w:p>
        </w:tc>
        <w:tc>
          <w:tcPr>
            <w:tcW w:w="2273" w:type="dxa"/>
          </w:tcPr>
          <w:p w14:paraId="4033A319" w14:textId="77777777" w:rsidR="00197257" w:rsidRPr="00BE7FD5" w:rsidRDefault="00197257" w:rsidP="00197257">
            <w:pPr>
              <w:jc w:val="center"/>
              <w:rPr>
                <w:b/>
                <w:bCs/>
                <w:sz w:val="20"/>
                <w:szCs w:val="20"/>
              </w:rPr>
            </w:pPr>
          </w:p>
        </w:tc>
      </w:tr>
      <w:tr w:rsidR="00197257" w:rsidRPr="00BE7FD5" w14:paraId="54BBBF09" w14:textId="77777777" w:rsidTr="003C30D2">
        <w:trPr>
          <w:tblHeader/>
          <w:jc w:val="center"/>
        </w:trPr>
        <w:tc>
          <w:tcPr>
            <w:tcW w:w="4106" w:type="dxa"/>
            <w:tcBorders>
              <w:right w:val="single" w:sz="4" w:space="0" w:color="auto"/>
            </w:tcBorders>
            <w:noWrap/>
          </w:tcPr>
          <w:p w14:paraId="4D63AD7C" w14:textId="27186C7B" w:rsidR="00197257" w:rsidRPr="00BE7FD5" w:rsidRDefault="00197257" w:rsidP="00197257">
            <w:pPr>
              <w:rPr>
                <w:b/>
                <w:bCs/>
                <w:sz w:val="20"/>
                <w:szCs w:val="20"/>
              </w:rPr>
            </w:pPr>
            <w:r w:rsidRPr="00BE7FD5">
              <w:rPr>
                <w:sz w:val="20"/>
                <w:szCs w:val="20"/>
              </w:rPr>
              <w:t>LBP-Main, LU</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4033B9A" w14:textId="0BEF5887" w:rsidR="00197257" w:rsidRPr="00BE7FD5" w:rsidRDefault="00BE7FD5" w:rsidP="00197257">
            <w:pPr>
              <w:jc w:val="center"/>
              <w:rPr>
                <w:b/>
                <w:bCs/>
                <w:sz w:val="20"/>
                <w:szCs w:val="20"/>
              </w:rPr>
            </w:pPr>
            <w:r w:rsidRPr="00BE7FD5">
              <w:rPr>
                <w:color w:val="000000"/>
                <w:sz w:val="20"/>
                <w:szCs w:val="20"/>
              </w:rPr>
              <w:t>0201-2548-</w:t>
            </w:r>
            <w:r w:rsidR="008A76D4">
              <w:rPr>
                <w:color w:val="000000"/>
                <w:sz w:val="20"/>
                <w:szCs w:val="20"/>
              </w:rPr>
              <w:t>xx</w:t>
            </w:r>
          </w:p>
        </w:tc>
        <w:tc>
          <w:tcPr>
            <w:tcW w:w="2273" w:type="dxa"/>
            <w:tcBorders>
              <w:left w:val="single" w:sz="4" w:space="0" w:color="auto"/>
            </w:tcBorders>
          </w:tcPr>
          <w:p w14:paraId="0B12365A" w14:textId="514AD669" w:rsidR="00197257" w:rsidRPr="00BE7FD5" w:rsidRDefault="00BE7FD5" w:rsidP="00197257">
            <w:pPr>
              <w:jc w:val="right"/>
              <w:rPr>
                <w:bCs/>
                <w:sz w:val="20"/>
                <w:szCs w:val="20"/>
              </w:rPr>
            </w:pPr>
            <w:r w:rsidRPr="00BE7FD5">
              <w:rPr>
                <w:bCs/>
                <w:sz w:val="20"/>
                <w:szCs w:val="20"/>
              </w:rPr>
              <w:t>56,699,266.80</w:t>
            </w:r>
          </w:p>
        </w:tc>
      </w:tr>
      <w:tr w:rsidR="00197257" w:rsidRPr="00BE7FD5" w14:paraId="372B52BB" w14:textId="77777777" w:rsidTr="003C30D2">
        <w:trPr>
          <w:tblHeader/>
          <w:jc w:val="center"/>
        </w:trPr>
        <w:tc>
          <w:tcPr>
            <w:tcW w:w="4106" w:type="dxa"/>
            <w:noWrap/>
          </w:tcPr>
          <w:p w14:paraId="6DCFE5F4" w14:textId="183770C9" w:rsidR="00197257" w:rsidRPr="00BE7FD5" w:rsidRDefault="007A5E45" w:rsidP="00197257">
            <w:pPr>
              <w:rPr>
                <w:b/>
                <w:bCs/>
                <w:sz w:val="20"/>
                <w:szCs w:val="20"/>
              </w:rPr>
            </w:pPr>
            <w:r w:rsidRPr="00BE7FD5">
              <w:rPr>
                <w:b/>
                <w:bCs/>
                <w:sz w:val="20"/>
                <w:szCs w:val="20"/>
              </w:rPr>
              <w:t>Subt</w:t>
            </w:r>
            <w:r w:rsidR="00197257" w:rsidRPr="00BE7FD5">
              <w:rPr>
                <w:b/>
                <w:bCs/>
                <w:sz w:val="20"/>
                <w:szCs w:val="20"/>
              </w:rPr>
              <w:t>otal</w:t>
            </w:r>
          </w:p>
        </w:tc>
        <w:tc>
          <w:tcPr>
            <w:tcW w:w="1985" w:type="dxa"/>
            <w:tcBorders>
              <w:top w:val="single" w:sz="4" w:space="0" w:color="auto"/>
              <w:bottom w:val="single" w:sz="4" w:space="0" w:color="auto"/>
            </w:tcBorders>
          </w:tcPr>
          <w:p w14:paraId="5BB5A533" w14:textId="77777777" w:rsidR="00197257" w:rsidRPr="00BE7FD5" w:rsidRDefault="00197257" w:rsidP="00197257">
            <w:pPr>
              <w:jc w:val="center"/>
              <w:rPr>
                <w:b/>
                <w:bCs/>
                <w:sz w:val="20"/>
                <w:szCs w:val="20"/>
              </w:rPr>
            </w:pPr>
          </w:p>
        </w:tc>
        <w:tc>
          <w:tcPr>
            <w:tcW w:w="2273" w:type="dxa"/>
            <w:tcBorders>
              <w:bottom w:val="single" w:sz="4" w:space="0" w:color="auto"/>
            </w:tcBorders>
          </w:tcPr>
          <w:p w14:paraId="628F8698" w14:textId="0A7A82B4" w:rsidR="00197257" w:rsidRPr="00BE7FD5" w:rsidRDefault="00BE7FD5" w:rsidP="00197257">
            <w:pPr>
              <w:jc w:val="right"/>
              <w:rPr>
                <w:b/>
                <w:bCs/>
                <w:sz w:val="20"/>
                <w:szCs w:val="20"/>
              </w:rPr>
            </w:pPr>
            <w:r w:rsidRPr="00BE7FD5">
              <w:rPr>
                <w:b/>
                <w:bCs/>
                <w:sz w:val="20"/>
                <w:szCs w:val="20"/>
              </w:rPr>
              <w:t>56,699,266.80</w:t>
            </w:r>
          </w:p>
        </w:tc>
      </w:tr>
      <w:tr w:rsidR="00197257" w:rsidRPr="00BE7FD5" w14:paraId="09B65CFC" w14:textId="77777777" w:rsidTr="003C30D2">
        <w:trPr>
          <w:jc w:val="center"/>
        </w:trPr>
        <w:tc>
          <w:tcPr>
            <w:tcW w:w="4106" w:type="dxa"/>
            <w:tcBorders>
              <w:right w:val="single" w:sz="4" w:space="0" w:color="auto"/>
            </w:tcBorders>
            <w:noWrap/>
            <w:hideMark/>
          </w:tcPr>
          <w:p w14:paraId="2CB1B5D5" w14:textId="78713222" w:rsidR="00197257" w:rsidRPr="00BE7FD5" w:rsidRDefault="00197257" w:rsidP="00197257">
            <w:pPr>
              <w:rPr>
                <w:b/>
                <w:bCs/>
                <w:sz w:val="20"/>
                <w:szCs w:val="20"/>
              </w:rPr>
            </w:pPr>
            <w:r w:rsidRPr="00BE7FD5">
              <w:rPr>
                <w:b/>
                <w:bCs/>
                <w:sz w:val="20"/>
                <w:szCs w:val="20"/>
              </w:rPr>
              <w:t xml:space="preserve">R.A. 7171 </w:t>
            </w:r>
            <w:r w:rsidR="00F25AF1" w:rsidRPr="00BE7FD5">
              <w:rPr>
                <w:b/>
                <w:bCs/>
                <w:sz w:val="20"/>
                <w:szCs w:val="20"/>
              </w:rPr>
              <w:t>Fund</w:t>
            </w:r>
          </w:p>
        </w:tc>
        <w:tc>
          <w:tcPr>
            <w:tcW w:w="1985" w:type="dxa"/>
            <w:tcBorders>
              <w:top w:val="single" w:sz="4" w:space="0" w:color="auto"/>
              <w:left w:val="single" w:sz="4" w:space="0" w:color="auto"/>
              <w:bottom w:val="single" w:sz="4" w:space="0" w:color="auto"/>
              <w:right w:val="single" w:sz="4" w:space="0" w:color="auto"/>
            </w:tcBorders>
            <w:noWrap/>
            <w:hideMark/>
          </w:tcPr>
          <w:p w14:paraId="38997DE7" w14:textId="77777777" w:rsidR="00197257" w:rsidRPr="00BE7FD5" w:rsidRDefault="00197257" w:rsidP="00197257">
            <w:pPr>
              <w:ind w:firstLineChars="600" w:firstLine="1205"/>
              <w:rPr>
                <w:b/>
                <w:bCs/>
                <w:sz w:val="20"/>
                <w:szCs w:val="20"/>
              </w:rPr>
            </w:pPr>
          </w:p>
        </w:tc>
        <w:tc>
          <w:tcPr>
            <w:tcW w:w="2273" w:type="dxa"/>
            <w:tcBorders>
              <w:top w:val="single" w:sz="4" w:space="0" w:color="auto"/>
              <w:left w:val="single" w:sz="4" w:space="0" w:color="auto"/>
              <w:bottom w:val="single" w:sz="4" w:space="0" w:color="auto"/>
              <w:right w:val="single" w:sz="4" w:space="0" w:color="auto"/>
            </w:tcBorders>
            <w:noWrap/>
            <w:hideMark/>
          </w:tcPr>
          <w:p w14:paraId="737FD25E" w14:textId="77777777" w:rsidR="00197257" w:rsidRPr="00BE7FD5" w:rsidRDefault="00197257" w:rsidP="00197257">
            <w:pPr>
              <w:rPr>
                <w:sz w:val="20"/>
                <w:szCs w:val="20"/>
              </w:rPr>
            </w:pPr>
          </w:p>
        </w:tc>
      </w:tr>
      <w:tr w:rsidR="00BE7FD5" w:rsidRPr="00BE7FD5" w14:paraId="738FF2F9" w14:textId="77777777" w:rsidTr="006E38A5">
        <w:trPr>
          <w:jc w:val="center"/>
        </w:trPr>
        <w:tc>
          <w:tcPr>
            <w:tcW w:w="4106" w:type="dxa"/>
            <w:tcBorders>
              <w:right w:val="single" w:sz="4" w:space="0" w:color="auto"/>
            </w:tcBorders>
            <w:noWrap/>
            <w:hideMark/>
          </w:tcPr>
          <w:p w14:paraId="3419D456" w14:textId="77777777" w:rsidR="00BE7FD5" w:rsidRPr="00BE7FD5" w:rsidRDefault="00BE7FD5" w:rsidP="00BE7FD5">
            <w:pPr>
              <w:rPr>
                <w:sz w:val="20"/>
                <w:szCs w:val="20"/>
              </w:rPr>
            </w:pPr>
            <w:r w:rsidRPr="00BE7FD5">
              <w:rPr>
                <w:sz w:val="20"/>
                <w:szCs w:val="20"/>
              </w:rPr>
              <w:t>LBP-Main, LU</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5DF3C833" w14:textId="299F005C" w:rsidR="00BE7FD5" w:rsidRPr="00BE7FD5" w:rsidRDefault="00BE7FD5" w:rsidP="00BE7FD5">
            <w:pPr>
              <w:jc w:val="center"/>
              <w:rPr>
                <w:sz w:val="20"/>
                <w:szCs w:val="20"/>
              </w:rPr>
            </w:pPr>
            <w:r w:rsidRPr="00BE7FD5">
              <w:rPr>
                <w:sz w:val="20"/>
                <w:szCs w:val="20"/>
              </w:rPr>
              <w:t>0201-2542-</w:t>
            </w:r>
            <w:r w:rsidR="008A76D4">
              <w:rPr>
                <w:sz w:val="20"/>
                <w:szCs w:val="20"/>
              </w:rPr>
              <w:t>xx</w:t>
            </w:r>
          </w:p>
        </w:tc>
        <w:tc>
          <w:tcPr>
            <w:tcW w:w="2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542803" w14:textId="5244D27F" w:rsidR="00BE7FD5" w:rsidRPr="00BE7FD5" w:rsidRDefault="00BE7FD5" w:rsidP="00BE7FD5">
            <w:pPr>
              <w:jc w:val="right"/>
              <w:rPr>
                <w:sz w:val="20"/>
                <w:szCs w:val="20"/>
              </w:rPr>
            </w:pPr>
            <w:r w:rsidRPr="00BE7FD5">
              <w:rPr>
                <w:color w:val="000000"/>
                <w:sz w:val="20"/>
                <w:szCs w:val="20"/>
              </w:rPr>
              <w:t>50,000,000.00</w:t>
            </w:r>
          </w:p>
        </w:tc>
      </w:tr>
      <w:tr w:rsidR="00BE7FD5" w:rsidRPr="00BE7FD5" w14:paraId="0C678BBD" w14:textId="77777777" w:rsidTr="006E38A5">
        <w:trPr>
          <w:jc w:val="center"/>
        </w:trPr>
        <w:tc>
          <w:tcPr>
            <w:tcW w:w="4106" w:type="dxa"/>
            <w:tcBorders>
              <w:right w:val="single" w:sz="4" w:space="0" w:color="auto"/>
            </w:tcBorders>
            <w:noWrap/>
            <w:hideMark/>
          </w:tcPr>
          <w:p w14:paraId="74692C45" w14:textId="77777777" w:rsidR="00BE7FD5" w:rsidRPr="00BE7FD5" w:rsidRDefault="00BE7FD5" w:rsidP="00BE7FD5">
            <w:pPr>
              <w:rPr>
                <w:sz w:val="20"/>
                <w:szCs w:val="20"/>
              </w:rPr>
            </w:pPr>
            <w:r w:rsidRPr="00BE7FD5">
              <w:rPr>
                <w:sz w:val="20"/>
                <w:szCs w:val="20"/>
              </w:rPr>
              <w:t>LBP-Main, LU</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01D44FFA" w14:textId="5C7F9415" w:rsidR="00BE7FD5" w:rsidRPr="00BE7FD5" w:rsidRDefault="00BE7FD5" w:rsidP="00BE7FD5">
            <w:pPr>
              <w:jc w:val="center"/>
              <w:rPr>
                <w:sz w:val="20"/>
                <w:szCs w:val="20"/>
              </w:rPr>
            </w:pPr>
            <w:r w:rsidRPr="00BE7FD5">
              <w:rPr>
                <w:sz w:val="20"/>
                <w:szCs w:val="20"/>
              </w:rPr>
              <w:t>0201-2543-</w:t>
            </w:r>
            <w:r w:rsidR="008A76D4">
              <w:rPr>
                <w:sz w:val="20"/>
                <w:szCs w:val="20"/>
              </w:rPr>
              <w:t>xx</w:t>
            </w:r>
          </w:p>
        </w:tc>
        <w:tc>
          <w:tcPr>
            <w:tcW w:w="2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0CD581" w14:textId="45EF6B1D" w:rsidR="00BE7FD5" w:rsidRPr="00BE7FD5" w:rsidRDefault="00BE7FD5" w:rsidP="00BE7FD5">
            <w:pPr>
              <w:jc w:val="right"/>
              <w:rPr>
                <w:sz w:val="20"/>
                <w:szCs w:val="20"/>
              </w:rPr>
            </w:pPr>
            <w:r w:rsidRPr="00BE7FD5">
              <w:rPr>
                <w:color w:val="000000"/>
                <w:sz w:val="20"/>
                <w:szCs w:val="20"/>
              </w:rPr>
              <w:t>50,000,000.00</w:t>
            </w:r>
          </w:p>
        </w:tc>
      </w:tr>
      <w:tr w:rsidR="00BE7FD5" w:rsidRPr="00BE7FD5" w14:paraId="316C844A" w14:textId="77777777" w:rsidTr="006E38A5">
        <w:trPr>
          <w:jc w:val="center"/>
        </w:trPr>
        <w:tc>
          <w:tcPr>
            <w:tcW w:w="4106" w:type="dxa"/>
            <w:tcBorders>
              <w:right w:val="single" w:sz="4" w:space="0" w:color="auto"/>
            </w:tcBorders>
            <w:noWrap/>
            <w:hideMark/>
          </w:tcPr>
          <w:p w14:paraId="7B687BEB" w14:textId="77777777" w:rsidR="00BE7FD5" w:rsidRPr="00BE7FD5" w:rsidRDefault="00BE7FD5" w:rsidP="00BE7FD5">
            <w:pPr>
              <w:rPr>
                <w:sz w:val="20"/>
                <w:szCs w:val="20"/>
              </w:rPr>
            </w:pPr>
            <w:r w:rsidRPr="00BE7FD5">
              <w:rPr>
                <w:sz w:val="20"/>
                <w:szCs w:val="20"/>
              </w:rPr>
              <w:t>LBP-Main, LU</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7266D14B" w14:textId="24F79B0D" w:rsidR="00BE7FD5" w:rsidRPr="00BE7FD5" w:rsidRDefault="00BE7FD5" w:rsidP="00BE7FD5">
            <w:pPr>
              <w:jc w:val="center"/>
              <w:rPr>
                <w:sz w:val="20"/>
                <w:szCs w:val="20"/>
              </w:rPr>
            </w:pPr>
            <w:r w:rsidRPr="00BE7FD5">
              <w:rPr>
                <w:sz w:val="20"/>
                <w:szCs w:val="20"/>
              </w:rPr>
              <w:t>0201-2546-</w:t>
            </w:r>
            <w:r w:rsidR="008A76D4">
              <w:rPr>
                <w:sz w:val="20"/>
                <w:szCs w:val="20"/>
              </w:rPr>
              <w:t>xx</w:t>
            </w:r>
          </w:p>
        </w:tc>
        <w:tc>
          <w:tcPr>
            <w:tcW w:w="2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780BE0" w14:textId="20F04B9E" w:rsidR="00BE7FD5" w:rsidRPr="00BE7FD5" w:rsidRDefault="00BE7FD5" w:rsidP="00BE7FD5">
            <w:pPr>
              <w:jc w:val="right"/>
              <w:rPr>
                <w:sz w:val="20"/>
                <w:szCs w:val="20"/>
              </w:rPr>
            </w:pPr>
            <w:r w:rsidRPr="00BE7FD5">
              <w:rPr>
                <w:color w:val="000000"/>
                <w:sz w:val="20"/>
                <w:szCs w:val="20"/>
              </w:rPr>
              <w:t>300,000,000.00</w:t>
            </w:r>
          </w:p>
        </w:tc>
      </w:tr>
      <w:tr w:rsidR="00197257" w:rsidRPr="00BE7FD5" w14:paraId="6571D2E8" w14:textId="77777777" w:rsidTr="003C30D2">
        <w:trPr>
          <w:jc w:val="center"/>
        </w:trPr>
        <w:tc>
          <w:tcPr>
            <w:tcW w:w="4106" w:type="dxa"/>
            <w:tcBorders>
              <w:right w:val="single" w:sz="4" w:space="0" w:color="auto"/>
            </w:tcBorders>
            <w:noWrap/>
            <w:hideMark/>
          </w:tcPr>
          <w:p w14:paraId="4EBC80CB" w14:textId="7A3C2590" w:rsidR="00197257" w:rsidRPr="00BE7FD5" w:rsidRDefault="007A5E45" w:rsidP="00197257">
            <w:pPr>
              <w:rPr>
                <w:b/>
                <w:bCs/>
                <w:sz w:val="20"/>
                <w:szCs w:val="20"/>
              </w:rPr>
            </w:pPr>
            <w:r w:rsidRPr="00BE7FD5">
              <w:rPr>
                <w:b/>
                <w:bCs/>
                <w:sz w:val="20"/>
                <w:szCs w:val="20"/>
              </w:rPr>
              <w:t>Subt</w:t>
            </w:r>
            <w:r w:rsidR="00197257" w:rsidRPr="00BE7FD5">
              <w:rPr>
                <w:b/>
                <w:bCs/>
                <w:sz w:val="20"/>
                <w:szCs w:val="20"/>
              </w:rPr>
              <w:t>otal</w:t>
            </w:r>
          </w:p>
        </w:tc>
        <w:tc>
          <w:tcPr>
            <w:tcW w:w="1985" w:type="dxa"/>
            <w:tcBorders>
              <w:top w:val="single" w:sz="4" w:space="0" w:color="auto"/>
              <w:left w:val="single" w:sz="4" w:space="0" w:color="auto"/>
              <w:bottom w:val="single" w:sz="4" w:space="0" w:color="auto"/>
              <w:right w:val="single" w:sz="4" w:space="0" w:color="auto"/>
            </w:tcBorders>
            <w:noWrap/>
            <w:hideMark/>
          </w:tcPr>
          <w:p w14:paraId="30A5BDDE" w14:textId="77777777" w:rsidR="00197257" w:rsidRPr="00BE7FD5" w:rsidRDefault="00197257" w:rsidP="00197257">
            <w:pPr>
              <w:ind w:firstLineChars="700" w:firstLine="1405"/>
              <w:rPr>
                <w:b/>
                <w:bCs/>
                <w:sz w:val="20"/>
                <w:szCs w:val="20"/>
              </w:rPr>
            </w:pPr>
          </w:p>
        </w:tc>
        <w:tc>
          <w:tcPr>
            <w:tcW w:w="2273" w:type="dxa"/>
            <w:tcBorders>
              <w:top w:val="single" w:sz="4" w:space="0" w:color="auto"/>
              <w:left w:val="single" w:sz="4" w:space="0" w:color="auto"/>
              <w:bottom w:val="single" w:sz="4" w:space="0" w:color="auto"/>
              <w:right w:val="single" w:sz="4" w:space="0" w:color="auto"/>
            </w:tcBorders>
            <w:noWrap/>
            <w:vAlign w:val="bottom"/>
            <w:hideMark/>
          </w:tcPr>
          <w:p w14:paraId="6171CA7C" w14:textId="46B32650" w:rsidR="00197257" w:rsidRPr="00BE7FD5" w:rsidRDefault="00BE7FD5" w:rsidP="00197257">
            <w:pPr>
              <w:jc w:val="right"/>
              <w:rPr>
                <w:b/>
                <w:bCs/>
                <w:sz w:val="20"/>
                <w:szCs w:val="20"/>
              </w:rPr>
            </w:pPr>
            <w:r w:rsidRPr="00BE7FD5">
              <w:rPr>
                <w:b/>
                <w:bCs/>
                <w:sz w:val="20"/>
                <w:szCs w:val="20"/>
              </w:rPr>
              <w:t>4</w:t>
            </w:r>
            <w:r w:rsidR="007A5E45" w:rsidRPr="00BE7FD5">
              <w:rPr>
                <w:b/>
                <w:bCs/>
                <w:sz w:val="20"/>
                <w:szCs w:val="20"/>
              </w:rPr>
              <w:t>00,000,000.00</w:t>
            </w:r>
          </w:p>
        </w:tc>
      </w:tr>
      <w:tr w:rsidR="00197257" w:rsidRPr="00351E9A" w14:paraId="2637431B" w14:textId="77777777" w:rsidTr="003C30D2">
        <w:trPr>
          <w:jc w:val="center"/>
        </w:trPr>
        <w:tc>
          <w:tcPr>
            <w:tcW w:w="4106" w:type="dxa"/>
            <w:noWrap/>
            <w:hideMark/>
          </w:tcPr>
          <w:p w14:paraId="70497FAB" w14:textId="49E448BC" w:rsidR="00197257" w:rsidRPr="00BE7FD5" w:rsidRDefault="00F25AF1" w:rsidP="00197257">
            <w:pPr>
              <w:rPr>
                <w:b/>
                <w:bCs/>
                <w:sz w:val="20"/>
                <w:szCs w:val="20"/>
              </w:rPr>
            </w:pPr>
            <w:r w:rsidRPr="00BE7FD5">
              <w:rPr>
                <w:b/>
                <w:bCs/>
                <w:sz w:val="20"/>
                <w:szCs w:val="20"/>
              </w:rPr>
              <w:t>Total</w:t>
            </w:r>
          </w:p>
        </w:tc>
        <w:tc>
          <w:tcPr>
            <w:tcW w:w="1985" w:type="dxa"/>
            <w:tcBorders>
              <w:top w:val="single" w:sz="4" w:space="0" w:color="auto"/>
            </w:tcBorders>
            <w:noWrap/>
            <w:hideMark/>
          </w:tcPr>
          <w:p w14:paraId="4EB3C69F" w14:textId="77777777" w:rsidR="00197257" w:rsidRPr="00BE7FD5" w:rsidRDefault="00197257" w:rsidP="00197257">
            <w:pPr>
              <w:ind w:firstLineChars="700" w:firstLine="1405"/>
              <w:rPr>
                <w:b/>
                <w:bCs/>
                <w:sz w:val="20"/>
                <w:szCs w:val="20"/>
              </w:rPr>
            </w:pPr>
          </w:p>
        </w:tc>
        <w:tc>
          <w:tcPr>
            <w:tcW w:w="2273" w:type="dxa"/>
            <w:tcBorders>
              <w:top w:val="single" w:sz="4" w:space="0" w:color="auto"/>
            </w:tcBorders>
            <w:noWrap/>
            <w:vAlign w:val="bottom"/>
            <w:hideMark/>
          </w:tcPr>
          <w:p w14:paraId="61D79335" w14:textId="6D4AC465" w:rsidR="00197257" w:rsidRPr="00BE7FD5" w:rsidRDefault="00BE7FD5" w:rsidP="00197257">
            <w:pPr>
              <w:jc w:val="right"/>
              <w:rPr>
                <w:b/>
                <w:bCs/>
                <w:sz w:val="20"/>
                <w:szCs w:val="20"/>
              </w:rPr>
            </w:pPr>
            <w:r w:rsidRPr="00BE7FD5">
              <w:rPr>
                <w:b/>
                <w:bCs/>
                <w:sz w:val="20"/>
                <w:szCs w:val="20"/>
              </w:rPr>
              <w:t>456,699,266.80</w:t>
            </w:r>
          </w:p>
        </w:tc>
      </w:tr>
    </w:tbl>
    <w:p w14:paraId="75A20425" w14:textId="77777777" w:rsidR="00C87BD9" w:rsidRPr="00351E9A" w:rsidRDefault="00C87BD9" w:rsidP="00CB5962">
      <w:pPr>
        <w:rPr>
          <w:bCs/>
          <w:highlight w:val="yellow"/>
        </w:rPr>
      </w:pPr>
    </w:p>
    <w:p w14:paraId="68AB7E04" w14:textId="783A74DC" w:rsidR="002300AF" w:rsidRPr="002F1338" w:rsidRDefault="001666FB" w:rsidP="00CB5962">
      <w:pPr>
        <w:rPr>
          <w:bCs/>
        </w:rPr>
      </w:pPr>
      <w:r w:rsidRPr="002F1338">
        <w:rPr>
          <w:bCs/>
        </w:rPr>
        <w:t>Below is the schedule of terminated time deposit accounts during the year:</w:t>
      </w:r>
    </w:p>
    <w:p w14:paraId="06A13922" w14:textId="72197223" w:rsidR="001666FB" w:rsidRPr="002F1338" w:rsidRDefault="001666FB" w:rsidP="00CB5962">
      <w:pPr>
        <w:rPr>
          <w:bCs/>
        </w:rPr>
      </w:pPr>
    </w:p>
    <w:tbl>
      <w:tblPr>
        <w:tblStyle w:val="TableGrid"/>
        <w:tblW w:w="8364" w:type="dxa"/>
        <w:jc w:val="center"/>
        <w:tblLook w:val="04A0" w:firstRow="1" w:lastRow="0" w:firstColumn="1" w:lastColumn="0" w:noHBand="0" w:noVBand="1"/>
      </w:tblPr>
      <w:tblGrid>
        <w:gridCol w:w="4106"/>
        <w:gridCol w:w="1985"/>
        <w:gridCol w:w="2273"/>
      </w:tblGrid>
      <w:tr w:rsidR="00A13E40" w:rsidRPr="002F1338" w14:paraId="35F95004" w14:textId="77777777" w:rsidTr="00514331">
        <w:trPr>
          <w:tblHeader/>
          <w:jc w:val="center"/>
        </w:trPr>
        <w:tc>
          <w:tcPr>
            <w:tcW w:w="4106" w:type="dxa"/>
            <w:noWrap/>
            <w:hideMark/>
          </w:tcPr>
          <w:p w14:paraId="143A24E9" w14:textId="77777777" w:rsidR="001666FB" w:rsidRPr="002F1338" w:rsidRDefault="001666FB" w:rsidP="0048349B">
            <w:pPr>
              <w:jc w:val="center"/>
              <w:rPr>
                <w:b/>
                <w:bCs/>
                <w:sz w:val="20"/>
                <w:szCs w:val="20"/>
              </w:rPr>
            </w:pPr>
            <w:r w:rsidRPr="002F1338">
              <w:rPr>
                <w:b/>
                <w:bCs/>
                <w:sz w:val="20"/>
                <w:szCs w:val="20"/>
              </w:rPr>
              <w:t>Fund/Bank</w:t>
            </w:r>
          </w:p>
        </w:tc>
        <w:tc>
          <w:tcPr>
            <w:tcW w:w="1985" w:type="dxa"/>
            <w:hideMark/>
          </w:tcPr>
          <w:p w14:paraId="15A6B7BE" w14:textId="77777777" w:rsidR="001666FB" w:rsidRPr="002F1338" w:rsidRDefault="001666FB" w:rsidP="0048349B">
            <w:pPr>
              <w:jc w:val="center"/>
              <w:rPr>
                <w:b/>
                <w:bCs/>
                <w:sz w:val="20"/>
                <w:szCs w:val="20"/>
              </w:rPr>
            </w:pPr>
            <w:r w:rsidRPr="002F1338">
              <w:rPr>
                <w:b/>
                <w:bCs/>
                <w:sz w:val="20"/>
                <w:szCs w:val="20"/>
              </w:rPr>
              <w:t>Account Number</w:t>
            </w:r>
          </w:p>
        </w:tc>
        <w:tc>
          <w:tcPr>
            <w:tcW w:w="2273" w:type="dxa"/>
            <w:hideMark/>
          </w:tcPr>
          <w:p w14:paraId="37E3B73C" w14:textId="77777777" w:rsidR="001666FB" w:rsidRPr="002F1338" w:rsidRDefault="001666FB" w:rsidP="0048349B">
            <w:pPr>
              <w:jc w:val="center"/>
              <w:rPr>
                <w:b/>
                <w:bCs/>
                <w:sz w:val="20"/>
                <w:szCs w:val="20"/>
              </w:rPr>
            </w:pPr>
            <w:r w:rsidRPr="002F1338">
              <w:rPr>
                <w:b/>
                <w:bCs/>
                <w:sz w:val="20"/>
                <w:szCs w:val="20"/>
              </w:rPr>
              <w:t xml:space="preserve"> Amount </w:t>
            </w:r>
          </w:p>
        </w:tc>
      </w:tr>
      <w:tr w:rsidR="00E83E44" w:rsidRPr="002F1338" w14:paraId="0702E8DC" w14:textId="77777777" w:rsidTr="003C30D2">
        <w:trPr>
          <w:jc w:val="center"/>
        </w:trPr>
        <w:tc>
          <w:tcPr>
            <w:tcW w:w="4106" w:type="dxa"/>
            <w:tcBorders>
              <w:bottom w:val="single" w:sz="4" w:space="0" w:color="auto"/>
            </w:tcBorders>
            <w:noWrap/>
            <w:hideMark/>
          </w:tcPr>
          <w:p w14:paraId="387F6D6A" w14:textId="0DCB2BAF" w:rsidR="00E83E44" w:rsidRPr="002F1338" w:rsidRDefault="00E83E44" w:rsidP="00E83E44">
            <w:pPr>
              <w:rPr>
                <w:b/>
                <w:bCs/>
                <w:sz w:val="20"/>
                <w:szCs w:val="20"/>
              </w:rPr>
            </w:pPr>
            <w:r w:rsidRPr="002F1338">
              <w:rPr>
                <w:b/>
                <w:bCs/>
                <w:sz w:val="20"/>
                <w:szCs w:val="20"/>
              </w:rPr>
              <w:t xml:space="preserve">R.A. 7171 </w:t>
            </w:r>
            <w:r w:rsidR="00784DDE" w:rsidRPr="002F1338">
              <w:rPr>
                <w:b/>
                <w:bCs/>
                <w:sz w:val="20"/>
                <w:szCs w:val="20"/>
              </w:rPr>
              <w:t>Fund</w:t>
            </w:r>
          </w:p>
        </w:tc>
        <w:tc>
          <w:tcPr>
            <w:tcW w:w="1985" w:type="dxa"/>
            <w:tcBorders>
              <w:bottom w:val="single" w:sz="4" w:space="0" w:color="auto"/>
            </w:tcBorders>
            <w:noWrap/>
            <w:hideMark/>
          </w:tcPr>
          <w:p w14:paraId="0B954BAF" w14:textId="77777777" w:rsidR="00E83E44" w:rsidRPr="002F1338" w:rsidRDefault="00E83E44" w:rsidP="00E83E44">
            <w:pPr>
              <w:ind w:firstLineChars="600" w:firstLine="1205"/>
              <w:rPr>
                <w:b/>
                <w:bCs/>
                <w:sz w:val="20"/>
                <w:szCs w:val="20"/>
              </w:rPr>
            </w:pPr>
          </w:p>
        </w:tc>
        <w:tc>
          <w:tcPr>
            <w:tcW w:w="2273" w:type="dxa"/>
            <w:tcBorders>
              <w:bottom w:val="single" w:sz="4" w:space="0" w:color="auto"/>
            </w:tcBorders>
            <w:noWrap/>
            <w:hideMark/>
          </w:tcPr>
          <w:p w14:paraId="798539AF" w14:textId="77777777" w:rsidR="00E83E44" w:rsidRPr="002F1338" w:rsidRDefault="00E83E44" w:rsidP="00E83E44">
            <w:pPr>
              <w:rPr>
                <w:sz w:val="20"/>
                <w:szCs w:val="20"/>
              </w:rPr>
            </w:pPr>
          </w:p>
        </w:tc>
      </w:tr>
      <w:tr w:rsidR="00BE7FD5" w:rsidRPr="002F1338" w14:paraId="6088DA03" w14:textId="77777777" w:rsidTr="006E38A5">
        <w:trPr>
          <w:jc w:val="center"/>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AC042F" w14:textId="26786B08" w:rsidR="00BE7FD5" w:rsidRPr="002F1338" w:rsidRDefault="00BE7FD5" w:rsidP="00BE7FD5">
            <w:pPr>
              <w:rPr>
                <w:sz w:val="20"/>
                <w:szCs w:val="20"/>
              </w:rPr>
            </w:pPr>
            <w:r w:rsidRPr="002F1338">
              <w:rPr>
                <w:color w:val="000000"/>
                <w:sz w:val="20"/>
                <w:szCs w:val="20"/>
              </w:rPr>
              <w:t>LBP-Main, LU</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032944C3" w14:textId="0812E31F" w:rsidR="00BE7FD5" w:rsidRPr="002F1338" w:rsidRDefault="00BE7FD5" w:rsidP="00BE7FD5">
            <w:pPr>
              <w:jc w:val="center"/>
              <w:rPr>
                <w:color w:val="000000"/>
                <w:sz w:val="20"/>
                <w:szCs w:val="20"/>
              </w:rPr>
            </w:pPr>
            <w:r w:rsidRPr="002F1338">
              <w:rPr>
                <w:color w:val="000000"/>
                <w:sz w:val="20"/>
                <w:szCs w:val="20"/>
              </w:rPr>
              <w:t>0201-2521-</w:t>
            </w:r>
            <w:r w:rsidR="008A76D4">
              <w:rPr>
                <w:color w:val="000000"/>
                <w:sz w:val="20"/>
                <w:szCs w:val="20"/>
              </w:rPr>
              <w:t>xx</w:t>
            </w:r>
          </w:p>
        </w:tc>
        <w:tc>
          <w:tcPr>
            <w:tcW w:w="2273" w:type="dxa"/>
            <w:tcBorders>
              <w:top w:val="single" w:sz="4" w:space="0" w:color="auto"/>
              <w:left w:val="single" w:sz="4" w:space="0" w:color="auto"/>
              <w:bottom w:val="single" w:sz="4" w:space="0" w:color="auto"/>
              <w:right w:val="single" w:sz="4" w:space="0" w:color="auto"/>
            </w:tcBorders>
            <w:shd w:val="clear" w:color="auto" w:fill="auto"/>
            <w:noWrap/>
            <w:hideMark/>
          </w:tcPr>
          <w:p w14:paraId="613F9D77" w14:textId="4D921C1F" w:rsidR="00BE7FD5" w:rsidRPr="002F1338" w:rsidRDefault="00BE7FD5" w:rsidP="00BE7FD5">
            <w:pPr>
              <w:jc w:val="right"/>
              <w:rPr>
                <w:color w:val="000000"/>
                <w:sz w:val="20"/>
                <w:szCs w:val="20"/>
              </w:rPr>
            </w:pPr>
            <w:r w:rsidRPr="002F1338">
              <w:rPr>
                <w:color w:val="000000"/>
                <w:sz w:val="20"/>
                <w:szCs w:val="20"/>
              </w:rPr>
              <w:t>50,334,385.46</w:t>
            </w:r>
          </w:p>
        </w:tc>
      </w:tr>
      <w:tr w:rsidR="00BE7FD5" w:rsidRPr="002F1338" w14:paraId="5C65FBAB" w14:textId="77777777" w:rsidTr="006E38A5">
        <w:trPr>
          <w:jc w:val="center"/>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098A0" w14:textId="728EB2F9" w:rsidR="00BE7FD5" w:rsidRPr="002F1338" w:rsidRDefault="00BE7FD5" w:rsidP="00BE7FD5">
            <w:pPr>
              <w:rPr>
                <w:sz w:val="20"/>
                <w:szCs w:val="20"/>
              </w:rPr>
            </w:pPr>
            <w:r w:rsidRPr="002F1338">
              <w:rPr>
                <w:color w:val="000000"/>
                <w:sz w:val="20"/>
                <w:szCs w:val="20"/>
              </w:rPr>
              <w:t>LBP-Main, LU</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668C35C6" w14:textId="30F20137" w:rsidR="00BE7FD5" w:rsidRPr="002F1338" w:rsidRDefault="00BE7FD5" w:rsidP="00BE7FD5">
            <w:pPr>
              <w:jc w:val="center"/>
              <w:rPr>
                <w:color w:val="000000"/>
                <w:sz w:val="20"/>
                <w:szCs w:val="20"/>
              </w:rPr>
            </w:pPr>
            <w:r w:rsidRPr="002F1338">
              <w:rPr>
                <w:color w:val="000000"/>
                <w:sz w:val="20"/>
                <w:szCs w:val="20"/>
              </w:rPr>
              <w:t>0201-2521-</w:t>
            </w:r>
            <w:r w:rsidR="008A76D4">
              <w:rPr>
                <w:color w:val="000000"/>
                <w:sz w:val="20"/>
                <w:szCs w:val="20"/>
              </w:rPr>
              <w:t>xx</w:t>
            </w:r>
          </w:p>
        </w:tc>
        <w:tc>
          <w:tcPr>
            <w:tcW w:w="2273" w:type="dxa"/>
            <w:tcBorders>
              <w:top w:val="single" w:sz="4" w:space="0" w:color="auto"/>
              <w:left w:val="single" w:sz="4" w:space="0" w:color="auto"/>
              <w:bottom w:val="single" w:sz="4" w:space="0" w:color="auto"/>
              <w:right w:val="single" w:sz="4" w:space="0" w:color="auto"/>
            </w:tcBorders>
            <w:shd w:val="clear" w:color="auto" w:fill="auto"/>
            <w:noWrap/>
            <w:hideMark/>
          </w:tcPr>
          <w:p w14:paraId="2BF7CC51" w14:textId="351405D3" w:rsidR="00BE7FD5" w:rsidRPr="002F1338" w:rsidRDefault="00BE7FD5" w:rsidP="00BE7FD5">
            <w:pPr>
              <w:jc w:val="right"/>
              <w:rPr>
                <w:color w:val="000000"/>
                <w:sz w:val="20"/>
                <w:szCs w:val="20"/>
              </w:rPr>
            </w:pPr>
            <w:r w:rsidRPr="002F1338">
              <w:rPr>
                <w:color w:val="000000"/>
                <w:sz w:val="20"/>
                <w:szCs w:val="20"/>
              </w:rPr>
              <w:t>100,479,936.70</w:t>
            </w:r>
          </w:p>
        </w:tc>
      </w:tr>
      <w:tr w:rsidR="00BE7FD5" w:rsidRPr="002F1338" w14:paraId="142CFC77" w14:textId="77777777" w:rsidTr="006E38A5">
        <w:trPr>
          <w:jc w:val="center"/>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4AA75" w14:textId="0DB577A9" w:rsidR="00BE7FD5" w:rsidRPr="002F1338" w:rsidRDefault="00BE7FD5" w:rsidP="00BE7FD5">
            <w:pPr>
              <w:rPr>
                <w:sz w:val="20"/>
                <w:szCs w:val="20"/>
              </w:rPr>
            </w:pPr>
            <w:r w:rsidRPr="002F1338">
              <w:rPr>
                <w:color w:val="000000"/>
                <w:sz w:val="20"/>
                <w:szCs w:val="20"/>
              </w:rPr>
              <w:t>LBP-Main, LU</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49BC3474" w14:textId="757B93BD" w:rsidR="00BE7FD5" w:rsidRPr="002F1338" w:rsidRDefault="00BE7FD5" w:rsidP="00BE7FD5">
            <w:pPr>
              <w:jc w:val="center"/>
              <w:rPr>
                <w:color w:val="000000"/>
                <w:sz w:val="20"/>
                <w:szCs w:val="20"/>
              </w:rPr>
            </w:pPr>
            <w:r w:rsidRPr="002F1338">
              <w:rPr>
                <w:color w:val="000000"/>
                <w:sz w:val="20"/>
                <w:szCs w:val="20"/>
              </w:rPr>
              <w:t>0201-2522-</w:t>
            </w:r>
            <w:r w:rsidR="008A76D4">
              <w:rPr>
                <w:color w:val="000000"/>
                <w:sz w:val="20"/>
                <w:szCs w:val="20"/>
              </w:rPr>
              <w:t>xx</w:t>
            </w:r>
          </w:p>
        </w:tc>
        <w:tc>
          <w:tcPr>
            <w:tcW w:w="2273" w:type="dxa"/>
            <w:tcBorders>
              <w:top w:val="single" w:sz="4" w:space="0" w:color="auto"/>
              <w:left w:val="single" w:sz="4" w:space="0" w:color="auto"/>
              <w:bottom w:val="single" w:sz="4" w:space="0" w:color="auto"/>
              <w:right w:val="single" w:sz="4" w:space="0" w:color="auto"/>
            </w:tcBorders>
            <w:shd w:val="clear" w:color="auto" w:fill="auto"/>
            <w:noWrap/>
            <w:hideMark/>
          </w:tcPr>
          <w:p w14:paraId="543519D6" w14:textId="405B5CA8" w:rsidR="00BE7FD5" w:rsidRPr="002F1338" w:rsidRDefault="00BE7FD5" w:rsidP="00BE7FD5">
            <w:pPr>
              <w:jc w:val="right"/>
              <w:rPr>
                <w:color w:val="000000"/>
                <w:sz w:val="20"/>
                <w:szCs w:val="20"/>
              </w:rPr>
            </w:pPr>
            <w:r w:rsidRPr="002F1338">
              <w:rPr>
                <w:color w:val="000000"/>
                <w:sz w:val="20"/>
                <w:szCs w:val="20"/>
              </w:rPr>
              <w:t>100,587,509.10</w:t>
            </w:r>
          </w:p>
        </w:tc>
      </w:tr>
      <w:tr w:rsidR="00BE7FD5" w:rsidRPr="002F1338" w14:paraId="1CDF760D" w14:textId="77777777" w:rsidTr="006E38A5">
        <w:trPr>
          <w:jc w:val="center"/>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E0CEB" w14:textId="25AA51FC" w:rsidR="00BE7FD5" w:rsidRPr="002F1338" w:rsidRDefault="00BE7FD5" w:rsidP="00BE7FD5">
            <w:pPr>
              <w:rPr>
                <w:sz w:val="20"/>
                <w:szCs w:val="20"/>
              </w:rPr>
            </w:pPr>
            <w:r w:rsidRPr="002F1338">
              <w:rPr>
                <w:color w:val="000000"/>
                <w:sz w:val="20"/>
                <w:szCs w:val="20"/>
              </w:rPr>
              <w:t>LBP-Main, LU</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0DA242E1" w14:textId="098C8E7A" w:rsidR="00BE7FD5" w:rsidRPr="002F1338" w:rsidRDefault="00BE7FD5" w:rsidP="00BE7FD5">
            <w:pPr>
              <w:jc w:val="center"/>
              <w:rPr>
                <w:color w:val="000000"/>
                <w:sz w:val="20"/>
                <w:szCs w:val="20"/>
              </w:rPr>
            </w:pPr>
            <w:r w:rsidRPr="002F1338">
              <w:rPr>
                <w:color w:val="000000"/>
                <w:sz w:val="20"/>
                <w:szCs w:val="20"/>
              </w:rPr>
              <w:t>0201-2543-</w:t>
            </w:r>
            <w:r w:rsidR="008A76D4">
              <w:rPr>
                <w:color w:val="000000"/>
                <w:sz w:val="20"/>
                <w:szCs w:val="20"/>
              </w:rPr>
              <w:t>xx</w:t>
            </w:r>
          </w:p>
        </w:tc>
        <w:tc>
          <w:tcPr>
            <w:tcW w:w="2273" w:type="dxa"/>
            <w:tcBorders>
              <w:top w:val="single" w:sz="4" w:space="0" w:color="auto"/>
              <w:left w:val="single" w:sz="4" w:space="0" w:color="auto"/>
              <w:bottom w:val="single" w:sz="4" w:space="0" w:color="auto"/>
              <w:right w:val="single" w:sz="4" w:space="0" w:color="auto"/>
            </w:tcBorders>
            <w:shd w:val="clear" w:color="auto" w:fill="auto"/>
            <w:noWrap/>
            <w:hideMark/>
          </w:tcPr>
          <w:p w14:paraId="24EC6B5C" w14:textId="3BEB6249" w:rsidR="00BE7FD5" w:rsidRPr="002F1338" w:rsidRDefault="00BE7FD5" w:rsidP="00BE7FD5">
            <w:pPr>
              <w:jc w:val="right"/>
              <w:rPr>
                <w:color w:val="000000"/>
                <w:sz w:val="20"/>
                <w:szCs w:val="20"/>
              </w:rPr>
            </w:pPr>
            <w:r w:rsidRPr="002F1338">
              <w:rPr>
                <w:color w:val="000000"/>
                <w:sz w:val="20"/>
                <w:szCs w:val="20"/>
              </w:rPr>
              <w:t>50,068,912.60</w:t>
            </w:r>
          </w:p>
        </w:tc>
      </w:tr>
      <w:tr w:rsidR="00E83E44" w:rsidRPr="00351E9A" w14:paraId="52A4F448" w14:textId="77777777" w:rsidTr="003C30D2">
        <w:trPr>
          <w:jc w:val="center"/>
        </w:trPr>
        <w:tc>
          <w:tcPr>
            <w:tcW w:w="4106" w:type="dxa"/>
            <w:tcBorders>
              <w:top w:val="single" w:sz="4" w:space="0" w:color="auto"/>
              <w:left w:val="single" w:sz="4" w:space="0" w:color="auto"/>
              <w:bottom w:val="single" w:sz="4" w:space="0" w:color="auto"/>
              <w:right w:val="single" w:sz="4" w:space="0" w:color="auto"/>
            </w:tcBorders>
            <w:noWrap/>
          </w:tcPr>
          <w:p w14:paraId="326BCDF2" w14:textId="03C9308B" w:rsidR="00E83E44" w:rsidRPr="002F1338" w:rsidRDefault="00E83E44" w:rsidP="00E83E44">
            <w:pPr>
              <w:rPr>
                <w:b/>
                <w:bCs/>
                <w:sz w:val="20"/>
                <w:szCs w:val="20"/>
              </w:rPr>
            </w:pPr>
            <w:r w:rsidRPr="002F1338">
              <w:rPr>
                <w:b/>
                <w:bCs/>
                <w:sz w:val="20"/>
                <w:szCs w:val="20"/>
              </w:rPr>
              <w:t>Grand Total</w:t>
            </w:r>
          </w:p>
        </w:tc>
        <w:tc>
          <w:tcPr>
            <w:tcW w:w="1985" w:type="dxa"/>
            <w:tcBorders>
              <w:top w:val="single" w:sz="4" w:space="0" w:color="auto"/>
              <w:left w:val="single" w:sz="4" w:space="0" w:color="auto"/>
              <w:bottom w:val="single" w:sz="4" w:space="0" w:color="auto"/>
              <w:right w:val="single" w:sz="4" w:space="0" w:color="auto"/>
            </w:tcBorders>
            <w:noWrap/>
          </w:tcPr>
          <w:p w14:paraId="6CC89793" w14:textId="77777777" w:rsidR="00E83E44" w:rsidRPr="002F1338" w:rsidRDefault="00E83E44" w:rsidP="00E83E44">
            <w:pPr>
              <w:ind w:firstLineChars="700" w:firstLine="1405"/>
              <w:rPr>
                <w:b/>
                <w:bCs/>
                <w:sz w:val="20"/>
                <w:szCs w:val="20"/>
              </w:rPr>
            </w:pPr>
          </w:p>
        </w:tc>
        <w:tc>
          <w:tcPr>
            <w:tcW w:w="2273" w:type="dxa"/>
            <w:tcBorders>
              <w:top w:val="single" w:sz="4" w:space="0" w:color="auto"/>
              <w:left w:val="single" w:sz="4" w:space="0" w:color="auto"/>
              <w:bottom w:val="single" w:sz="4" w:space="0" w:color="auto"/>
              <w:right w:val="single" w:sz="4" w:space="0" w:color="auto"/>
            </w:tcBorders>
            <w:noWrap/>
            <w:vAlign w:val="bottom"/>
          </w:tcPr>
          <w:p w14:paraId="666BDA5C" w14:textId="7566F103" w:rsidR="00E83E44" w:rsidRPr="002F1338" w:rsidRDefault="00BE7FD5" w:rsidP="00E83E44">
            <w:pPr>
              <w:jc w:val="right"/>
              <w:rPr>
                <w:b/>
                <w:bCs/>
                <w:sz w:val="20"/>
                <w:szCs w:val="20"/>
              </w:rPr>
            </w:pPr>
            <w:r w:rsidRPr="002F1338">
              <w:rPr>
                <w:b/>
                <w:bCs/>
                <w:sz w:val="20"/>
                <w:szCs w:val="20"/>
              </w:rPr>
              <w:t>301,470,743.86</w:t>
            </w:r>
          </w:p>
        </w:tc>
      </w:tr>
    </w:tbl>
    <w:p w14:paraId="6C783E54" w14:textId="77777777" w:rsidR="001666FB" w:rsidRDefault="001666FB" w:rsidP="00CB5962">
      <w:pPr>
        <w:rPr>
          <w:bCs/>
          <w:highlight w:val="yellow"/>
        </w:rPr>
      </w:pPr>
    </w:p>
    <w:p w14:paraId="6D4DCA1B" w14:textId="77777777" w:rsidR="00F82758" w:rsidRPr="00351E9A" w:rsidRDefault="00F82758" w:rsidP="00CB5962">
      <w:pPr>
        <w:rPr>
          <w:bCs/>
          <w:highlight w:val="yellow"/>
        </w:rPr>
      </w:pPr>
    </w:p>
    <w:p w14:paraId="5F90C2A9" w14:textId="07668455" w:rsidR="00CB5962" w:rsidRPr="00351E9A" w:rsidRDefault="00CB5962" w:rsidP="00CB5962">
      <w:pPr>
        <w:rPr>
          <w:b/>
          <w:bCs/>
          <w:highlight w:val="yellow"/>
        </w:rPr>
      </w:pPr>
      <w:r w:rsidRPr="00762127">
        <w:rPr>
          <w:b/>
          <w:bCs/>
        </w:rPr>
        <w:t>Note 5 – Investment</w:t>
      </w:r>
    </w:p>
    <w:p w14:paraId="4F88C91A" w14:textId="77777777" w:rsidR="00CB5962" w:rsidRPr="00351E9A" w:rsidRDefault="00CB5962" w:rsidP="00CB5962">
      <w:pPr>
        <w:rPr>
          <w:b/>
          <w:bCs/>
          <w:highlight w:val="yellow"/>
        </w:rPr>
      </w:pPr>
    </w:p>
    <w:p w14:paraId="1F5CBCFB" w14:textId="5C58F4A7" w:rsidR="005C2F48" w:rsidRDefault="005C2F48" w:rsidP="005C2F48">
      <w:pPr>
        <w:pStyle w:val="NormalWeb"/>
        <w:spacing w:before="0" w:beforeAutospacing="0" w:after="0" w:afterAutospacing="0"/>
        <w:jc w:val="both"/>
      </w:pPr>
      <w:r>
        <w:t>The Other Investment account under</w:t>
      </w:r>
      <w:r w:rsidR="00A060CD">
        <w:t xml:space="preserve"> TF</w:t>
      </w:r>
      <w:r>
        <w:t xml:space="preserve"> constitutes the balance of investment in securities for Other Interest-Bearing Loans that was entered in the books of accounts in December 1998.</w:t>
      </w:r>
    </w:p>
    <w:p w14:paraId="43CABF20" w14:textId="77777777" w:rsidR="005C2F48" w:rsidRDefault="005C2F48" w:rsidP="005C2F48">
      <w:pPr>
        <w:pStyle w:val="NormalWeb"/>
        <w:spacing w:before="0" w:beforeAutospacing="0" w:after="0" w:afterAutospacing="0"/>
        <w:jc w:val="both"/>
      </w:pPr>
      <w:r>
        <w:t> </w:t>
      </w:r>
    </w:p>
    <w:p w14:paraId="54131593" w14:textId="77777777" w:rsidR="005C2F48" w:rsidRDefault="005C2F48" w:rsidP="005C2F48">
      <w:pPr>
        <w:pStyle w:val="NormalWeb"/>
        <w:spacing w:before="0" w:beforeAutospacing="0" w:after="0" w:afterAutospacing="0"/>
        <w:jc w:val="both"/>
      </w:pPr>
      <w:r>
        <w:t>In COA Circular No. 2023-008 dated August 17, 2023, dormant accounts refer to individuals or groups of account balances within the general ledger account that remained non-moving in the books of accounts for 10 years or more from the last transaction recorded in the book.</w:t>
      </w:r>
    </w:p>
    <w:p w14:paraId="7B2F9844" w14:textId="77777777" w:rsidR="005C2F48" w:rsidRDefault="005C2F48" w:rsidP="005C2F48">
      <w:pPr>
        <w:pStyle w:val="NormalWeb"/>
        <w:spacing w:before="0" w:beforeAutospacing="0" w:after="0" w:afterAutospacing="0"/>
        <w:jc w:val="both"/>
      </w:pPr>
      <w:r>
        <w:t> </w:t>
      </w:r>
    </w:p>
    <w:p w14:paraId="6BF1702C" w14:textId="77777777" w:rsidR="005C2F48" w:rsidRDefault="005C2F48" w:rsidP="005C2F48">
      <w:pPr>
        <w:pStyle w:val="NormalWeb"/>
        <w:spacing w:before="0" w:beforeAutospacing="0" w:after="0" w:afterAutospacing="0"/>
        <w:jc w:val="both"/>
      </w:pPr>
      <w:r>
        <w:t>The account is considered dormant since it remained non-moving for more than 10 years from recording in the 1998 Trial Balance. The accounting office exhausted all efforts to locate the same, but there were no other records available for the details of the investment. Further, the person in charge of the said account was already dead, and the signatory to the trial balance in 1998 is no longer connected with the PGLU.</w:t>
      </w:r>
    </w:p>
    <w:p w14:paraId="3CC2E0C9" w14:textId="2B9B0A00" w:rsidR="00874953" w:rsidRPr="00351E9A" w:rsidRDefault="00874953" w:rsidP="005C2F48">
      <w:pPr>
        <w:autoSpaceDE w:val="0"/>
        <w:autoSpaceDN w:val="0"/>
        <w:adjustRightInd w:val="0"/>
        <w:jc w:val="both"/>
        <w:rPr>
          <w:rFonts w:eastAsia="Calibri"/>
          <w:highlight w:val="yellow"/>
        </w:rPr>
      </w:pPr>
    </w:p>
    <w:p w14:paraId="0F6C829F" w14:textId="77777777" w:rsidR="005277FE" w:rsidRPr="00F77BD5" w:rsidRDefault="005277FE" w:rsidP="00CB5962">
      <w:pPr>
        <w:autoSpaceDE w:val="0"/>
        <w:autoSpaceDN w:val="0"/>
        <w:adjustRightInd w:val="0"/>
        <w:jc w:val="both"/>
        <w:rPr>
          <w:rFonts w:eastAsia="Calibri"/>
        </w:rPr>
      </w:pPr>
    </w:p>
    <w:p w14:paraId="530DA73D" w14:textId="77777777" w:rsidR="00CB5962" w:rsidRPr="00F77BD5" w:rsidRDefault="00CB5962" w:rsidP="00CB5962">
      <w:pPr>
        <w:autoSpaceDE w:val="0"/>
        <w:autoSpaceDN w:val="0"/>
        <w:adjustRightInd w:val="0"/>
        <w:jc w:val="both"/>
        <w:rPr>
          <w:rFonts w:eastAsia="Calibri"/>
        </w:rPr>
      </w:pPr>
      <w:r w:rsidRPr="00F77BD5">
        <w:rPr>
          <w:b/>
          <w:bCs/>
        </w:rPr>
        <w:t>Note 6 – Receivables</w:t>
      </w:r>
    </w:p>
    <w:p w14:paraId="4DD59EE2" w14:textId="77777777" w:rsidR="00CB5962" w:rsidRPr="00BE2137" w:rsidRDefault="00CB5962" w:rsidP="00CB5962">
      <w:pPr>
        <w:autoSpaceDE w:val="0"/>
        <w:autoSpaceDN w:val="0"/>
        <w:adjustRightInd w:val="0"/>
        <w:jc w:val="both"/>
        <w:rPr>
          <w:rFonts w:eastAsia="Calibri"/>
        </w:rPr>
      </w:pPr>
    </w:p>
    <w:tbl>
      <w:tblPr>
        <w:tblW w:w="8315" w:type="dxa"/>
        <w:tblInd w:w="157" w:type="dxa"/>
        <w:tblLayout w:type="fixed"/>
        <w:tblLook w:val="04A0" w:firstRow="1" w:lastRow="0" w:firstColumn="1" w:lastColumn="0" w:noHBand="0" w:noVBand="1"/>
      </w:tblPr>
      <w:tblGrid>
        <w:gridCol w:w="4062"/>
        <w:gridCol w:w="1985"/>
        <w:gridCol w:w="2268"/>
      </w:tblGrid>
      <w:tr w:rsidR="00A13E40" w:rsidRPr="00BE2137" w14:paraId="43F0B4E2" w14:textId="77777777" w:rsidTr="00514331">
        <w:tc>
          <w:tcPr>
            <w:tcW w:w="4062" w:type="dxa"/>
            <w:tcBorders>
              <w:top w:val="nil"/>
              <w:left w:val="nil"/>
              <w:bottom w:val="single" w:sz="4" w:space="0" w:color="auto"/>
              <w:right w:val="nil"/>
            </w:tcBorders>
            <w:shd w:val="clear" w:color="auto" w:fill="auto"/>
            <w:noWrap/>
            <w:vAlign w:val="center"/>
            <w:hideMark/>
          </w:tcPr>
          <w:p w14:paraId="173D2822" w14:textId="77777777" w:rsidR="00CB5962" w:rsidRPr="00BE2137" w:rsidRDefault="00CB5962" w:rsidP="00CB5962">
            <w:pPr>
              <w:numPr>
                <w:ilvl w:val="1"/>
                <w:numId w:val="8"/>
              </w:numPr>
              <w:jc w:val="both"/>
              <w:rPr>
                <w:b/>
                <w:bCs/>
              </w:rPr>
            </w:pPr>
            <w:r w:rsidRPr="00BE2137">
              <w:rPr>
                <w:rFonts w:eastAsia="Calibri"/>
                <w:b/>
              </w:rPr>
              <w:t xml:space="preserve"> Current Receivables</w:t>
            </w:r>
          </w:p>
        </w:tc>
        <w:tc>
          <w:tcPr>
            <w:tcW w:w="1985" w:type="dxa"/>
            <w:tcBorders>
              <w:top w:val="nil"/>
              <w:left w:val="nil"/>
              <w:bottom w:val="single" w:sz="4" w:space="0" w:color="auto"/>
              <w:right w:val="nil"/>
            </w:tcBorders>
          </w:tcPr>
          <w:p w14:paraId="203966A3" w14:textId="77777777" w:rsidR="00CB5962" w:rsidRPr="00BE2137" w:rsidRDefault="00CB5962" w:rsidP="00B45B04">
            <w:pPr>
              <w:jc w:val="both"/>
              <w:rPr>
                <w:b/>
                <w:bCs/>
              </w:rPr>
            </w:pPr>
          </w:p>
        </w:tc>
        <w:tc>
          <w:tcPr>
            <w:tcW w:w="2268" w:type="dxa"/>
            <w:tcBorders>
              <w:top w:val="nil"/>
              <w:left w:val="nil"/>
              <w:bottom w:val="single" w:sz="4" w:space="0" w:color="auto"/>
              <w:right w:val="nil"/>
            </w:tcBorders>
            <w:shd w:val="clear" w:color="auto" w:fill="auto"/>
            <w:noWrap/>
            <w:vAlign w:val="bottom"/>
            <w:hideMark/>
          </w:tcPr>
          <w:p w14:paraId="55233D3A" w14:textId="77777777" w:rsidR="00CB5962" w:rsidRPr="00BE2137" w:rsidRDefault="00CB5962" w:rsidP="00B45B04">
            <w:pPr>
              <w:jc w:val="both"/>
              <w:rPr>
                <w:b/>
                <w:bCs/>
              </w:rPr>
            </w:pPr>
          </w:p>
        </w:tc>
      </w:tr>
      <w:tr w:rsidR="00A13E40" w:rsidRPr="00F77BD5" w14:paraId="1004DEB8" w14:textId="77777777" w:rsidTr="00514331">
        <w:tc>
          <w:tcPr>
            <w:tcW w:w="4062" w:type="dxa"/>
            <w:tcBorders>
              <w:top w:val="single" w:sz="4" w:space="0" w:color="auto"/>
              <w:left w:val="single" w:sz="4" w:space="0" w:color="auto"/>
              <w:bottom w:val="single" w:sz="4" w:space="0" w:color="auto"/>
              <w:right w:val="single" w:sz="4" w:space="0" w:color="auto"/>
            </w:tcBorders>
            <w:shd w:val="clear" w:color="auto" w:fill="auto"/>
            <w:vAlign w:val="bottom"/>
          </w:tcPr>
          <w:p w14:paraId="045821A4" w14:textId="77777777" w:rsidR="005340AF" w:rsidRPr="00BE2137" w:rsidRDefault="005340AF" w:rsidP="005340AF">
            <w:pPr>
              <w:rPr>
                <w:b/>
                <w:bCs/>
                <w:sz w:val="20"/>
              </w:rPr>
            </w:pPr>
            <w:r w:rsidRPr="00BE2137">
              <w:rPr>
                <w:b/>
                <w:bCs/>
                <w:i/>
                <w:sz w:val="20"/>
              </w:rPr>
              <w:t>Loans and Receivable Accounts</w:t>
            </w:r>
          </w:p>
        </w:tc>
        <w:tc>
          <w:tcPr>
            <w:tcW w:w="1985" w:type="dxa"/>
            <w:tcBorders>
              <w:top w:val="single" w:sz="4" w:space="0" w:color="auto"/>
              <w:left w:val="single" w:sz="4" w:space="0" w:color="auto"/>
              <w:bottom w:val="single" w:sz="4" w:space="0" w:color="auto"/>
              <w:right w:val="single" w:sz="4" w:space="0" w:color="auto"/>
            </w:tcBorders>
          </w:tcPr>
          <w:p w14:paraId="440F3465" w14:textId="06490AFC" w:rsidR="005340AF" w:rsidRPr="00BE2137" w:rsidRDefault="005340AF" w:rsidP="005340AF">
            <w:pPr>
              <w:jc w:val="center"/>
              <w:rPr>
                <w:b/>
                <w:bCs/>
                <w:sz w:val="20"/>
              </w:rPr>
            </w:pPr>
            <w:r w:rsidRPr="00BE2137">
              <w:rPr>
                <w:b/>
                <w:bCs/>
                <w:sz w:val="20"/>
              </w:rPr>
              <w:t>202</w:t>
            </w:r>
            <w:r w:rsidR="00B362E2" w:rsidRPr="00BE2137">
              <w:rPr>
                <w:b/>
                <w:bCs/>
                <w:sz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1659D9CA" w14:textId="50990E07" w:rsidR="005340AF" w:rsidRPr="00BE2137" w:rsidRDefault="005340AF" w:rsidP="005340AF">
            <w:pPr>
              <w:jc w:val="center"/>
              <w:rPr>
                <w:b/>
                <w:bCs/>
                <w:sz w:val="20"/>
              </w:rPr>
            </w:pPr>
            <w:r w:rsidRPr="00BE2137">
              <w:rPr>
                <w:b/>
                <w:bCs/>
                <w:sz w:val="20"/>
              </w:rPr>
              <w:t>20</w:t>
            </w:r>
            <w:r w:rsidR="0066104E" w:rsidRPr="00BE2137">
              <w:rPr>
                <w:b/>
                <w:bCs/>
                <w:sz w:val="20"/>
              </w:rPr>
              <w:t>2</w:t>
            </w:r>
            <w:r w:rsidR="00B362E2" w:rsidRPr="00BE2137">
              <w:rPr>
                <w:b/>
                <w:bCs/>
                <w:sz w:val="20"/>
              </w:rPr>
              <w:t>2</w:t>
            </w:r>
          </w:p>
        </w:tc>
      </w:tr>
      <w:tr w:rsidR="00B362E2" w:rsidRPr="00F77BD5" w14:paraId="3FF12D55" w14:textId="77777777" w:rsidTr="00514331">
        <w:tc>
          <w:tcPr>
            <w:tcW w:w="4062" w:type="dxa"/>
            <w:tcBorders>
              <w:top w:val="single" w:sz="4" w:space="0" w:color="auto"/>
              <w:left w:val="single" w:sz="4" w:space="0" w:color="auto"/>
              <w:bottom w:val="single" w:sz="4" w:space="0" w:color="auto"/>
              <w:right w:val="single" w:sz="4" w:space="0" w:color="auto"/>
            </w:tcBorders>
            <w:shd w:val="clear" w:color="auto" w:fill="auto"/>
          </w:tcPr>
          <w:p w14:paraId="25E1057F" w14:textId="39883CD2" w:rsidR="00B362E2" w:rsidRPr="00BE2137" w:rsidRDefault="00B362E2" w:rsidP="00B362E2">
            <w:pPr>
              <w:rPr>
                <w:sz w:val="20"/>
              </w:rPr>
            </w:pPr>
            <w:r w:rsidRPr="00BE2137">
              <w:rPr>
                <w:sz w:val="20"/>
              </w:rPr>
              <w:t>Interest Receivable</w:t>
            </w:r>
          </w:p>
        </w:tc>
        <w:tc>
          <w:tcPr>
            <w:tcW w:w="1985" w:type="dxa"/>
            <w:tcBorders>
              <w:top w:val="single" w:sz="4" w:space="0" w:color="auto"/>
              <w:left w:val="single" w:sz="4" w:space="0" w:color="auto"/>
              <w:bottom w:val="single" w:sz="4" w:space="0" w:color="auto"/>
              <w:right w:val="single" w:sz="4" w:space="0" w:color="auto"/>
            </w:tcBorders>
          </w:tcPr>
          <w:p w14:paraId="449CAC02" w14:textId="38CF9A09" w:rsidR="00B362E2" w:rsidRPr="00BE2137" w:rsidRDefault="003946DA" w:rsidP="00B362E2">
            <w:pPr>
              <w:jc w:val="right"/>
              <w:rPr>
                <w:sz w:val="20"/>
              </w:rPr>
            </w:pPr>
            <w:r w:rsidRPr="00BE2137">
              <w:rPr>
                <w:sz w:val="20"/>
              </w:rPr>
              <w:t>632,733.61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7F9E85" w14:textId="368085A3" w:rsidR="00B362E2" w:rsidRPr="00BE2137" w:rsidRDefault="00B362E2" w:rsidP="00B362E2">
            <w:pPr>
              <w:jc w:val="right"/>
              <w:rPr>
                <w:sz w:val="20"/>
              </w:rPr>
            </w:pPr>
            <w:r w:rsidRPr="00BE2137">
              <w:rPr>
                <w:sz w:val="20"/>
              </w:rPr>
              <w:t>1,683,642.07</w:t>
            </w:r>
          </w:p>
        </w:tc>
      </w:tr>
      <w:tr w:rsidR="0038699B" w:rsidRPr="00F77BD5" w14:paraId="1E297AE5" w14:textId="77777777" w:rsidTr="00514331">
        <w:tc>
          <w:tcPr>
            <w:tcW w:w="4062" w:type="dxa"/>
            <w:tcBorders>
              <w:top w:val="single" w:sz="4" w:space="0" w:color="auto"/>
              <w:left w:val="single" w:sz="4" w:space="0" w:color="auto"/>
              <w:bottom w:val="single" w:sz="4" w:space="0" w:color="auto"/>
              <w:right w:val="single" w:sz="4" w:space="0" w:color="auto"/>
            </w:tcBorders>
            <w:shd w:val="clear" w:color="auto" w:fill="auto"/>
          </w:tcPr>
          <w:p w14:paraId="70788208" w14:textId="18A2DD07" w:rsidR="0038699B" w:rsidRPr="00BE2137" w:rsidRDefault="0038699B" w:rsidP="00B362E2">
            <w:pPr>
              <w:rPr>
                <w:sz w:val="20"/>
              </w:rPr>
            </w:pPr>
            <w:r w:rsidRPr="00BE2137">
              <w:rPr>
                <w:sz w:val="20"/>
              </w:rPr>
              <w:t xml:space="preserve">Loans Receivable </w:t>
            </w:r>
          </w:p>
        </w:tc>
        <w:tc>
          <w:tcPr>
            <w:tcW w:w="1985" w:type="dxa"/>
            <w:tcBorders>
              <w:top w:val="single" w:sz="4" w:space="0" w:color="auto"/>
              <w:left w:val="single" w:sz="4" w:space="0" w:color="auto"/>
              <w:bottom w:val="single" w:sz="4" w:space="0" w:color="auto"/>
              <w:right w:val="single" w:sz="4" w:space="0" w:color="auto"/>
            </w:tcBorders>
          </w:tcPr>
          <w:p w14:paraId="5A2166BD" w14:textId="4E2E64A2" w:rsidR="0038699B" w:rsidRPr="00BE2137" w:rsidRDefault="0038699B" w:rsidP="00B362E2">
            <w:pPr>
              <w:jc w:val="right"/>
              <w:rPr>
                <w:sz w:val="20"/>
              </w:rPr>
            </w:pPr>
            <w:r w:rsidRPr="00BE2137">
              <w:rPr>
                <w:sz w:val="20"/>
              </w:rPr>
              <w:t>20,000,000.00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E6F47FC" w14:textId="64D775D0" w:rsidR="0038699B" w:rsidRPr="00BE2137" w:rsidRDefault="0038699B" w:rsidP="00B362E2">
            <w:pPr>
              <w:jc w:val="right"/>
              <w:rPr>
                <w:sz w:val="20"/>
              </w:rPr>
            </w:pPr>
            <w:r w:rsidRPr="00BE2137">
              <w:rPr>
                <w:sz w:val="20"/>
              </w:rPr>
              <w:t>-</w:t>
            </w:r>
          </w:p>
        </w:tc>
      </w:tr>
      <w:tr w:rsidR="00B362E2" w:rsidRPr="00351E9A" w14:paraId="7B94ABE0" w14:textId="77777777" w:rsidTr="00514331">
        <w:tc>
          <w:tcPr>
            <w:tcW w:w="4062" w:type="dxa"/>
            <w:tcBorders>
              <w:top w:val="single" w:sz="4" w:space="0" w:color="auto"/>
              <w:left w:val="single" w:sz="4" w:space="0" w:color="auto"/>
              <w:bottom w:val="single" w:sz="4" w:space="0" w:color="auto"/>
              <w:right w:val="single" w:sz="4" w:space="0" w:color="auto"/>
            </w:tcBorders>
            <w:shd w:val="clear" w:color="auto" w:fill="auto"/>
          </w:tcPr>
          <w:p w14:paraId="18543011" w14:textId="77777777" w:rsidR="00B362E2" w:rsidRPr="00BE2137" w:rsidRDefault="00B362E2" w:rsidP="00B362E2">
            <w:pPr>
              <w:rPr>
                <w:b/>
                <w:sz w:val="20"/>
              </w:rPr>
            </w:pPr>
            <w:r w:rsidRPr="00BE2137">
              <w:rPr>
                <w:b/>
                <w:sz w:val="20"/>
              </w:rPr>
              <w:t xml:space="preserve">Total </w:t>
            </w:r>
          </w:p>
        </w:tc>
        <w:tc>
          <w:tcPr>
            <w:tcW w:w="1985" w:type="dxa"/>
            <w:tcBorders>
              <w:top w:val="single" w:sz="4" w:space="0" w:color="auto"/>
              <w:left w:val="single" w:sz="4" w:space="0" w:color="auto"/>
              <w:bottom w:val="single" w:sz="4" w:space="0" w:color="auto"/>
              <w:right w:val="single" w:sz="4" w:space="0" w:color="auto"/>
            </w:tcBorders>
          </w:tcPr>
          <w:p w14:paraId="70C4C873" w14:textId="2B84F033" w:rsidR="00B362E2" w:rsidRPr="00BE2137" w:rsidRDefault="003946DA" w:rsidP="00B362E2">
            <w:pPr>
              <w:jc w:val="right"/>
              <w:rPr>
                <w:b/>
                <w:sz w:val="20"/>
              </w:rPr>
            </w:pPr>
            <w:r w:rsidRPr="00BE2137">
              <w:rPr>
                <w:b/>
                <w:sz w:val="20"/>
              </w:rPr>
              <w:t>20,632,733.61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84AE088" w14:textId="662C3A8D" w:rsidR="00B362E2" w:rsidRPr="00BE2137" w:rsidRDefault="00B362E2" w:rsidP="00B362E2">
            <w:pPr>
              <w:jc w:val="right"/>
              <w:rPr>
                <w:b/>
                <w:sz w:val="20"/>
              </w:rPr>
            </w:pPr>
            <w:r w:rsidRPr="00BE2137">
              <w:rPr>
                <w:b/>
                <w:sz w:val="20"/>
              </w:rPr>
              <w:t>1,683,642.07</w:t>
            </w:r>
          </w:p>
        </w:tc>
      </w:tr>
    </w:tbl>
    <w:p w14:paraId="15D91CE1" w14:textId="57042B44" w:rsidR="005E0213" w:rsidRPr="00106580" w:rsidRDefault="005E0213" w:rsidP="005E0213">
      <w:pPr>
        <w:jc w:val="both"/>
        <w:rPr>
          <w:bCs/>
        </w:rPr>
      </w:pPr>
      <w:r w:rsidRPr="00106580">
        <w:rPr>
          <w:bCs/>
        </w:rPr>
        <w:lastRenderedPageBreak/>
        <w:t>As of December 31, 202</w:t>
      </w:r>
      <w:r w:rsidR="00106580" w:rsidRPr="00106580">
        <w:rPr>
          <w:bCs/>
        </w:rPr>
        <w:t>3</w:t>
      </w:r>
      <w:r w:rsidRPr="00106580">
        <w:rPr>
          <w:bCs/>
        </w:rPr>
        <w:t>, the following are the Accrued Interest Income of the Time Deposit accounts as well as the maturity periods and interest rates:</w:t>
      </w:r>
    </w:p>
    <w:p w14:paraId="453598F0" w14:textId="77777777" w:rsidR="005E0213" w:rsidRPr="00106580" w:rsidRDefault="005E0213" w:rsidP="005E0213">
      <w:pPr>
        <w:jc w:val="both"/>
        <w:rPr>
          <w:bCs/>
        </w:rPr>
      </w:pPr>
    </w:p>
    <w:tbl>
      <w:tblPr>
        <w:tblStyle w:val="TableGrid1"/>
        <w:tblW w:w="9535" w:type="dxa"/>
        <w:jc w:val="center"/>
        <w:tblLayout w:type="fixed"/>
        <w:tblLook w:val="04A0" w:firstRow="1" w:lastRow="0" w:firstColumn="1" w:lastColumn="0" w:noHBand="0" w:noVBand="1"/>
      </w:tblPr>
      <w:tblGrid>
        <w:gridCol w:w="1525"/>
        <w:gridCol w:w="1447"/>
        <w:gridCol w:w="1433"/>
        <w:gridCol w:w="1350"/>
        <w:gridCol w:w="990"/>
        <w:gridCol w:w="990"/>
        <w:gridCol w:w="630"/>
        <w:gridCol w:w="1170"/>
      </w:tblGrid>
      <w:tr w:rsidR="001B45B2" w:rsidRPr="00351E9A" w14:paraId="635261EE" w14:textId="77777777" w:rsidTr="005277FE">
        <w:trPr>
          <w:tblHeader/>
          <w:jc w:val="center"/>
        </w:trPr>
        <w:tc>
          <w:tcPr>
            <w:tcW w:w="1525" w:type="dxa"/>
            <w:hideMark/>
          </w:tcPr>
          <w:p w14:paraId="78818F68" w14:textId="77777777" w:rsidR="001B45B2" w:rsidRPr="001B45B2" w:rsidRDefault="001B45B2" w:rsidP="00080A23">
            <w:pPr>
              <w:jc w:val="center"/>
              <w:rPr>
                <w:b/>
                <w:bCs/>
                <w:color w:val="000000"/>
                <w:sz w:val="16"/>
                <w:szCs w:val="16"/>
              </w:rPr>
            </w:pPr>
            <w:r w:rsidRPr="001B45B2">
              <w:rPr>
                <w:b/>
                <w:bCs/>
                <w:color w:val="000000"/>
                <w:sz w:val="16"/>
                <w:szCs w:val="16"/>
              </w:rPr>
              <w:t>Code</w:t>
            </w:r>
          </w:p>
        </w:tc>
        <w:tc>
          <w:tcPr>
            <w:tcW w:w="1447" w:type="dxa"/>
            <w:hideMark/>
          </w:tcPr>
          <w:p w14:paraId="1D6787B6" w14:textId="77777777" w:rsidR="001B45B2" w:rsidRPr="001B45B2" w:rsidRDefault="001B45B2" w:rsidP="00080A23">
            <w:pPr>
              <w:jc w:val="center"/>
              <w:rPr>
                <w:b/>
                <w:bCs/>
                <w:color w:val="000000"/>
                <w:sz w:val="16"/>
                <w:szCs w:val="16"/>
              </w:rPr>
            </w:pPr>
            <w:r w:rsidRPr="001B45B2">
              <w:rPr>
                <w:b/>
                <w:bCs/>
                <w:color w:val="000000"/>
                <w:sz w:val="16"/>
                <w:szCs w:val="16"/>
              </w:rPr>
              <w:t>Bank</w:t>
            </w:r>
          </w:p>
        </w:tc>
        <w:tc>
          <w:tcPr>
            <w:tcW w:w="1433" w:type="dxa"/>
            <w:hideMark/>
          </w:tcPr>
          <w:p w14:paraId="27CE1F92" w14:textId="77777777" w:rsidR="001B45B2" w:rsidRPr="001B45B2" w:rsidRDefault="001B45B2" w:rsidP="00080A23">
            <w:pPr>
              <w:jc w:val="center"/>
              <w:rPr>
                <w:b/>
                <w:bCs/>
                <w:color w:val="000000"/>
                <w:sz w:val="16"/>
                <w:szCs w:val="16"/>
              </w:rPr>
            </w:pPr>
            <w:r w:rsidRPr="001B45B2">
              <w:rPr>
                <w:b/>
                <w:bCs/>
                <w:color w:val="000000"/>
                <w:sz w:val="16"/>
                <w:szCs w:val="16"/>
              </w:rPr>
              <w:t>Account Number</w:t>
            </w:r>
          </w:p>
        </w:tc>
        <w:tc>
          <w:tcPr>
            <w:tcW w:w="1350" w:type="dxa"/>
            <w:hideMark/>
          </w:tcPr>
          <w:p w14:paraId="299DDE56" w14:textId="77777777" w:rsidR="001B45B2" w:rsidRPr="001B45B2" w:rsidRDefault="001B45B2" w:rsidP="00080A23">
            <w:pPr>
              <w:jc w:val="center"/>
              <w:rPr>
                <w:b/>
                <w:bCs/>
                <w:color w:val="000000"/>
                <w:sz w:val="16"/>
                <w:szCs w:val="16"/>
              </w:rPr>
            </w:pPr>
            <w:r w:rsidRPr="001B45B2">
              <w:rPr>
                <w:b/>
                <w:bCs/>
                <w:color w:val="000000"/>
                <w:sz w:val="16"/>
                <w:szCs w:val="16"/>
              </w:rPr>
              <w:t>Amount</w:t>
            </w:r>
          </w:p>
        </w:tc>
        <w:tc>
          <w:tcPr>
            <w:tcW w:w="990" w:type="dxa"/>
            <w:hideMark/>
          </w:tcPr>
          <w:p w14:paraId="286748DC" w14:textId="77777777" w:rsidR="001B45B2" w:rsidRPr="001B45B2" w:rsidRDefault="001B45B2" w:rsidP="00080A23">
            <w:pPr>
              <w:jc w:val="center"/>
              <w:rPr>
                <w:b/>
                <w:bCs/>
                <w:color w:val="000000"/>
                <w:sz w:val="16"/>
                <w:szCs w:val="16"/>
              </w:rPr>
            </w:pPr>
            <w:r w:rsidRPr="001B45B2">
              <w:rPr>
                <w:b/>
                <w:bCs/>
                <w:color w:val="000000"/>
                <w:sz w:val="16"/>
                <w:szCs w:val="16"/>
              </w:rPr>
              <w:t>Placement Date</w:t>
            </w:r>
          </w:p>
        </w:tc>
        <w:tc>
          <w:tcPr>
            <w:tcW w:w="990" w:type="dxa"/>
            <w:hideMark/>
          </w:tcPr>
          <w:p w14:paraId="1D62DB91" w14:textId="77777777" w:rsidR="001B45B2" w:rsidRPr="001B45B2" w:rsidRDefault="001B45B2" w:rsidP="00080A23">
            <w:pPr>
              <w:jc w:val="center"/>
              <w:rPr>
                <w:b/>
                <w:bCs/>
                <w:color w:val="000000"/>
                <w:sz w:val="16"/>
                <w:szCs w:val="16"/>
              </w:rPr>
            </w:pPr>
            <w:r w:rsidRPr="001B45B2">
              <w:rPr>
                <w:b/>
                <w:bCs/>
                <w:color w:val="000000"/>
                <w:sz w:val="16"/>
                <w:szCs w:val="16"/>
              </w:rPr>
              <w:t>Maturity Date</w:t>
            </w:r>
          </w:p>
        </w:tc>
        <w:tc>
          <w:tcPr>
            <w:tcW w:w="630" w:type="dxa"/>
            <w:hideMark/>
          </w:tcPr>
          <w:p w14:paraId="0993EC0C" w14:textId="77777777" w:rsidR="001B45B2" w:rsidRPr="001B45B2" w:rsidRDefault="001B45B2" w:rsidP="00080A23">
            <w:pPr>
              <w:jc w:val="center"/>
              <w:rPr>
                <w:b/>
                <w:bCs/>
                <w:color w:val="000000"/>
                <w:sz w:val="16"/>
                <w:szCs w:val="16"/>
              </w:rPr>
            </w:pPr>
            <w:r w:rsidRPr="001B45B2">
              <w:rPr>
                <w:b/>
                <w:bCs/>
                <w:color w:val="000000"/>
                <w:sz w:val="16"/>
                <w:szCs w:val="16"/>
              </w:rPr>
              <w:t>Rate</w:t>
            </w:r>
          </w:p>
        </w:tc>
        <w:tc>
          <w:tcPr>
            <w:tcW w:w="1170" w:type="dxa"/>
            <w:hideMark/>
          </w:tcPr>
          <w:p w14:paraId="0AD332D9" w14:textId="572BEF75" w:rsidR="001B45B2" w:rsidRPr="001B45B2" w:rsidRDefault="001B45B2" w:rsidP="00080A23">
            <w:pPr>
              <w:jc w:val="center"/>
              <w:rPr>
                <w:b/>
                <w:bCs/>
                <w:color w:val="000000"/>
                <w:sz w:val="16"/>
                <w:szCs w:val="16"/>
              </w:rPr>
            </w:pPr>
            <w:r w:rsidRPr="001B45B2">
              <w:rPr>
                <w:b/>
                <w:bCs/>
                <w:color w:val="000000"/>
                <w:sz w:val="16"/>
                <w:szCs w:val="16"/>
              </w:rPr>
              <w:t>Net Accrued Interest as of December 31, 2023</w:t>
            </w:r>
          </w:p>
        </w:tc>
      </w:tr>
      <w:tr w:rsidR="001B45B2" w:rsidRPr="00351E9A" w14:paraId="75394767" w14:textId="77777777" w:rsidTr="005277FE">
        <w:trPr>
          <w:jc w:val="center"/>
        </w:trPr>
        <w:tc>
          <w:tcPr>
            <w:tcW w:w="1525" w:type="dxa"/>
          </w:tcPr>
          <w:p w14:paraId="1FB8025F" w14:textId="39A3A9EA" w:rsidR="001B45B2" w:rsidRPr="001B45B2" w:rsidRDefault="00720970" w:rsidP="001B45B2">
            <w:pPr>
              <w:rPr>
                <w:b/>
                <w:bCs/>
                <w:color w:val="000000"/>
                <w:sz w:val="16"/>
                <w:szCs w:val="16"/>
              </w:rPr>
            </w:pPr>
            <w:r>
              <w:rPr>
                <w:b/>
                <w:bCs/>
                <w:color w:val="000000"/>
                <w:sz w:val="16"/>
                <w:szCs w:val="16"/>
              </w:rPr>
              <w:t>GF</w:t>
            </w:r>
            <w:r w:rsidR="001B45B2" w:rsidRPr="001B45B2">
              <w:rPr>
                <w:b/>
                <w:bCs/>
                <w:color w:val="000000"/>
                <w:sz w:val="16"/>
                <w:szCs w:val="16"/>
              </w:rPr>
              <w:t xml:space="preserve"> Proper</w:t>
            </w:r>
          </w:p>
        </w:tc>
        <w:tc>
          <w:tcPr>
            <w:tcW w:w="1447" w:type="dxa"/>
          </w:tcPr>
          <w:p w14:paraId="713FCA81" w14:textId="77777777" w:rsidR="001B45B2" w:rsidRPr="001B45B2" w:rsidRDefault="001B45B2" w:rsidP="00080A23">
            <w:pPr>
              <w:jc w:val="center"/>
              <w:rPr>
                <w:b/>
                <w:bCs/>
                <w:color w:val="000000"/>
                <w:sz w:val="16"/>
                <w:szCs w:val="16"/>
              </w:rPr>
            </w:pPr>
          </w:p>
        </w:tc>
        <w:tc>
          <w:tcPr>
            <w:tcW w:w="1433" w:type="dxa"/>
          </w:tcPr>
          <w:p w14:paraId="3748A875" w14:textId="77777777" w:rsidR="001B45B2" w:rsidRPr="001B45B2" w:rsidRDefault="001B45B2" w:rsidP="00080A23">
            <w:pPr>
              <w:jc w:val="center"/>
              <w:rPr>
                <w:b/>
                <w:bCs/>
                <w:color w:val="000000"/>
                <w:sz w:val="16"/>
                <w:szCs w:val="16"/>
              </w:rPr>
            </w:pPr>
          </w:p>
        </w:tc>
        <w:tc>
          <w:tcPr>
            <w:tcW w:w="1350" w:type="dxa"/>
          </w:tcPr>
          <w:p w14:paraId="79735210" w14:textId="77777777" w:rsidR="001B45B2" w:rsidRPr="001B45B2" w:rsidRDefault="001B45B2" w:rsidP="00080A23">
            <w:pPr>
              <w:jc w:val="center"/>
              <w:rPr>
                <w:b/>
                <w:bCs/>
                <w:color w:val="000000"/>
                <w:sz w:val="16"/>
                <w:szCs w:val="16"/>
              </w:rPr>
            </w:pPr>
          </w:p>
        </w:tc>
        <w:tc>
          <w:tcPr>
            <w:tcW w:w="990" w:type="dxa"/>
          </w:tcPr>
          <w:p w14:paraId="58202D8B" w14:textId="77777777" w:rsidR="001B45B2" w:rsidRPr="001B45B2" w:rsidRDefault="001B45B2" w:rsidP="00080A23">
            <w:pPr>
              <w:jc w:val="center"/>
              <w:rPr>
                <w:b/>
                <w:bCs/>
                <w:color w:val="000000"/>
                <w:sz w:val="16"/>
                <w:szCs w:val="16"/>
              </w:rPr>
            </w:pPr>
          </w:p>
        </w:tc>
        <w:tc>
          <w:tcPr>
            <w:tcW w:w="990" w:type="dxa"/>
          </w:tcPr>
          <w:p w14:paraId="657FFF8A" w14:textId="77777777" w:rsidR="001B45B2" w:rsidRPr="001B45B2" w:rsidRDefault="001B45B2" w:rsidP="00080A23">
            <w:pPr>
              <w:jc w:val="center"/>
              <w:rPr>
                <w:b/>
                <w:bCs/>
                <w:color w:val="000000"/>
                <w:sz w:val="16"/>
                <w:szCs w:val="16"/>
              </w:rPr>
            </w:pPr>
          </w:p>
        </w:tc>
        <w:tc>
          <w:tcPr>
            <w:tcW w:w="630" w:type="dxa"/>
          </w:tcPr>
          <w:p w14:paraId="6753C8C4" w14:textId="77777777" w:rsidR="001B45B2" w:rsidRPr="001B45B2" w:rsidRDefault="001B45B2" w:rsidP="00080A23">
            <w:pPr>
              <w:jc w:val="center"/>
              <w:rPr>
                <w:b/>
                <w:bCs/>
                <w:color w:val="000000"/>
                <w:sz w:val="16"/>
                <w:szCs w:val="16"/>
              </w:rPr>
            </w:pPr>
          </w:p>
        </w:tc>
        <w:tc>
          <w:tcPr>
            <w:tcW w:w="1170" w:type="dxa"/>
          </w:tcPr>
          <w:p w14:paraId="1449FB45" w14:textId="77777777" w:rsidR="001B45B2" w:rsidRPr="001B45B2" w:rsidRDefault="001B45B2" w:rsidP="00080A23">
            <w:pPr>
              <w:jc w:val="center"/>
              <w:rPr>
                <w:b/>
                <w:bCs/>
                <w:color w:val="000000"/>
                <w:sz w:val="16"/>
                <w:szCs w:val="16"/>
              </w:rPr>
            </w:pPr>
          </w:p>
        </w:tc>
      </w:tr>
      <w:tr w:rsidR="001B45B2" w:rsidRPr="00351E9A" w14:paraId="4970D27D" w14:textId="77777777" w:rsidTr="005277FE">
        <w:trPr>
          <w:jc w:val="center"/>
        </w:trPr>
        <w:tc>
          <w:tcPr>
            <w:tcW w:w="1525" w:type="dxa"/>
            <w:hideMark/>
          </w:tcPr>
          <w:p w14:paraId="4E364E21" w14:textId="77777777" w:rsidR="001B45B2" w:rsidRPr="00805391" w:rsidRDefault="001B45B2" w:rsidP="00080A23">
            <w:pPr>
              <w:rPr>
                <w:color w:val="000000"/>
                <w:sz w:val="16"/>
                <w:szCs w:val="16"/>
              </w:rPr>
            </w:pPr>
            <w:r w:rsidRPr="00805391">
              <w:rPr>
                <w:color w:val="000000"/>
                <w:sz w:val="16"/>
                <w:szCs w:val="16"/>
              </w:rPr>
              <w:t>10201010-003-001</w:t>
            </w:r>
          </w:p>
        </w:tc>
        <w:tc>
          <w:tcPr>
            <w:tcW w:w="1447" w:type="dxa"/>
            <w:hideMark/>
          </w:tcPr>
          <w:p w14:paraId="1460255A" w14:textId="77777777" w:rsidR="001B45B2" w:rsidRPr="00805391" w:rsidRDefault="001B45B2" w:rsidP="00080A23">
            <w:pPr>
              <w:jc w:val="center"/>
              <w:rPr>
                <w:color w:val="000000"/>
                <w:sz w:val="16"/>
                <w:szCs w:val="16"/>
              </w:rPr>
            </w:pPr>
            <w:r w:rsidRPr="00805391">
              <w:rPr>
                <w:color w:val="000000"/>
                <w:sz w:val="16"/>
                <w:szCs w:val="16"/>
              </w:rPr>
              <w:t>LBP-Bauang, LU</w:t>
            </w:r>
          </w:p>
        </w:tc>
        <w:tc>
          <w:tcPr>
            <w:tcW w:w="1433" w:type="dxa"/>
            <w:hideMark/>
          </w:tcPr>
          <w:p w14:paraId="4785AD9C" w14:textId="287FEE3F" w:rsidR="001B45B2" w:rsidRPr="00805391" w:rsidRDefault="001B45B2" w:rsidP="00080A23">
            <w:pPr>
              <w:jc w:val="center"/>
              <w:rPr>
                <w:color w:val="000000"/>
                <w:sz w:val="16"/>
                <w:szCs w:val="16"/>
              </w:rPr>
            </w:pPr>
            <w:r w:rsidRPr="00805391">
              <w:rPr>
                <w:color w:val="000000"/>
                <w:sz w:val="16"/>
                <w:szCs w:val="16"/>
              </w:rPr>
              <w:t>2521-0711-</w:t>
            </w:r>
            <w:r w:rsidR="00E4587D">
              <w:rPr>
                <w:color w:val="000000"/>
                <w:sz w:val="16"/>
                <w:szCs w:val="16"/>
              </w:rPr>
              <w:t>xx</w:t>
            </w:r>
          </w:p>
        </w:tc>
        <w:tc>
          <w:tcPr>
            <w:tcW w:w="1350" w:type="dxa"/>
            <w:hideMark/>
          </w:tcPr>
          <w:p w14:paraId="6E621130" w14:textId="79B269B1" w:rsidR="001B45B2" w:rsidRPr="00805391" w:rsidRDefault="001B45B2" w:rsidP="00080A23">
            <w:pPr>
              <w:jc w:val="right"/>
              <w:rPr>
                <w:color w:val="000000"/>
                <w:sz w:val="16"/>
                <w:szCs w:val="16"/>
              </w:rPr>
            </w:pPr>
            <w:r w:rsidRPr="00805391">
              <w:rPr>
                <w:color w:val="000000"/>
                <w:sz w:val="16"/>
                <w:szCs w:val="16"/>
              </w:rPr>
              <w:t>34,364,862.04</w:t>
            </w:r>
          </w:p>
        </w:tc>
        <w:tc>
          <w:tcPr>
            <w:tcW w:w="990" w:type="dxa"/>
            <w:hideMark/>
          </w:tcPr>
          <w:p w14:paraId="433A3E45" w14:textId="13014B95" w:rsidR="001B45B2" w:rsidRPr="00805391" w:rsidRDefault="001B45B2" w:rsidP="00080A23">
            <w:pPr>
              <w:jc w:val="right"/>
              <w:rPr>
                <w:color w:val="000000"/>
                <w:sz w:val="16"/>
                <w:szCs w:val="16"/>
              </w:rPr>
            </w:pPr>
            <w:r w:rsidRPr="00805391">
              <w:rPr>
                <w:color w:val="000000"/>
                <w:sz w:val="16"/>
                <w:szCs w:val="16"/>
              </w:rPr>
              <w:t>12/04/2023</w:t>
            </w:r>
          </w:p>
        </w:tc>
        <w:tc>
          <w:tcPr>
            <w:tcW w:w="990" w:type="dxa"/>
            <w:hideMark/>
          </w:tcPr>
          <w:p w14:paraId="2C73C332" w14:textId="6FA3CC78" w:rsidR="001B45B2" w:rsidRPr="00805391" w:rsidRDefault="001B45B2" w:rsidP="00080A23">
            <w:pPr>
              <w:jc w:val="right"/>
              <w:rPr>
                <w:color w:val="000000"/>
                <w:sz w:val="16"/>
                <w:szCs w:val="16"/>
              </w:rPr>
            </w:pPr>
            <w:r w:rsidRPr="00805391">
              <w:rPr>
                <w:color w:val="000000"/>
                <w:sz w:val="16"/>
                <w:szCs w:val="16"/>
              </w:rPr>
              <w:t>01/04/2024</w:t>
            </w:r>
          </w:p>
        </w:tc>
        <w:tc>
          <w:tcPr>
            <w:tcW w:w="630" w:type="dxa"/>
            <w:hideMark/>
          </w:tcPr>
          <w:p w14:paraId="4EEC4719" w14:textId="3F25EC3C" w:rsidR="001B45B2" w:rsidRPr="00805391" w:rsidRDefault="001B45B2" w:rsidP="00080A23">
            <w:pPr>
              <w:jc w:val="right"/>
              <w:rPr>
                <w:color w:val="000000"/>
                <w:sz w:val="16"/>
                <w:szCs w:val="16"/>
              </w:rPr>
            </w:pPr>
            <w:r w:rsidRPr="00805391">
              <w:rPr>
                <w:color w:val="000000"/>
                <w:sz w:val="16"/>
                <w:szCs w:val="16"/>
              </w:rPr>
              <w:t>0.50%</w:t>
            </w:r>
          </w:p>
        </w:tc>
        <w:tc>
          <w:tcPr>
            <w:tcW w:w="1170" w:type="dxa"/>
            <w:hideMark/>
          </w:tcPr>
          <w:p w14:paraId="59706F75" w14:textId="6B89116E" w:rsidR="001B45B2" w:rsidRPr="00805391" w:rsidRDefault="001B45B2" w:rsidP="00080A23">
            <w:pPr>
              <w:jc w:val="right"/>
              <w:rPr>
                <w:color w:val="000000"/>
                <w:sz w:val="16"/>
                <w:szCs w:val="16"/>
              </w:rPr>
            </w:pPr>
            <w:r w:rsidRPr="00805391">
              <w:rPr>
                <w:color w:val="000000"/>
                <w:sz w:val="16"/>
                <w:szCs w:val="16"/>
              </w:rPr>
              <w:t>10,309.46</w:t>
            </w:r>
          </w:p>
        </w:tc>
      </w:tr>
      <w:tr w:rsidR="001B45B2" w:rsidRPr="00351E9A" w14:paraId="1D467366" w14:textId="77777777" w:rsidTr="005277FE">
        <w:trPr>
          <w:jc w:val="center"/>
        </w:trPr>
        <w:tc>
          <w:tcPr>
            <w:tcW w:w="1525" w:type="dxa"/>
            <w:hideMark/>
          </w:tcPr>
          <w:p w14:paraId="0847F056" w14:textId="77777777" w:rsidR="001B45B2" w:rsidRPr="00805391" w:rsidRDefault="001B45B2" w:rsidP="00080A23">
            <w:pPr>
              <w:rPr>
                <w:color w:val="000000"/>
                <w:sz w:val="16"/>
                <w:szCs w:val="16"/>
              </w:rPr>
            </w:pPr>
            <w:r w:rsidRPr="00805391">
              <w:rPr>
                <w:color w:val="000000"/>
                <w:sz w:val="16"/>
                <w:szCs w:val="16"/>
              </w:rPr>
              <w:t>10201010-001-019</w:t>
            </w:r>
          </w:p>
        </w:tc>
        <w:tc>
          <w:tcPr>
            <w:tcW w:w="1447" w:type="dxa"/>
            <w:hideMark/>
          </w:tcPr>
          <w:p w14:paraId="4ADBCE6F" w14:textId="77777777" w:rsidR="001B45B2" w:rsidRPr="00805391" w:rsidRDefault="001B45B2" w:rsidP="00080A23">
            <w:pPr>
              <w:jc w:val="center"/>
              <w:rPr>
                <w:color w:val="000000"/>
                <w:sz w:val="16"/>
                <w:szCs w:val="16"/>
              </w:rPr>
            </w:pPr>
            <w:r w:rsidRPr="00805391">
              <w:rPr>
                <w:color w:val="000000"/>
                <w:sz w:val="16"/>
                <w:szCs w:val="16"/>
              </w:rPr>
              <w:t>LBP-LU, Main</w:t>
            </w:r>
          </w:p>
        </w:tc>
        <w:tc>
          <w:tcPr>
            <w:tcW w:w="1433" w:type="dxa"/>
            <w:hideMark/>
          </w:tcPr>
          <w:p w14:paraId="6D8B6531" w14:textId="7582D4B8" w:rsidR="001B45B2" w:rsidRPr="00805391" w:rsidRDefault="001B45B2" w:rsidP="00080A23">
            <w:pPr>
              <w:jc w:val="center"/>
              <w:rPr>
                <w:color w:val="000000"/>
                <w:sz w:val="16"/>
                <w:szCs w:val="16"/>
              </w:rPr>
            </w:pPr>
            <w:r w:rsidRPr="00805391">
              <w:rPr>
                <w:color w:val="000000"/>
                <w:sz w:val="16"/>
                <w:szCs w:val="16"/>
              </w:rPr>
              <w:t>0201-2447-</w:t>
            </w:r>
            <w:r w:rsidR="00E4587D">
              <w:rPr>
                <w:color w:val="000000"/>
                <w:sz w:val="16"/>
                <w:szCs w:val="16"/>
              </w:rPr>
              <w:t>xx</w:t>
            </w:r>
          </w:p>
        </w:tc>
        <w:tc>
          <w:tcPr>
            <w:tcW w:w="1350" w:type="dxa"/>
            <w:hideMark/>
          </w:tcPr>
          <w:p w14:paraId="17B60615" w14:textId="1E263A8C" w:rsidR="001B45B2" w:rsidRPr="00805391" w:rsidRDefault="001B45B2" w:rsidP="00080A23">
            <w:pPr>
              <w:jc w:val="right"/>
              <w:rPr>
                <w:color w:val="000000"/>
                <w:sz w:val="16"/>
                <w:szCs w:val="16"/>
              </w:rPr>
            </w:pPr>
            <w:r w:rsidRPr="00805391">
              <w:rPr>
                <w:color w:val="000000"/>
                <w:sz w:val="16"/>
                <w:szCs w:val="16"/>
              </w:rPr>
              <w:t>5,865,183.44</w:t>
            </w:r>
          </w:p>
        </w:tc>
        <w:tc>
          <w:tcPr>
            <w:tcW w:w="990" w:type="dxa"/>
            <w:hideMark/>
          </w:tcPr>
          <w:p w14:paraId="3D142214" w14:textId="25B6BE99" w:rsidR="001B45B2" w:rsidRPr="00805391" w:rsidRDefault="001B45B2" w:rsidP="00080A23">
            <w:pPr>
              <w:jc w:val="right"/>
              <w:rPr>
                <w:color w:val="000000"/>
                <w:sz w:val="16"/>
                <w:szCs w:val="16"/>
              </w:rPr>
            </w:pPr>
            <w:r w:rsidRPr="00805391">
              <w:rPr>
                <w:color w:val="000000"/>
                <w:sz w:val="16"/>
                <w:szCs w:val="16"/>
              </w:rPr>
              <w:t>12/07/2023</w:t>
            </w:r>
          </w:p>
        </w:tc>
        <w:tc>
          <w:tcPr>
            <w:tcW w:w="990" w:type="dxa"/>
            <w:hideMark/>
          </w:tcPr>
          <w:p w14:paraId="486C39EC" w14:textId="0BD1A060" w:rsidR="001B45B2" w:rsidRPr="00805391" w:rsidRDefault="001B45B2" w:rsidP="00080A23">
            <w:pPr>
              <w:jc w:val="right"/>
              <w:rPr>
                <w:color w:val="000000"/>
                <w:sz w:val="16"/>
                <w:szCs w:val="16"/>
              </w:rPr>
            </w:pPr>
            <w:r w:rsidRPr="00805391">
              <w:rPr>
                <w:color w:val="000000"/>
                <w:sz w:val="16"/>
                <w:szCs w:val="16"/>
              </w:rPr>
              <w:t>01/0</w:t>
            </w:r>
            <w:r w:rsidR="00805391" w:rsidRPr="00805391">
              <w:rPr>
                <w:color w:val="000000"/>
                <w:sz w:val="16"/>
                <w:szCs w:val="16"/>
              </w:rPr>
              <w:t>9</w:t>
            </w:r>
            <w:r w:rsidRPr="00805391">
              <w:rPr>
                <w:color w:val="000000"/>
                <w:sz w:val="16"/>
                <w:szCs w:val="16"/>
              </w:rPr>
              <w:t>/202</w:t>
            </w:r>
            <w:r w:rsidR="00805391" w:rsidRPr="00805391">
              <w:rPr>
                <w:color w:val="000000"/>
                <w:sz w:val="16"/>
                <w:szCs w:val="16"/>
              </w:rPr>
              <w:t>4</w:t>
            </w:r>
          </w:p>
        </w:tc>
        <w:tc>
          <w:tcPr>
            <w:tcW w:w="630" w:type="dxa"/>
            <w:hideMark/>
          </w:tcPr>
          <w:p w14:paraId="6FB0401F" w14:textId="77777777" w:rsidR="001B45B2" w:rsidRPr="00805391" w:rsidRDefault="001B45B2" w:rsidP="00080A23">
            <w:pPr>
              <w:jc w:val="right"/>
              <w:rPr>
                <w:color w:val="000000"/>
                <w:sz w:val="16"/>
                <w:szCs w:val="16"/>
              </w:rPr>
            </w:pPr>
            <w:r w:rsidRPr="00805391">
              <w:rPr>
                <w:color w:val="000000"/>
                <w:sz w:val="16"/>
                <w:szCs w:val="16"/>
              </w:rPr>
              <w:t>0.50%</w:t>
            </w:r>
          </w:p>
        </w:tc>
        <w:tc>
          <w:tcPr>
            <w:tcW w:w="1170" w:type="dxa"/>
            <w:hideMark/>
          </w:tcPr>
          <w:p w14:paraId="5798D594" w14:textId="7BE6E19B" w:rsidR="001B45B2" w:rsidRPr="00805391" w:rsidRDefault="00805391" w:rsidP="00080A23">
            <w:pPr>
              <w:jc w:val="right"/>
              <w:rPr>
                <w:color w:val="000000"/>
                <w:sz w:val="16"/>
                <w:szCs w:val="16"/>
              </w:rPr>
            </w:pPr>
            <w:r w:rsidRPr="00805391">
              <w:rPr>
                <w:color w:val="000000"/>
                <w:sz w:val="16"/>
                <w:szCs w:val="16"/>
              </w:rPr>
              <w:t>1,564.05</w:t>
            </w:r>
          </w:p>
        </w:tc>
      </w:tr>
      <w:tr w:rsidR="001B45B2" w:rsidRPr="00351E9A" w14:paraId="36FB1309" w14:textId="77777777" w:rsidTr="005277FE">
        <w:trPr>
          <w:jc w:val="center"/>
        </w:trPr>
        <w:tc>
          <w:tcPr>
            <w:tcW w:w="1525" w:type="dxa"/>
            <w:hideMark/>
          </w:tcPr>
          <w:p w14:paraId="32C5C15C" w14:textId="77777777" w:rsidR="001B45B2" w:rsidRPr="00805391" w:rsidRDefault="001B45B2" w:rsidP="00080A23">
            <w:pPr>
              <w:rPr>
                <w:color w:val="000000"/>
                <w:sz w:val="16"/>
                <w:szCs w:val="16"/>
              </w:rPr>
            </w:pPr>
            <w:r w:rsidRPr="00805391">
              <w:rPr>
                <w:color w:val="000000"/>
                <w:sz w:val="16"/>
                <w:szCs w:val="16"/>
              </w:rPr>
              <w:t>10201010-001-020</w:t>
            </w:r>
          </w:p>
        </w:tc>
        <w:tc>
          <w:tcPr>
            <w:tcW w:w="1447" w:type="dxa"/>
            <w:hideMark/>
          </w:tcPr>
          <w:p w14:paraId="6797ADD4" w14:textId="77777777" w:rsidR="001B45B2" w:rsidRPr="00805391" w:rsidRDefault="001B45B2" w:rsidP="00080A23">
            <w:pPr>
              <w:jc w:val="center"/>
              <w:rPr>
                <w:color w:val="000000"/>
                <w:sz w:val="16"/>
                <w:szCs w:val="16"/>
              </w:rPr>
            </w:pPr>
            <w:r w:rsidRPr="00805391">
              <w:rPr>
                <w:color w:val="000000"/>
                <w:sz w:val="16"/>
                <w:szCs w:val="16"/>
              </w:rPr>
              <w:t>LBP-LU, Main</w:t>
            </w:r>
          </w:p>
        </w:tc>
        <w:tc>
          <w:tcPr>
            <w:tcW w:w="1433" w:type="dxa"/>
            <w:hideMark/>
          </w:tcPr>
          <w:p w14:paraId="40F47BD3" w14:textId="21DB8699" w:rsidR="001B45B2" w:rsidRPr="00805391" w:rsidRDefault="001B45B2" w:rsidP="00080A23">
            <w:pPr>
              <w:jc w:val="center"/>
              <w:rPr>
                <w:color w:val="000000"/>
                <w:sz w:val="16"/>
                <w:szCs w:val="16"/>
              </w:rPr>
            </w:pPr>
            <w:r w:rsidRPr="00805391">
              <w:rPr>
                <w:color w:val="000000"/>
                <w:sz w:val="16"/>
                <w:szCs w:val="16"/>
              </w:rPr>
              <w:t>0201-2454-</w:t>
            </w:r>
            <w:r w:rsidR="00E4587D">
              <w:rPr>
                <w:color w:val="000000"/>
                <w:sz w:val="16"/>
                <w:szCs w:val="16"/>
              </w:rPr>
              <w:t>xx</w:t>
            </w:r>
          </w:p>
        </w:tc>
        <w:tc>
          <w:tcPr>
            <w:tcW w:w="1350" w:type="dxa"/>
            <w:hideMark/>
          </w:tcPr>
          <w:p w14:paraId="7E3F375F" w14:textId="7E09DF8B" w:rsidR="001B45B2" w:rsidRPr="00805391" w:rsidRDefault="00805391" w:rsidP="00080A23">
            <w:pPr>
              <w:jc w:val="right"/>
              <w:rPr>
                <w:color w:val="000000"/>
                <w:sz w:val="16"/>
                <w:szCs w:val="16"/>
              </w:rPr>
            </w:pPr>
            <w:r w:rsidRPr="00805391">
              <w:rPr>
                <w:color w:val="000000"/>
                <w:sz w:val="16"/>
                <w:szCs w:val="16"/>
              </w:rPr>
              <w:t>12,069,931.22</w:t>
            </w:r>
          </w:p>
        </w:tc>
        <w:tc>
          <w:tcPr>
            <w:tcW w:w="990" w:type="dxa"/>
            <w:hideMark/>
          </w:tcPr>
          <w:p w14:paraId="5A3C4307" w14:textId="5FEEA408" w:rsidR="001B45B2" w:rsidRPr="00805391" w:rsidRDefault="001B45B2" w:rsidP="00080A23">
            <w:pPr>
              <w:jc w:val="right"/>
              <w:rPr>
                <w:color w:val="000000"/>
                <w:sz w:val="16"/>
                <w:szCs w:val="16"/>
              </w:rPr>
            </w:pPr>
            <w:r w:rsidRPr="00805391">
              <w:rPr>
                <w:color w:val="000000"/>
                <w:sz w:val="16"/>
                <w:szCs w:val="16"/>
              </w:rPr>
              <w:t>12/1</w:t>
            </w:r>
            <w:r w:rsidR="00805391" w:rsidRPr="00805391">
              <w:rPr>
                <w:color w:val="000000"/>
                <w:sz w:val="16"/>
                <w:szCs w:val="16"/>
              </w:rPr>
              <w:t>7</w:t>
            </w:r>
            <w:r w:rsidRPr="00805391">
              <w:rPr>
                <w:color w:val="000000"/>
                <w:sz w:val="16"/>
                <w:szCs w:val="16"/>
              </w:rPr>
              <w:t>/202</w:t>
            </w:r>
            <w:r w:rsidR="00805391" w:rsidRPr="00805391">
              <w:rPr>
                <w:color w:val="000000"/>
                <w:sz w:val="16"/>
                <w:szCs w:val="16"/>
              </w:rPr>
              <w:t>3</w:t>
            </w:r>
          </w:p>
        </w:tc>
        <w:tc>
          <w:tcPr>
            <w:tcW w:w="990" w:type="dxa"/>
            <w:hideMark/>
          </w:tcPr>
          <w:p w14:paraId="54E445C6" w14:textId="5EAA125F" w:rsidR="001B45B2" w:rsidRPr="00805391" w:rsidRDefault="001B45B2" w:rsidP="00080A23">
            <w:pPr>
              <w:jc w:val="right"/>
              <w:rPr>
                <w:color w:val="000000"/>
                <w:sz w:val="16"/>
                <w:szCs w:val="16"/>
              </w:rPr>
            </w:pPr>
            <w:r w:rsidRPr="00805391">
              <w:rPr>
                <w:color w:val="000000"/>
                <w:sz w:val="16"/>
                <w:szCs w:val="16"/>
              </w:rPr>
              <w:t>01/</w:t>
            </w:r>
            <w:r w:rsidR="00805391" w:rsidRPr="00805391">
              <w:rPr>
                <w:color w:val="000000"/>
                <w:sz w:val="16"/>
                <w:szCs w:val="16"/>
              </w:rPr>
              <w:t>18</w:t>
            </w:r>
            <w:r w:rsidRPr="00805391">
              <w:rPr>
                <w:color w:val="000000"/>
                <w:sz w:val="16"/>
                <w:szCs w:val="16"/>
              </w:rPr>
              <w:t>/202</w:t>
            </w:r>
            <w:r w:rsidR="00805391" w:rsidRPr="00805391">
              <w:rPr>
                <w:color w:val="000000"/>
                <w:sz w:val="16"/>
                <w:szCs w:val="16"/>
              </w:rPr>
              <w:t>4</w:t>
            </w:r>
          </w:p>
        </w:tc>
        <w:tc>
          <w:tcPr>
            <w:tcW w:w="630" w:type="dxa"/>
            <w:hideMark/>
          </w:tcPr>
          <w:p w14:paraId="73466C92" w14:textId="77777777" w:rsidR="001B45B2" w:rsidRPr="00805391" w:rsidRDefault="001B45B2" w:rsidP="00080A23">
            <w:pPr>
              <w:jc w:val="right"/>
              <w:rPr>
                <w:color w:val="000000"/>
                <w:sz w:val="16"/>
                <w:szCs w:val="16"/>
              </w:rPr>
            </w:pPr>
            <w:r w:rsidRPr="00805391">
              <w:rPr>
                <w:color w:val="000000"/>
                <w:sz w:val="16"/>
                <w:szCs w:val="16"/>
              </w:rPr>
              <w:t>0.50%</w:t>
            </w:r>
          </w:p>
        </w:tc>
        <w:tc>
          <w:tcPr>
            <w:tcW w:w="1170" w:type="dxa"/>
            <w:hideMark/>
          </w:tcPr>
          <w:p w14:paraId="6FC01539" w14:textId="5D2AC436" w:rsidR="001B45B2" w:rsidRPr="00805391" w:rsidRDefault="00805391" w:rsidP="00080A23">
            <w:pPr>
              <w:jc w:val="right"/>
              <w:rPr>
                <w:color w:val="000000"/>
                <w:sz w:val="16"/>
                <w:szCs w:val="16"/>
              </w:rPr>
            </w:pPr>
            <w:r w:rsidRPr="00805391">
              <w:rPr>
                <w:color w:val="000000"/>
                <w:sz w:val="16"/>
                <w:szCs w:val="16"/>
              </w:rPr>
              <w:t>1,877.54</w:t>
            </w:r>
          </w:p>
        </w:tc>
      </w:tr>
      <w:tr w:rsidR="001B45B2" w:rsidRPr="00351E9A" w14:paraId="42F2D6D7" w14:textId="77777777" w:rsidTr="005277FE">
        <w:trPr>
          <w:jc w:val="center"/>
        </w:trPr>
        <w:tc>
          <w:tcPr>
            <w:tcW w:w="1525" w:type="dxa"/>
            <w:hideMark/>
          </w:tcPr>
          <w:p w14:paraId="59160654" w14:textId="77777777" w:rsidR="001B45B2" w:rsidRPr="00805391" w:rsidRDefault="001B45B2" w:rsidP="00080A23">
            <w:pPr>
              <w:rPr>
                <w:color w:val="000000"/>
                <w:sz w:val="16"/>
                <w:szCs w:val="16"/>
              </w:rPr>
            </w:pPr>
            <w:r w:rsidRPr="00805391">
              <w:rPr>
                <w:color w:val="000000"/>
                <w:sz w:val="16"/>
                <w:szCs w:val="16"/>
              </w:rPr>
              <w:t>10201010-001-043</w:t>
            </w:r>
          </w:p>
        </w:tc>
        <w:tc>
          <w:tcPr>
            <w:tcW w:w="1447" w:type="dxa"/>
            <w:hideMark/>
          </w:tcPr>
          <w:p w14:paraId="3CFD97FC" w14:textId="77777777" w:rsidR="001B45B2" w:rsidRPr="00805391" w:rsidRDefault="001B45B2" w:rsidP="00080A23">
            <w:pPr>
              <w:jc w:val="center"/>
              <w:rPr>
                <w:color w:val="000000"/>
                <w:sz w:val="16"/>
                <w:szCs w:val="16"/>
              </w:rPr>
            </w:pPr>
            <w:r w:rsidRPr="00805391">
              <w:rPr>
                <w:color w:val="000000"/>
                <w:sz w:val="16"/>
                <w:szCs w:val="16"/>
              </w:rPr>
              <w:t>LBP-LU, Main</w:t>
            </w:r>
          </w:p>
        </w:tc>
        <w:tc>
          <w:tcPr>
            <w:tcW w:w="1433" w:type="dxa"/>
            <w:hideMark/>
          </w:tcPr>
          <w:p w14:paraId="67BC85B9" w14:textId="6D0CDC4F" w:rsidR="001B45B2" w:rsidRPr="00805391" w:rsidRDefault="001B45B2" w:rsidP="00080A23">
            <w:pPr>
              <w:jc w:val="center"/>
              <w:rPr>
                <w:color w:val="000000"/>
                <w:sz w:val="16"/>
                <w:szCs w:val="16"/>
              </w:rPr>
            </w:pPr>
            <w:r w:rsidRPr="00805391">
              <w:rPr>
                <w:color w:val="000000"/>
                <w:sz w:val="16"/>
                <w:szCs w:val="16"/>
              </w:rPr>
              <w:t>0201-2526-</w:t>
            </w:r>
            <w:r w:rsidR="00E4587D">
              <w:rPr>
                <w:color w:val="000000"/>
                <w:sz w:val="16"/>
                <w:szCs w:val="16"/>
              </w:rPr>
              <w:t>xx</w:t>
            </w:r>
          </w:p>
        </w:tc>
        <w:tc>
          <w:tcPr>
            <w:tcW w:w="1350" w:type="dxa"/>
            <w:hideMark/>
          </w:tcPr>
          <w:p w14:paraId="4662E89E" w14:textId="4ED7253C" w:rsidR="001B45B2" w:rsidRPr="00805391" w:rsidRDefault="00805391" w:rsidP="00080A23">
            <w:pPr>
              <w:jc w:val="right"/>
              <w:rPr>
                <w:color w:val="000000"/>
                <w:sz w:val="16"/>
                <w:szCs w:val="16"/>
              </w:rPr>
            </w:pPr>
            <w:r w:rsidRPr="00805391">
              <w:rPr>
                <w:color w:val="000000"/>
                <w:sz w:val="16"/>
                <w:szCs w:val="16"/>
              </w:rPr>
              <w:t>1,090,420,400.72</w:t>
            </w:r>
          </w:p>
        </w:tc>
        <w:tc>
          <w:tcPr>
            <w:tcW w:w="990" w:type="dxa"/>
            <w:hideMark/>
          </w:tcPr>
          <w:p w14:paraId="5B82CA24" w14:textId="66802DDB" w:rsidR="001B45B2" w:rsidRPr="00805391" w:rsidRDefault="00805391" w:rsidP="00080A23">
            <w:pPr>
              <w:jc w:val="right"/>
              <w:rPr>
                <w:color w:val="000000"/>
                <w:sz w:val="16"/>
                <w:szCs w:val="16"/>
              </w:rPr>
            </w:pPr>
            <w:r w:rsidRPr="00805391">
              <w:rPr>
                <w:color w:val="000000"/>
                <w:sz w:val="16"/>
                <w:szCs w:val="16"/>
              </w:rPr>
              <w:t>12/12/2023</w:t>
            </w:r>
          </w:p>
        </w:tc>
        <w:tc>
          <w:tcPr>
            <w:tcW w:w="990" w:type="dxa"/>
            <w:hideMark/>
          </w:tcPr>
          <w:p w14:paraId="4391B1A0" w14:textId="385C3CAA" w:rsidR="001B45B2" w:rsidRPr="00805391" w:rsidRDefault="00805391" w:rsidP="00080A23">
            <w:pPr>
              <w:jc w:val="right"/>
              <w:rPr>
                <w:color w:val="000000"/>
                <w:sz w:val="16"/>
                <w:szCs w:val="16"/>
              </w:rPr>
            </w:pPr>
            <w:r w:rsidRPr="00805391">
              <w:rPr>
                <w:color w:val="000000"/>
                <w:sz w:val="16"/>
                <w:szCs w:val="16"/>
              </w:rPr>
              <w:t>01/12/2024</w:t>
            </w:r>
          </w:p>
        </w:tc>
        <w:tc>
          <w:tcPr>
            <w:tcW w:w="630" w:type="dxa"/>
            <w:hideMark/>
          </w:tcPr>
          <w:p w14:paraId="1CA4A202" w14:textId="6D115C16" w:rsidR="001B45B2" w:rsidRPr="00805391" w:rsidRDefault="00805391" w:rsidP="00080A23">
            <w:pPr>
              <w:jc w:val="right"/>
              <w:rPr>
                <w:color w:val="000000"/>
                <w:sz w:val="16"/>
                <w:szCs w:val="16"/>
              </w:rPr>
            </w:pPr>
            <w:r w:rsidRPr="00805391">
              <w:rPr>
                <w:color w:val="000000"/>
                <w:sz w:val="16"/>
                <w:szCs w:val="16"/>
              </w:rPr>
              <w:t>0.80</w:t>
            </w:r>
            <w:r w:rsidR="001B45B2" w:rsidRPr="00805391">
              <w:rPr>
                <w:color w:val="000000"/>
                <w:sz w:val="16"/>
                <w:szCs w:val="16"/>
              </w:rPr>
              <w:t>%</w:t>
            </w:r>
          </w:p>
        </w:tc>
        <w:tc>
          <w:tcPr>
            <w:tcW w:w="1170" w:type="dxa"/>
            <w:hideMark/>
          </w:tcPr>
          <w:p w14:paraId="72E7D567" w14:textId="62105454" w:rsidR="001B45B2" w:rsidRPr="00805391" w:rsidRDefault="00805391" w:rsidP="00080A23">
            <w:pPr>
              <w:jc w:val="right"/>
              <w:rPr>
                <w:color w:val="000000"/>
                <w:sz w:val="16"/>
                <w:szCs w:val="16"/>
              </w:rPr>
            </w:pPr>
            <w:r w:rsidRPr="00805391">
              <w:rPr>
                <w:color w:val="000000"/>
                <w:sz w:val="16"/>
                <w:szCs w:val="16"/>
              </w:rPr>
              <w:t>368,319.78</w:t>
            </w:r>
          </w:p>
        </w:tc>
      </w:tr>
      <w:tr w:rsidR="001B45B2" w:rsidRPr="00351E9A" w14:paraId="6FC76EB9" w14:textId="77777777" w:rsidTr="005277FE">
        <w:trPr>
          <w:jc w:val="center"/>
        </w:trPr>
        <w:tc>
          <w:tcPr>
            <w:tcW w:w="1525" w:type="dxa"/>
            <w:hideMark/>
          </w:tcPr>
          <w:p w14:paraId="7928CAD9" w14:textId="77777777" w:rsidR="001B45B2" w:rsidRPr="00805391" w:rsidRDefault="001B45B2" w:rsidP="00080A23">
            <w:pPr>
              <w:rPr>
                <w:color w:val="000000"/>
                <w:sz w:val="16"/>
                <w:szCs w:val="16"/>
              </w:rPr>
            </w:pPr>
            <w:r w:rsidRPr="00805391">
              <w:rPr>
                <w:color w:val="000000"/>
                <w:sz w:val="16"/>
                <w:szCs w:val="16"/>
              </w:rPr>
              <w:t>10201010-002-001</w:t>
            </w:r>
          </w:p>
        </w:tc>
        <w:tc>
          <w:tcPr>
            <w:tcW w:w="1447" w:type="dxa"/>
            <w:hideMark/>
          </w:tcPr>
          <w:p w14:paraId="2CFAD162" w14:textId="77777777" w:rsidR="001B45B2" w:rsidRPr="00805391" w:rsidRDefault="001B45B2" w:rsidP="00080A23">
            <w:pPr>
              <w:jc w:val="center"/>
              <w:rPr>
                <w:color w:val="000000"/>
                <w:sz w:val="16"/>
                <w:szCs w:val="16"/>
              </w:rPr>
            </w:pPr>
            <w:r w:rsidRPr="00805391">
              <w:rPr>
                <w:color w:val="000000"/>
                <w:sz w:val="16"/>
                <w:szCs w:val="16"/>
              </w:rPr>
              <w:t>DBP-LU</w:t>
            </w:r>
          </w:p>
        </w:tc>
        <w:tc>
          <w:tcPr>
            <w:tcW w:w="1433" w:type="dxa"/>
            <w:hideMark/>
          </w:tcPr>
          <w:p w14:paraId="2D3F5B78" w14:textId="39BF8E92" w:rsidR="001B45B2" w:rsidRPr="00805391" w:rsidRDefault="001B45B2" w:rsidP="00080A23">
            <w:pPr>
              <w:jc w:val="center"/>
              <w:rPr>
                <w:color w:val="000000"/>
                <w:sz w:val="16"/>
                <w:szCs w:val="16"/>
              </w:rPr>
            </w:pPr>
            <w:r w:rsidRPr="00805391">
              <w:rPr>
                <w:color w:val="000000"/>
                <w:sz w:val="16"/>
                <w:szCs w:val="16"/>
              </w:rPr>
              <w:t>0570-004697-</w:t>
            </w:r>
            <w:r w:rsidR="00E4587D">
              <w:rPr>
                <w:color w:val="000000"/>
                <w:sz w:val="16"/>
                <w:szCs w:val="16"/>
              </w:rPr>
              <w:t>xxx</w:t>
            </w:r>
          </w:p>
        </w:tc>
        <w:tc>
          <w:tcPr>
            <w:tcW w:w="1350" w:type="dxa"/>
            <w:hideMark/>
          </w:tcPr>
          <w:p w14:paraId="72A4CD47" w14:textId="095501BA" w:rsidR="001B45B2" w:rsidRPr="00805391" w:rsidRDefault="00805391" w:rsidP="00080A23">
            <w:pPr>
              <w:jc w:val="right"/>
              <w:rPr>
                <w:color w:val="000000"/>
                <w:sz w:val="16"/>
                <w:szCs w:val="16"/>
              </w:rPr>
            </w:pPr>
            <w:r w:rsidRPr="00805391">
              <w:rPr>
                <w:color w:val="000000"/>
                <w:sz w:val="16"/>
                <w:szCs w:val="16"/>
              </w:rPr>
              <w:t>5,350,609.30</w:t>
            </w:r>
          </w:p>
        </w:tc>
        <w:tc>
          <w:tcPr>
            <w:tcW w:w="990" w:type="dxa"/>
            <w:hideMark/>
          </w:tcPr>
          <w:p w14:paraId="37640FF5" w14:textId="7360CFB2" w:rsidR="001B45B2" w:rsidRPr="00805391" w:rsidRDefault="00805391" w:rsidP="00080A23">
            <w:pPr>
              <w:jc w:val="right"/>
              <w:rPr>
                <w:color w:val="000000"/>
                <w:sz w:val="16"/>
                <w:szCs w:val="16"/>
              </w:rPr>
            </w:pPr>
            <w:r w:rsidRPr="00805391">
              <w:rPr>
                <w:color w:val="000000"/>
                <w:sz w:val="16"/>
                <w:szCs w:val="16"/>
              </w:rPr>
              <w:t>12/07/2023</w:t>
            </w:r>
          </w:p>
        </w:tc>
        <w:tc>
          <w:tcPr>
            <w:tcW w:w="990" w:type="dxa"/>
            <w:hideMark/>
          </w:tcPr>
          <w:p w14:paraId="14C50AE4" w14:textId="73503172" w:rsidR="001B45B2" w:rsidRPr="00805391" w:rsidRDefault="00805391" w:rsidP="00080A23">
            <w:pPr>
              <w:jc w:val="right"/>
              <w:rPr>
                <w:color w:val="000000"/>
                <w:sz w:val="16"/>
                <w:szCs w:val="16"/>
              </w:rPr>
            </w:pPr>
            <w:r w:rsidRPr="00805391">
              <w:rPr>
                <w:color w:val="000000"/>
                <w:sz w:val="16"/>
                <w:szCs w:val="16"/>
              </w:rPr>
              <w:t>01/09/2024</w:t>
            </w:r>
          </w:p>
        </w:tc>
        <w:tc>
          <w:tcPr>
            <w:tcW w:w="630" w:type="dxa"/>
            <w:hideMark/>
          </w:tcPr>
          <w:p w14:paraId="2C5DEB31" w14:textId="77777777" w:rsidR="001B45B2" w:rsidRPr="00805391" w:rsidRDefault="001B45B2" w:rsidP="00080A23">
            <w:pPr>
              <w:jc w:val="right"/>
              <w:rPr>
                <w:color w:val="000000"/>
                <w:sz w:val="16"/>
                <w:szCs w:val="16"/>
              </w:rPr>
            </w:pPr>
            <w:r w:rsidRPr="00805391">
              <w:rPr>
                <w:color w:val="000000"/>
                <w:sz w:val="16"/>
                <w:szCs w:val="16"/>
              </w:rPr>
              <w:t>1.00%</w:t>
            </w:r>
          </w:p>
        </w:tc>
        <w:tc>
          <w:tcPr>
            <w:tcW w:w="1170" w:type="dxa"/>
            <w:hideMark/>
          </w:tcPr>
          <w:p w14:paraId="2A1481E1" w14:textId="14607A6A" w:rsidR="001B45B2" w:rsidRPr="00805391" w:rsidRDefault="00805391" w:rsidP="00080A23">
            <w:pPr>
              <w:jc w:val="right"/>
              <w:rPr>
                <w:color w:val="000000"/>
                <w:sz w:val="16"/>
                <w:szCs w:val="16"/>
              </w:rPr>
            </w:pPr>
            <w:r w:rsidRPr="00805391">
              <w:rPr>
                <w:color w:val="000000"/>
                <w:sz w:val="16"/>
                <w:szCs w:val="16"/>
              </w:rPr>
              <w:t>2,853.66</w:t>
            </w:r>
          </w:p>
        </w:tc>
      </w:tr>
      <w:tr w:rsidR="001B45B2" w:rsidRPr="00351E9A" w14:paraId="7C598058" w14:textId="77777777" w:rsidTr="005277FE">
        <w:trPr>
          <w:jc w:val="center"/>
        </w:trPr>
        <w:tc>
          <w:tcPr>
            <w:tcW w:w="1525" w:type="dxa"/>
            <w:hideMark/>
          </w:tcPr>
          <w:p w14:paraId="50EFB52E" w14:textId="3923C2EA" w:rsidR="001B45B2" w:rsidRPr="00805391" w:rsidRDefault="001B45B2" w:rsidP="00080A23">
            <w:pPr>
              <w:rPr>
                <w:b/>
                <w:bCs/>
                <w:color w:val="000000"/>
                <w:sz w:val="16"/>
                <w:szCs w:val="16"/>
              </w:rPr>
            </w:pPr>
            <w:r w:rsidRPr="00805391">
              <w:rPr>
                <w:b/>
                <w:bCs/>
                <w:color w:val="000000"/>
                <w:sz w:val="16"/>
                <w:szCs w:val="16"/>
              </w:rPr>
              <w:t>Subtotal</w:t>
            </w:r>
          </w:p>
        </w:tc>
        <w:tc>
          <w:tcPr>
            <w:tcW w:w="1447" w:type="dxa"/>
            <w:hideMark/>
          </w:tcPr>
          <w:p w14:paraId="170676DC" w14:textId="77777777" w:rsidR="001B45B2" w:rsidRPr="00805391" w:rsidRDefault="001B45B2" w:rsidP="00080A23">
            <w:pPr>
              <w:rPr>
                <w:color w:val="000000"/>
                <w:sz w:val="16"/>
                <w:szCs w:val="16"/>
              </w:rPr>
            </w:pPr>
            <w:r w:rsidRPr="00805391">
              <w:rPr>
                <w:color w:val="000000"/>
                <w:sz w:val="16"/>
                <w:szCs w:val="16"/>
              </w:rPr>
              <w:t> </w:t>
            </w:r>
          </w:p>
        </w:tc>
        <w:tc>
          <w:tcPr>
            <w:tcW w:w="1433" w:type="dxa"/>
            <w:hideMark/>
          </w:tcPr>
          <w:p w14:paraId="6E0AA4E5" w14:textId="77777777" w:rsidR="001B45B2" w:rsidRPr="00805391" w:rsidRDefault="001B45B2" w:rsidP="00080A23">
            <w:pPr>
              <w:rPr>
                <w:color w:val="000000"/>
                <w:sz w:val="16"/>
                <w:szCs w:val="16"/>
              </w:rPr>
            </w:pPr>
            <w:r w:rsidRPr="00805391">
              <w:rPr>
                <w:color w:val="000000"/>
                <w:sz w:val="16"/>
                <w:szCs w:val="16"/>
              </w:rPr>
              <w:t> </w:t>
            </w:r>
          </w:p>
        </w:tc>
        <w:tc>
          <w:tcPr>
            <w:tcW w:w="1350" w:type="dxa"/>
            <w:hideMark/>
          </w:tcPr>
          <w:p w14:paraId="2964D044" w14:textId="7FE7A1BA" w:rsidR="001B45B2" w:rsidRPr="00805391" w:rsidRDefault="00805391" w:rsidP="00080A23">
            <w:pPr>
              <w:jc w:val="right"/>
              <w:rPr>
                <w:b/>
                <w:bCs/>
                <w:color w:val="000000"/>
                <w:sz w:val="16"/>
                <w:szCs w:val="16"/>
              </w:rPr>
            </w:pPr>
            <w:r w:rsidRPr="00805391">
              <w:rPr>
                <w:b/>
                <w:bCs/>
                <w:color w:val="000000"/>
                <w:sz w:val="16"/>
                <w:szCs w:val="16"/>
              </w:rPr>
              <w:t>1,148,070,986.72</w:t>
            </w:r>
          </w:p>
        </w:tc>
        <w:tc>
          <w:tcPr>
            <w:tcW w:w="990" w:type="dxa"/>
            <w:hideMark/>
          </w:tcPr>
          <w:p w14:paraId="1B9689E9" w14:textId="77777777" w:rsidR="001B45B2" w:rsidRPr="00805391" w:rsidRDefault="001B45B2" w:rsidP="00080A23">
            <w:pPr>
              <w:rPr>
                <w:color w:val="000000"/>
                <w:sz w:val="16"/>
                <w:szCs w:val="16"/>
              </w:rPr>
            </w:pPr>
            <w:r w:rsidRPr="00805391">
              <w:rPr>
                <w:color w:val="000000"/>
                <w:sz w:val="16"/>
                <w:szCs w:val="16"/>
              </w:rPr>
              <w:t> </w:t>
            </w:r>
          </w:p>
        </w:tc>
        <w:tc>
          <w:tcPr>
            <w:tcW w:w="990" w:type="dxa"/>
            <w:hideMark/>
          </w:tcPr>
          <w:p w14:paraId="793574E0" w14:textId="77777777" w:rsidR="001B45B2" w:rsidRPr="00805391" w:rsidRDefault="001B45B2" w:rsidP="00080A23">
            <w:pPr>
              <w:rPr>
                <w:color w:val="000000"/>
                <w:sz w:val="16"/>
                <w:szCs w:val="16"/>
              </w:rPr>
            </w:pPr>
            <w:r w:rsidRPr="00805391">
              <w:rPr>
                <w:color w:val="000000"/>
                <w:sz w:val="16"/>
                <w:szCs w:val="16"/>
              </w:rPr>
              <w:t> </w:t>
            </w:r>
          </w:p>
        </w:tc>
        <w:tc>
          <w:tcPr>
            <w:tcW w:w="630" w:type="dxa"/>
            <w:hideMark/>
          </w:tcPr>
          <w:p w14:paraId="113E4B61" w14:textId="77777777" w:rsidR="001B45B2" w:rsidRPr="00805391" w:rsidRDefault="001B45B2" w:rsidP="00080A23">
            <w:pPr>
              <w:rPr>
                <w:color w:val="000000"/>
                <w:sz w:val="16"/>
                <w:szCs w:val="16"/>
              </w:rPr>
            </w:pPr>
            <w:r w:rsidRPr="00805391">
              <w:rPr>
                <w:color w:val="000000"/>
                <w:sz w:val="16"/>
                <w:szCs w:val="16"/>
              </w:rPr>
              <w:t> </w:t>
            </w:r>
          </w:p>
        </w:tc>
        <w:tc>
          <w:tcPr>
            <w:tcW w:w="1170" w:type="dxa"/>
            <w:hideMark/>
          </w:tcPr>
          <w:p w14:paraId="1DDE8322" w14:textId="03C429B5" w:rsidR="001B45B2" w:rsidRPr="00805391" w:rsidRDefault="00805391" w:rsidP="00080A23">
            <w:pPr>
              <w:jc w:val="right"/>
              <w:rPr>
                <w:b/>
                <w:bCs/>
                <w:color w:val="000000"/>
                <w:sz w:val="16"/>
                <w:szCs w:val="16"/>
              </w:rPr>
            </w:pPr>
            <w:r w:rsidRPr="00805391">
              <w:rPr>
                <w:b/>
                <w:bCs/>
                <w:color w:val="000000"/>
                <w:sz w:val="16"/>
                <w:szCs w:val="16"/>
              </w:rPr>
              <w:t>384,924.449</w:t>
            </w:r>
          </w:p>
        </w:tc>
      </w:tr>
      <w:tr w:rsidR="001B45B2" w:rsidRPr="00351E9A" w14:paraId="08A118FE" w14:textId="77777777" w:rsidTr="005277FE">
        <w:trPr>
          <w:jc w:val="center"/>
        </w:trPr>
        <w:tc>
          <w:tcPr>
            <w:tcW w:w="1525" w:type="dxa"/>
          </w:tcPr>
          <w:p w14:paraId="21178763" w14:textId="32A80E09" w:rsidR="001B45B2" w:rsidRPr="00805391" w:rsidRDefault="001B45B2" w:rsidP="00080A23">
            <w:pPr>
              <w:rPr>
                <w:b/>
                <w:bCs/>
                <w:color w:val="000000"/>
                <w:sz w:val="16"/>
                <w:szCs w:val="16"/>
              </w:rPr>
            </w:pPr>
            <w:r w:rsidRPr="00805391">
              <w:rPr>
                <w:b/>
                <w:bCs/>
                <w:color w:val="000000"/>
                <w:sz w:val="16"/>
                <w:szCs w:val="16"/>
              </w:rPr>
              <w:t xml:space="preserve">20% Local </w:t>
            </w:r>
            <w:r w:rsidR="00FD7527">
              <w:rPr>
                <w:b/>
                <w:bCs/>
                <w:color w:val="000000"/>
                <w:sz w:val="16"/>
                <w:szCs w:val="16"/>
              </w:rPr>
              <w:t>DF</w:t>
            </w:r>
          </w:p>
        </w:tc>
        <w:tc>
          <w:tcPr>
            <w:tcW w:w="1447" w:type="dxa"/>
          </w:tcPr>
          <w:p w14:paraId="1EB1A4B4" w14:textId="77777777" w:rsidR="001B45B2" w:rsidRPr="00805391" w:rsidRDefault="001B45B2" w:rsidP="00080A23">
            <w:pPr>
              <w:rPr>
                <w:color w:val="000000"/>
                <w:sz w:val="16"/>
                <w:szCs w:val="16"/>
              </w:rPr>
            </w:pPr>
          </w:p>
        </w:tc>
        <w:tc>
          <w:tcPr>
            <w:tcW w:w="1433" w:type="dxa"/>
          </w:tcPr>
          <w:p w14:paraId="200848A9" w14:textId="77777777" w:rsidR="001B45B2" w:rsidRPr="00805391" w:rsidRDefault="001B45B2" w:rsidP="00080A23">
            <w:pPr>
              <w:rPr>
                <w:color w:val="000000"/>
                <w:sz w:val="16"/>
                <w:szCs w:val="16"/>
              </w:rPr>
            </w:pPr>
          </w:p>
        </w:tc>
        <w:tc>
          <w:tcPr>
            <w:tcW w:w="1350" w:type="dxa"/>
          </w:tcPr>
          <w:p w14:paraId="78D848DE" w14:textId="77777777" w:rsidR="001B45B2" w:rsidRPr="00805391" w:rsidRDefault="001B45B2" w:rsidP="00080A23">
            <w:pPr>
              <w:jc w:val="right"/>
              <w:rPr>
                <w:b/>
                <w:bCs/>
                <w:color w:val="000000"/>
                <w:sz w:val="16"/>
                <w:szCs w:val="16"/>
              </w:rPr>
            </w:pPr>
          </w:p>
        </w:tc>
        <w:tc>
          <w:tcPr>
            <w:tcW w:w="990" w:type="dxa"/>
          </w:tcPr>
          <w:p w14:paraId="1C7065CF" w14:textId="77777777" w:rsidR="001B45B2" w:rsidRPr="00805391" w:rsidRDefault="001B45B2" w:rsidP="00080A23">
            <w:pPr>
              <w:rPr>
                <w:color w:val="000000"/>
                <w:sz w:val="16"/>
                <w:szCs w:val="16"/>
              </w:rPr>
            </w:pPr>
          </w:p>
        </w:tc>
        <w:tc>
          <w:tcPr>
            <w:tcW w:w="990" w:type="dxa"/>
          </w:tcPr>
          <w:p w14:paraId="1EFE851A" w14:textId="77777777" w:rsidR="001B45B2" w:rsidRPr="00805391" w:rsidRDefault="001B45B2" w:rsidP="00080A23">
            <w:pPr>
              <w:rPr>
                <w:color w:val="000000"/>
                <w:sz w:val="16"/>
                <w:szCs w:val="16"/>
              </w:rPr>
            </w:pPr>
          </w:p>
        </w:tc>
        <w:tc>
          <w:tcPr>
            <w:tcW w:w="630" w:type="dxa"/>
          </w:tcPr>
          <w:p w14:paraId="6158A2B0" w14:textId="77777777" w:rsidR="001B45B2" w:rsidRPr="00805391" w:rsidRDefault="001B45B2" w:rsidP="00080A23">
            <w:pPr>
              <w:rPr>
                <w:color w:val="000000"/>
                <w:sz w:val="16"/>
                <w:szCs w:val="16"/>
              </w:rPr>
            </w:pPr>
          </w:p>
        </w:tc>
        <w:tc>
          <w:tcPr>
            <w:tcW w:w="1170" w:type="dxa"/>
          </w:tcPr>
          <w:p w14:paraId="20661E32" w14:textId="77777777" w:rsidR="001B45B2" w:rsidRPr="00805391" w:rsidRDefault="001B45B2" w:rsidP="00080A23">
            <w:pPr>
              <w:jc w:val="right"/>
              <w:rPr>
                <w:b/>
                <w:bCs/>
                <w:color w:val="000000"/>
                <w:sz w:val="16"/>
                <w:szCs w:val="16"/>
              </w:rPr>
            </w:pPr>
          </w:p>
        </w:tc>
      </w:tr>
      <w:tr w:rsidR="001B45B2" w:rsidRPr="00351E9A" w14:paraId="6E958C22" w14:textId="77777777" w:rsidTr="005277FE">
        <w:trPr>
          <w:jc w:val="center"/>
        </w:trPr>
        <w:tc>
          <w:tcPr>
            <w:tcW w:w="1525" w:type="dxa"/>
            <w:hideMark/>
          </w:tcPr>
          <w:p w14:paraId="115139A2" w14:textId="77777777" w:rsidR="001B45B2" w:rsidRPr="00805391" w:rsidRDefault="001B45B2" w:rsidP="00080A23">
            <w:pPr>
              <w:rPr>
                <w:color w:val="000000"/>
                <w:sz w:val="16"/>
                <w:szCs w:val="16"/>
              </w:rPr>
            </w:pPr>
            <w:r w:rsidRPr="00805391">
              <w:rPr>
                <w:color w:val="000000"/>
                <w:sz w:val="16"/>
                <w:szCs w:val="16"/>
              </w:rPr>
              <w:t>10201010-003-002</w:t>
            </w:r>
          </w:p>
        </w:tc>
        <w:tc>
          <w:tcPr>
            <w:tcW w:w="1447" w:type="dxa"/>
            <w:hideMark/>
          </w:tcPr>
          <w:p w14:paraId="741CC128" w14:textId="77777777" w:rsidR="001B45B2" w:rsidRPr="00805391" w:rsidRDefault="001B45B2" w:rsidP="005277FE">
            <w:pPr>
              <w:rPr>
                <w:color w:val="000000"/>
                <w:sz w:val="16"/>
                <w:szCs w:val="16"/>
              </w:rPr>
            </w:pPr>
            <w:r w:rsidRPr="00805391">
              <w:rPr>
                <w:color w:val="000000"/>
                <w:sz w:val="16"/>
                <w:szCs w:val="16"/>
              </w:rPr>
              <w:t>LBP-Bauang, LU</w:t>
            </w:r>
          </w:p>
        </w:tc>
        <w:tc>
          <w:tcPr>
            <w:tcW w:w="1433" w:type="dxa"/>
            <w:hideMark/>
          </w:tcPr>
          <w:p w14:paraId="0E2B1C69" w14:textId="6860E90E" w:rsidR="001B45B2" w:rsidRPr="00805391" w:rsidRDefault="001B45B2" w:rsidP="00080A23">
            <w:pPr>
              <w:jc w:val="center"/>
              <w:rPr>
                <w:color w:val="000000"/>
                <w:sz w:val="16"/>
                <w:szCs w:val="16"/>
              </w:rPr>
            </w:pPr>
            <w:r w:rsidRPr="00805391">
              <w:rPr>
                <w:color w:val="000000"/>
                <w:sz w:val="16"/>
                <w:szCs w:val="16"/>
              </w:rPr>
              <w:t>2521-0720-</w:t>
            </w:r>
            <w:r w:rsidR="00E4587D">
              <w:rPr>
                <w:color w:val="000000"/>
                <w:sz w:val="16"/>
                <w:szCs w:val="16"/>
              </w:rPr>
              <w:t>xx</w:t>
            </w:r>
          </w:p>
        </w:tc>
        <w:tc>
          <w:tcPr>
            <w:tcW w:w="1350" w:type="dxa"/>
            <w:hideMark/>
          </w:tcPr>
          <w:p w14:paraId="26EDABCE" w14:textId="51A1A185" w:rsidR="001B45B2" w:rsidRPr="00805391" w:rsidRDefault="00805391" w:rsidP="00080A23">
            <w:pPr>
              <w:jc w:val="right"/>
              <w:rPr>
                <w:color w:val="000000"/>
                <w:sz w:val="16"/>
                <w:szCs w:val="16"/>
              </w:rPr>
            </w:pPr>
            <w:r w:rsidRPr="00805391">
              <w:rPr>
                <w:color w:val="000000"/>
                <w:sz w:val="16"/>
                <w:szCs w:val="16"/>
              </w:rPr>
              <w:t>18,465,822.75</w:t>
            </w:r>
          </w:p>
        </w:tc>
        <w:tc>
          <w:tcPr>
            <w:tcW w:w="990" w:type="dxa"/>
            <w:hideMark/>
          </w:tcPr>
          <w:p w14:paraId="06E4D881" w14:textId="7F7C1A98" w:rsidR="001B45B2" w:rsidRPr="00805391" w:rsidRDefault="00805391" w:rsidP="00080A23">
            <w:pPr>
              <w:jc w:val="right"/>
              <w:rPr>
                <w:color w:val="000000"/>
                <w:sz w:val="16"/>
                <w:szCs w:val="16"/>
              </w:rPr>
            </w:pPr>
            <w:r w:rsidRPr="00805391">
              <w:rPr>
                <w:color w:val="000000"/>
                <w:sz w:val="16"/>
                <w:szCs w:val="16"/>
              </w:rPr>
              <w:t>12/04/2023</w:t>
            </w:r>
          </w:p>
        </w:tc>
        <w:tc>
          <w:tcPr>
            <w:tcW w:w="990" w:type="dxa"/>
            <w:hideMark/>
          </w:tcPr>
          <w:p w14:paraId="1452781A" w14:textId="618B5589" w:rsidR="001B45B2" w:rsidRPr="00805391" w:rsidRDefault="001B45B2" w:rsidP="00080A23">
            <w:pPr>
              <w:jc w:val="right"/>
              <w:rPr>
                <w:color w:val="000000"/>
                <w:sz w:val="16"/>
                <w:szCs w:val="16"/>
              </w:rPr>
            </w:pPr>
            <w:r w:rsidRPr="00805391">
              <w:rPr>
                <w:color w:val="000000"/>
                <w:sz w:val="16"/>
                <w:szCs w:val="16"/>
              </w:rPr>
              <w:t>01/04/202</w:t>
            </w:r>
            <w:r w:rsidR="00805391" w:rsidRPr="00805391">
              <w:rPr>
                <w:color w:val="000000"/>
                <w:sz w:val="16"/>
                <w:szCs w:val="16"/>
              </w:rPr>
              <w:t>4</w:t>
            </w:r>
          </w:p>
        </w:tc>
        <w:tc>
          <w:tcPr>
            <w:tcW w:w="630" w:type="dxa"/>
            <w:hideMark/>
          </w:tcPr>
          <w:p w14:paraId="45030C36" w14:textId="4C01B320" w:rsidR="001B45B2" w:rsidRPr="00805391" w:rsidRDefault="001B45B2" w:rsidP="00080A23">
            <w:pPr>
              <w:jc w:val="right"/>
              <w:rPr>
                <w:color w:val="000000"/>
                <w:sz w:val="16"/>
                <w:szCs w:val="16"/>
              </w:rPr>
            </w:pPr>
            <w:r w:rsidRPr="00805391">
              <w:rPr>
                <w:color w:val="000000"/>
                <w:sz w:val="16"/>
                <w:szCs w:val="16"/>
              </w:rPr>
              <w:t>0.5</w:t>
            </w:r>
            <w:r w:rsidR="00805391" w:rsidRPr="00805391">
              <w:rPr>
                <w:color w:val="000000"/>
                <w:sz w:val="16"/>
                <w:szCs w:val="16"/>
              </w:rPr>
              <w:t>0</w:t>
            </w:r>
            <w:r w:rsidRPr="00805391">
              <w:rPr>
                <w:color w:val="000000"/>
                <w:sz w:val="16"/>
                <w:szCs w:val="16"/>
              </w:rPr>
              <w:t>%</w:t>
            </w:r>
          </w:p>
        </w:tc>
        <w:tc>
          <w:tcPr>
            <w:tcW w:w="1170" w:type="dxa"/>
            <w:hideMark/>
          </w:tcPr>
          <w:p w14:paraId="20F83EFF" w14:textId="553B8D60" w:rsidR="001B45B2" w:rsidRPr="00805391" w:rsidRDefault="00805391" w:rsidP="00080A23">
            <w:pPr>
              <w:jc w:val="right"/>
              <w:rPr>
                <w:color w:val="000000"/>
                <w:sz w:val="16"/>
                <w:szCs w:val="16"/>
              </w:rPr>
            </w:pPr>
            <w:r w:rsidRPr="00805391">
              <w:rPr>
                <w:color w:val="000000"/>
                <w:sz w:val="16"/>
                <w:szCs w:val="16"/>
              </w:rPr>
              <w:t>5,539.74</w:t>
            </w:r>
          </w:p>
        </w:tc>
      </w:tr>
      <w:tr w:rsidR="001B45B2" w:rsidRPr="00351E9A" w14:paraId="664451EB" w14:textId="77777777" w:rsidTr="005277FE">
        <w:trPr>
          <w:jc w:val="center"/>
        </w:trPr>
        <w:tc>
          <w:tcPr>
            <w:tcW w:w="1525" w:type="dxa"/>
            <w:hideMark/>
          </w:tcPr>
          <w:p w14:paraId="7A2DE9D6" w14:textId="77777777" w:rsidR="001B45B2" w:rsidRPr="00805391" w:rsidRDefault="001B45B2" w:rsidP="00080A23">
            <w:pPr>
              <w:rPr>
                <w:color w:val="000000"/>
                <w:sz w:val="16"/>
                <w:szCs w:val="16"/>
              </w:rPr>
            </w:pPr>
            <w:r w:rsidRPr="00805391">
              <w:rPr>
                <w:color w:val="000000"/>
                <w:sz w:val="16"/>
                <w:szCs w:val="16"/>
              </w:rPr>
              <w:t>10201010-001-026</w:t>
            </w:r>
          </w:p>
        </w:tc>
        <w:tc>
          <w:tcPr>
            <w:tcW w:w="1447" w:type="dxa"/>
            <w:hideMark/>
          </w:tcPr>
          <w:p w14:paraId="4E70AFC0" w14:textId="77777777" w:rsidR="001B45B2" w:rsidRPr="00805391" w:rsidRDefault="001B45B2" w:rsidP="00080A23">
            <w:pPr>
              <w:jc w:val="center"/>
              <w:rPr>
                <w:color w:val="000000"/>
                <w:sz w:val="16"/>
                <w:szCs w:val="16"/>
              </w:rPr>
            </w:pPr>
            <w:r w:rsidRPr="00805391">
              <w:rPr>
                <w:color w:val="000000"/>
                <w:sz w:val="16"/>
                <w:szCs w:val="16"/>
              </w:rPr>
              <w:t>LBP-LU, Main</w:t>
            </w:r>
          </w:p>
        </w:tc>
        <w:tc>
          <w:tcPr>
            <w:tcW w:w="1433" w:type="dxa"/>
            <w:hideMark/>
          </w:tcPr>
          <w:p w14:paraId="54134013" w14:textId="5E290F68" w:rsidR="001B45B2" w:rsidRPr="00805391" w:rsidRDefault="001B45B2" w:rsidP="00080A23">
            <w:pPr>
              <w:jc w:val="center"/>
              <w:rPr>
                <w:color w:val="000000"/>
                <w:sz w:val="16"/>
                <w:szCs w:val="16"/>
              </w:rPr>
            </w:pPr>
            <w:r w:rsidRPr="00805391">
              <w:rPr>
                <w:color w:val="000000"/>
                <w:sz w:val="16"/>
                <w:szCs w:val="16"/>
              </w:rPr>
              <w:t>0201-2507-</w:t>
            </w:r>
            <w:r w:rsidR="00E4587D">
              <w:rPr>
                <w:color w:val="000000"/>
                <w:sz w:val="16"/>
                <w:szCs w:val="16"/>
              </w:rPr>
              <w:t>xx</w:t>
            </w:r>
          </w:p>
        </w:tc>
        <w:tc>
          <w:tcPr>
            <w:tcW w:w="1350" w:type="dxa"/>
            <w:hideMark/>
          </w:tcPr>
          <w:p w14:paraId="018E0541" w14:textId="16D49790" w:rsidR="001B45B2" w:rsidRPr="00805391" w:rsidRDefault="00805391" w:rsidP="00080A23">
            <w:pPr>
              <w:jc w:val="right"/>
              <w:rPr>
                <w:color w:val="000000"/>
                <w:sz w:val="16"/>
                <w:szCs w:val="16"/>
              </w:rPr>
            </w:pPr>
            <w:r w:rsidRPr="00805391">
              <w:rPr>
                <w:color w:val="000000"/>
                <w:sz w:val="16"/>
                <w:szCs w:val="16"/>
              </w:rPr>
              <w:t>159,050,991.43</w:t>
            </w:r>
          </w:p>
        </w:tc>
        <w:tc>
          <w:tcPr>
            <w:tcW w:w="990" w:type="dxa"/>
            <w:hideMark/>
          </w:tcPr>
          <w:p w14:paraId="406C34C1" w14:textId="154F5F6A" w:rsidR="001B45B2" w:rsidRPr="00805391" w:rsidRDefault="001B45B2" w:rsidP="00080A23">
            <w:pPr>
              <w:jc w:val="right"/>
              <w:rPr>
                <w:color w:val="000000"/>
                <w:sz w:val="16"/>
                <w:szCs w:val="16"/>
              </w:rPr>
            </w:pPr>
            <w:r w:rsidRPr="00805391">
              <w:rPr>
                <w:color w:val="000000"/>
                <w:sz w:val="16"/>
                <w:szCs w:val="16"/>
              </w:rPr>
              <w:t>12/28/202</w:t>
            </w:r>
            <w:r w:rsidR="00805391" w:rsidRPr="00805391">
              <w:rPr>
                <w:color w:val="000000"/>
                <w:sz w:val="16"/>
                <w:szCs w:val="16"/>
              </w:rPr>
              <w:t>3</w:t>
            </w:r>
          </w:p>
        </w:tc>
        <w:tc>
          <w:tcPr>
            <w:tcW w:w="990" w:type="dxa"/>
            <w:hideMark/>
          </w:tcPr>
          <w:p w14:paraId="1230950D" w14:textId="3EF24576" w:rsidR="001B45B2" w:rsidRPr="00805391" w:rsidRDefault="001B45B2" w:rsidP="00080A23">
            <w:pPr>
              <w:jc w:val="right"/>
              <w:rPr>
                <w:color w:val="000000"/>
                <w:sz w:val="16"/>
                <w:szCs w:val="16"/>
              </w:rPr>
            </w:pPr>
            <w:r w:rsidRPr="00805391">
              <w:rPr>
                <w:color w:val="000000"/>
                <w:sz w:val="16"/>
                <w:szCs w:val="16"/>
              </w:rPr>
              <w:t>01/</w:t>
            </w:r>
            <w:r w:rsidR="00805391" w:rsidRPr="00805391">
              <w:rPr>
                <w:color w:val="000000"/>
                <w:sz w:val="16"/>
                <w:szCs w:val="16"/>
              </w:rPr>
              <w:t>08/</w:t>
            </w:r>
            <w:r w:rsidRPr="00805391">
              <w:rPr>
                <w:color w:val="000000"/>
                <w:sz w:val="16"/>
                <w:szCs w:val="16"/>
              </w:rPr>
              <w:t>202</w:t>
            </w:r>
            <w:r w:rsidR="00805391" w:rsidRPr="00805391">
              <w:rPr>
                <w:color w:val="000000"/>
                <w:sz w:val="16"/>
                <w:szCs w:val="16"/>
              </w:rPr>
              <w:t>4</w:t>
            </w:r>
          </w:p>
        </w:tc>
        <w:tc>
          <w:tcPr>
            <w:tcW w:w="630" w:type="dxa"/>
            <w:hideMark/>
          </w:tcPr>
          <w:p w14:paraId="6F89862B" w14:textId="3BAE298E" w:rsidR="001B45B2" w:rsidRPr="00805391" w:rsidRDefault="001B45B2" w:rsidP="00080A23">
            <w:pPr>
              <w:jc w:val="right"/>
              <w:rPr>
                <w:color w:val="000000"/>
                <w:sz w:val="16"/>
                <w:szCs w:val="16"/>
              </w:rPr>
            </w:pPr>
            <w:r w:rsidRPr="00805391">
              <w:rPr>
                <w:color w:val="000000"/>
                <w:sz w:val="16"/>
                <w:szCs w:val="16"/>
              </w:rPr>
              <w:t>0.</w:t>
            </w:r>
            <w:r w:rsidR="00805391" w:rsidRPr="00805391">
              <w:rPr>
                <w:color w:val="000000"/>
                <w:sz w:val="16"/>
                <w:szCs w:val="16"/>
              </w:rPr>
              <w:t>50</w:t>
            </w:r>
            <w:r w:rsidRPr="00805391">
              <w:rPr>
                <w:color w:val="000000"/>
                <w:sz w:val="16"/>
                <w:szCs w:val="16"/>
              </w:rPr>
              <w:t>%</w:t>
            </w:r>
          </w:p>
        </w:tc>
        <w:tc>
          <w:tcPr>
            <w:tcW w:w="1170" w:type="dxa"/>
            <w:hideMark/>
          </w:tcPr>
          <w:p w14:paraId="09ED0E25" w14:textId="14F48716" w:rsidR="001B45B2" w:rsidRPr="00805391" w:rsidRDefault="00805391" w:rsidP="00080A23">
            <w:pPr>
              <w:jc w:val="right"/>
              <w:rPr>
                <w:color w:val="000000"/>
                <w:sz w:val="16"/>
                <w:szCs w:val="16"/>
              </w:rPr>
            </w:pPr>
            <w:r w:rsidRPr="00805391">
              <w:rPr>
                <w:color w:val="000000"/>
                <w:sz w:val="16"/>
                <w:szCs w:val="16"/>
              </w:rPr>
              <w:t>5,301.70</w:t>
            </w:r>
          </w:p>
        </w:tc>
      </w:tr>
      <w:tr w:rsidR="00805391" w:rsidRPr="00351E9A" w14:paraId="27628C4B" w14:textId="77777777" w:rsidTr="005277FE">
        <w:trPr>
          <w:jc w:val="center"/>
        </w:trPr>
        <w:tc>
          <w:tcPr>
            <w:tcW w:w="1525" w:type="dxa"/>
          </w:tcPr>
          <w:p w14:paraId="7EA9A5BE" w14:textId="465925F6" w:rsidR="00805391" w:rsidRPr="0090325B" w:rsidRDefault="00805391" w:rsidP="00080A23">
            <w:pPr>
              <w:rPr>
                <w:color w:val="000000"/>
                <w:sz w:val="16"/>
                <w:szCs w:val="16"/>
              </w:rPr>
            </w:pPr>
            <w:r w:rsidRPr="0090325B">
              <w:rPr>
                <w:color w:val="000000"/>
                <w:sz w:val="16"/>
                <w:szCs w:val="16"/>
              </w:rPr>
              <w:t>10201010-001-057</w:t>
            </w:r>
          </w:p>
        </w:tc>
        <w:tc>
          <w:tcPr>
            <w:tcW w:w="1447" w:type="dxa"/>
          </w:tcPr>
          <w:p w14:paraId="4D4871F1" w14:textId="150D1B5C" w:rsidR="00805391" w:rsidRPr="0090325B" w:rsidRDefault="00805391" w:rsidP="00080A23">
            <w:pPr>
              <w:jc w:val="center"/>
              <w:rPr>
                <w:color w:val="000000"/>
                <w:sz w:val="16"/>
                <w:szCs w:val="16"/>
              </w:rPr>
            </w:pPr>
            <w:r w:rsidRPr="0090325B">
              <w:rPr>
                <w:color w:val="000000"/>
                <w:sz w:val="16"/>
                <w:szCs w:val="16"/>
              </w:rPr>
              <w:t>LBP-LU, Main</w:t>
            </w:r>
          </w:p>
        </w:tc>
        <w:tc>
          <w:tcPr>
            <w:tcW w:w="1433" w:type="dxa"/>
          </w:tcPr>
          <w:p w14:paraId="6F481792" w14:textId="08C83DD7" w:rsidR="00805391" w:rsidRPr="0090325B" w:rsidRDefault="00805391" w:rsidP="00080A23">
            <w:pPr>
              <w:jc w:val="center"/>
              <w:rPr>
                <w:color w:val="000000"/>
                <w:sz w:val="16"/>
                <w:szCs w:val="16"/>
              </w:rPr>
            </w:pPr>
            <w:r w:rsidRPr="0090325B">
              <w:rPr>
                <w:color w:val="000000"/>
                <w:sz w:val="16"/>
                <w:szCs w:val="16"/>
              </w:rPr>
              <w:t>0201-2548-</w:t>
            </w:r>
            <w:r w:rsidR="00E4587D">
              <w:rPr>
                <w:color w:val="000000"/>
                <w:sz w:val="16"/>
                <w:szCs w:val="16"/>
              </w:rPr>
              <w:t>xx</w:t>
            </w:r>
          </w:p>
        </w:tc>
        <w:tc>
          <w:tcPr>
            <w:tcW w:w="1350" w:type="dxa"/>
          </w:tcPr>
          <w:p w14:paraId="3BBD20E5" w14:textId="3F9A5873" w:rsidR="00805391" w:rsidRPr="0090325B" w:rsidRDefault="00805391" w:rsidP="00080A23">
            <w:pPr>
              <w:jc w:val="right"/>
              <w:rPr>
                <w:color w:val="000000"/>
                <w:sz w:val="16"/>
                <w:szCs w:val="16"/>
              </w:rPr>
            </w:pPr>
            <w:r w:rsidRPr="0090325B">
              <w:rPr>
                <w:color w:val="000000"/>
                <w:sz w:val="16"/>
                <w:szCs w:val="16"/>
              </w:rPr>
              <w:t>56,918,698.18</w:t>
            </w:r>
          </w:p>
        </w:tc>
        <w:tc>
          <w:tcPr>
            <w:tcW w:w="990" w:type="dxa"/>
          </w:tcPr>
          <w:p w14:paraId="61A3B78C" w14:textId="6833C387" w:rsidR="00805391" w:rsidRPr="0090325B" w:rsidRDefault="00805391" w:rsidP="00080A23">
            <w:pPr>
              <w:jc w:val="right"/>
              <w:rPr>
                <w:color w:val="000000"/>
                <w:sz w:val="16"/>
                <w:szCs w:val="16"/>
              </w:rPr>
            </w:pPr>
            <w:r w:rsidRPr="0090325B">
              <w:rPr>
                <w:color w:val="000000"/>
                <w:sz w:val="16"/>
                <w:szCs w:val="16"/>
              </w:rPr>
              <w:t>12/14/2023</w:t>
            </w:r>
          </w:p>
        </w:tc>
        <w:tc>
          <w:tcPr>
            <w:tcW w:w="990" w:type="dxa"/>
          </w:tcPr>
          <w:p w14:paraId="60C56533" w14:textId="2B2E1E89" w:rsidR="00805391" w:rsidRPr="0090325B" w:rsidRDefault="00805391" w:rsidP="00080A23">
            <w:pPr>
              <w:jc w:val="right"/>
              <w:rPr>
                <w:color w:val="000000"/>
                <w:sz w:val="16"/>
                <w:szCs w:val="16"/>
              </w:rPr>
            </w:pPr>
            <w:r w:rsidRPr="0090325B">
              <w:rPr>
                <w:color w:val="000000"/>
                <w:sz w:val="16"/>
                <w:szCs w:val="16"/>
              </w:rPr>
              <w:t>01/14/2023</w:t>
            </w:r>
          </w:p>
        </w:tc>
        <w:tc>
          <w:tcPr>
            <w:tcW w:w="630" w:type="dxa"/>
          </w:tcPr>
          <w:p w14:paraId="0FC85296" w14:textId="6739ED07" w:rsidR="00805391" w:rsidRPr="0090325B" w:rsidRDefault="00805391" w:rsidP="00080A23">
            <w:pPr>
              <w:jc w:val="right"/>
              <w:rPr>
                <w:color w:val="000000"/>
                <w:sz w:val="16"/>
                <w:szCs w:val="16"/>
              </w:rPr>
            </w:pPr>
            <w:r w:rsidRPr="0090325B">
              <w:rPr>
                <w:color w:val="000000"/>
                <w:sz w:val="16"/>
                <w:szCs w:val="16"/>
              </w:rPr>
              <w:t>0.80%</w:t>
            </w:r>
          </w:p>
        </w:tc>
        <w:tc>
          <w:tcPr>
            <w:tcW w:w="1170" w:type="dxa"/>
          </w:tcPr>
          <w:p w14:paraId="1314FE0A" w14:textId="06890C7B" w:rsidR="00805391" w:rsidRPr="0090325B" w:rsidRDefault="00805391" w:rsidP="00080A23">
            <w:pPr>
              <w:jc w:val="right"/>
              <w:rPr>
                <w:color w:val="000000"/>
                <w:sz w:val="16"/>
                <w:szCs w:val="16"/>
              </w:rPr>
            </w:pPr>
            <w:r w:rsidRPr="0090325B">
              <w:rPr>
                <w:color w:val="000000"/>
                <w:sz w:val="16"/>
                <w:szCs w:val="16"/>
              </w:rPr>
              <w:t>17,202.10</w:t>
            </w:r>
          </w:p>
        </w:tc>
      </w:tr>
      <w:tr w:rsidR="001B45B2" w:rsidRPr="00351E9A" w14:paraId="73C747FA" w14:textId="77777777" w:rsidTr="005277FE">
        <w:trPr>
          <w:jc w:val="center"/>
        </w:trPr>
        <w:tc>
          <w:tcPr>
            <w:tcW w:w="1525" w:type="dxa"/>
            <w:hideMark/>
          </w:tcPr>
          <w:p w14:paraId="66079237" w14:textId="2BF9588F" w:rsidR="001B45B2" w:rsidRPr="0090325B" w:rsidRDefault="001B45B2" w:rsidP="00080A23">
            <w:pPr>
              <w:rPr>
                <w:b/>
                <w:bCs/>
                <w:color w:val="000000"/>
                <w:sz w:val="16"/>
                <w:szCs w:val="16"/>
              </w:rPr>
            </w:pPr>
            <w:r w:rsidRPr="0090325B">
              <w:rPr>
                <w:b/>
                <w:bCs/>
                <w:color w:val="000000"/>
                <w:sz w:val="16"/>
                <w:szCs w:val="16"/>
              </w:rPr>
              <w:t>Subtotal</w:t>
            </w:r>
          </w:p>
        </w:tc>
        <w:tc>
          <w:tcPr>
            <w:tcW w:w="1447" w:type="dxa"/>
            <w:hideMark/>
          </w:tcPr>
          <w:p w14:paraId="4B812CC2" w14:textId="77777777" w:rsidR="001B45B2" w:rsidRPr="0090325B" w:rsidRDefault="001B45B2" w:rsidP="00080A23">
            <w:pPr>
              <w:rPr>
                <w:color w:val="000000"/>
                <w:sz w:val="16"/>
                <w:szCs w:val="16"/>
              </w:rPr>
            </w:pPr>
            <w:r w:rsidRPr="0090325B">
              <w:rPr>
                <w:color w:val="000000"/>
                <w:sz w:val="16"/>
                <w:szCs w:val="16"/>
              </w:rPr>
              <w:t> </w:t>
            </w:r>
          </w:p>
        </w:tc>
        <w:tc>
          <w:tcPr>
            <w:tcW w:w="1433" w:type="dxa"/>
            <w:hideMark/>
          </w:tcPr>
          <w:p w14:paraId="359EF415" w14:textId="77777777" w:rsidR="001B45B2" w:rsidRPr="0090325B" w:rsidRDefault="001B45B2" w:rsidP="00080A23">
            <w:pPr>
              <w:rPr>
                <w:color w:val="000000"/>
                <w:sz w:val="16"/>
                <w:szCs w:val="16"/>
              </w:rPr>
            </w:pPr>
            <w:r w:rsidRPr="0090325B">
              <w:rPr>
                <w:color w:val="000000"/>
                <w:sz w:val="16"/>
                <w:szCs w:val="16"/>
              </w:rPr>
              <w:t> </w:t>
            </w:r>
          </w:p>
        </w:tc>
        <w:tc>
          <w:tcPr>
            <w:tcW w:w="1350" w:type="dxa"/>
            <w:hideMark/>
          </w:tcPr>
          <w:p w14:paraId="2E0688CB" w14:textId="46B52BB3" w:rsidR="001B45B2" w:rsidRPr="0090325B" w:rsidRDefault="00805391" w:rsidP="00080A23">
            <w:pPr>
              <w:jc w:val="right"/>
              <w:rPr>
                <w:b/>
                <w:bCs/>
                <w:color w:val="000000"/>
                <w:sz w:val="16"/>
                <w:szCs w:val="16"/>
              </w:rPr>
            </w:pPr>
            <w:r w:rsidRPr="0090325B">
              <w:rPr>
                <w:b/>
                <w:bCs/>
                <w:color w:val="000000"/>
                <w:sz w:val="16"/>
                <w:szCs w:val="16"/>
              </w:rPr>
              <w:t>234,435,512.36</w:t>
            </w:r>
          </w:p>
        </w:tc>
        <w:tc>
          <w:tcPr>
            <w:tcW w:w="990" w:type="dxa"/>
            <w:hideMark/>
          </w:tcPr>
          <w:p w14:paraId="4BBAB24E" w14:textId="77777777" w:rsidR="001B45B2" w:rsidRPr="0090325B" w:rsidRDefault="001B45B2" w:rsidP="00080A23">
            <w:pPr>
              <w:rPr>
                <w:color w:val="000000"/>
                <w:sz w:val="16"/>
                <w:szCs w:val="16"/>
              </w:rPr>
            </w:pPr>
            <w:r w:rsidRPr="0090325B">
              <w:rPr>
                <w:color w:val="000000"/>
                <w:sz w:val="16"/>
                <w:szCs w:val="16"/>
              </w:rPr>
              <w:t> </w:t>
            </w:r>
          </w:p>
        </w:tc>
        <w:tc>
          <w:tcPr>
            <w:tcW w:w="990" w:type="dxa"/>
            <w:hideMark/>
          </w:tcPr>
          <w:p w14:paraId="54573D04" w14:textId="77777777" w:rsidR="001B45B2" w:rsidRPr="0090325B" w:rsidRDefault="001B45B2" w:rsidP="00080A23">
            <w:pPr>
              <w:rPr>
                <w:color w:val="000000"/>
                <w:sz w:val="16"/>
                <w:szCs w:val="16"/>
              </w:rPr>
            </w:pPr>
            <w:r w:rsidRPr="0090325B">
              <w:rPr>
                <w:color w:val="000000"/>
                <w:sz w:val="16"/>
                <w:szCs w:val="16"/>
              </w:rPr>
              <w:t> </w:t>
            </w:r>
          </w:p>
        </w:tc>
        <w:tc>
          <w:tcPr>
            <w:tcW w:w="630" w:type="dxa"/>
            <w:hideMark/>
          </w:tcPr>
          <w:p w14:paraId="12D98C4F" w14:textId="77777777" w:rsidR="001B45B2" w:rsidRPr="0090325B" w:rsidRDefault="001B45B2" w:rsidP="00080A23">
            <w:pPr>
              <w:rPr>
                <w:color w:val="000000"/>
                <w:sz w:val="16"/>
                <w:szCs w:val="16"/>
              </w:rPr>
            </w:pPr>
            <w:r w:rsidRPr="0090325B">
              <w:rPr>
                <w:color w:val="000000"/>
                <w:sz w:val="16"/>
                <w:szCs w:val="16"/>
              </w:rPr>
              <w:t> </w:t>
            </w:r>
          </w:p>
        </w:tc>
        <w:tc>
          <w:tcPr>
            <w:tcW w:w="1170" w:type="dxa"/>
            <w:hideMark/>
          </w:tcPr>
          <w:p w14:paraId="3EE86068" w14:textId="635ABC0A" w:rsidR="001B45B2" w:rsidRPr="0090325B" w:rsidRDefault="00805391" w:rsidP="00080A23">
            <w:pPr>
              <w:jc w:val="right"/>
              <w:rPr>
                <w:b/>
                <w:bCs/>
                <w:color w:val="000000"/>
                <w:sz w:val="16"/>
                <w:szCs w:val="16"/>
              </w:rPr>
            </w:pPr>
            <w:r w:rsidRPr="0090325B">
              <w:rPr>
                <w:b/>
                <w:bCs/>
                <w:color w:val="000000"/>
                <w:sz w:val="16"/>
                <w:szCs w:val="16"/>
              </w:rPr>
              <w:t>28,043.54</w:t>
            </w:r>
          </w:p>
        </w:tc>
      </w:tr>
      <w:tr w:rsidR="001B45B2" w:rsidRPr="00351E9A" w14:paraId="305DBA9A" w14:textId="77777777" w:rsidTr="005277FE">
        <w:trPr>
          <w:jc w:val="center"/>
        </w:trPr>
        <w:tc>
          <w:tcPr>
            <w:tcW w:w="1525" w:type="dxa"/>
          </w:tcPr>
          <w:p w14:paraId="0DF571EA" w14:textId="3BF64EB9" w:rsidR="001B45B2" w:rsidRPr="0090325B" w:rsidRDefault="001B45B2" w:rsidP="00080A23">
            <w:pPr>
              <w:rPr>
                <w:b/>
                <w:bCs/>
                <w:color w:val="000000"/>
                <w:sz w:val="16"/>
                <w:szCs w:val="16"/>
              </w:rPr>
            </w:pPr>
            <w:r w:rsidRPr="0090325B">
              <w:rPr>
                <w:b/>
                <w:bCs/>
                <w:color w:val="000000"/>
                <w:sz w:val="16"/>
                <w:szCs w:val="16"/>
              </w:rPr>
              <w:t>R.A. 7171 Fund</w:t>
            </w:r>
          </w:p>
        </w:tc>
        <w:tc>
          <w:tcPr>
            <w:tcW w:w="1447" w:type="dxa"/>
          </w:tcPr>
          <w:p w14:paraId="1C1FD1C9" w14:textId="77777777" w:rsidR="001B45B2" w:rsidRPr="0090325B" w:rsidRDefault="001B45B2" w:rsidP="00080A23">
            <w:pPr>
              <w:rPr>
                <w:color w:val="000000"/>
                <w:sz w:val="16"/>
                <w:szCs w:val="16"/>
              </w:rPr>
            </w:pPr>
          </w:p>
        </w:tc>
        <w:tc>
          <w:tcPr>
            <w:tcW w:w="1433" w:type="dxa"/>
          </w:tcPr>
          <w:p w14:paraId="0BBFD334" w14:textId="77777777" w:rsidR="001B45B2" w:rsidRPr="0090325B" w:rsidRDefault="001B45B2" w:rsidP="00080A23">
            <w:pPr>
              <w:rPr>
                <w:color w:val="000000"/>
                <w:sz w:val="16"/>
                <w:szCs w:val="16"/>
              </w:rPr>
            </w:pPr>
          </w:p>
        </w:tc>
        <w:tc>
          <w:tcPr>
            <w:tcW w:w="1350" w:type="dxa"/>
          </w:tcPr>
          <w:p w14:paraId="59163ACB" w14:textId="77777777" w:rsidR="001B45B2" w:rsidRPr="0090325B" w:rsidRDefault="001B45B2" w:rsidP="00080A23">
            <w:pPr>
              <w:jc w:val="right"/>
              <w:rPr>
                <w:b/>
                <w:bCs/>
                <w:color w:val="000000"/>
                <w:sz w:val="16"/>
                <w:szCs w:val="16"/>
              </w:rPr>
            </w:pPr>
          </w:p>
        </w:tc>
        <w:tc>
          <w:tcPr>
            <w:tcW w:w="990" w:type="dxa"/>
          </w:tcPr>
          <w:p w14:paraId="44DA73D5" w14:textId="77777777" w:rsidR="001B45B2" w:rsidRPr="0090325B" w:rsidRDefault="001B45B2" w:rsidP="00080A23">
            <w:pPr>
              <w:rPr>
                <w:color w:val="000000"/>
                <w:sz w:val="16"/>
                <w:szCs w:val="16"/>
              </w:rPr>
            </w:pPr>
          </w:p>
        </w:tc>
        <w:tc>
          <w:tcPr>
            <w:tcW w:w="990" w:type="dxa"/>
          </w:tcPr>
          <w:p w14:paraId="0B9A9669" w14:textId="77777777" w:rsidR="001B45B2" w:rsidRPr="0090325B" w:rsidRDefault="001B45B2" w:rsidP="00080A23">
            <w:pPr>
              <w:rPr>
                <w:color w:val="000000"/>
                <w:sz w:val="16"/>
                <w:szCs w:val="16"/>
              </w:rPr>
            </w:pPr>
          </w:p>
        </w:tc>
        <w:tc>
          <w:tcPr>
            <w:tcW w:w="630" w:type="dxa"/>
          </w:tcPr>
          <w:p w14:paraId="56E23DF9" w14:textId="77777777" w:rsidR="001B45B2" w:rsidRPr="0090325B" w:rsidRDefault="001B45B2" w:rsidP="00080A23">
            <w:pPr>
              <w:rPr>
                <w:color w:val="000000"/>
                <w:sz w:val="16"/>
                <w:szCs w:val="16"/>
              </w:rPr>
            </w:pPr>
          </w:p>
        </w:tc>
        <w:tc>
          <w:tcPr>
            <w:tcW w:w="1170" w:type="dxa"/>
          </w:tcPr>
          <w:p w14:paraId="40705445" w14:textId="77777777" w:rsidR="001B45B2" w:rsidRPr="0090325B" w:rsidRDefault="001B45B2" w:rsidP="00080A23">
            <w:pPr>
              <w:jc w:val="right"/>
              <w:rPr>
                <w:b/>
                <w:bCs/>
                <w:color w:val="000000"/>
                <w:sz w:val="16"/>
                <w:szCs w:val="16"/>
              </w:rPr>
            </w:pPr>
          </w:p>
        </w:tc>
      </w:tr>
      <w:tr w:rsidR="00007DC0" w:rsidRPr="00351E9A" w14:paraId="03EF1893" w14:textId="77777777" w:rsidTr="005277FE">
        <w:trPr>
          <w:jc w:val="center"/>
        </w:trPr>
        <w:tc>
          <w:tcPr>
            <w:tcW w:w="1525" w:type="dxa"/>
            <w:vAlign w:val="bottom"/>
            <w:hideMark/>
          </w:tcPr>
          <w:p w14:paraId="12EB0D07" w14:textId="04BF7BC1" w:rsidR="00007DC0" w:rsidRPr="0090325B" w:rsidRDefault="00007DC0" w:rsidP="00007DC0">
            <w:pPr>
              <w:rPr>
                <w:color w:val="000000"/>
                <w:sz w:val="16"/>
                <w:szCs w:val="16"/>
              </w:rPr>
            </w:pPr>
            <w:r w:rsidRPr="00007DC0">
              <w:rPr>
                <w:color w:val="000000"/>
                <w:sz w:val="16"/>
                <w:szCs w:val="16"/>
              </w:rPr>
              <w:t>10201010-001-011</w:t>
            </w:r>
          </w:p>
        </w:tc>
        <w:tc>
          <w:tcPr>
            <w:tcW w:w="1447" w:type="dxa"/>
            <w:vAlign w:val="bottom"/>
            <w:hideMark/>
          </w:tcPr>
          <w:p w14:paraId="5E5F7904" w14:textId="011D29E6" w:rsidR="00007DC0" w:rsidRPr="0090325B"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0FB2867E" w14:textId="7B6A62AC" w:rsidR="00007DC0" w:rsidRPr="0090325B" w:rsidRDefault="00007DC0" w:rsidP="00007DC0">
            <w:pPr>
              <w:jc w:val="center"/>
              <w:rPr>
                <w:color w:val="000000"/>
                <w:sz w:val="16"/>
                <w:szCs w:val="16"/>
              </w:rPr>
            </w:pPr>
            <w:r w:rsidRPr="00007DC0">
              <w:rPr>
                <w:color w:val="000000"/>
                <w:sz w:val="16"/>
                <w:szCs w:val="16"/>
              </w:rPr>
              <w:t>0201-2437-</w:t>
            </w:r>
            <w:r w:rsidR="00E4587D">
              <w:rPr>
                <w:color w:val="000000"/>
                <w:sz w:val="16"/>
                <w:szCs w:val="16"/>
              </w:rPr>
              <w:t>xx</w:t>
            </w:r>
          </w:p>
        </w:tc>
        <w:tc>
          <w:tcPr>
            <w:tcW w:w="1350" w:type="dxa"/>
            <w:vAlign w:val="bottom"/>
            <w:hideMark/>
          </w:tcPr>
          <w:p w14:paraId="4EDE42CD" w14:textId="6004F94C" w:rsidR="00007DC0" w:rsidRPr="0090325B" w:rsidRDefault="00007DC0" w:rsidP="00007DC0">
            <w:pPr>
              <w:jc w:val="right"/>
              <w:rPr>
                <w:color w:val="000000"/>
                <w:sz w:val="16"/>
                <w:szCs w:val="16"/>
              </w:rPr>
            </w:pPr>
            <w:r w:rsidRPr="00007DC0">
              <w:rPr>
                <w:color w:val="000000"/>
                <w:sz w:val="16"/>
                <w:szCs w:val="16"/>
              </w:rPr>
              <w:t>52,584,806.35</w:t>
            </w:r>
          </w:p>
        </w:tc>
        <w:tc>
          <w:tcPr>
            <w:tcW w:w="990" w:type="dxa"/>
            <w:vAlign w:val="bottom"/>
            <w:hideMark/>
          </w:tcPr>
          <w:p w14:paraId="3FB580B3" w14:textId="65AAB56F" w:rsidR="00007DC0" w:rsidRPr="0090325B" w:rsidRDefault="00007DC0" w:rsidP="00007DC0">
            <w:pPr>
              <w:jc w:val="right"/>
              <w:rPr>
                <w:color w:val="000000"/>
                <w:sz w:val="16"/>
                <w:szCs w:val="16"/>
              </w:rPr>
            </w:pPr>
            <w:r w:rsidRPr="00007DC0">
              <w:rPr>
                <w:color w:val="000000"/>
                <w:sz w:val="16"/>
                <w:szCs w:val="16"/>
              </w:rPr>
              <w:t>12/07/2023</w:t>
            </w:r>
          </w:p>
        </w:tc>
        <w:tc>
          <w:tcPr>
            <w:tcW w:w="990" w:type="dxa"/>
            <w:vAlign w:val="bottom"/>
            <w:hideMark/>
          </w:tcPr>
          <w:p w14:paraId="31171EC8" w14:textId="3F15F52D" w:rsidR="00007DC0" w:rsidRPr="0090325B" w:rsidRDefault="00007DC0" w:rsidP="00007DC0">
            <w:pPr>
              <w:jc w:val="right"/>
              <w:rPr>
                <w:color w:val="000000"/>
                <w:sz w:val="16"/>
                <w:szCs w:val="16"/>
              </w:rPr>
            </w:pPr>
            <w:r w:rsidRPr="00007DC0">
              <w:rPr>
                <w:color w:val="000000"/>
                <w:sz w:val="16"/>
                <w:szCs w:val="16"/>
              </w:rPr>
              <w:t>01/09/2024</w:t>
            </w:r>
          </w:p>
        </w:tc>
        <w:tc>
          <w:tcPr>
            <w:tcW w:w="630" w:type="dxa"/>
            <w:vAlign w:val="bottom"/>
            <w:hideMark/>
          </w:tcPr>
          <w:p w14:paraId="5112E9BC" w14:textId="5FF259DD" w:rsidR="00007DC0" w:rsidRPr="0090325B"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5D9DA5D1" w14:textId="75B6F49D" w:rsidR="00007DC0" w:rsidRPr="0090325B" w:rsidRDefault="00007DC0" w:rsidP="00007DC0">
            <w:pPr>
              <w:jc w:val="right"/>
              <w:rPr>
                <w:color w:val="000000"/>
                <w:sz w:val="16"/>
                <w:szCs w:val="16"/>
              </w:rPr>
            </w:pPr>
            <w:r w:rsidRPr="00007DC0">
              <w:rPr>
                <w:color w:val="000000"/>
                <w:sz w:val="16"/>
                <w:szCs w:val="16"/>
              </w:rPr>
              <w:t>14,022.62</w:t>
            </w:r>
          </w:p>
        </w:tc>
      </w:tr>
      <w:tr w:rsidR="00007DC0" w:rsidRPr="00351E9A" w14:paraId="1C6A59A0" w14:textId="77777777" w:rsidTr="005277FE">
        <w:trPr>
          <w:jc w:val="center"/>
        </w:trPr>
        <w:tc>
          <w:tcPr>
            <w:tcW w:w="1525" w:type="dxa"/>
            <w:vAlign w:val="bottom"/>
            <w:hideMark/>
          </w:tcPr>
          <w:p w14:paraId="068E641F" w14:textId="6BD8AFCE" w:rsidR="00007DC0" w:rsidRPr="005D308A" w:rsidRDefault="00007DC0" w:rsidP="00007DC0">
            <w:pPr>
              <w:rPr>
                <w:color w:val="000000"/>
                <w:sz w:val="16"/>
                <w:szCs w:val="16"/>
              </w:rPr>
            </w:pPr>
            <w:r w:rsidRPr="00007DC0">
              <w:rPr>
                <w:color w:val="000000"/>
                <w:sz w:val="16"/>
                <w:szCs w:val="16"/>
              </w:rPr>
              <w:t>10201010-003-003</w:t>
            </w:r>
          </w:p>
        </w:tc>
        <w:tc>
          <w:tcPr>
            <w:tcW w:w="1447" w:type="dxa"/>
            <w:vAlign w:val="bottom"/>
            <w:hideMark/>
          </w:tcPr>
          <w:p w14:paraId="1FA3ACE4" w14:textId="31A0FBA8" w:rsidR="00007DC0" w:rsidRPr="005D308A" w:rsidRDefault="00007DC0" w:rsidP="00007DC0">
            <w:pPr>
              <w:jc w:val="center"/>
              <w:rPr>
                <w:color w:val="000000"/>
                <w:sz w:val="16"/>
                <w:szCs w:val="16"/>
              </w:rPr>
            </w:pPr>
            <w:r w:rsidRPr="00007DC0">
              <w:rPr>
                <w:color w:val="000000"/>
                <w:sz w:val="16"/>
                <w:szCs w:val="16"/>
              </w:rPr>
              <w:t>LBP-South LU</w:t>
            </w:r>
          </w:p>
        </w:tc>
        <w:tc>
          <w:tcPr>
            <w:tcW w:w="1433" w:type="dxa"/>
            <w:vAlign w:val="bottom"/>
            <w:hideMark/>
          </w:tcPr>
          <w:p w14:paraId="652C6012" w14:textId="6B279117" w:rsidR="00007DC0" w:rsidRPr="005D308A" w:rsidRDefault="00007DC0" w:rsidP="00007DC0">
            <w:pPr>
              <w:jc w:val="center"/>
              <w:rPr>
                <w:color w:val="000000"/>
                <w:sz w:val="16"/>
                <w:szCs w:val="16"/>
              </w:rPr>
            </w:pPr>
            <w:r w:rsidRPr="00007DC0">
              <w:rPr>
                <w:color w:val="000000"/>
                <w:sz w:val="16"/>
                <w:szCs w:val="16"/>
              </w:rPr>
              <w:t>2521-0697-</w:t>
            </w:r>
            <w:r w:rsidR="00E4587D">
              <w:rPr>
                <w:color w:val="000000"/>
                <w:sz w:val="16"/>
                <w:szCs w:val="16"/>
              </w:rPr>
              <w:t>xx</w:t>
            </w:r>
          </w:p>
        </w:tc>
        <w:tc>
          <w:tcPr>
            <w:tcW w:w="1350" w:type="dxa"/>
            <w:vAlign w:val="bottom"/>
            <w:hideMark/>
          </w:tcPr>
          <w:p w14:paraId="726E8A0C" w14:textId="0600CB81" w:rsidR="00007DC0" w:rsidRPr="005D308A" w:rsidRDefault="00007DC0" w:rsidP="00007DC0">
            <w:pPr>
              <w:jc w:val="right"/>
              <w:rPr>
                <w:color w:val="000000"/>
                <w:sz w:val="16"/>
                <w:szCs w:val="16"/>
              </w:rPr>
            </w:pPr>
            <w:r w:rsidRPr="00007DC0">
              <w:rPr>
                <w:color w:val="000000"/>
                <w:sz w:val="16"/>
                <w:szCs w:val="16"/>
              </w:rPr>
              <w:t>32,441,736.35</w:t>
            </w:r>
          </w:p>
        </w:tc>
        <w:tc>
          <w:tcPr>
            <w:tcW w:w="990" w:type="dxa"/>
            <w:vAlign w:val="bottom"/>
            <w:hideMark/>
          </w:tcPr>
          <w:p w14:paraId="15B2E3B3" w14:textId="779C2F96" w:rsidR="00007DC0" w:rsidRPr="005D308A" w:rsidRDefault="00007DC0" w:rsidP="00007DC0">
            <w:pPr>
              <w:jc w:val="right"/>
              <w:rPr>
                <w:color w:val="000000"/>
                <w:sz w:val="16"/>
                <w:szCs w:val="16"/>
              </w:rPr>
            </w:pPr>
            <w:r w:rsidRPr="00007DC0">
              <w:rPr>
                <w:color w:val="000000"/>
                <w:sz w:val="16"/>
                <w:szCs w:val="16"/>
              </w:rPr>
              <w:t>11/03/2023</w:t>
            </w:r>
          </w:p>
        </w:tc>
        <w:tc>
          <w:tcPr>
            <w:tcW w:w="990" w:type="dxa"/>
            <w:vAlign w:val="bottom"/>
            <w:hideMark/>
          </w:tcPr>
          <w:p w14:paraId="0AD60EE4" w14:textId="02E289C7" w:rsidR="00007DC0" w:rsidRPr="005D308A" w:rsidRDefault="00007DC0" w:rsidP="00007DC0">
            <w:pPr>
              <w:jc w:val="right"/>
              <w:rPr>
                <w:color w:val="000000"/>
                <w:sz w:val="16"/>
                <w:szCs w:val="16"/>
              </w:rPr>
            </w:pPr>
            <w:r w:rsidRPr="00007DC0">
              <w:rPr>
                <w:color w:val="000000"/>
                <w:sz w:val="16"/>
                <w:szCs w:val="16"/>
              </w:rPr>
              <w:t>01/02/2024</w:t>
            </w:r>
          </w:p>
        </w:tc>
        <w:tc>
          <w:tcPr>
            <w:tcW w:w="630" w:type="dxa"/>
            <w:vAlign w:val="bottom"/>
            <w:hideMark/>
          </w:tcPr>
          <w:p w14:paraId="6C0FCACA" w14:textId="05CCFD2E" w:rsidR="00007DC0" w:rsidRPr="005D308A" w:rsidRDefault="00007DC0" w:rsidP="00007DC0">
            <w:pPr>
              <w:jc w:val="right"/>
              <w:rPr>
                <w:color w:val="000000"/>
                <w:sz w:val="16"/>
                <w:szCs w:val="16"/>
              </w:rPr>
            </w:pPr>
            <w:r w:rsidRPr="00007DC0">
              <w:rPr>
                <w:color w:val="000000"/>
                <w:sz w:val="16"/>
                <w:szCs w:val="16"/>
              </w:rPr>
              <w:t>0.63%</w:t>
            </w:r>
          </w:p>
        </w:tc>
        <w:tc>
          <w:tcPr>
            <w:tcW w:w="1170" w:type="dxa"/>
            <w:vAlign w:val="bottom"/>
            <w:hideMark/>
          </w:tcPr>
          <w:p w14:paraId="34E3A62A" w14:textId="03160DC0" w:rsidR="00007DC0" w:rsidRPr="005D308A" w:rsidRDefault="00007DC0" w:rsidP="00007DC0">
            <w:pPr>
              <w:jc w:val="right"/>
              <w:rPr>
                <w:color w:val="000000"/>
                <w:sz w:val="16"/>
                <w:szCs w:val="16"/>
              </w:rPr>
            </w:pPr>
            <w:r w:rsidRPr="00007DC0">
              <w:rPr>
                <w:color w:val="000000"/>
                <w:sz w:val="16"/>
                <w:szCs w:val="16"/>
              </w:rPr>
              <w:t>26,133.62</w:t>
            </w:r>
          </w:p>
        </w:tc>
      </w:tr>
      <w:tr w:rsidR="00007DC0" w:rsidRPr="00351E9A" w14:paraId="35330501" w14:textId="77777777" w:rsidTr="005277FE">
        <w:trPr>
          <w:jc w:val="center"/>
        </w:trPr>
        <w:tc>
          <w:tcPr>
            <w:tcW w:w="1525" w:type="dxa"/>
            <w:vAlign w:val="bottom"/>
            <w:hideMark/>
          </w:tcPr>
          <w:p w14:paraId="36FD03BA" w14:textId="067EBE56" w:rsidR="00007DC0" w:rsidRPr="005D308A" w:rsidRDefault="00007DC0" w:rsidP="00007DC0">
            <w:pPr>
              <w:rPr>
                <w:color w:val="000000"/>
                <w:sz w:val="16"/>
                <w:szCs w:val="16"/>
              </w:rPr>
            </w:pPr>
            <w:r w:rsidRPr="00007DC0">
              <w:rPr>
                <w:color w:val="000000"/>
                <w:sz w:val="16"/>
                <w:szCs w:val="16"/>
              </w:rPr>
              <w:t>10201010-001-024</w:t>
            </w:r>
          </w:p>
        </w:tc>
        <w:tc>
          <w:tcPr>
            <w:tcW w:w="1447" w:type="dxa"/>
            <w:vAlign w:val="bottom"/>
            <w:hideMark/>
          </w:tcPr>
          <w:p w14:paraId="2384BDAE" w14:textId="2EA32CD7" w:rsidR="00007DC0" w:rsidRPr="005D308A"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366D7E26" w14:textId="0A866305" w:rsidR="00007DC0" w:rsidRPr="005D308A" w:rsidRDefault="00007DC0" w:rsidP="00007DC0">
            <w:pPr>
              <w:jc w:val="center"/>
              <w:rPr>
                <w:color w:val="000000"/>
                <w:sz w:val="16"/>
                <w:szCs w:val="16"/>
              </w:rPr>
            </w:pPr>
            <w:r w:rsidRPr="00007DC0">
              <w:rPr>
                <w:color w:val="000000"/>
                <w:sz w:val="16"/>
                <w:szCs w:val="16"/>
              </w:rPr>
              <w:t>0201-2494-</w:t>
            </w:r>
            <w:r w:rsidR="00E4587D">
              <w:rPr>
                <w:color w:val="000000"/>
                <w:sz w:val="16"/>
                <w:szCs w:val="16"/>
              </w:rPr>
              <w:t>xx</w:t>
            </w:r>
          </w:p>
        </w:tc>
        <w:tc>
          <w:tcPr>
            <w:tcW w:w="1350" w:type="dxa"/>
            <w:vAlign w:val="bottom"/>
            <w:hideMark/>
          </w:tcPr>
          <w:p w14:paraId="218D4BA7" w14:textId="3CEFFDE6" w:rsidR="00007DC0" w:rsidRPr="005D308A" w:rsidRDefault="00007DC0" w:rsidP="00007DC0">
            <w:pPr>
              <w:jc w:val="right"/>
              <w:rPr>
                <w:color w:val="000000"/>
                <w:sz w:val="16"/>
                <w:szCs w:val="16"/>
              </w:rPr>
            </w:pPr>
            <w:r w:rsidRPr="00007DC0">
              <w:rPr>
                <w:color w:val="000000"/>
                <w:sz w:val="16"/>
                <w:szCs w:val="16"/>
              </w:rPr>
              <w:t>30,510,355.34</w:t>
            </w:r>
          </w:p>
        </w:tc>
        <w:tc>
          <w:tcPr>
            <w:tcW w:w="990" w:type="dxa"/>
            <w:vAlign w:val="bottom"/>
            <w:hideMark/>
          </w:tcPr>
          <w:p w14:paraId="449C02F6" w14:textId="4A3889FC" w:rsidR="00007DC0" w:rsidRPr="005D308A" w:rsidRDefault="00007DC0" w:rsidP="00007DC0">
            <w:pPr>
              <w:jc w:val="right"/>
              <w:rPr>
                <w:color w:val="000000"/>
                <w:sz w:val="16"/>
                <w:szCs w:val="16"/>
              </w:rPr>
            </w:pPr>
            <w:r w:rsidRPr="00007DC0">
              <w:rPr>
                <w:color w:val="000000"/>
                <w:sz w:val="16"/>
                <w:szCs w:val="16"/>
              </w:rPr>
              <w:t>12/12/2023</w:t>
            </w:r>
          </w:p>
        </w:tc>
        <w:tc>
          <w:tcPr>
            <w:tcW w:w="990" w:type="dxa"/>
            <w:vAlign w:val="bottom"/>
            <w:hideMark/>
          </w:tcPr>
          <w:p w14:paraId="302A612C" w14:textId="3A4F81E5" w:rsidR="00007DC0" w:rsidRPr="005D308A" w:rsidRDefault="00007DC0" w:rsidP="00007DC0">
            <w:pPr>
              <w:jc w:val="right"/>
              <w:rPr>
                <w:color w:val="000000"/>
                <w:sz w:val="16"/>
                <w:szCs w:val="16"/>
              </w:rPr>
            </w:pPr>
            <w:r w:rsidRPr="00007DC0">
              <w:rPr>
                <w:color w:val="000000"/>
                <w:sz w:val="16"/>
                <w:szCs w:val="16"/>
              </w:rPr>
              <w:t>01/12/2024</w:t>
            </w:r>
          </w:p>
        </w:tc>
        <w:tc>
          <w:tcPr>
            <w:tcW w:w="630" w:type="dxa"/>
            <w:vAlign w:val="bottom"/>
            <w:hideMark/>
          </w:tcPr>
          <w:p w14:paraId="4D6A0BE2" w14:textId="3666DF21" w:rsidR="00007DC0" w:rsidRPr="005D308A"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7856CE3D" w14:textId="1E1F38D9" w:rsidR="00007DC0" w:rsidRPr="005D308A" w:rsidRDefault="00007DC0" w:rsidP="00007DC0">
            <w:pPr>
              <w:jc w:val="right"/>
              <w:rPr>
                <w:color w:val="000000"/>
                <w:sz w:val="16"/>
                <w:szCs w:val="16"/>
              </w:rPr>
            </w:pPr>
            <w:r w:rsidRPr="00007DC0">
              <w:rPr>
                <w:color w:val="000000"/>
                <w:sz w:val="16"/>
                <w:szCs w:val="16"/>
              </w:rPr>
              <w:t>6,441.07</w:t>
            </w:r>
          </w:p>
        </w:tc>
      </w:tr>
      <w:tr w:rsidR="00007DC0" w:rsidRPr="00351E9A" w14:paraId="485F6F89" w14:textId="77777777" w:rsidTr="005277FE">
        <w:trPr>
          <w:jc w:val="center"/>
        </w:trPr>
        <w:tc>
          <w:tcPr>
            <w:tcW w:w="1525" w:type="dxa"/>
            <w:vAlign w:val="bottom"/>
            <w:hideMark/>
          </w:tcPr>
          <w:p w14:paraId="0153C12C" w14:textId="2C2F72AF" w:rsidR="00007DC0" w:rsidRPr="00007DC0" w:rsidRDefault="00007DC0" w:rsidP="00007DC0">
            <w:pPr>
              <w:rPr>
                <w:color w:val="000000"/>
                <w:sz w:val="16"/>
                <w:szCs w:val="16"/>
              </w:rPr>
            </w:pPr>
            <w:r w:rsidRPr="00007DC0">
              <w:rPr>
                <w:color w:val="000000"/>
                <w:sz w:val="16"/>
                <w:szCs w:val="16"/>
              </w:rPr>
              <w:t>10201010-001-033</w:t>
            </w:r>
          </w:p>
        </w:tc>
        <w:tc>
          <w:tcPr>
            <w:tcW w:w="1447" w:type="dxa"/>
            <w:vAlign w:val="bottom"/>
            <w:hideMark/>
          </w:tcPr>
          <w:p w14:paraId="0526653E" w14:textId="074C8E12"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2D06AE1A" w14:textId="6498D451" w:rsidR="00007DC0" w:rsidRPr="00007DC0" w:rsidRDefault="00007DC0" w:rsidP="00007DC0">
            <w:pPr>
              <w:jc w:val="center"/>
              <w:rPr>
                <w:color w:val="000000"/>
                <w:sz w:val="16"/>
                <w:szCs w:val="16"/>
              </w:rPr>
            </w:pPr>
            <w:r w:rsidRPr="00007DC0">
              <w:rPr>
                <w:color w:val="000000"/>
                <w:sz w:val="16"/>
                <w:szCs w:val="16"/>
              </w:rPr>
              <w:t>0201-2513</w:t>
            </w:r>
            <w:r w:rsidR="00E4587D">
              <w:rPr>
                <w:color w:val="000000"/>
                <w:sz w:val="16"/>
                <w:szCs w:val="16"/>
              </w:rPr>
              <w:t>-xx</w:t>
            </w:r>
          </w:p>
        </w:tc>
        <w:tc>
          <w:tcPr>
            <w:tcW w:w="1350" w:type="dxa"/>
            <w:vAlign w:val="bottom"/>
            <w:hideMark/>
          </w:tcPr>
          <w:p w14:paraId="7451F1B8" w14:textId="7F1A1D80" w:rsidR="00007DC0" w:rsidRPr="00007DC0" w:rsidRDefault="00007DC0" w:rsidP="00007DC0">
            <w:pPr>
              <w:jc w:val="right"/>
              <w:rPr>
                <w:color w:val="000000"/>
                <w:sz w:val="16"/>
                <w:szCs w:val="16"/>
              </w:rPr>
            </w:pPr>
            <w:r w:rsidRPr="00007DC0">
              <w:rPr>
                <w:color w:val="000000"/>
                <w:sz w:val="16"/>
                <w:szCs w:val="16"/>
              </w:rPr>
              <w:t>101,424,519.29</w:t>
            </w:r>
          </w:p>
        </w:tc>
        <w:tc>
          <w:tcPr>
            <w:tcW w:w="990" w:type="dxa"/>
            <w:vAlign w:val="bottom"/>
            <w:hideMark/>
          </w:tcPr>
          <w:p w14:paraId="06B30B55" w14:textId="7103D83E" w:rsidR="00007DC0" w:rsidRPr="00007DC0" w:rsidRDefault="00007DC0" w:rsidP="00007DC0">
            <w:pPr>
              <w:jc w:val="right"/>
              <w:rPr>
                <w:color w:val="000000"/>
                <w:sz w:val="16"/>
                <w:szCs w:val="16"/>
              </w:rPr>
            </w:pPr>
            <w:r w:rsidRPr="00007DC0">
              <w:rPr>
                <w:color w:val="000000"/>
                <w:sz w:val="16"/>
                <w:szCs w:val="16"/>
              </w:rPr>
              <w:t>12/12/2023</w:t>
            </w:r>
          </w:p>
        </w:tc>
        <w:tc>
          <w:tcPr>
            <w:tcW w:w="990" w:type="dxa"/>
            <w:vAlign w:val="bottom"/>
            <w:hideMark/>
          </w:tcPr>
          <w:p w14:paraId="1DC671E8" w14:textId="772DFFC4" w:rsidR="00007DC0" w:rsidRPr="00007DC0" w:rsidRDefault="00007DC0" w:rsidP="00007DC0">
            <w:pPr>
              <w:jc w:val="right"/>
              <w:rPr>
                <w:color w:val="000000"/>
                <w:sz w:val="16"/>
                <w:szCs w:val="16"/>
              </w:rPr>
            </w:pPr>
            <w:r w:rsidRPr="00007DC0">
              <w:rPr>
                <w:color w:val="000000"/>
                <w:sz w:val="16"/>
                <w:szCs w:val="16"/>
              </w:rPr>
              <w:t>01/12/2024</w:t>
            </w:r>
          </w:p>
        </w:tc>
        <w:tc>
          <w:tcPr>
            <w:tcW w:w="630" w:type="dxa"/>
            <w:vAlign w:val="bottom"/>
            <w:hideMark/>
          </w:tcPr>
          <w:p w14:paraId="38173A9B" w14:textId="0C294B0C" w:rsidR="00007DC0" w:rsidRPr="00007DC0"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6E302745" w14:textId="15327C9D" w:rsidR="00007DC0" w:rsidRPr="00007DC0" w:rsidRDefault="00007DC0" w:rsidP="00007DC0">
            <w:pPr>
              <w:jc w:val="right"/>
              <w:rPr>
                <w:color w:val="000000"/>
                <w:sz w:val="16"/>
                <w:szCs w:val="16"/>
              </w:rPr>
            </w:pPr>
            <w:r w:rsidRPr="00007DC0">
              <w:rPr>
                <w:color w:val="000000"/>
                <w:sz w:val="16"/>
                <w:szCs w:val="16"/>
              </w:rPr>
              <w:t>21,411.84</w:t>
            </w:r>
          </w:p>
        </w:tc>
      </w:tr>
      <w:tr w:rsidR="00007DC0" w:rsidRPr="00351E9A" w14:paraId="3C261914" w14:textId="77777777" w:rsidTr="005277FE">
        <w:trPr>
          <w:jc w:val="center"/>
        </w:trPr>
        <w:tc>
          <w:tcPr>
            <w:tcW w:w="1525" w:type="dxa"/>
            <w:vAlign w:val="bottom"/>
            <w:hideMark/>
          </w:tcPr>
          <w:p w14:paraId="1046C326" w14:textId="481D29DB" w:rsidR="00007DC0" w:rsidRPr="00007DC0" w:rsidRDefault="00007DC0" w:rsidP="00007DC0">
            <w:pPr>
              <w:rPr>
                <w:color w:val="000000"/>
                <w:sz w:val="16"/>
                <w:szCs w:val="16"/>
              </w:rPr>
            </w:pPr>
            <w:r w:rsidRPr="00007DC0">
              <w:rPr>
                <w:color w:val="000000"/>
                <w:sz w:val="16"/>
                <w:szCs w:val="16"/>
              </w:rPr>
              <w:t>10201010-001-034</w:t>
            </w:r>
          </w:p>
        </w:tc>
        <w:tc>
          <w:tcPr>
            <w:tcW w:w="1447" w:type="dxa"/>
            <w:vAlign w:val="bottom"/>
            <w:hideMark/>
          </w:tcPr>
          <w:p w14:paraId="05B93D42" w14:textId="7CA1A8DB"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2E6FC626" w14:textId="35B3CCCD" w:rsidR="00007DC0" w:rsidRPr="00007DC0" w:rsidRDefault="00007DC0" w:rsidP="00007DC0">
            <w:pPr>
              <w:jc w:val="center"/>
              <w:rPr>
                <w:color w:val="000000"/>
                <w:sz w:val="16"/>
                <w:szCs w:val="16"/>
              </w:rPr>
            </w:pPr>
            <w:r w:rsidRPr="00007DC0">
              <w:rPr>
                <w:color w:val="000000"/>
                <w:sz w:val="16"/>
                <w:szCs w:val="16"/>
              </w:rPr>
              <w:t>0201-2513-</w:t>
            </w:r>
            <w:r w:rsidR="00E4587D">
              <w:rPr>
                <w:color w:val="000000"/>
                <w:sz w:val="16"/>
                <w:szCs w:val="16"/>
              </w:rPr>
              <w:t>xx</w:t>
            </w:r>
          </w:p>
        </w:tc>
        <w:tc>
          <w:tcPr>
            <w:tcW w:w="1350" w:type="dxa"/>
            <w:vAlign w:val="bottom"/>
            <w:hideMark/>
          </w:tcPr>
          <w:p w14:paraId="111169FD" w14:textId="19ECA63C" w:rsidR="00007DC0" w:rsidRPr="00007DC0" w:rsidRDefault="00007DC0" w:rsidP="00007DC0">
            <w:pPr>
              <w:jc w:val="right"/>
              <w:rPr>
                <w:color w:val="000000"/>
                <w:sz w:val="16"/>
                <w:szCs w:val="16"/>
              </w:rPr>
            </w:pPr>
            <w:r w:rsidRPr="00007DC0">
              <w:rPr>
                <w:color w:val="000000"/>
                <w:sz w:val="16"/>
                <w:szCs w:val="16"/>
              </w:rPr>
              <w:t>50,713,487.41</w:t>
            </w:r>
          </w:p>
        </w:tc>
        <w:tc>
          <w:tcPr>
            <w:tcW w:w="990" w:type="dxa"/>
            <w:vAlign w:val="bottom"/>
            <w:hideMark/>
          </w:tcPr>
          <w:p w14:paraId="641BBBA4" w14:textId="1A3E1CB1" w:rsidR="00007DC0" w:rsidRPr="00007DC0" w:rsidRDefault="00007DC0" w:rsidP="00007DC0">
            <w:pPr>
              <w:jc w:val="right"/>
              <w:rPr>
                <w:color w:val="000000"/>
                <w:sz w:val="16"/>
                <w:szCs w:val="16"/>
              </w:rPr>
            </w:pPr>
            <w:r w:rsidRPr="00007DC0">
              <w:rPr>
                <w:color w:val="000000"/>
                <w:sz w:val="16"/>
                <w:szCs w:val="16"/>
              </w:rPr>
              <w:t>12/12/2023</w:t>
            </w:r>
          </w:p>
        </w:tc>
        <w:tc>
          <w:tcPr>
            <w:tcW w:w="990" w:type="dxa"/>
            <w:vAlign w:val="bottom"/>
            <w:hideMark/>
          </w:tcPr>
          <w:p w14:paraId="16FA6D47" w14:textId="27E54BB6" w:rsidR="00007DC0" w:rsidRPr="00007DC0" w:rsidRDefault="00007DC0" w:rsidP="00007DC0">
            <w:pPr>
              <w:jc w:val="right"/>
              <w:rPr>
                <w:color w:val="000000"/>
                <w:sz w:val="16"/>
                <w:szCs w:val="16"/>
              </w:rPr>
            </w:pPr>
            <w:r w:rsidRPr="00007DC0">
              <w:rPr>
                <w:color w:val="000000"/>
                <w:sz w:val="16"/>
                <w:szCs w:val="16"/>
              </w:rPr>
              <w:t>01/12/2024</w:t>
            </w:r>
          </w:p>
        </w:tc>
        <w:tc>
          <w:tcPr>
            <w:tcW w:w="630" w:type="dxa"/>
            <w:vAlign w:val="bottom"/>
            <w:hideMark/>
          </w:tcPr>
          <w:p w14:paraId="2D5A2D49" w14:textId="7C2AA12A" w:rsidR="00007DC0" w:rsidRPr="00007DC0"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77881F4F" w14:textId="659AB18A" w:rsidR="00007DC0" w:rsidRPr="00007DC0" w:rsidRDefault="00007DC0" w:rsidP="00007DC0">
            <w:pPr>
              <w:jc w:val="right"/>
              <w:rPr>
                <w:color w:val="000000"/>
                <w:sz w:val="16"/>
                <w:szCs w:val="16"/>
              </w:rPr>
            </w:pPr>
            <w:r w:rsidRPr="00007DC0">
              <w:rPr>
                <w:color w:val="000000"/>
                <w:sz w:val="16"/>
                <w:szCs w:val="16"/>
              </w:rPr>
              <w:t>10,706.18</w:t>
            </w:r>
          </w:p>
        </w:tc>
      </w:tr>
      <w:tr w:rsidR="00007DC0" w:rsidRPr="00351E9A" w14:paraId="05CD5C85" w14:textId="77777777" w:rsidTr="005277FE">
        <w:trPr>
          <w:jc w:val="center"/>
        </w:trPr>
        <w:tc>
          <w:tcPr>
            <w:tcW w:w="1525" w:type="dxa"/>
            <w:vAlign w:val="bottom"/>
            <w:hideMark/>
          </w:tcPr>
          <w:p w14:paraId="1C9CE604" w14:textId="7B413DFA" w:rsidR="00007DC0" w:rsidRPr="00007DC0" w:rsidRDefault="00007DC0" w:rsidP="00007DC0">
            <w:pPr>
              <w:rPr>
                <w:color w:val="000000"/>
                <w:sz w:val="16"/>
                <w:szCs w:val="16"/>
              </w:rPr>
            </w:pPr>
            <w:r w:rsidRPr="00007DC0">
              <w:rPr>
                <w:color w:val="000000"/>
                <w:sz w:val="16"/>
                <w:szCs w:val="16"/>
              </w:rPr>
              <w:t>10201010-001-035</w:t>
            </w:r>
          </w:p>
        </w:tc>
        <w:tc>
          <w:tcPr>
            <w:tcW w:w="1447" w:type="dxa"/>
            <w:vAlign w:val="bottom"/>
            <w:hideMark/>
          </w:tcPr>
          <w:p w14:paraId="4A30E173" w14:textId="6E96892E"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5045C2E1" w14:textId="44081B08" w:rsidR="00007DC0" w:rsidRPr="00007DC0" w:rsidRDefault="00007DC0" w:rsidP="00007DC0">
            <w:pPr>
              <w:jc w:val="center"/>
              <w:rPr>
                <w:color w:val="000000"/>
                <w:sz w:val="16"/>
                <w:szCs w:val="16"/>
              </w:rPr>
            </w:pPr>
            <w:r w:rsidRPr="00007DC0">
              <w:rPr>
                <w:color w:val="000000"/>
                <w:sz w:val="16"/>
                <w:szCs w:val="16"/>
              </w:rPr>
              <w:t>0201-2520-</w:t>
            </w:r>
            <w:r w:rsidR="00E4587D">
              <w:rPr>
                <w:color w:val="000000"/>
                <w:sz w:val="16"/>
                <w:szCs w:val="16"/>
              </w:rPr>
              <w:t>xx</w:t>
            </w:r>
          </w:p>
        </w:tc>
        <w:tc>
          <w:tcPr>
            <w:tcW w:w="1350" w:type="dxa"/>
            <w:vAlign w:val="bottom"/>
            <w:hideMark/>
          </w:tcPr>
          <w:p w14:paraId="1F52243B" w14:textId="06AA2544" w:rsidR="00007DC0" w:rsidRPr="00007DC0" w:rsidRDefault="00007DC0" w:rsidP="00007DC0">
            <w:pPr>
              <w:jc w:val="right"/>
              <w:rPr>
                <w:color w:val="000000"/>
                <w:sz w:val="16"/>
                <w:szCs w:val="16"/>
              </w:rPr>
            </w:pPr>
            <w:r w:rsidRPr="00007DC0">
              <w:rPr>
                <w:color w:val="000000"/>
                <w:sz w:val="16"/>
                <w:szCs w:val="16"/>
              </w:rPr>
              <w:t>50,471,119.76</w:t>
            </w:r>
          </w:p>
        </w:tc>
        <w:tc>
          <w:tcPr>
            <w:tcW w:w="990" w:type="dxa"/>
            <w:vAlign w:val="bottom"/>
            <w:hideMark/>
          </w:tcPr>
          <w:p w14:paraId="2D44B3E4" w14:textId="4D5DE949" w:rsidR="00007DC0" w:rsidRPr="00007DC0" w:rsidRDefault="00007DC0" w:rsidP="00007DC0">
            <w:pPr>
              <w:jc w:val="right"/>
              <w:rPr>
                <w:color w:val="000000"/>
                <w:sz w:val="16"/>
                <w:szCs w:val="16"/>
              </w:rPr>
            </w:pPr>
            <w:r w:rsidRPr="00007DC0">
              <w:rPr>
                <w:color w:val="000000"/>
                <w:sz w:val="16"/>
                <w:szCs w:val="16"/>
              </w:rPr>
              <w:t>12/12/2023</w:t>
            </w:r>
          </w:p>
        </w:tc>
        <w:tc>
          <w:tcPr>
            <w:tcW w:w="990" w:type="dxa"/>
            <w:vAlign w:val="bottom"/>
            <w:hideMark/>
          </w:tcPr>
          <w:p w14:paraId="3FB5FE1B" w14:textId="6716FB99" w:rsidR="00007DC0" w:rsidRPr="00007DC0" w:rsidRDefault="00007DC0" w:rsidP="00007DC0">
            <w:pPr>
              <w:jc w:val="right"/>
              <w:rPr>
                <w:color w:val="000000"/>
                <w:sz w:val="16"/>
                <w:szCs w:val="16"/>
              </w:rPr>
            </w:pPr>
            <w:r w:rsidRPr="00007DC0">
              <w:rPr>
                <w:color w:val="000000"/>
                <w:sz w:val="16"/>
                <w:szCs w:val="16"/>
              </w:rPr>
              <w:t>01/12/2024</w:t>
            </w:r>
          </w:p>
        </w:tc>
        <w:tc>
          <w:tcPr>
            <w:tcW w:w="630" w:type="dxa"/>
            <w:vAlign w:val="bottom"/>
            <w:hideMark/>
          </w:tcPr>
          <w:p w14:paraId="562D16ED" w14:textId="779B1564" w:rsidR="00007DC0" w:rsidRPr="00007DC0"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1AD5593E" w14:textId="2B23DCBF" w:rsidR="00007DC0" w:rsidRPr="00007DC0" w:rsidRDefault="00007DC0" w:rsidP="00007DC0">
            <w:pPr>
              <w:jc w:val="right"/>
              <w:rPr>
                <w:color w:val="000000"/>
                <w:sz w:val="16"/>
                <w:szCs w:val="16"/>
              </w:rPr>
            </w:pPr>
            <w:r w:rsidRPr="00007DC0">
              <w:rPr>
                <w:color w:val="000000"/>
                <w:sz w:val="16"/>
                <w:szCs w:val="16"/>
              </w:rPr>
              <w:t>10,655.01</w:t>
            </w:r>
          </w:p>
        </w:tc>
      </w:tr>
      <w:tr w:rsidR="00007DC0" w:rsidRPr="00351E9A" w14:paraId="5E223D5B" w14:textId="77777777" w:rsidTr="005277FE">
        <w:trPr>
          <w:jc w:val="center"/>
        </w:trPr>
        <w:tc>
          <w:tcPr>
            <w:tcW w:w="1525" w:type="dxa"/>
            <w:vAlign w:val="bottom"/>
            <w:hideMark/>
          </w:tcPr>
          <w:p w14:paraId="32630840" w14:textId="1952060D" w:rsidR="00007DC0" w:rsidRPr="00007DC0" w:rsidRDefault="00007DC0" w:rsidP="00007DC0">
            <w:pPr>
              <w:rPr>
                <w:color w:val="000000"/>
                <w:sz w:val="16"/>
                <w:szCs w:val="16"/>
              </w:rPr>
            </w:pPr>
            <w:r w:rsidRPr="00007DC0">
              <w:rPr>
                <w:color w:val="000000"/>
                <w:sz w:val="16"/>
                <w:szCs w:val="16"/>
              </w:rPr>
              <w:t>10201010-001-036</w:t>
            </w:r>
          </w:p>
        </w:tc>
        <w:tc>
          <w:tcPr>
            <w:tcW w:w="1447" w:type="dxa"/>
            <w:vAlign w:val="bottom"/>
            <w:hideMark/>
          </w:tcPr>
          <w:p w14:paraId="1C403FFE" w14:textId="0A54A6DC"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67E3A459" w14:textId="1E819484" w:rsidR="00007DC0" w:rsidRPr="00007DC0" w:rsidRDefault="00007DC0" w:rsidP="00007DC0">
            <w:pPr>
              <w:jc w:val="center"/>
              <w:rPr>
                <w:color w:val="000000"/>
                <w:sz w:val="16"/>
                <w:szCs w:val="16"/>
              </w:rPr>
            </w:pPr>
            <w:r w:rsidRPr="00007DC0">
              <w:rPr>
                <w:color w:val="000000"/>
                <w:sz w:val="16"/>
                <w:szCs w:val="16"/>
              </w:rPr>
              <w:t>0201-2520-</w:t>
            </w:r>
            <w:r w:rsidR="00E4587D">
              <w:rPr>
                <w:color w:val="000000"/>
                <w:sz w:val="16"/>
                <w:szCs w:val="16"/>
              </w:rPr>
              <w:t>xx</w:t>
            </w:r>
          </w:p>
        </w:tc>
        <w:tc>
          <w:tcPr>
            <w:tcW w:w="1350" w:type="dxa"/>
            <w:vAlign w:val="bottom"/>
            <w:hideMark/>
          </w:tcPr>
          <w:p w14:paraId="2324E990" w14:textId="1B6DAE06" w:rsidR="00007DC0" w:rsidRPr="00007DC0" w:rsidRDefault="00007DC0" w:rsidP="00007DC0">
            <w:pPr>
              <w:jc w:val="right"/>
              <w:rPr>
                <w:color w:val="000000"/>
                <w:sz w:val="16"/>
                <w:szCs w:val="16"/>
              </w:rPr>
            </w:pPr>
            <w:r w:rsidRPr="00007DC0">
              <w:rPr>
                <w:color w:val="000000"/>
                <w:sz w:val="16"/>
                <w:szCs w:val="16"/>
              </w:rPr>
              <w:t>50,470,042.37</w:t>
            </w:r>
          </w:p>
        </w:tc>
        <w:tc>
          <w:tcPr>
            <w:tcW w:w="990" w:type="dxa"/>
            <w:vAlign w:val="bottom"/>
            <w:hideMark/>
          </w:tcPr>
          <w:p w14:paraId="5A20FD1F" w14:textId="49E16060" w:rsidR="00007DC0" w:rsidRPr="00007DC0" w:rsidRDefault="00007DC0" w:rsidP="00007DC0">
            <w:pPr>
              <w:jc w:val="right"/>
              <w:rPr>
                <w:color w:val="000000"/>
                <w:sz w:val="16"/>
                <w:szCs w:val="16"/>
              </w:rPr>
            </w:pPr>
            <w:r w:rsidRPr="00007DC0">
              <w:rPr>
                <w:color w:val="000000"/>
                <w:sz w:val="16"/>
                <w:szCs w:val="16"/>
              </w:rPr>
              <w:t>12/17/2023</w:t>
            </w:r>
          </w:p>
        </w:tc>
        <w:tc>
          <w:tcPr>
            <w:tcW w:w="990" w:type="dxa"/>
            <w:vAlign w:val="bottom"/>
            <w:hideMark/>
          </w:tcPr>
          <w:p w14:paraId="3E9B76DD" w14:textId="0273850E" w:rsidR="00007DC0" w:rsidRPr="00007DC0" w:rsidRDefault="00007DC0" w:rsidP="00007DC0">
            <w:pPr>
              <w:jc w:val="right"/>
              <w:rPr>
                <w:color w:val="000000"/>
                <w:sz w:val="16"/>
                <w:szCs w:val="16"/>
              </w:rPr>
            </w:pPr>
            <w:r w:rsidRPr="00007DC0">
              <w:rPr>
                <w:color w:val="000000"/>
                <w:sz w:val="16"/>
                <w:szCs w:val="16"/>
              </w:rPr>
              <w:t>01/18/2024</w:t>
            </w:r>
          </w:p>
        </w:tc>
        <w:tc>
          <w:tcPr>
            <w:tcW w:w="630" w:type="dxa"/>
            <w:vAlign w:val="bottom"/>
            <w:hideMark/>
          </w:tcPr>
          <w:p w14:paraId="4349F7C0" w14:textId="14979901" w:rsidR="00007DC0" w:rsidRPr="00007DC0"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07B24C35" w14:textId="16EA0A2F" w:rsidR="00007DC0" w:rsidRPr="00007DC0" w:rsidRDefault="00007DC0" w:rsidP="00007DC0">
            <w:pPr>
              <w:jc w:val="right"/>
              <w:rPr>
                <w:color w:val="000000"/>
                <w:sz w:val="16"/>
                <w:szCs w:val="16"/>
              </w:rPr>
            </w:pPr>
            <w:r w:rsidRPr="00007DC0">
              <w:rPr>
                <w:color w:val="000000"/>
                <w:sz w:val="16"/>
                <w:szCs w:val="16"/>
              </w:rPr>
              <w:t>7,850.90</w:t>
            </w:r>
          </w:p>
        </w:tc>
      </w:tr>
      <w:tr w:rsidR="00007DC0" w:rsidRPr="00351E9A" w14:paraId="44EF3926" w14:textId="77777777" w:rsidTr="005277FE">
        <w:trPr>
          <w:jc w:val="center"/>
        </w:trPr>
        <w:tc>
          <w:tcPr>
            <w:tcW w:w="1525" w:type="dxa"/>
            <w:vAlign w:val="bottom"/>
            <w:hideMark/>
          </w:tcPr>
          <w:p w14:paraId="6298BD6C" w14:textId="1CEDAFAA" w:rsidR="00007DC0" w:rsidRPr="00007DC0" w:rsidRDefault="00007DC0" w:rsidP="00007DC0">
            <w:pPr>
              <w:rPr>
                <w:color w:val="000000"/>
                <w:sz w:val="16"/>
                <w:szCs w:val="16"/>
              </w:rPr>
            </w:pPr>
            <w:r w:rsidRPr="00007DC0">
              <w:rPr>
                <w:color w:val="000000"/>
                <w:sz w:val="16"/>
                <w:szCs w:val="16"/>
              </w:rPr>
              <w:t>10201010-003-007</w:t>
            </w:r>
          </w:p>
        </w:tc>
        <w:tc>
          <w:tcPr>
            <w:tcW w:w="1447" w:type="dxa"/>
            <w:vAlign w:val="bottom"/>
            <w:hideMark/>
          </w:tcPr>
          <w:p w14:paraId="18A7D19F" w14:textId="66311B6C" w:rsidR="00007DC0" w:rsidRPr="00007DC0" w:rsidRDefault="00007DC0" w:rsidP="00007DC0">
            <w:pPr>
              <w:jc w:val="center"/>
              <w:rPr>
                <w:color w:val="000000"/>
                <w:sz w:val="16"/>
                <w:szCs w:val="16"/>
              </w:rPr>
            </w:pPr>
            <w:r w:rsidRPr="00007DC0">
              <w:rPr>
                <w:color w:val="000000"/>
                <w:sz w:val="16"/>
                <w:szCs w:val="16"/>
              </w:rPr>
              <w:t>LBP-South LU</w:t>
            </w:r>
          </w:p>
        </w:tc>
        <w:tc>
          <w:tcPr>
            <w:tcW w:w="1433" w:type="dxa"/>
            <w:vAlign w:val="bottom"/>
            <w:hideMark/>
          </w:tcPr>
          <w:p w14:paraId="79217E20" w14:textId="11E30EF3" w:rsidR="00007DC0" w:rsidRPr="00007DC0" w:rsidRDefault="00007DC0" w:rsidP="00007DC0">
            <w:pPr>
              <w:jc w:val="center"/>
              <w:rPr>
                <w:color w:val="000000"/>
                <w:sz w:val="16"/>
                <w:szCs w:val="16"/>
              </w:rPr>
            </w:pPr>
            <w:r w:rsidRPr="00007DC0">
              <w:rPr>
                <w:color w:val="000000"/>
                <w:sz w:val="16"/>
                <w:szCs w:val="16"/>
              </w:rPr>
              <w:t>2521-0804-</w:t>
            </w:r>
            <w:r w:rsidR="00E4587D">
              <w:rPr>
                <w:color w:val="000000"/>
                <w:sz w:val="16"/>
                <w:szCs w:val="16"/>
              </w:rPr>
              <w:t>xx</w:t>
            </w:r>
          </w:p>
        </w:tc>
        <w:tc>
          <w:tcPr>
            <w:tcW w:w="1350" w:type="dxa"/>
            <w:vAlign w:val="bottom"/>
            <w:hideMark/>
          </w:tcPr>
          <w:p w14:paraId="14F088C4" w14:textId="36047F0D" w:rsidR="00007DC0" w:rsidRPr="00007DC0" w:rsidRDefault="00007DC0" w:rsidP="00007DC0">
            <w:pPr>
              <w:jc w:val="right"/>
              <w:rPr>
                <w:color w:val="000000"/>
                <w:sz w:val="16"/>
                <w:szCs w:val="16"/>
              </w:rPr>
            </w:pPr>
            <w:r w:rsidRPr="00007DC0">
              <w:rPr>
                <w:color w:val="000000"/>
                <w:sz w:val="16"/>
                <w:szCs w:val="16"/>
              </w:rPr>
              <w:t>50,541,944.10</w:t>
            </w:r>
          </w:p>
        </w:tc>
        <w:tc>
          <w:tcPr>
            <w:tcW w:w="990" w:type="dxa"/>
            <w:vAlign w:val="bottom"/>
            <w:hideMark/>
          </w:tcPr>
          <w:p w14:paraId="6ABB737C" w14:textId="1CA82969" w:rsidR="00007DC0" w:rsidRPr="00007DC0" w:rsidRDefault="00007DC0" w:rsidP="00007DC0">
            <w:pPr>
              <w:jc w:val="right"/>
              <w:rPr>
                <w:color w:val="000000"/>
                <w:sz w:val="16"/>
                <w:szCs w:val="16"/>
              </w:rPr>
            </w:pPr>
            <w:r w:rsidRPr="00007DC0">
              <w:rPr>
                <w:color w:val="000000"/>
                <w:sz w:val="16"/>
                <w:szCs w:val="16"/>
              </w:rPr>
              <w:t>12/04/2023</w:t>
            </w:r>
          </w:p>
        </w:tc>
        <w:tc>
          <w:tcPr>
            <w:tcW w:w="990" w:type="dxa"/>
            <w:vAlign w:val="bottom"/>
            <w:hideMark/>
          </w:tcPr>
          <w:p w14:paraId="344A434D" w14:textId="6DE09FA9" w:rsidR="00007DC0" w:rsidRPr="00007DC0" w:rsidRDefault="00007DC0" w:rsidP="00007DC0">
            <w:pPr>
              <w:jc w:val="right"/>
              <w:rPr>
                <w:color w:val="000000"/>
                <w:sz w:val="16"/>
                <w:szCs w:val="16"/>
              </w:rPr>
            </w:pPr>
            <w:r w:rsidRPr="00007DC0">
              <w:rPr>
                <w:color w:val="000000"/>
                <w:sz w:val="16"/>
                <w:szCs w:val="16"/>
              </w:rPr>
              <w:t>01/04/2024</w:t>
            </w:r>
          </w:p>
        </w:tc>
        <w:tc>
          <w:tcPr>
            <w:tcW w:w="630" w:type="dxa"/>
            <w:vAlign w:val="bottom"/>
            <w:hideMark/>
          </w:tcPr>
          <w:p w14:paraId="6C7A7D88" w14:textId="60112C25" w:rsidR="00007DC0" w:rsidRPr="00007DC0" w:rsidRDefault="00007DC0" w:rsidP="00007DC0">
            <w:pPr>
              <w:jc w:val="right"/>
              <w:rPr>
                <w:color w:val="000000"/>
                <w:sz w:val="16"/>
                <w:szCs w:val="16"/>
              </w:rPr>
            </w:pPr>
            <w:r w:rsidRPr="00007DC0">
              <w:rPr>
                <w:color w:val="000000"/>
                <w:sz w:val="16"/>
                <w:szCs w:val="16"/>
              </w:rPr>
              <w:t>0.70%</w:t>
            </w:r>
          </w:p>
        </w:tc>
        <w:tc>
          <w:tcPr>
            <w:tcW w:w="1170" w:type="dxa"/>
            <w:vAlign w:val="bottom"/>
            <w:hideMark/>
          </w:tcPr>
          <w:p w14:paraId="322EB555" w14:textId="1B0F3515" w:rsidR="00007DC0" w:rsidRPr="00007DC0" w:rsidRDefault="00007DC0" w:rsidP="00007DC0">
            <w:pPr>
              <w:jc w:val="right"/>
              <w:rPr>
                <w:color w:val="000000"/>
                <w:sz w:val="16"/>
                <w:szCs w:val="16"/>
              </w:rPr>
            </w:pPr>
            <w:r w:rsidRPr="00007DC0">
              <w:rPr>
                <w:color w:val="000000"/>
                <w:sz w:val="16"/>
                <w:szCs w:val="16"/>
              </w:rPr>
              <w:t>21,227.62</w:t>
            </w:r>
          </w:p>
        </w:tc>
      </w:tr>
      <w:tr w:rsidR="00007DC0" w:rsidRPr="00351E9A" w14:paraId="767C12CC" w14:textId="77777777" w:rsidTr="005277FE">
        <w:trPr>
          <w:jc w:val="center"/>
        </w:trPr>
        <w:tc>
          <w:tcPr>
            <w:tcW w:w="1525" w:type="dxa"/>
            <w:vAlign w:val="bottom"/>
            <w:hideMark/>
          </w:tcPr>
          <w:p w14:paraId="28703448" w14:textId="4D5F77E3" w:rsidR="00007DC0" w:rsidRPr="00007DC0" w:rsidRDefault="00007DC0" w:rsidP="00007DC0">
            <w:pPr>
              <w:rPr>
                <w:color w:val="000000"/>
                <w:sz w:val="16"/>
                <w:szCs w:val="16"/>
              </w:rPr>
            </w:pPr>
            <w:r w:rsidRPr="00007DC0">
              <w:rPr>
                <w:color w:val="000000"/>
                <w:sz w:val="16"/>
                <w:szCs w:val="16"/>
              </w:rPr>
              <w:t>10201010-001-045</w:t>
            </w:r>
          </w:p>
        </w:tc>
        <w:tc>
          <w:tcPr>
            <w:tcW w:w="1447" w:type="dxa"/>
            <w:vAlign w:val="bottom"/>
            <w:hideMark/>
          </w:tcPr>
          <w:p w14:paraId="739280F3" w14:textId="73B778F2"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5669DF77" w14:textId="71E7D6A6" w:rsidR="00007DC0" w:rsidRPr="00007DC0" w:rsidRDefault="00007DC0" w:rsidP="00007DC0">
            <w:pPr>
              <w:jc w:val="center"/>
              <w:rPr>
                <w:color w:val="000000"/>
                <w:sz w:val="16"/>
                <w:szCs w:val="16"/>
              </w:rPr>
            </w:pPr>
            <w:r w:rsidRPr="00007DC0">
              <w:rPr>
                <w:color w:val="000000"/>
                <w:sz w:val="16"/>
                <w:szCs w:val="16"/>
              </w:rPr>
              <w:t>0201-2533-</w:t>
            </w:r>
            <w:r w:rsidR="00E4587D">
              <w:rPr>
                <w:color w:val="000000"/>
                <w:sz w:val="16"/>
                <w:szCs w:val="16"/>
              </w:rPr>
              <w:t>xx</w:t>
            </w:r>
          </w:p>
        </w:tc>
        <w:tc>
          <w:tcPr>
            <w:tcW w:w="1350" w:type="dxa"/>
            <w:vAlign w:val="bottom"/>
            <w:hideMark/>
          </w:tcPr>
          <w:p w14:paraId="36AEB55E" w14:textId="6A969266" w:rsidR="00007DC0" w:rsidRPr="00007DC0" w:rsidRDefault="00007DC0" w:rsidP="00007DC0">
            <w:pPr>
              <w:jc w:val="right"/>
              <w:rPr>
                <w:color w:val="000000"/>
                <w:sz w:val="16"/>
                <w:szCs w:val="16"/>
              </w:rPr>
            </w:pPr>
            <w:r w:rsidRPr="00007DC0">
              <w:rPr>
                <w:color w:val="000000"/>
                <w:sz w:val="16"/>
                <w:szCs w:val="16"/>
              </w:rPr>
              <w:t>50,372,985.15</w:t>
            </w:r>
          </w:p>
        </w:tc>
        <w:tc>
          <w:tcPr>
            <w:tcW w:w="990" w:type="dxa"/>
            <w:vAlign w:val="bottom"/>
            <w:hideMark/>
          </w:tcPr>
          <w:p w14:paraId="6770A885" w14:textId="6C2ADFB1" w:rsidR="00007DC0" w:rsidRPr="00007DC0" w:rsidRDefault="00007DC0" w:rsidP="00007DC0">
            <w:pPr>
              <w:jc w:val="right"/>
              <w:rPr>
                <w:color w:val="000000"/>
                <w:sz w:val="16"/>
                <w:szCs w:val="16"/>
              </w:rPr>
            </w:pPr>
            <w:r w:rsidRPr="00007DC0">
              <w:rPr>
                <w:color w:val="000000"/>
                <w:sz w:val="16"/>
                <w:szCs w:val="16"/>
              </w:rPr>
              <w:t>12/04/2023</w:t>
            </w:r>
          </w:p>
        </w:tc>
        <w:tc>
          <w:tcPr>
            <w:tcW w:w="990" w:type="dxa"/>
            <w:vAlign w:val="bottom"/>
            <w:hideMark/>
          </w:tcPr>
          <w:p w14:paraId="67FDDA32" w14:textId="4C3E8517" w:rsidR="00007DC0" w:rsidRPr="00007DC0" w:rsidRDefault="00007DC0" w:rsidP="00007DC0">
            <w:pPr>
              <w:jc w:val="right"/>
              <w:rPr>
                <w:color w:val="000000"/>
                <w:sz w:val="16"/>
                <w:szCs w:val="16"/>
              </w:rPr>
            </w:pPr>
            <w:r w:rsidRPr="00007DC0">
              <w:rPr>
                <w:color w:val="000000"/>
                <w:sz w:val="16"/>
                <w:szCs w:val="16"/>
              </w:rPr>
              <w:t>01/06/2024</w:t>
            </w:r>
          </w:p>
        </w:tc>
        <w:tc>
          <w:tcPr>
            <w:tcW w:w="630" w:type="dxa"/>
            <w:vAlign w:val="bottom"/>
            <w:hideMark/>
          </w:tcPr>
          <w:p w14:paraId="2D7DF1A1" w14:textId="1AD4813F" w:rsidR="00007DC0" w:rsidRPr="00007DC0"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53AB878D" w14:textId="6E690065" w:rsidR="00007DC0" w:rsidRPr="00007DC0" w:rsidRDefault="00007DC0" w:rsidP="00007DC0">
            <w:pPr>
              <w:jc w:val="right"/>
              <w:rPr>
                <w:color w:val="000000"/>
                <w:sz w:val="16"/>
                <w:szCs w:val="16"/>
              </w:rPr>
            </w:pPr>
            <w:r w:rsidRPr="00007DC0">
              <w:rPr>
                <w:color w:val="000000"/>
                <w:sz w:val="16"/>
                <w:szCs w:val="16"/>
              </w:rPr>
              <w:t>15,111.90</w:t>
            </w:r>
          </w:p>
        </w:tc>
      </w:tr>
      <w:tr w:rsidR="00007DC0" w:rsidRPr="00351E9A" w14:paraId="07C4793F" w14:textId="77777777" w:rsidTr="005277FE">
        <w:trPr>
          <w:jc w:val="center"/>
        </w:trPr>
        <w:tc>
          <w:tcPr>
            <w:tcW w:w="1525" w:type="dxa"/>
            <w:vAlign w:val="bottom"/>
            <w:hideMark/>
          </w:tcPr>
          <w:p w14:paraId="10EA0F81" w14:textId="54973786" w:rsidR="00007DC0" w:rsidRPr="00007DC0" w:rsidRDefault="00007DC0" w:rsidP="00007DC0">
            <w:pPr>
              <w:rPr>
                <w:color w:val="000000"/>
                <w:sz w:val="16"/>
                <w:szCs w:val="16"/>
              </w:rPr>
            </w:pPr>
            <w:r w:rsidRPr="00007DC0">
              <w:rPr>
                <w:color w:val="000000"/>
                <w:sz w:val="16"/>
                <w:szCs w:val="16"/>
              </w:rPr>
              <w:t>10201010-001-046</w:t>
            </w:r>
          </w:p>
        </w:tc>
        <w:tc>
          <w:tcPr>
            <w:tcW w:w="1447" w:type="dxa"/>
            <w:vAlign w:val="bottom"/>
            <w:hideMark/>
          </w:tcPr>
          <w:p w14:paraId="7E6170D8" w14:textId="72E56C49"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7B331C61" w14:textId="4D58332F" w:rsidR="00007DC0" w:rsidRPr="00007DC0" w:rsidRDefault="00007DC0" w:rsidP="00007DC0">
            <w:pPr>
              <w:jc w:val="center"/>
              <w:rPr>
                <w:color w:val="000000"/>
                <w:sz w:val="16"/>
                <w:szCs w:val="16"/>
              </w:rPr>
            </w:pPr>
            <w:r w:rsidRPr="00007DC0">
              <w:rPr>
                <w:color w:val="000000"/>
                <w:sz w:val="16"/>
                <w:szCs w:val="16"/>
              </w:rPr>
              <w:t>0201-2533-</w:t>
            </w:r>
            <w:r w:rsidR="00E4587D">
              <w:rPr>
                <w:color w:val="000000"/>
                <w:sz w:val="16"/>
                <w:szCs w:val="16"/>
              </w:rPr>
              <w:t>xx</w:t>
            </w:r>
          </w:p>
        </w:tc>
        <w:tc>
          <w:tcPr>
            <w:tcW w:w="1350" w:type="dxa"/>
            <w:vAlign w:val="bottom"/>
            <w:hideMark/>
          </w:tcPr>
          <w:p w14:paraId="72D4B6A3" w14:textId="4428BC44" w:rsidR="00007DC0" w:rsidRPr="00007DC0" w:rsidRDefault="00007DC0" w:rsidP="00007DC0">
            <w:pPr>
              <w:jc w:val="right"/>
              <w:rPr>
                <w:color w:val="000000"/>
                <w:sz w:val="16"/>
                <w:szCs w:val="16"/>
              </w:rPr>
            </w:pPr>
            <w:r w:rsidRPr="00007DC0">
              <w:rPr>
                <w:color w:val="000000"/>
                <w:sz w:val="16"/>
                <w:szCs w:val="16"/>
              </w:rPr>
              <w:t>50,403,268.67</w:t>
            </w:r>
          </w:p>
        </w:tc>
        <w:tc>
          <w:tcPr>
            <w:tcW w:w="990" w:type="dxa"/>
            <w:vAlign w:val="bottom"/>
            <w:hideMark/>
          </w:tcPr>
          <w:p w14:paraId="656F7FBA" w14:textId="35F264A1" w:rsidR="00007DC0" w:rsidRPr="00007DC0" w:rsidRDefault="00007DC0" w:rsidP="00007DC0">
            <w:pPr>
              <w:jc w:val="right"/>
              <w:rPr>
                <w:color w:val="000000"/>
                <w:sz w:val="16"/>
                <w:szCs w:val="16"/>
              </w:rPr>
            </w:pPr>
            <w:r w:rsidRPr="00007DC0">
              <w:rPr>
                <w:color w:val="000000"/>
                <w:sz w:val="16"/>
                <w:szCs w:val="16"/>
              </w:rPr>
              <w:t>12/07/2023</w:t>
            </w:r>
          </w:p>
        </w:tc>
        <w:tc>
          <w:tcPr>
            <w:tcW w:w="990" w:type="dxa"/>
            <w:vAlign w:val="bottom"/>
            <w:hideMark/>
          </w:tcPr>
          <w:p w14:paraId="0183EDCC" w14:textId="5F80E16B" w:rsidR="00007DC0" w:rsidRPr="00007DC0" w:rsidRDefault="00007DC0" w:rsidP="00007DC0">
            <w:pPr>
              <w:jc w:val="right"/>
              <w:rPr>
                <w:color w:val="000000"/>
                <w:sz w:val="16"/>
                <w:szCs w:val="16"/>
              </w:rPr>
            </w:pPr>
            <w:r w:rsidRPr="00007DC0">
              <w:rPr>
                <w:color w:val="000000"/>
                <w:sz w:val="16"/>
                <w:szCs w:val="16"/>
              </w:rPr>
              <w:t>01/07/2024</w:t>
            </w:r>
          </w:p>
        </w:tc>
        <w:tc>
          <w:tcPr>
            <w:tcW w:w="630" w:type="dxa"/>
            <w:vAlign w:val="bottom"/>
            <w:hideMark/>
          </w:tcPr>
          <w:p w14:paraId="4F3D16F3" w14:textId="435F8E2C" w:rsidR="00007DC0" w:rsidRPr="00007DC0"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75A64C27" w14:textId="37777FFB" w:rsidR="00007DC0" w:rsidRPr="00007DC0" w:rsidRDefault="00007DC0" w:rsidP="00007DC0">
            <w:pPr>
              <w:jc w:val="right"/>
              <w:rPr>
                <w:color w:val="000000"/>
                <w:sz w:val="16"/>
                <w:szCs w:val="16"/>
              </w:rPr>
            </w:pPr>
            <w:r w:rsidRPr="00007DC0">
              <w:rPr>
                <w:color w:val="000000"/>
                <w:sz w:val="16"/>
                <w:szCs w:val="16"/>
              </w:rPr>
              <w:t>13,440.87</w:t>
            </w:r>
          </w:p>
        </w:tc>
      </w:tr>
      <w:tr w:rsidR="00007DC0" w:rsidRPr="00351E9A" w14:paraId="70FDD67E" w14:textId="77777777" w:rsidTr="005277FE">
        <w:trPr>
          <w:jc w:val="center"/>
        </w:trPr>
        <w:tc>
          <w:tcPr>
            <w:tcW w:w="1525" w:type="dxa"/>
            <w:vAlign w:val="bottom"/>
            <w:hideMark/>
          </w:tcPr>
          <w:p w14:paraId="176C09C8" w14:textId="7FCDF36B" w:rsidR="00007DC0" w:rsidRPr="00007DC0" w:rsidRDefault="00007DC0" w:rsidP="00007DC0">
            <w:pPr>
              <w:rPr>
                <w:color w:val="000000"/>
                <w:sz w:val="16"/>
                <w:szCs w:val="16"/>
              </w:rPr>
            </w:pPr>
            <w:r w:rsidRPr="00007DC0">
              <w:rPr>
                <w:color w:val="000000"/>
                <w:sz w:val="16"/>
                <w:szCs w:val="16"/>
              </w:rPr>
              <w:t>10201010-001-048</w:t>
            </w:r>
          </w:p>
        </w:tc>
        <w:tc>
          <w:tcPr>
            <w:tcW w:w="1447" w:type="dxa"/>
            <w:vAlign w:val="bottom"/>
            <w:hideMark/>
          </w:tcPr>
          <w:p w14:paraId="26BFF15C" w14:textId="75B0BEC9"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2C9B16A3" w14:textId="7145563D" w:rsidR="00007DC0" w:rsidRPr="00007DC0" w:rsidRDefault="00007DC0" w:rsidP="00007DC0">
            <w:pPr>
              <w:jc w:val="center"/>
              <w:rPr>
                <w:color w:val="000000"/>
                <w:sz w:val="16"/>
                <w:szCs w:val="16"/>
              </w:rPr>
            </w:pPr>
            <w:r w:rsidRPr="00007DC0">
              <w:rPr>
                <w:color w:val="000000"/>
                <w:sz w:val="16"/>
                <w:szCs w:val="16"/>
              </w:rPr>
              <w:t>0201-2534-</w:t>
            </w:r>
            <w:r w:rsidR="00E4587D">
              <w:rPr>
                <w:color w:val="000000"/>
                <w:sz w:val="16"/>
                <w:szCs w:val="16"/>
              </w:rPr>
              <w:t>xx</w:t>
            </w:r>
          </w:p>
        </w:tc>
        <w:tc>
          <w:tcPr>
            <w:tcW w:w="1350" w:type="dxa"/>
            <w:vAlign w:val="bottom"/>
            <w:hideMark/>
          </w:tcPr>
          <w:p w14:paraId="54C0383D" w14:textId="2DC358BD" w:rsidR="00007DC0" w:rsidRPr="00007DC0" w:rsidRDefault="00007DC0" w:rsidP="00007DC0">
            <w:pPr>
              <w:jc w:val="right"/>
              <w:rPr>
                <w:color w:val="000000"/>
                <w:sz w:val="16"/>
                <w:szCs w:val="16"/>
              </w:rPr>
            </w:pPr>
            <w:r w:rsidRPr="00007DC0">
              <w:rPr>
                <w:color w:val="000000"/>
                <w:sz w:val="16"/>
                <w:szCs w:val="16"/>
              </w:rPr>
              <w:t>50,407,142.62</w:t>
            </w:r>
          </w:p>
        </w:tc>
        <w:tc>
          <w:tcPr>
            <w:tcW w:w="990" w:type="dxa"/>
            <w:vAlign w:val="bottom"/>
            <w:hideMark/>
          </w:tcPr>
          <w:p w14:paraId="6D3A71DF" w14:textId="648D6D51" w:rsidR="00007DC0" w:rsidRPr="00007DC0" w:rsidRDefault="00007DC0" w:rsidP="00007DC0">
            <w:pPr>
              <w:jc w:val="right"/>
              <w:rPr>
                <w:color w:val="000000"/>
                <w:sz w:val="16"/>
                <w:szCs w:val="16"/>
              </w:rPr>
            </w:pPr>
            <w:r w:rsidRPr="00007DC0">
              <w:rPr>
                <w:color w:val="000000"/>
                <w:sz w:val="16"/>
                <w:szCs w:val="16"/>
              </w:rPr>
              <w:t>12/12/2023</w:t>
            </w:r>
          </w:p>
        </w:tc>
        <w:tc>
          <w:tcPr>
            <w:tcW w:w="990" w:type="dxa"/>
            <w:vAlign w:val="bottom"/>
            <w:hideMark/>
          </w:tcPr>
          <w:p w14:paraId="762F5F8F" w14:textId="59EE8CD8" w:rsidR="00007DC0" w:rsidRPr="00007DC0" w:rsidRDefault="00007DC0" w:rsidP="00007DC0">
            <w:pPr>
              <w:jc w:val="right"/>
              <w:rPr>
                <w:color w:val="000000"/>
                <w:sz w:val="16"/>
                <w:szCs w:val="16"/>
              </w:rPr>
            </w:pPr>
            <w:r w:rsidRPr="00007DC0">
              <w:rPr>
                <w:color w:val="000000"/>
                <w:sz w:val="16"/>
                <w:szCs w:val="16"/>
              </w:rPr>
              <w:t>01/12/2024</w:t>
            </w:r>
          </w:p>
        </w:tc>
        <w:tc>
          <w:tcPr>
            <w:tcW w:w="630" w:type="dxa"/>
            <w:vAlign w:val="bottom"/>
            <w:hideMark/>
          </w:tcPr>
          <w:p w14:paraId="386B34D9" w14:textId="62E7998B" w:rsidR="00007DC0" w:rsidRPr="00007DC0"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03D72D9F" w14:textId="456578D5" w:rsidR="00007DC0" w:rsidRPr="00007DC0" w:rsidRDefault="00007DC0" w:rsidP="00007DC0">
            <w:pPr>
              <w:jc w:val="right"/>
              <w:rPr>
                <w:color w:val="000000"/>
                <w:sz w:val="16"/>
                <w:szCs w:val="16"/>
              </w:rPr>
            </w:pPr>
            <w:r w:rsidRPr="00007DC0">
              <w:rPr>
                <w:color w:val="000000"/>
                <w:sz w:val="16"/>
                <w:szCs w:val="16"/>
              </w:rPr>
              <w:t>10,641.50</w:t>
            </w:r>
          </w:p>
        </w:tc>
      </w:tr>
      <w:tr w:rsidR="00007DC0" w:rsidRPr="00351E9A" w14:paraId="7DEC785D" w14:textId="77777777" w:rsidTr="005277FE">
        <w:trPr>
          <w:jc w:val="center"/>
        </w:trPr>
        <w:tc>
          <w:tcPr>
            <w:tcW w:w="1525" w:type="dxa"/>
            <w:vAlign w:val="bottom"/>
            <w:hideMark/>
          </w:tcPr>
          <w:p w14:paraId="551AA6A5" w14:textId="0B4D7C60" w:rsidR="00007DC0" w:rsidRPr="00007DC0" w:rsidRDefault="00007DC0" w:rsidP="00007DC0">
            <w:pPr>
              <w:rPr>
                <w:color w:val="000000"/>
                <w:sz w:val="16"/>
                <w:szCs w:val="16"/>
              </w:rPr>
            </w:pPr>
            <w:r w:rsidRPr="00007DC0">
              <w:rPr>
                <w:color w:val="000000"/>
                <w:sz w:val="16"/>
                <w:szCs w:val="16"/>
              </w:rPr>
              <w:t>10201010-001-050</w:t>
            </w:r>
          </w:p>
        </w:tc>
        <w:tc>
          <w:tcPr>
            <w:tcW w:w="1447" w:type="dxa"/>
            <w:vAlign w:val="bottom"/>
            <w:hideMark/>
          </w:tcPr>
          <w:p w14:paraId="7A77DFFB" w14:textId="13BCAFAB"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63D88A6E" w14:textId="538E27E8" w:rsidR="00007DC0" w:rsidRPr="00007DC0" w:rsidRDefault="00007DC0" w:rsidP="00007DC0">
            <w:pPr>
              <w:jc w:val="center"/>
              <w:rPr>
                <w:color w:val="000000"/>
                <w:sz w:val="16"/>
                <w:szCs w:val="16"/>
              </w:rPr>
            </w:pPr>
            <w:r w:rsidRPr="00007DC0">
              <w:rPr>
                <w:color w:val="000000"/>
                <w:sz w:val="16"/>
                <w:szCs w:val="16"/>
              </w:rPr>
              <w:t>0201-2534-</w:t>
            </w:r>
            <w:r w:rsidR="00E4587D">
              <w:rPr>
                <w:color w:val="000000"/>
                <w:sz w:val="16"/>
                <w:szCs w:val="16"/>
              </w:rPr>
              <w:t>xx</w:t>
            </w:r>
          </w:p>
        </w:tc>
        <w:tc>
          <w:tcPr>
            <w:tcW w:w="1350" w:type="dxa"/>
            <w:vAlign w:val="bottom"/>
            <w:hideMark/>
          </w:tcPr>
          <w:p w14:paraId="05438DAF" w14:textId="64A2C574" w:rsidR="00007DC0" w:rsidRPr="00007DC0" w:rsidRDefault="00007DC0" w:rsidP="00007DC0">
            <w:pPr>
              <w:jc w:val="right"/>
              <w:rPr>
                <w:color w:val="000000"/>
                <w:sz w:val="16"/>
                <w:szCs w:val="16"/>
              </w:rPr>
            </w:pPr>
            <w:r w:rsidRPr="00007DC0">
              <w:rPr>
                <w:color w:val="000000"/>
                <w:sz w:val="16"/>
                <w:szCs w:val="16"/>
              </w:rPr>
              <w:t>50,405,133.21</w:t>
            </w:r>
          </w:p>
        </w:tc>
        <w:tc>
          <w:tcPr>
            <w:tcW w:w="990" w:type="dxa"/>
            <w:vAlign w:val="bottom"/>
            <w:hideMark/>
          </w:tcPr>
          <w:p w14:paraId="0B9F1F63" w14:textId="1F1BC91B" w:rsidR="00007DC0" w:rsidRPr="00007DC0" w:rsidRDefault="00007DC0" w:rsidP="00007DC0">
            <w:pPr>
              <w:jc w:val="right"/>
              <w:rPr>
                <w:color w:val="000000"/>
                <w:sz w:val="16"/>
                <w:szCs w:val="16"/>
              </w:rPr>
            </w:pPr>
            <w:r w:rsidRPr="00007DC0">
              <w:rPr>
                <w:color w:val="000000"/>
                <w:sz w:val="16"/>
                <w:szCs w:val="16"/>
              </w:rPr>
              <w:t>12/12/2023</w:t>
            </w:r>
          </w:p>
        </w:tc>
        <w:tc>
          <w:tcPr>
            <w:tcW w:w="990" w:type="dxa"/>
            <w:vAlign w:val="bottom"/>
            <w:hideMark/>
          </w:tcPr>
          <w:p w14:paraId="7283BDE7" w14:textId="5375196C" w:rsidR="00007DC0" w:rsidRPr="00007DC0" w:rsidRDefault="00007DC0" w:rsidP="00007DC0">
            <w:pPr>
              <w:jc w:val="right"/>
              <w:rPr>
                <w:color w:val="000000"/>
                <w:sz w:val="16"/>
                <w:szCs w:val="16"/>
              </w:rPr>
            </w:pPr>
            <w:r w:rsidRPr="00007DC0">
              <w:rPr>
                <w:color w:val="000000"/>
                <w:sz w:val="16"/>
                <w:szCs w:val="16"/>
              </w:rPr>
              <w:t>01/12/2024</w:t>
            </w:r>
          </w:p>
        </w:tc>
        <w:tc>
          <w:tcPr>
            <w:tcW w:w="630" w:type="dxa"/>
            <w:vAlign w:val="bottom"/>
            <w:hideMark/>
          </w:tcPr>
          <w:p w14:paraId="39323FCF" w14:textId="693743F4" w:rsidR="00007DC0" w:rsidRPr="00007DC0"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57C6BA78" w14:textId="3CFEBFED" w:rsidR="00007DC0" w:rsidRPr="00007DC0" w:rsidRDefault="00007DC0" w:rsidP="00007DC0">
            <w:pPr>
              <w:jc w:val="right"/>
              <w:rPr>
                <w:color w:val="000000"/>
                <w:sz w:val="16"/>
                <w:szCs w:val="16"/>
              </w:rPr>
            </w:pPr>
            <w:r w:rsidRPr="00007DC0">
              <w:rPr>
                <w:color w:val="000000"/>
                <w:sz w:val="16"/>
                <w:szCs w:val="16"/>
              </w:rPr>
              <w:t>10,641.08</w:t>
            </w:r>
          </w:p>
        </w:tc>
      </w:tr>
      <w:tr w:rsidR="00007DC0" w:rsidRPr="00351E9A" w14:paraId="1A6DA371" w14:textId="77777777" w:rsidTr="005277FE">
        <w:trPr>
          <w:jc w:val="center"/>
        </w:trPr>
        <w:tc>
          <w:tcPr>
            <w:tcW w:w="1525" w:type="dxa"/>
            <w:vAlign w:val="bottom"/>
            <w:hideMark/>
          </w:tcPr>
          <w:p w14:paraId="73D281C4" w14:textId="2160EB52" w:rsidR="00007DC0" w:rsidRPr="00007DC0" w:rsidRDefault="00007DC0" w:rsidP="00007DC0">
            <w:pPr>
              <w:rPr>
                <w:color w:val="000000"/>
                <w:sz w:val="16"/>
                <w:szCs w:val="16"/>
              </w:rPr>
            </w:pPr>
            <w:r w:rsidRPr="00007DC0">
              <w:rPr>
                <w:color w:val="000000"/>
                <w:sz w:val="16"/>
                <w:szCs w:val="16"/>
              </w:rPr>
              <w:t>10201010-001-049</w:t>
            </w:r>
          </w:p>
        </w:tc>
        <w:tc>
          <w:tcPr>
            <w:tcW w:w="1447" w:type="dxa"/>
            <w:vAlign w:val="bottom"/>
            <w:hideMark/>
          </w:tcPr>
          <w:p w14:paraId="6DC93150" w14:textId="407B8C6F"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5A75C6AB" w14:textId="5CB08245" w:rsidR="00007DC0" w:rsidRPr="00007DC0" w:rsidRDefault="00007DC0" w:rsidP="00007DC0">
            <w:pPr>
              <w:jc w:val="center"/>
              <w:rPr>
                <w:color w:val="000000"/>
                <w:sz w:val="16"/>
                <w:szCs w:val="16"/>
              </w:rPr>
            </w:pPr>
            <w:r w:rsidRPr="00007DC0">
              <w:rPr>
                <w:color w:val="000000"/>
                <w:sz w:val="16"/>
                <w:szCs w:val="16"/>
              </w:rPr>
              <w:t>0201-2534-</w:t>
            </w:r>
            <w:r w:rsidR="00E4587D">
              <w:rPr>
                <w:color w:val="000000"/>
                <w:sz w:val="16"/>
                <w:szCs w:val="16"/>
              </w:rPr>
              <w:t>xx</w:t>
            </w:r>
          </w:p>
        </w:tc>
        <w:tc>
          <w:tcPr>
            <w:tcW w:w="1350" w:type="dxa"/>
            <w:vAlign w:val="bottom"/>
            <w:hideMark/>
          </w:tcPr>
          <w:p w14:paraId="73536AA8" w14:textId="0C193B8F" w:rsidR="00007DC0" w:rsidRPr="00007DC0" w:rsidRDefault="00007DC0" w:rsidP="00007DC0">
            <w:pPr>
              <w:jc w:val="right"/>
              <w:rPr>
                <w:color w:val="000000"/>
                <w:sz w:val="16"/>
                <w:szCs w:val="16"/>
              </w:rPr>
            </w:pPr>
            <w:r w:rsidRPr="00007DC0">
              <w:rPr>
                <w:color w:val="000000"/>
                <w:sz w:val="16"/>
                <w:szCs w:val="16"/>
              </w:rPr>
              <w:t>50,405,133.21</w:t>
            </w:r>
          </w:p>
        </w:tc>
        <w:tc>
          <w:tcPr>
            <w:tcW w:w="990" w:type="dxa"/>
            <w:vAlign w:val="bottom"/>
            <w:hideMark/>
          </w:tcPr>
          <w:p w14:paraId="622F9562" w14:textId="2C4BDCD5" w:rsidR="00007DC0" w:rsidRPr="00007DC0" w:rsidRDefault="00007DC0" w:rsidP="00007DC0">
            <w:pPr>
              <w:jc w:val="right"/>
              <w:rPr>
                <w:color w:val="000000"/>
                <w:sz w:val="16"/>
                <w:szCs w:val="16"/>
              </w:rPr>
            </w:pPr>
            <w:r w:rsidRPr="00007DC0">
              <w:rPr>
                <w:color w:val="000000"/>
                <w:sz w:val="16"/>
                <w:szCs w:val="16"/>
              </w:rPr>
              <w:t>12/12/2023</w:t>
            </w:r>
          </w:p>
        </w:tc>
        <w:tc>
          <w:tcPr>
            <w:tcW w:w="990" w:type="dxa"/>
            <w:vAlign w:val="bottom"/>
            <w:hideMark/>
          </w:tcPr>
          <w:p w14:paraId="5682AF3C" w14:textId="0A50BD04" w:rsidR="00007DC0" w:rsidRPr="00007DC0" w:rsidRDefault="00007DC0" w:rsidP="00007DC0">
            <w:pPr>
              <w:jc w:val="right"/>
              <w:rPr>
                <w:color w:val="000000"/>
                <w:sz w:val="16"/>
                <w:szCs w:val="16"/>
              </w:rPr>
            </w:pPr>
            <w:r w:rsidRPr="00007DC0">
              <w:rPr>
                <w:color w:val="000000"/>
                <w:sz w:val="16"/>
                <w:szCs w:val="16"/>
              </w:rPr>
              <w:t>01/12/2024</w:t>
            </w:r>
          </w:p>
        </w:tc>
        <w:tc>
          <w:tcPr>
            <w:tcW w:w="630" w:type="dxa"/>
            <w:vAlign w:val="bottom"/>
            <w:hideMark/>
          </w:tcPr>
          <w:p w14:paraId="2B2B459A" w14:textId="1DD358D0" w:rsidR="00007DC0" w:rsidRPr="00007DC0"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3619E4DC" w14:textId="17DDEDDC" w:rsidR="00007DC0" w:rsidRPr="00007DC0" w:rsidRDefault="00007DC0" w:rsidP="00007DC0">
            <w:pPr>
              <w:jc w:val="right"/>
              <w:rPr>
                <w:color w:val="000000"/>
                <w:sz w:val="16"/>
                <w:szCs w:val="16"/>
              </w:rPr>
            </w:pPr>
            <w:r w:rsidRPr="00007DC0">
              <w:rPr>
                <w:color w:val="000000"/>
                <w:sz w:val="16"/>
                <w:szCs w:val="16"/>
              </w:rPr>
              <w:t>10,641.08</w:t>
            </w:r>
          </w:p>
        </w:tc>
      </w:tr>
      <w:tr w:rsidR="00007DC0" w:rsidRPr="00351E9A" w14:paraId="5DED3D4F" w14:textId="77777777" w:rsidTr="005277FE">
        <w:trPr>
          <w:jc w:val="center"/>
        </w:trPr>
        <w:tc>
          <w:tcPr>
            <w:tcW w:w="1525" w:type="dxa"/>
            <w:vAlign w:val="bottom"/>
            <w:hideMark/>
          </w:tcPr>
          <w:p w14:paraId="7B23DF84" w14:textId="2BE57C5D" w:rsidR="00007DC0" w:rsidRPr="00007DC0" w:rsidRDefault="00007DC0" w:rsidP="00007DC0">
            <w:pPr>
              <w:rPr>
                <w:color w:val="000000"/>
                <w:sz w:val="16"/>
                <w:szCs w:val="16"/>
              </w:rPr>
            </w:pPr>
            <w:r w:rsidRPr="00007DC0">
              <w:rPr>
                <w:color w:val="000000"/>
                <w:sz w:val="16"/>
                <w:szCs w:val="16"/>
              </w:rPr>
              <w:t>10201010-001-051</w:t>
            </w:r>
          </w:p>
        </w:tc>
        <w:tc>
          <w:tcPr>
            <w:tcW w:w="1447" w:type="dxa"/>
            <w:vAlign w:val="bottom"/>
            <w:hideMark/>
          </w:tcPr>
          <w:p w14:paraId="2A42D75F" w14:textId="53E93E62"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614D1A45" w14:textId="08DA5CB1" w:rsidR="00007DC0" w:rsidRPr="00007DC0" w:rsidRDefault="00007DC0" w:rsidP="00007DC0">
            <w:pPr>
              <w:jc w:val="center"/>
              <w:rPr>
                <w:color w:val="000000"/>
                <w:sz w:val="16"/>
                <w:szCs w:val="16"/>
              </w:rPr>
            </w:pPr>
            <w:r w:rsidRPr="00007DC0">
              <w:rPr>
                <w:color w:val="000000"/>
                <w:sz w:val="16"/>
                <w:szCs w:val="16"/>
              </w:rPr>
              <w:t>0201-2542-</w:t>
            </w:r>
            <w:r w:rsidR="00E4587D">
              <w:rPr>
                <w:color w:val="000000"/>
                <w:sz w:val="16"/>
                <w:szCs w:val="16"/>
              </w:rPr>
              <w:t>xx</w:t>
            </w:r>
          </w:p>
        </w:tc>
        <w:tc>
          <w:tcPr>
            <w:tcW w:w="1350" w:type="dxa"/>
            <w:vAlign w:val="bottom"/>
            <w:hideMark/>
          </w:tcPr>
          <w:p w14:paraId="65F5C333" w14:textId="7FCFAEDA" w:rsidR="00007DC0" w:rsidRPr="00007DC0" w:rsidRDefault="00007DC0" w:rsidP="00007DC0">
            <w:pPr>
              <w:jc w:val="right"/>
              <w:rPr>
                <w:color w:val="000000"/>
                <w:sz w:val="16"/>
                <w:szCs w:val="16"/>
              </w:rPr>
            </w:pPr>
            <w:r w:rsidRPr="00007DC0">
              <w:rPr>
                <w:color w:val="000000"/>
                <w:sz w:val="16"/>
                <w:szCs w:val="16"/>
              </w:rPr>
              <w:t>50,257,815.04</w:t>
            </w:r>
          </w:p>
        </w:tc>
        <w:tc>
          <w:tcPr>
            <w:tcW w:w="990" w:type="dxa"/>
            <w:vAlign w:val="bottom"/>
            <w:hideMark/>
          </w:tcPr>
          <w:p w14:paraId="204E5837" w14:textId="3EFFF5CE" w:rsidR="00007DC0" w:rsidRPr="00007DC0" w:rsidRDefault="00007DC0" w:rsidP="00007DC0">
            <w:pPr>
              <w:jc w:val="right"/>
              <w:rPr>
                <w:color w:val="000000"/>
                <w:sz w:val="16"/>
                <w:szCs w:val="16"/>
              </w:rPr>
            </w:pPr>
            <w:r w:rsidRPr="00007DC0">
              <w:rPr>
                <w:color w:val="000000"/>
                <w:sz w:val="16"/>
                <w:szCs w:val="16"/>
              </w:rPr>
              <w:t>12/12/2023</w:t>
            </w:r>
          </w:p>
        </w:tc>
        <w:tc>
          <w:tcPr>
            <w:tcW w:w="990" w:type="dxa"/>
            <w:vAlign w:val="bottom"/>
            <w:hideMark/>
          </w:tcPr>
          <w:p w14:paraId="789B03E7" w14:textId="31B80D71" w:rsidR="00007DC0" w:rsidRPr="00007DC0" w:rsidRDefault="00007DC0" w:rsidP="00007DC0">
            <w:pPr>
              <w:jc w:val="right"/>
              <w:rPr>
                <w:color w:val="000000"/>
                <w:sz w:val="16"/>
                <w:szCs w:val="16"/>
              </w:rPr>
            </w:pPr>
            <w:r w:rsidRPr="00007DC0">
              <w:rPr>
                <w:color w:val="000000"/>
                <w:sz w:val="16"/>
                <w:szCs w:val="16"/>
              </w:rPr>
              <w:t>01/12/2024</w:t>
            </w:r>
          </w:p>
        </w:tc>
        <w:tc>
          <w:tcPr>
            <w:tcW w:w="630" w:type="dxa"/>
            <w:vAlign w:val="bottom"/>
            <w:hideMark/>
          </w:tcPr>
          <w:p w14:paraId="6C343E37" w14:textId="7E759D60" w:rsidR="00007DC0" w:rsidRPr="00007DC0"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2B43AA69" w14:textId="482C7F0C" w:rsidR="00007DC0" w:rsidRPr="00007DC0" w:rsidRDefault="00007DC0" w:rsidP="00007DC0">
            <w:pPr>
              <w:jc w:val="right"/>
              <w:rPr>
                <w:color w:val="000000"/>
                <w:sz w:val="16"/>
                <w:szCs w:val="16"/>
              </w:rPr>
            </w:pPr>
            <w:r w:rsidRPr="00007DC0">
              <w:rPr>
                <w:color w:val="000000"/>
                <w:sz w:val="16"/>
                <w:szCs w:val="16"/>
              </w:rPr>
              <w:t>10,609.98</w:t>
            </w:r>
          </w:p>
        </w:tc>
      </w:tr>
      <w:tr w:rsidR="00007DC0" w:rsidRPr="00351E9A" w14:paraId="56C87BEE" w14:textId="77777777" w:rsidTr="005277FE">
        <w:trPr>
          <w:jc w:val="center"/>
        </w:trPr>
        <w:tc>
          <w:tcPr>
            <w:tcW w:w="1525" w:type="dxa"/>
            <w:vAlign w:val="bottom"/>
            <w:hideMark/>
          </w:tcPr>
          <w:p w14:paraId="7155DE42" w14:textId="5F42433E" w:rsidR="00007DC0" w:rsidRPr="00007DC0" w:rsidRDefault="00007DC0" w:rsidP="00007DC0">
            <w:pPr>
              <w:rPr>
                <w:color w:val="000000"/>
                <w:sz w:val="16"/>
                <w:szCs w:val="16"/>
              </w:rPr>
            </w:pPr>
            <w:r w:rsidRPr="00007DC0">
              <w:rPr>
                <w:color w:val="000000"/>
                <w:sz w:val="16"/>
                <w:szCs w:val="16"/>
              </w:rPr>
              <w:t>10201010-001-054</w:t>
            </w:r>
          </w:p>
        </w:tc>
        <w:tc>
          <w:tcPr>
            <w:tcW w:w="1447" w:type="dxa"/>
            <w:vAlign w:val="bottom"/>
            <w:hideMark/>
          </w:tcPr>
          <w:p w14:paraId="063C6CA9" w14:textId="71FDCDCC"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57214B69" w14:textId="79BFE02D" w:rsidR="00007DC0" w:rsidRPr="00007DC0" w:rsidRDefault="00007DC0" w:rsidP="00007DC0">
            <w:pPr>
              <w:jc w:val="center"/>
              <w:rPr>
                <w:color w:val="000000"/>
                <w:sz w:val="16"/>
                <w:szCs w:val="16"/>
              </w:rPr>
            </w:pPr>
            <w:r w:rsidRPr="00007DC0">
              <w:rPr>
                <w:color w:val="000000"/>
                <w:sz w:val="16"/>
                <w:szCs w:val="16"/>
              </w:rPr>
              <w:t>0201-2543-</w:t>
            </w:r>
            <w:r w:rsidR="00E4587D">
              <w:rPr>
                <w:color w:val="000000"/>
                <w:sz w:val="16"/>
                <w:szCs w:val="16"/>
              </w:rPr>
              <w:t>xx</w:t>
            </w:r>
          </w:p>
        </w:tc>
        <w:tc>
          <w:tcPr>
            <w:tcW w:w="1350" w:type="dxa"/>
            <w:vAlign w:val="bottom"/>
            <w:hideMark/>
          </w:tcPr>
          <w:p w14:paraId="3356E7F1" w14:textId="3402EAEC" w:rsidR="00007DC0" w:rsidRPr="00007DC0" w:rsidRDefault="00007DC0" w:rsidP="00007DC0">
            <w:pPr>
              <w:jc w:val="right"/>
              <w:rPr>
                <w:color w:val="000000"/>
                <w:sz w:val="16"/>
                <w:szCs w:val="16"/>
              </w:rPr>
            </w:pPr>
            <w:r w:rsidRPr="00007DC0">
              <w:rPr>
                <w:color w:val="000000"/>
                <w:sz w:val="16"/>
                <w:szCs w:val="16"/>
              </w:rPr>
              <w:t>50,246,758.54</w:t>
            </w:r>
          </w:p>
        </w:tc>
        <w:tc>
          <w:tcPr>
            <w:tcW w:w="990" w:type="dxa"/>
            <w:vAlign w:val="bottom"/>
            <w:hideMark/>
          </w:tcPr>
          <w:p w14:paraId="280CD880" w14:textId="32BABDAB" w:rsidR="00007DC0" w:rsidRPr="00007DC0" w:rsidRDefault="00007DC0" w:rsidP="00007DC0">
            <w:pPr>
              <w:jc w:val="right"/>
              <w:rPr>
                <w:color w:val="000000"/>
                <w:sz w:val="16"/>
                <w:szCs w:val="16"/>
              </w:rPr>
            </w:pPr>
            <w:r w:rsidRPr="00007DC0">
              <w:rPr>
                <w:color w:val="000000"/>
                <w:sz w:val="16"/>
                <w:szCs w:val="16"/>
              </w:rPr>
              <w:t>12/07/2023</w:t>
            </w:r>
          </w:p>
        </w:tc>
        <w:tc>
          <w:tcPr>
            <w:tcW w:w="990" w:type="dxa"/>
            <w:vAlign w:val="bottom"/>
            <w:hideMark/>
          </w:tcPr>
          <w:p w14:paraId="0FDA7913" w14:textId="608BA898" w:rsidR="00007DC0" w:rsidRPr="00007DC0" w:rsidRDefault="00007DC0" w:rsidP="00007DC0">
            <w:pPr>
              <w:jc w:val="right"/>
              <w:rPr>
                <w:color w:val="000000"/>
                <w:sz w:val="16"/>
                <w:szCs w:val="16"/>
              </w:rPr>
            </w:pPr>
            <w:r w:rsidRPr="00007DC0">
              <w:rPr>
                <w:color w:val="000000"/>
                <w:sz w:val="16"/>
                <w:szCs w:val="16"/>
              </w:rPr>
              <w:t>01/07/2024</w:t>
            </w:r>
          </w:p>
        </w:tc>
        <w:tc>
          <w:tcPr>
            <w:tcW w:w="630" w:type="dxa"/>
            <w:vAlign w:val="bottom"/>
            <w:hideMark/>
          </w:tcPr>
          <w:p w14:paraId="445E6CCA" w14:textId="02BAA8EF" w:rsidR="00007DC0" w:rsidRPr="00007DC0" w:rsidRDefault="00007DC0" w:rsidP="00007DC0">
            <w:pPr>
              <w:jc w:val="right"/>
              <w:rPr>
                <w:color w:val="000000"/>
                <w:sz w:val="16"/>
                <w:szCs w:val="16"/>
              </w:rPr>
            </w:pPr>
            <w:r w:rsidRPr="00007DC0">
              <w:rPr>
                <w:color w:val="000000"/>
                <w:sz w:val="16"/>
                <w:szCs w:val="16"/>
              </w:rPr>
              <w:t>0.50%</w:t>
            </w:r>
          </w:p>
        </w:tc>
        <w:tc>
          <w:tcPr>
            <w:tcW w:w="1170" w:type="dxa"/>
            <w:vAlign w:val="bottom"/>
            <w:hideMark/>
          </w:tcPr>
          <w:p w14:paraId="758051A1" w14:textId="7A143593" w:rsidR="00007DC0" w:rsidRPr="00007DC0" w:rsidRDefault="00007DC0" w:rsidP="00007DC0">
            <w:pPr>
              <w:jc w:val="right"/>
              <w:rPr>
                <w:color w:val="000000"/>
                <w:sz w:val="16"/>
                <w:szCs w:val="16"/>
              </w:rPr>
            </w:pPr>
            <w:r w:rsidRPr="00007DC0">
              <w:rPr>
                <w:color w:val="000000"/>
                <w:sz w:val="16"/>
                <w:szCs w:val="16"/>
              </w:rPr>
              <w:t>13,399.14</w:t>
            </w:r>
          </w:p>
        </w:tc>
      </w:tr>
      <w:tr w:rsidR="00007DC0" w:rsidRPr="00351E9A" w14:paraId="78AA9E00" w14:textId="77777777" w:rsidTr="005277FE">
        <w:trPr>
          <w:jc w:val="center"/>
        </w:trPr>
        <w:tc>
          <w:tcPr>
            <w:tcW w:w="1525" w:type="dxa"/>
            <w:vAlign w:val="bottom"/>
            <w:hideMark/>
          </w:tcPr>
          <w:p w14:paraId="64474FC5" w14:textId="79259CA4" w:rsidR="00007DC0" w:rsidRPr="00007DC0" w:rsidRDefault="00007DC0" w:rsidP="00007DC0">
            <w:pPr>
              <w:rPr>
                <w:color w:val="000000"/>
                <w:sz w:val="16"/>
                <w:szCs w:val="16"/>
              </w:rPr>
            </w:pPr>
            <w:r w:rsidRPr="00007DC0">
              <w:rPr>
                <w:color w:val="000000"/>
                <w:sz w:val="16"/>
                <w:szCs w:val="16"/>
              </w:rPr>
              <w:t>10201010-001-056</w:t>
            </w:r>
          </w:p>
        </w:tc>
        <w:tc>
          <w:tcPr>
            <w:tcW w:w="1447" w:type="dxa"/>
            <w:vAlign w:val="bottom"/>
            <w:hideMark/>
          </w:tcPr>
          <w:p w14:paraId="1ECC3181" w14:textId="536AA0FD" w:rsidR="00007DC0" w:rsidRPr="00007DC0" w:rsidRDefault="00007DC0" w:rsidP="00007DC0">
            <w:pPr>
              <w:jc w:val="center"/>
              <w:rPr>
                <w:color w:val="000000"/>
                <w:sz w:val="16"/>
                <w:szCs w:val="16"/>
              </w:rPr>
            </w:pPr>
            <w:r w:rsidRPr="00007DC0">
              <w:rPr>
                <w:color w:val="000000"/>
                <w:sz w:val="16"/>
                <w:szCs w:val="16"/>
              </w:rPr>
              <w:t>LBP-Main, LU</w:t>
            </w:r>
          </w:p>
        </w:tc>
        <w:tc>
          <w:tcPr>
            <w:tcW w:w="1433" w:type="dxa"/>
            <w:vAlign w:val="bottom"/>
            <w:hideMark/>
          </w:tcPr>
          <w:p w14:paraId="1A93DBC9" w14:textId="307E5430" w:rsidR="00007DC0" w:rsidRPr="00007DC0" w:rsidRDefault="00007DC0" w:rsidP="00007DC0">
            <w:pPr>
              <w:jc w:val="center"/>
              <w:rPr>
                <w:color w:val="000000"/>
                <w:sz w:val="16"/>
                <w:szCs w:val="16"/>
              </w:rPr>
            </w:pPr>
            <w:r w:rsidRPr="00007DC0">
              <w:rPr>
                <w:color w:val="000000"/>
                <w:sz w:val="16"/>
                <w:szCs w:val="16"/>
              </w:rPr>
              <w:t>0201-2546-</w:t>
            </w:r>
            <w:r w:rsidR="00E4587D">
              <w:rPr>
                <w:color w:val="000000"/>
                <w:sz w:val="16"/>
                <w:szCs w:val="16"/>
              </w:rPr>
              <w:t>xx</w:t>
            </w:r>
          </w:p>
        </w:tc>
        <w:tc>
          <w:tcPr>
            <w:tcW w:w="1350" w:type="dxa"/>
            <w:vAlign w:val="bottom"/>
            <w:hideMark/>
          </w:tcPr>
          <w:p w14:paraId="35637128" w14:textId="6E02CF8C" w:rsidR="00007DC0" w:rsidRPr="00007DC0" w:rsidRDefault="00007DC0" w:rsidP="00007DC0">
            <w:pPr>
              <w:jc w:val="right"/>
              <w:rPr>
                <w:color w:val="000000"/>
                <w:sz w:val="16"/>
                <w:szCs w:val="16"/>
              </w:rPr>
            </w:pPr>
            <w:r w:rsidRPr="00007DC0">
              <w:rPr>
                <w:color w:val="000000"/>
                <w:sz w:val="16"/>
                <w:szCs w:val="16"/>
              </w:rPr>
              <w:t>302,444,133.67</w:t>
            </w:r>
          </w:p>
        </w:tc>
        <w:tc>
          <w:tcPr>
            <w:tcW w:w="990" w:type="dxa"/>
            <w:vAlign w:val="bottom"/>
            <w:hideMark/>
          </w:tcPr>
          <w:p w14:paraId="42F8DBC8" w14:textId="61DCB9BC" w:rsidR="00007DC0" w:rsidRPr="00007DC0" w:rsidRDefault="00007DC0" w:rsidP="00007DC0">
            <w:pPr>
              <w:jc w:val="right"/>
              <w:rPr>
                <w:color w:val="000000"/>
                <w:sz w:val="16"/>
                <w:szCs w:val="16"/>
              </w:rPr>
            </w:pPr>
            <w:r w:rsidRPr="00007DC0">
              <w:rPr>
                <w:color w:val="000000"/>
                <w:sz w:val="16"/>
                <w:szCs w:val="16"/>
              </w:rPr>
              <w:t>12/31/2023</w:t>
            </w:r>
          </w:p>
        </w:tc>
        <w:tc>
          <w:tcPr>
            <w:tcW w:w="990" w:type="dxa"/>
            <w:vAlign w:val="bottom"/>
            <w:hideMark/>
          </w:tcPr>
          <w:p w14:paraId="60144FBC" w14:textId="61A8806B" w:rsidR="00007DC0" w:rsidRPr="00007DC0" w:rsidRDefault="00007DC0" w:rsidP="00007DC0">
            <w:pPr>
              <w:jc w:val="right"/>
              <w:rPr>
                <w:color w:val="000000"/>
                <w:sz w:val="16"/>
                <w:szCs w:val="16"/>
              </w:rPr>
            </w:pPr>
            <w:r w:rsidRPr="00007DC0">
              <w:rPr>
                <w:color w:val="000000"/>
                <w:sz w:val="16"/>
                <w:szCs w:val="16"/>
              </w:rPr>
              <w:t>01/02/2024</w:t>
            </w:r>
          </w:p>
        </w:tc>
        <w:tc>
          <w:tcPr>
            <w:tcW w:w="630" w:type="dxa"/>
            <w:vAlign w:val="bottom"/>
            <w:hideMark/>
          </w:tcPr>
          <w:p w14:paraId="7360D480" w14:textId="56E3F967" w:rsidR="00007DC0" w:rsidRPr="00007DC0" w:rsidRDefault="00007DC0" w:rsidP="00007DC0">
            <w:pPr>
              <w:jc w:val="right"/>
              <w:rPr>
                <w:color w:val="000000"/>
                <w:sz w:val="16"/>
                <w:szCs w:val="16"/>
              </w:rPr>
            </w:pPr>
            <w:r w:rsidRPr="00007DC0">
              <w:rPr>
                <w:color w:val="000000"/>
                <w:sz w:val="16"/>
                <w:szCs w:val="16"/>
              </w:rPr>
              <w:t> </w:t>
            </w:r>
          </w:p>
        </w:tc>
        <w:tc>
          <w:tcPr>
            <w:tcW w:w="1170" w:type="dxa"/>
            <w:vAlign w:val="bottom"/>
            <w:hideMark/>
          </w:tcPr>
          <w:p w14:paraId="64C51B06" w14:textId="76E6F18F" w:rsidR="00007DC0" w:rsidRPr="00007DC0" w:rsidRDefault="00007DC0" w:rsidP="00007DC0">
            <w:pPr>
              <w:jc w:val="right"/>
              <w:rPr>
                <w:color w:val="000000"/>
                <w:sz w:val="16"/>
                <w:szCs w:val="16"/>
              </w:rPr>
            </w:pPr>
            <w:r w:rsidRPr="00007DC0">
              <w:rPr>
                <w:color w:val="000000"/>
                <w:sz w:val="16"/>
                <w:szCs w:val="16"/>
              </w:rPr>
              <w:t>-</w:t>
            </w:r>
          </w:p>
        </w:tc>
      </w:tr>
      <w:tr w:rsidR="001B45B2" w:rsidRPr="00351E9A" w14:paraId="055567E5" w14:textId="77777777" w:rsidTr="005277FE">
        <w:trPr>
          <w:jc w:val="center"/>
        </w:trPr>
        <w:tc>
          <w:tcPr>
            <w:tcW w:w="1525" w:type="dxa"/>
            <w:hideMark/>
          </w:tcPr>
          <w:p w14:paraId="447C6AA0" w14:textId="766C299C" w:rsidR="001B45B2" w:rsidRPr="00007DC0" w:rsidRDefault="001B45B2" w:rsidP="00080A23">
            <w:pPr>
              <w:rPr>
                <w:b/>
                <w:bCs/>
                <w:color w:val="000000"/>
                <w:sz w:val="16"/>
                <w:szCs w:val="16"/>
              </w:rPr>
            </w:pPr>
            <w:r w:rsidRPr="00007DC0">
              <w:rPr>
                <w:b/>
                <w:bCs/>
                <w:color w:val="000000"/>
                <w:sz w:val="16"/>
                <w:szCs w:val="16"/>
              </w:rPr>
              <w:t>Subtotal</w:t>
            </w:r>
          </w:p>
        </w:tc>
        <w:tc>
          <w:tcPr>
            <w:tcW w:w="1447" w:type="dxa"/>
            <w:hideMark/>
          </w:tcPr>
          <w:p w14:paraId="74134314" w14:textId="77777777" w:rsidR="001B45B2" w:rsidRPr="00007DC0" w:rsidRDefault="001B45B2" w:rsidP="00080A23">
            <w:pPr>
              <w:rPr>
                <w:color w:val="000000"/>
                <w:sz w:val="16"/>
                <w:szCs w:val="16"/>
              </w:rPr>
            </w:pPr>
            <w:r w:rsidRPr="00007DC0">
              <w:rPr>
                <w:color w:val="000000"/>
                <w:sz w:val="16"/>
                <w:szCs w:val="16"/>
              </w:rPr>
              <w:t> </w:t>
            </w:r>
          </w:p>
        </w:tc>
        <w:tc>
          <w:tcPr>
            <w:tcW w:w="1433" w:type="dxa"/>
            <w:hideMark/>
          </w:tcPr>
          <w:p w14:paraId="220156FF" w14:textId="77777777" w:rsidR="001B45B2" w:rsidRPr="00007DC0" w:rsidRDefault="001B45B2" w:rsidP="00080A23">
            <w:pPr>
              <w:rPr>
                <w:color w:val="000000"/>
                <w:sz w:val="16"/>
                <w:szCs w:val="16"/>
              </w:rPr>
            </w:pPr>
            <w:r w:rsidRPr="00007DC0">
              <w:rPr>
                <w:color w:val="000000"/>
                <w:sz w:val="16"/>
                <w:szCs w:val="16"/>
              </w:rPr>
              <w:t> </w:t>
            </w:r>
          </w:p>
        </w:tc>
        <w:tc>
          <w:tcPr>
            <w:tcW w:w="1350" w:type="dxa"/>
            <w:hideMark/>
          </w:tcPr>
          <w:p w14:paraId="28732A83" w14:textId="3901CA8D" w:rsidR="001B45B2" w:rsidRPr="00007DC0" w:rsidRDefault="00007DC0" w:rsidP="00080A23">
            <w:pPr>
              <w:jc w:val="right"/>
              <w:rPr>
                <w:b/>
                <w:bCs/>
                <w:color w:val="000000"/>
                <w:sz w:val="16"/>
                <w:szCs w:val="16"/>
              </w:rPr>
            </w:pPr>
            <w:r w:rsidRPr="00007DC0">
              <w:rPr>
                <w:b/>
                <w:bCs/>
                <w:color w:val="000000"/>
                <w:sz w:val="16"/>
                <w:szCs w:val="16"/>
              </w:rPr>
              <w:t>1,074,100,381.08</w:t>
            </w:r>
          </w:p>
        </w:tc>
        <w:tc>
          <w:tcPr>
            <w:tcW w:w="990" w:type="dxa"/>
            <w:hideMark/>
          </w:tcPr>
          <w:p w14:paraId="6532AE11" w14:textId="77777777" w:rsidR="001B45B2" w:rsidRPr="00007DC0" w:rsidRDefault="001B45B2" w:rsidP="00080A23">
            <w:pPr>
              <w:rPr>
                <w:color w:val="000000"/>
                <w:sz w:val="16"/>
                <w:szCs w:val="16"/>
              </w:rPr>
            </w:pPr>
            <w:r w:rsidRPr="00007DC0">
              <w:rPr>
                <w:color w:val="000000"/>
                <w:sz w:val="16"/>
                <w:szCs w:val="16"/>
              </w:rPr>
              <w:t> </w:t>
            </w:r>
          </w:p>
        </w:tc>
        <w:tc>
          <w:tcPr>
            <w:tcW w:w="990" w:type="dxa"/>
            <w:hideMark/>
          </w:tcPr>
          <w:p w14:paraId="644CB125" w14:textId="77777777" w:rsidR="001B45B2" w:rsidRPr="00007DC0" w:rsidRDefault="001B45B2" w:rsidP="00080A23">
            <w:pPr>
              <w:rPr>
                <w:color w:val="000000"/>
                <w:sz w:val="16"/>
                <w:szCs w:val="16"/>
              </w:rPr>
            </w:pPr>
            <w:r w:rsidRPr="00007DC0">
              <w:rPr>
                <w:color w:val="000000"/>
                <w:sz w:val="16"/>
                <w:szCs w:val="16"/>
              </w:rPr>
              <w:t> </w:t>
            </w:r>
          </w:p>
        </w:tc>
        <w:tc>
          <w:tcPr>
            <w:tcW w:w="630" w:type="dxa"/>
            <w:hideMark/>
          </w:tcPr>
          <w:p w14:paraId="19B6A52F" w14:textId="77777777" w:rsidR="001B45B2" w:rsidRPr="00007DC0" w:rsidRDefault="001B45B2" w:rsidP="00080A23">
            <w:pPr>
              <w:rPr>
                <w:color w:val="000000"/>
                <w:sz w:val="16"/>
                <w:szCs w:val="16"/>
              </w:rPr>
            </w:pPr>
            <w:r w:rsidRPr="00007DC0">
              <w:rPr>
                <w:color w:val="000000"/>
                <w:sz w:val="16"/>
                <w:szCs w:val="16"/>
              </w:rPr>
              <w:t> </w:t>
            </w:r>
          </w:p>
        </w:tc>
        <w:tc>
          <w:tcPr>
            <w:tcW w:w="1170" w:type="dxa"/>
            <w:hideMark/>
          </w:tcPr>
          <w:p w14:paraId="0EEBC0F0" w14:textId="4F4C43DF" w:rsidR="001B45B2" w:rsidRPr="00007DC0" w:rsidRDefault="00007DC0" w:rsidP="00080A23">
            <w:pPr>
              <w:jc w:val="right"/>
              <w:rPr>
                <w:b/>
                <w:bCs/>
                <w:color w:val="000000"/>
                <w:sz w:val="16"/>
                <w:szCs w:val="16"/>
              </w:rPr>
            </w:pPr>
            <w:r w:rsidRPr="00007DC0">
              <w:rPr>
                <w:b/>
                <w:bCs/>
                <w:color w:val="000000"/>
                <w:sz w:val="16"/>
                <w:szCs w:val="16"/>
              </w:rPr>
              <w:t>202,934.41</w:t>
            </w:r>
          </w:p>
        </w:tc>
      </w:tr>
      <w:tr w:rsidR="00007DC0" w:rsidRPr="00351E9A" w14:paraId="0EA3B6B7" w14:textId="77777777" w:rsidTr="005277FE">
        <w:trPr>
          <w:jc w:val="center"/>
        </w:trPr>
        <w:tc>
          <w:tcPr>
            <w:tcW w:w="1525" w:type="dxa"/>
          </w:tcPr>
          <w:p w14:paraId="63723F97" w14:textId="7C7D0A18" w:rsidR="00007DC0" w:rsidRPr="00106580" w:rsidRDefault="00007DC0" w:rsidP="00080A23">
            <w:pPr>
              <w:rPr>
                <w:b/>
                <w:bCs/>
                <w:color w:val="000000"/>
                <w:sz w:val="16"/>
                <w:szCs w:val="16"/>
              </w:rPr>
            </w:pPr>
            <w:r w:rsidRPr="00106580">
              <w:rPr>
                <w:b/>
                <w:bCs/>
                <w:color w:val="000000"/>
                <w:sz w:val="16"/>
                <w:szCs w:val="16"/>
              </w:rPr>
              <w:t>Bacnotan District Hospital - Cash Pharmacy</w:t>
            </w:r>
          </w:p>
        </w:tc>
        <w:tc>
          <w:tcPr>
            <w:tcW w:w="1447" w:type="dxa"/>
          </w:tcPr>
          <w:p w14:paraId="30FE7C31" w14:textId="77777777" w:rsidR="00007DC0" w:rsidRPr="00106580" w:rsidRDefault="00007DC0" w:rsidP="00080A23">
            <w:pPr>
              <w:rPr>
                <w:color w:val="000000"/>
                <w:sz w:val="16"/>
                <w:szCs w:val="16"/>
              </w:rPr>
            </w:pPr>
          </w:p>
        </w:tc>
        <w:tc>
          <w:tcPr>
            <w:tcW w:w="1433" w:type="dxa"/>
          </w:tcPr>
          <w:p w14:paraId="2DEF32B4" w14:textId="77777777" w:rsidR="00007DC0" w:rsidRPr="00106580" w:rsidRDefault="00007DC0" w:rsidP="00080A23">
            <w:pPr>
              <w:rPr>
                <w:color w:val="000000"/>
                <w:sz w:val="16"/>
                <w:szCs w:val="16"/>
              </w:rPr>
            </w:pPr>
          </w:p>
        </w:tc>
        <w:tc>
          <w:tcPr>
            <w:tcW w:w="1350" w:type="dxa"/>
          </w:tcPr>
          <w:p w14:paraId="4C78E122" w14:textId="77777777" w:rsidR="00007DC0" w:rsidRPr="00106580" w:rsidRDefault="00007DC0" w:rsidP="00080A23">
            <w:pPr>
              <w:jc w:val="right"/>
              <w:rPr>
                <w:b/>
                <w:bCs/>
                <w:color w:val="000000"/>
                <w:sz w:val="16"/>
                <w:szCs w:val="16"/>
              </w:rPr>
            </w:pPr>
          </w:p>
        </w:tc>
        <w:tc>
          <w:tcPr>
            <w:tcW w:w="990" w:type="dxa"/>
          </w:tcPr>
          <w:p w14:paraId="5461A29A" w14:textId="77777777" w:rsidR="00007DC0" w:rsidRPr="00106580" w:rsidRDefault="00007DC0" w:rsidP="00080A23">
            <w:pPr>
              <w:rPr>
                <w:color w:val="000000"/>
                <w:sz w:val="16"/>
                <w:szCs w:val="16"/>
              </w:rPr>
            </w:pPr>
          </w:p>
        </w:tc>
        <w:tc>
          <w:tcPr>
            <w:tcW w:w="990" w:type="dxa"/>
          </w:tcPr>
          <w:p w14:paraId="40A7D233" w14:textId="77777777" w:rsidR="00007DC0" w:rsidRPr="00106580" w:rsidRDefault="00007DC0" w:rsidP="00080A23">
            <w:pPr>
              <w:rPr>
                <w:color w:val="000000"/>
                <w:sz w:val="16"/>
                <w:szCs w:val="16"/>
              </w:rPr>
            </w:pPr>
          </w:p>
        </w:tc>
        <w:tc>
          <w:tcPr>
            <w:tcW w:w="630" w:type="dxa"/>
          </w:tcPr>
          <w:p w14:paraId="0137C9B8" w14:textId="77777777" w:rsidR="00007DC0" w:rsidRPr="00106580" w:rsidRDefault="00007DC0" w:rsidP="00080A23">
            <w:pPr>
              <w:rPr>
                <w:color w:val="000000"/>
                <w:sz w:val="16"/>
                <w:szCs w:val="16"/>
              </w:rPr>
            </w:pPr>
          </w:p>
        </w:tc>
        <w:tc>
          <w:tcPr>
            <w:tcW w:w="1170" w:type="dxa"/>
          </w:tcPr>
          <w:p w14:paraId="54424D7E" w14:textId="77777777" w:rsidR="00007DC0" w:rsidRPr="00106580" w:rsidRDefault="00007DC0" w:rsidP="00080A23">
            <w:pPr>
              <w:jc w:val="right"/>
              <w:rPr>
                <w:b/>
                <w:bCs/>
                <w:color w:val="000000"/>
                <w:sz w:val="16"/>
                <w:szCs w:val="16"/>
              </w:rPr>
            </w:pPr>
          </w:p>
        </w:tc>
      </w:tr>
      <w:tr w:rsidR="00007DC0" w:rsidRPr="00351E9A" w14:paraId="1C29D8CA" w14:textId="77777777" w:rsidTr="005277FE">
        <w:trPr>
          <w:jc w:val="center"/>
        </w:trPr>
        <w:tc>
          <w:tcPr>
            <w:tcW w:w="1525" w:type="dxa"/>
            <w:hideMark/>
          </w:tcPr>
          <w:p w14:paraId="1443896C" w14:textId="41120D81" w:rsidR="00007DC0" w:rsidRPr="00106580" w:rsidRDefault="00007DC0" w:rsidP="00007DC0">
            <w:pPr>
              <w:rPr>
                <w:color w:val="000000"/>
                <w:sz w:val="16"/>
                <w:szCs w:val="16"/>
              </w:rPr>
            </w:pPr>
            <w:r w:rsidRPr="00106580">
              <w:rPr>
                <w:color w:val="000000"/>
                <w:sz w:val="16"/>
                <w:szCs w:val="16"/>
              </w:rPr>
              <w:t>10201010-002-003</w:t>
            </w:r>
          </w:p>
        </w:tc>
        <w:tc>
          <w:tcPr>
            <w:tcW w:w="1447" w:type="dxa"/>
            <w:hideMark/>
          </w:tcPr>
          <w:p w14:paraId="7DFBA8D5" w14:textId="5BBAD737" w:rsidR="00007DC0" w:rsidRPr="00106580" w:rsidRDefault="00007DC0" w:rsidP="00007DC0">
            <w:pPr>
              <w:jc w:val="center"/>
              <w:rPr>
                <w:color w:val="000000"/>
                <w:sz w:val="16"/>
                <w:szCs w:val="16"/>
              </w:rPr>
            </w:pPr>
            <w:r w:rsidRPr="00106580">
              <w:rPr>
                <w:color w:val="000000"/>
                <w:sz w:val="16"/>
                <w:szCs w:val="16"/>
              </w:rPr>
              <w:t>DBP-LU</w:t>
            </w:r>
          </w:p>
        </w:tc>
        <w:tc>
          <w:tcPr>
            <w:tcW w:w="1433" w:type="dxa"/>
            <w:vAlign w:val="bottom"/>
            <w:hideMark/>
          </w:tcPr>
          <w:p w14:paraId="3A88E0DA" w14:textId="55DBBF01" w:rsidR="00007DC0" w:rsidRPr="00106580" w:rsidRDefault="00007DC0" w:rsidP="00007DC0">
            <w:pPr>
              <w:jc w:val="center"/>
              <w:rPr>
                <w:color w:val="000000"/>
                <w:sz w:val="16"/>
                <w:szCs w:val="16"/>
              </w:rPr>
            </w:pPr>
            <w:r w:rsidRPr="00106580">
              <w:rPr>
                <w:color w:val="000000"/>
                <w:sz w:val="16"/>
                <w:szCs w:val="16"/>
              </w:rPr>
              <w:t>0570-004634-</w:t>
            </w:r>
            <w:r w:rsidR="00E4587D">
              <w:rPr>
                <w:color w:val="000000"/>
                <w:sz w:val="16"/>
                <w:szCs w:val="16"/>
              </w:rPr>
              <w:t>xxx</w:t>
            </w:r>
          </w:p>
        </w:tc>
        <w:tc>
          <w:tcPr>
            <w:tcW w:w="1350" w:type="dxa"/>
            <w:hideMark/>
          </w:tcPr>
          <w:p w14:paraId="3026CD35" w14:textId="3A23C83B" w:rsidR="00007DC0" w:rsidRPr="00106580" w:rsidRDefault="00007DC0" w:rsidP="00007DC0">
            <w:pPr>
              <w:jc w:val="right"/>
              <w:rPr>
                <w:color w:val="000000"/>
                <w:sz w:val="16"/>
                <w:szCs w:val="16"/>
              </w:rPr>
            </w:pPr>
            <w:r w:rsidRPr="00106580">
              <w:rPr>
                <w:color w:val="000000"/>
                <w:sz w:val="16"/>
                <w:szCs w:val="16"/>
              </w:rPr>
              <w:t>194,008.87</w:t>
            </w:r>
          </w:p>
        </w:tc>
        <w:tc>
          <w:tcPr>
            <w:tcW w:w="990" w:type="dxa"/>
            <w:hideMark/>
          </w:tcPr>
          <w:p w14:paraId="5B9B4511" w14:textId="705B227E" w:rsidR="00007DC0" w:rsidRPr="00106580" w:rsidRDefault="00007DC0" w:rsidP="00007DC0">
            <w:pPr>
              <w:jc w:val="center"/>
              <w:rPr>
                <w:color w:val="000000"/>
                <w:sz w:val="16"/>
                <w:szCs w:val="16"/>
              </w:rPr>
            </w:pPr>
            <w:r w:rsidRPr="00106580">
              <w:rPr>
                <w:color w:val="000000"/>
                <w:sz w:val="16"/>
                <w:szCs w:val="16"/>
              </w:rPr>
              <w:t>11/21/2023</w:t>
            </w:r>
          </w:p>
        </w:tc>
        <w:tc>
          <w:tcPr>
            <w:tcW w:w="990" w:type="dxa"/>
            <w:hideMark/>
          </w:tcPr>
          <w:p w14:paraId="6EB57CB5" w14:textId="0A6B0A78" w:rsidR="00007DC0" w:rsidRPr="00106580" w:rsidRDefault="00007DC0" w:rsidP="00007DC0">
            <w:pPr>
              <w:jc w:val="center"/>
              <w:rPr>
                <w:color w:val="000000"/>
                <w:sz w:val="16"/>
                <w:szCs w:val="16"/>
              </w:rPr>
            </w:pPr>
            <w:r w:rsidRPr="00106580">
              <w:rPr>
                <w:color w:val="000000"/>
                <w:sz w:val="16"/>
                <w:szCs w:val="16"/>
              </w:rPr>
              <w:t>01/22/2024</w:t>
            </w:r>
          </w:p>
        </w:tc>
        <w:tc>
          <w:tcPr>
            <w:tcW w:w="630" w:type="dxa"/>
            <w:hideMark/>
          </w:tcPr>
          <w:p w14:paraId="581062DB" w14:textId="30E34B73" w:rsidR="00007DC0" w:rsidRPr="00106580" w:rsidRDefault="00007DC0" w:rsidP="00007DC0">
            <w:pPr>
              <w:jc w:val="right"/>
              <w:rPr>
                <w:color w:val="000000"/>
                <w:sz w:val="16"/>
                <w:szCs w:val="16"/>
              </w:rPr>
            </w:pPr>
            <w:r w:rsidRPr="00106580">
              <w:rPr>
                <w:color w:val="000000"/>
                <w:sz w:val="16"/>
                <w:szCs w:val="16"/>
              </w:rPr>
              <w:t>0.70%</w:t>
            </w:r>
          </w:p>
        </w:tc>
        <w:tc>
          <w:tcPr>
            <w:tcW w:w="1170" w:type="dxa"/>
            <w:hideMark/>
          </w:tcPr>
          <w:p w14:paraId="07AD3DD5" w14:textId="0FD75C2A" w:rsidR="00007DC0" w:rsidRPr="00106580" w:rsidRDefault="00007DC0" w:rsidP="00007DC0">
            <w:pPr>
              <w:jc w:val="right"/>
              <w:rPr>
                <w:color w:val="000000"/>
                <w:sz w:val="16"/>
                <w:szCs w:val="16"/>
              </w:rPr>
            </w:pPr>
            <w:r w:rsidRPr="00106580">
              <w:rPr>
                <w:color w:val="000000"/>
                <w:sz w:val="16"/>
                <w:szCs w:val="16"/>
              </w:rPr>
              <w:t>120.72</w:t>
            </w:r>
          </w:p>
        </w:tc>
      </w:tr>
      <w:tr w:rsidR="001B45B2" w:rsidRPr="00351E9A" w14:paraId="2D3DFAF5" w14:textId="77777777" w:rsidTr="005277FE">
        <w:trPr>
          <w:jc w:val="center"/>
        </w:trPr>
        <w:tc>
          <w:tcPr>
            <w:tcW w:w="1525" w:type="dxa"/>
            <w:hideMark/>
          </w:tcPr>
          <w:p w14:paraId="0C6E9102" w14:textId="0AB67377" w:rsidR="001B45B2" w:rsidRPr="00106580" w:rsidRDefault="001B45B2" w:rsidP="00080A23">
            <w:pPr>
              <w:rPr>
                <w:b/>
                <w:bCs/>
                <w:color w:val="000000"/>
                <w:sz w:val="16"/>
                <w:szCs w:val="16"/>
              </w:rPr>
            </w:pPr>
            <w:r w:rsidRPr="00106580">
              <w:rPr>
                <w:b/>
                <w:bCs/>
                <w:color w:val="000000"/>
                <w:sz w:val="16"/>
                <w:szCs w:val="16"/>
              </w:rPr>
              <w:t>Subtotal</w:t>
            </w:r>
          </w:p>
        </w:tc>
        <w:tc>
          <w:tcPr>
            <w:tcW w:w="1447" w:type="dxa"/>
            <w:hideMark/>
          </w:tcPr>
          <w:p w14:paraId="08BDA21E" w14:textId="77777777" w:rsidR="001B45B2" w:rsidRPr="00106580" w:rsidRDefault="001B45B2" w:rsidP="00080A23">
            <w:pPr>
              <w:rPr>
                <w:color w:val="000000"/>
                <w:sz w:val="16"/>
                <w:szCs w:val="16"/>
              </w:rPr>
            </w:pPr>
            <w:r w:rsidRPr="00106580">
              <w:rPr>
                <w:color w:val="000000"/>
                <w:sz w:val="16"/>
                <w:szCs w:val="16"/>
              </w:rPr>
              <w:t> </w:t>
            </w:r>
          </w:p>
        </w:tc>
        <w:tc>
          <w:tcPr>
            <w:tcW w:w="1433" w:type="dxa"/>
            <w:hideMark/>
          </w:tcPr>
          <w:p w14:paraId="6E0108B3" w14:textId="77777777" w:rsidR="001B45B2" w:rsidRPr="00106580" w:rsidRDefault="001B45B2" w:rsidP="00080A23">
            <w:pPr>
              <w:rPr>
                <w:color w:val="000000"/>
                <w:sz w:val="16"/>
                <w:szCs w:val="16"/>
              </w:rPr>
            </w:pPr>
            <w:r w:rsidRPr="00106580">
              <w:rPr>
                <w:color w:val="000000"/>
                <w:sz w:val="16"/>
                <w:szCs w:val="16"/>
              </w:rPr>
              <w:t> </w:t>
            </w:r>
          </w:p>
        </w:tc>
        <w:tc>
          <w:tcPr>
            <w:tcW w:w="1350" w:type="dxa"/>
            <w:hideMark/>
          </w:tcPr>
          <w:p w14:paraId="38B7B6E2" w14:textId="033B9631" w:rsidR="001B45B2" w:rsidRPr="00106580" w:rsidRDefault="00007DC0" w:rsidP="00080A23">
            <w:pPr>
              <w:jc w:val="right"/>
              <w:rPr>
                <w:b/>
                <w:bCs/>
                <w:color w:val="000000"/>
                <w:sz w:val="16"/>
                <w:szCs w:val="16"/>
              </w:rPr>
            </w:pPr>
            <w:r w:rsidRPr="00106580">
              <w:rPr>
                <w:b/>
                <w:bCs/>
                <w:color w:val="000000"/>
                <w:sz w:val="16"/>
                <w:szCs w:val="16"/>
              </w:rPr>
              <w:t>194,008.87</w:t>
            </w:r>
          </w:p>
        </w:tc>
        <w:tc>
          <w:tcPr>
            <w:tcW w:w="990" w:type="dxa"/>
            <w:hideMark/>
          </w:tcPr>
          <w:p w14:paraId="7AEFDFAE" w14:textId="77777777" w:rsidR="001B45B2" w:rsidRPr="00106580" w:rsidRDefault="001B45B2" w:rsidP="00080A23">
            <w:pPr>
              <w:rPr>
                <w:color w:val="000000"/>
                <w:sz w:val="16"/>
                <w:szCs w:val="16"/>
              </w:rPr>
            </w:pPr>
            <w:r w:rsidRPr="00106580">
              <w:rPr>
                <w:color w:val="000000"/>
                <w:sz w:val="16"/>
                <w:szCs w:val="16"/>
              </w:rPr>
              <w:t> </w:t>
            </w:r>
          </w:p>
        </w:tc>
        <w:tc>
          <w:tcPr>
            <w:tcW w:w="990" w:type="dxa"/>
            <w:hideMark/>
          </w:tcPr>
          <w:p w14:paraId="5F64FF69" w14:textId="77777777" w:rsidR="001B45B2" w:rsidRPr="00106580" w:rsidRDefault="001B45B2" w:rsidP="00080A23">
            <w:pPr>
              <w:rPr>
                <w:color w:val="000000"/>
                <w:sz w:val="16"/>
                <w:szCs w:val="16"/>
              </w:rPr>
            </w:pPr>
            <w:r w:rsidRPr="00106580">
              <w:rPr>
                <w:color w:val="000000"/>
                <w:sz w:val="16"/>
                <w:szCs w:val="16"/>
              </w:rPr>
              <w:t> </w:t>
            </w:r>
          </w:p>
        </w:tc>
        <w:tc>
          <w:tcPr>
            <w:tcW w:w="630" w:type="dxa"/>
            <w:hideMark/>
          </w:tcPr>
          <w:p w14:paraId="6A646BAA" w14:textId="77777777" w:rsidR="001B45B2" w:rsidRPr="00106580" w:rsidRDefault="001B45B2" w:rsidP="00080A23">
            <w:pPr>
              <w:rPr>
                <w:color w:val="000000"/>
                <w:sz w:val="16"/>
                <w:szCs w:val="16"/>
              </w:rPr>
            </w:pPr>
            <w:r w:rsidRPr="00106580">
              <w:rPr>
                <w:color w:val="000000"/>
                <w:sz w:val="16"/>
                <w:szCs w:val="16"/>
              </w:rPr>
              <w:t> </w:t>
            </w:r>
          </w:p>
        </w:tc>
        <w:tc>
          <w:tcPr>
            <w:tcW w:w="1170" w:type="dxa"/>
            <w:hideMark/>
          </w:tcPr>
          <w:p w14:paraId="29834D6C" w14:textId="1B60D892" w:rsidR="001B45B2" w:rsidRPr="00106580" w:rsidRDefault="00007DC0" w:rsidP="00080A23">
            <w:pPr>
              <w:jc w:val="right"/>
              <w:rPr>
                <w:b/>
                <w:bCs/>
                <w:color w:val="000000"/>
                <w:sz w:val="16"/>
                <w:szCs w:val="16"/>
              </w:rPr>
            </w:pPr>
            <w:r w:rsidRPr="00106580">
              <w:rPr>
                <w:b/>
                <w:bCs/>
                <w:color w:val="000000"/>
                <w:sz w:val="16"/>
                <w:szCs w:val="16"/>
              </w:rPr>
              <w:t>120.72</w:t>
            </w:r>
          </w:p>
        </w:tc>
      </w:tr>
      <w:tr w:rsidR="001B45B2" w:rsidRPr="00351E9A" w14:paraId="0B44260D" w14:textId="77777777" w:rsidTr="005277FE">
        <w:trPr>
          <w:jc w:val="center"/>
        </w:trPr>
        <w:tc>
          <w:tcPr>
            <w:tcW w:w="1525" w:type="dxa"/>
            <w:noWrap/>
            <w:hideMark/>
          </w:tcPr>
          <w:p w14:paraId="3DD150DC" w14:textId="443A0DA4" w:rsidR="001B45B2" w:rsidRPr="00106580" w:rsidRDefault="001B45B2" w:rsidP="00080A23">
            <w:pPr>
              <w:rPr>
                <w:b/>
                <w:bCs/>
                <w:color w:val="000000"/>
                <w:sz w:val="16"/>
                <w:szCs w:val="16"/>
              </w:rPr>
            </w:pPr>
            <w:r w:rsidRPr="00106580">
              <w:rPr>
                <w:b/>
                <w:bCs/>
                <w:color w:val="000000"/>
                <w:sz w:val="16"/>
                <w:szCs w:val="16"/>
              </w:rPr>
              <w:t xml:space="preserve">Total - </w:t>
            </w:r>
            <w:r w:rsidR="00720970">
              <w:rPr>
                <w:b/>
                <w:bCs/>
                <w:color w:val="000000"/>
                <w:sz w:val="16"/>
                <w:szCs w:val="16"/>
              </w:rPr>
              <w:t>GF</w:t>
            </w:r>
          </w:p>
        </w:tc>
        <w:tc>
          <w:tcPr>
            <w:tcW w:w="1447" w:type="dxa"/>
            <w:hideMark/>
          </w:tcPr>
          <w:p w14:paraId="2217E92E" w14:textId="77777777" w:rsidR="001B45B2" w:rsidRPr="00106580" w:rsidRDefault="001B45B2" w:rsidP="00080A23">
            <w:pPr>
              <w:rPr>
                <w:color w:val="000000"/>
                <w:sz w:val="16"/>
                <w:szCs w:val="16"/>
              </w:rPr>
            </w:pPr>
            <w:r w:rsidRPr="00106580">
              <w:rPr>
                <w:color w:val="000000"/>
                <w:sz w:val="16"/>
                <w:szCs w:val="16"/>
              </w:rPr>
              <w:t> </w:t>
            </w:r>
          </w:p>
        </w:tc>
        <w:tc>
          <w:tcPr>
            <w:tcW w:w="1433" w:type="dxa"/>
            <w:hideMark/>
          </w:tcPr>
          <w:p w14:paraId="0A595AB6" w14:textId="77777777" w:rsidR="001B45B2" w:rsidRPr="00106580" w:rsidRDefault="001B45B2" w:rsidP="00080A23">
            <w:pPr>
              <w:rPr>
                <w:color w:val="000000"/>
                <w:sz w:val="16"/>
                <w:szCs w:val="16"/>
              </w:rPr>
            </w:pPr>
            <w:r w:rsidRPr="00106580">
              <w:rPr>
                <w:color w:val="000000"/>
                <w:sz w:val="16"/>
                <w:szCs w:val="16"/>
              </w:rPr>
              <w:t> </w:t>
            </w:r>
          </w:p>
        </w:tc>
        <w:tc>
          <w:tcPr>
            <w:tcW w:w="1350" w:type="dxa"/>
            <w:hideMark/>
          </w:tcPr>
          <w:p w14:paraId="20F9B928" w14:textId="4114E05E" w:rsidR="001B45B2" w:rsidRPr="00106580" w:rsidRDefault="00007DC0" w:rsidP="00080A23">
            <w:pPr>
              <w:jc w:val="right"/>
              <w:rPr>
                <w:b/>
                <w:bCs/>
                <w:color w:val="000000"/>
                <w:sz w:val="16"/>
                <w:szCs w:val="16"/>
              </w:rPr>
            </w:pPr>
            <w:r w:rsidRPr="00106580">
              <w:rPr>
                <w:b/>
                <w:bCs/>
                <w:color w:val="000000"/>
                <w:sz w:val="16"/>
                <w:szCs w:val="16"/>
              </w:rPr>
              <w:t>2,456,800,889.03</w:t>
            </w:r>
          </w:p>
        </w:tc>
        <w:tc>
          <w:tcPr>
            <w:tcW w:w="990" w:type="dxa"/>
            <w:hideMark/>
          </w:tcPr>
          <w:p w14:paraId="2741007C" w14:textId="77777777" w:rsidR="001B45B2" w:rsidRPr="00106580" w:rsidRDefault="001B45B2" w:rsidP="00080A23">
            <w:pPr>
              <w:rPr>
                <w:color w:val="000000"/>
                <w:sz w:val="16"/>
                <w:szCs w:val="16"/>
              </w:rPr>
            </w:pPr>
            <w:r w:rsidRPr="00106580">
              <w:rPr>
                <w:color w:val="000000"/>
                <w:sz w:val="16"/>
                <w:szCs w:val="16"/>
              </w:rPr>
              <w:t> </w:t>
            </w:r>
          </w:p>
        </w:tc>
        <w:tc>
          <w:tcPr>
            <w:tcW w:w="990" w:type="dxa"/>
            <w:hideMark/>
          </w:tcPr>
          <w:p w14:paraId="03BC5D6E" w14:textId="77777777" w:rsidR="001B45B2" w:rsidRPr="00106580" w:rsidRDefault="001B45B2" w:rsidP="00080A23">
            <w:pPr>
              <w:rPr>
                <w:color w:val="000000"/>
                <w:sz w:val="16"/>
                <w:szCs w:val="16"/>
              </w:rPr>
            </w:pPr>
            <w:r w:rsidRPr="00106580">
              <w:rPr>
                <w:color w:val="000000"/>
                <w:sz w:val="16"/>
                <w:szCs w:val="16"/>
              </w:rPr>
              <w:t> </w:t>
            </w:r>
          </w:p>
        </w:tc>
        <w:tc>
          <w:tcPr>
            <w:tcW w:w="630" w:type="dxa"/>
            <w:hideMark/>
          </w:tcPr>
          <w:p w14:paraId="2EEBD395" w14:textId="77777777" w:rsidR="001B45B2" w:rsidRPr="00106580" w:rsidRDefault="001B45B2" w:rsidP="00080A23">
            <w:pPr>
              <w:rPr>
                <w:color w:val="000000"/>
                <w:sz w:val="16"/>
                <w:szCs w:val="16"/>
              </w:rPr>
            </w:pPr>
            <w:r w:rsidRPr="00106580">
              <w:rPr>
                <w:color w:val="000000"/>
                <w:sz w:val="16"/>
                <w:szCs w:val="16"/>
              </w:rPr>
              <w:t> </w:t>
            </w:r>
          </w:p>
        </w:tc>
        <w:tc>
          <w:tcPr>
            <w:tcW w:w="1170" w:type="dxa"/>
            <w:hideMark/>
          </w:tcPr>
          <w:p w14:paraId="2820BECA" w14:textId="01DB3F66" w:rsidR="001B45B2" w:rsidRPr="00106580" w:rsidRDefault="00007DC0" w:rsidP="00080A23">
            <w:pPr>
              <w:jc w:val="right"/>
              <w:rPr>
                <w:b/>
                <w:bCs/>
                <w:color w:val="000000"/>
                <w:sz w:val="16"/>
                <w:szCs w:val="16"/>
              </w:rPr>
            </w:pPr>
            <w:r w:rsidRPr="00106580">
              <w:rPr>
                <w:b/>
                <w:bCs/>
                <w:color w:val="000000"/>
                <w:sz w:val="16"/>
                <w:szCs w:val="16"/>
              </w:rPr>
              <w:t>616,023.16</w:t>
            </w:r>
          </w:p>
        </w:tc>
      </w:tr>
      <w:tr w:rsidR="00007DC0" w:rsidRPr="00351E9A" w14:paraId="33EDC6D3" w14:textId="77777777" w:rsidTr="005277FE">
        <w:trPr>
          <w:jc w:val="center"/>
        </w:trPr>
        <w:tc>
          <w:tcPr>
            <w:tcW w:w="1525" w:type="dxa"/>
            <w:vAlign w:val="bottom"/>
            <w:hideMark/>
          </w:tcPr>
          <w:p w14:paraId="49D8EFF2" w14:textId="050B2402" w:rsidR="00007DC0" w:rsidRPr="00106580" w:rsidRDefault="00007DC0" w:rsidP="00007DC0">
            <w:pPr>
              <w:rPr>
                <w:color w:val="000000"/>
                <w:sz w:val="16"/>
                <w:szCs w:val="16"/>
              </w:rPr>
            </w:pPr>
            <w:r w:rsidRPr="00106580">
              <w:rPr>
                <w:color w:val="000000"/>
                <w:sz w:val="16"/>
                <w:szCs w:val="16"/>
              </w:rPr>
              <w:t>10201010-001-007</w:t>
            </w:r>
          </w:p>
        </w:tc>
        <w:tc>
          <w:tcPr>
            <w:tcW w:w="1447" w:type="dxa"/>
            <w:vAlign w:val="bottom"/>
            <w:hideMark/>
          </w:tcPr>
          <w:p w14:paraId="2279E24B" w14:textId="67D903CB" w:rsidR="00007DC0" w:rsidRPr="00106580" w:rsidRDefault="00007DC0" w:rsidP="00007DC0">
            <w:pPr>
              <w:jc w:val="center"/>
              <w:rPr>
                <w:color w:val="000000"/>
                <w:sz w:val="16"/>
                <w:szCs w:val="16"/>
              </w:rPr>
            </w:pPr>
            <w:r w:rsidRPr="00106580">
              <w:rPr>
                <w:color w:val="000000"/>
                <w:sz w:val="16"/>
                <w:szCs w:val="16"/>
              </w:rPr>
              <w:t>LBP-Main</w:t>
            </w:r>
          </w:p>
        </w:tc>
        <w:tc>
          <w:tcPr>
            <w:tcW w:w="1433" w:type="dxa"/>
            <w:vAlign w:val="bottom"/>
            <w:hideMark/>
          </w:tcPr>
          <w:p w14:paraId="38EB26BF" w14:textId="1F8911A8" w:rsidR="00007DC0" w:rsidRPr="00106580" w:rsidRDefault="00007DC0" w:rsidP="00007DC0">
            <w:pPr>
              <w:jc w:val="center"/>
              <w:rPr>
                <w:color w:val="000000"/>
                <w:sz w:val="16"/>
                <w:szCs w:val="16"/>
              </w:rPr>
            </w:pPr>
            <w:r w:rsidRPr="00106580">
              <w:rPr>
                <w:color w:val="000000"/>
                <w:sz w:val="16"/>
                <w:szCs w:val="16"/>
              </w:rPr>
              <w:t>0201-2394-</w:t>
            </w:r>
            <w:r w:rsidR="00E4587D">
              <w:rPr>
                <w:color w:val="000000"/>
                <w:sz w:val="16"/>
                <w:szCs w:val="16"/>
              </w:rPr>
              <w:t>xx</w:t>
            </w:r>
          </w:p>
        </w:tc>
        <w:tc>
          <w:tcPr>
            <w:tcW w:w="1350" w:type="dxa"/>
            <w:vAlign w:val="bottom"/>
            <w:hideMark/>
          </w:tcPr>
          <w:p w14:paraId="303A3C83" w14:textId="793D507B" w:rsidR="00007DC0" w:rsidRPr="00106580" w:rsidRDefault="00007DC0" w:rsidP="00007DC0">
            <w:pPr>
              <w:jc w:val="right"/>
              <w:rPr>
                <w:color w:val="000000"/>
                <w:sz w:val="16"/>
                <w:szCs w:val="16"/>
              </w:rPr>
            </w:pPr>
            <w:r w:rsidRPr="00106580">
              <w:rPr>
                <w:color w:val="000000"/>
                <w:sz w:val="16"/>
                <w:szCs w:val="16"/>
              </w:rPr>
              <w:t>10,611,119.69</w:t>
            </w:r>
          </w:p>
        </w:tc>
        <w:tc>
          <w:tcPr>
            <w:tcW w:w="990" w:type="dxa"/>
            <w:vAlign w:val="bottom"/>
            <w:hideMark/>
          </w:tcPr>
          <w:p w14:paraId="4530403C" w14:textId="44EAFE98" w:rsidR="00007DC0" w:rsidRPr="00106580" w:rsidRDefault="00007DC0" w:rsidP="00007DC0">
            <w:pPr>
              <w:jc w:val="center"/>
              <w:rPr>
                <w:color w:val="000000"/>
                <w:sz w:val="16"/>
                <w:szCs w:val="16"/>
              </w:rPr>
            </w:pPr>
            <w:r w:rsidRPr="00106580">
              <w:rPr>
                <w:color w:val="000000"/>
                <w:sz w:val="16"/>
                <w:szCs w:val="16"/>
              </w:rPr>
              <w:t>12/12/2023</w:t>
            </w:r>
          </w:p>
        </w:tc>
        <w:tc>
          <w:tcPr>
            <w:tcW w:w="990" w:type="dxa"/>
            <w:vAlign w:val="bottom"/>
            <w:hideMark/>
          </w:tcPr>
          <w:p w14:paraId="671D250C" w14:textId="5D191A2E" w:rsidR="00007DC0" w:rsidRPr="00106580" w:rsidRDefault="00007DC0" w:rsidP="00007DC0">
            <w:pPr>
              <w:jc w:val="center"/>
              <w:rPr>
                <w:color w:val="000000"/>
                <w:sz w:val="16"/>
                <w:szCs w:val="16"/>
              </w:rPr>
            </w:pPr>
            <w:r w:rsidRPr="00106580">
              <w:rPr>
                <w:color w:val="000000"/>
                <w:sz w:val="16"/>
                <w:szCs w:val="16"/>
              </w:rPr>
              <w:t>01/12/2024</w:t>
            </w:r>
          </w:p>
        </w:tc>
        <w:tc>
          <w:tcPr>
            <w:tcW w:w="630" w:type="dxa"/>
            <w:vAlign w:val="bottom"/>
            <w:hideMark/>
          </w:tcPr>
          <w:p w14:paraId="32F87D49" w14:textId="689429EF" w:rsidR="00007DC0" w:rsidRPr="00106580" w:rsidRDefault="00007DC0" w:rsidP="00007DC0">
            <w:pPr>
              <w:jc w:val="right"/>
              <w:rPr>
                <w:color w:val="000000"/>
                <w:sz w:val="16"/>
                <w:szCs w:val="16"/>
              </w:rPr>
            </w:pPr>
            <w:r w:rsidRPr="00106580">
              <w:rPr>
                <w:color w:val="000000"/>
                <w:sz w:val="16"/>
                <w:szCs w:val="16"/>
              </w:rPr>
              <w:t>0.50%</w:t>
            </w:r>
          </w:p>
        </w:tc>
        <w:tc>
          <w:tcPr>
            <w:tcW w:w="1170" w:type="dxa"/>
            <w:vAlign w:val="bottom"/>
            <w:hideMark/>
          </w:tcPr>
          <w:p w14:paraId="01EB1E15" w14:textId="4C21CD7D" w:rsidR="00007DC0" w:rsidRPr="00106580" w:rsidRDefault="00007DC0" w:rsidP="00007DC0">
            <w:pPr>
              <w:jc w:val="right"/>
              <w:rPr>
                <w:color w:val="000000"/>
                <w:sz w:val="16"/>
                <w:szCs w:val="16"/>
              </w:rPr>
            </w:pPr>
            <w:r w:rsidRPr="00106580">
              <w:rPr>
                <w:color w:val="000000"/>
                <w:sz w:val="16"/>
                <w:szCs w:val="16"/>
              </w:rPr>
              <w:t>2,240.13</w:t>
            </w:r>
          </w:p>
        </w:tc>
      </w:tr>
      <w:tr w:rsidR="00007DC0" w:rsidRPr="00351E9A" w14:paraId="17A5B17B" w14:textId="77777777" w:rsidTr="005277FE">
        <w:trPr>
          <w:jc w:val="center"/>
        </w:trPr>
        <w:tc>
          <w:tcPr>
            <w:tcW w:w="1525" w:type="dxa"/>
            <w:vAlign w:val="bottom"/>
            <w:hideMark/>
          </w:tcPr>
          <w:p w14:paraId="43F1532A" w14:textId="5314E47B" w:rsidR="00007DC0" w:rsidRPr="00106580" w:rsidRDefault="00007DC0" w:rsidP="00007DC0">
            <w:pPr>
              <w:rPr>
                <w:color w:val="000000"/>
                <w:sz w:val="16"/>
                <w:szCs w:val="16"/>
              </w:rPr>
            </w:pPr>
            <w:r w:rsidRPr="00106580">
              <w:rPr>
                <w:color w:val="000000"/>
                <w:sz w:val="16"/>
                <w:szCs w:val="16"/>
              </w:rPr>
              <w:t>10201010-001-008</w:t>
            </w:r>
          </w:p>
        </w:tc>
        <w:tc>
          <w:tcPr>
            <w:tcW w:w="1447" w:type="dxa"/>
            <w:vAlign w:val="bottom"/>
            <w:hideMark/>
          </w:tcPr>
          <w:p w14:paraId="1C1039D1" w14:textId="61670A21" w:rsidR="00007DC0" w:rsidRPr="00106580" w:rsidRDefault="00007DC0" w:rsidP="00007DC0">
            <w:pPr>
              <w:jc w:val="center"/>
              <w:rPr>
                <w:color w:val="000000"/>
                <w:sz w:val="16"/>
                <w:szCs w:val="16"/>
              </w:rPr>
            </w:pPr>
            <w:r w:rsidRPr="00106580">
              <w:rPr>
                <w:color w:val="000000"/>
                <w:sz w:val="16"/>
                <w:szCs w:val="16"/>
              </w:rPr>
              <w:t>LBP-Main</w:t>
            </w:r>
          </w:p>
        </w:tc>
        <w:tc>
          <w:tcPr>
            <w:tcW w:w="1433" w:type="dxa"/>
            <w:vAlign w:val="bottom"/>
            <w:hideMark/>
          </w:tcPr>
          <w:p w14:paraId="3586CC4F" w14:textId="6E5CE86E" w:rsidR="00007DC0" w:rsidRPr="00106580" w:rsidRDefault="00007DC0" w:rsidP="00007DC0">
            <w:pPr>
              <w:jc w:val="center"/>
              <w:rPr>
                <w:color w:val="000000"/>
                <w:sz w:val="16"/>
                <w:szCs w:val="16"/>
              </w:rPr>
            </w:pPr>
            <w:r w:rsidRPr="00106580">
              <w:rPr>
                <w:color w:val="000000"/>
                <w:sz w:val="16"/>
                <w:szCs w:val="16"/>
              </w:rPr>
              <w:t>0201-2423-</w:t>
            </w:r>
            <w:r w:rsidR="00E4587D">
              <w:rPr>
                <w:color w:val="000000"/>
                <w:sz w:val="16"/>
                <w:szCs w:val="16"/>
              </w:rPr>
              <w:t>xx</w:t>
            </w:r>
          </w:p>
        </w:tc>
        <w:tc>
          <w:tcPr>
            <w:tcW w:w="1350" w:type="dxa"/>
            <w:vAlign w:val="bottom"/>
            <w:hideMark/>
          </w:tcPr>
          <w:p w14:paraId="0F58D42F" w14:textId="422E0CF6" w:rsidR="00007DC0" w:rsidRPr="00106580" w:rsidRDefault="00007DC0" w:rsidP="00007DC0">
            <w:pPr>
              <w:jc w:val="right"/>
              <w:rPr>
                <w:color w:val="000000"/>
                <w:sz w:val="16"/>
                <w:szCs w:val="16"/>
              </w:rPr>
            </w:pPr>
            <w:r w:rsidRPr="00106580">
              <w:rPr>
                <w:color w:val="000000"/>
                <w:sz w:val="16"/>
                <w:szCs w:val="16"/>
              </w:rPr>
              <w:t>15,713,902.60</w:t>
            </w:r>
          </w:p>
        </w:tc>
        <w:tc>
          <w:tcPr>
            <w:tcW w:w="990" w:type="dxa"/>
            <w:vAlign w:val="bottom"/>
            <w:hideMark/>
          </w:tcPr>
          <w:p w14:paraId="5DD0CE9D" w14:textId="4870F17C" w:rsidR="00007DC0" w:rsidRPr="00106580" w:rsidRDefault="00007DC0" w:rsidP="00007DC0">
            <w:pPr>
              <w:jc w:val="center"/>
              <w:rPr>
                <w:color w:val="000000"/>
                <w:sz w:val="16"/>
                <w:szCs w:val="16"/>
              </w:rPr>
            </w:pPr>
            <w:r w:rsidRPr="00106580">
              <w:rPr>
                <w:color w:val="000000"/>
                <w:sz w:val="16"/>
                <w:szCs w:val="16"/>
              </w:rPr>
              <w:t>12/04/2023</w:t>
            </w:r>
          </w:p>
        </w:tc>
        <w:tc>
          <w:tcPr>
            <w:tcW w:w="990" w:type="dxa"/>
            <w:vAlign w:val="bottom"/>
            <w:hideMark/>
          </w:tcPr>
          <w:p w14:paraId="2E933813" w14:textId="2FBC19D5" w:rsidR="00007DC0" w:rsidRPr="00106580" w:rsidRDefault="00007DC0" w:rsidP="00007DC0">
            <w:pPr>
              <w:jc w:val="center"/>
              <w:rPr>
                <w:color w:val="000000"/>
                <w:sz w:val="16"/>
                <w:szCs w:val="16"/>
              </w:rPr>
            </w:pPr>
            <w:r w:rsidRPr="00106580">
              <w:rPr>
                <w:color w:val="000000"/>
                <w:sz w:val="16"/>
                <w:szCs w:val="16"/>
              </w:rPr>
              <w:t>01/06/2024</w:t>
            </w:r>
          </w:p>
        </w:tc>
        <w:tc>
          <w:tcPr>
            <w:tcW w:w="630" w:type="dxa"/>
            <w:vAlign w:val="bottom"/>
            <w:hideMark/>
          </w:tcPr>
          <w:p w14:paraId="4C74A100" w14:textId="1AFE5E98" w:rsidR="00007DC0" w:rsidRPr="00106580" w:rsidRDefault="00007DC0" w:rsidP="00007DC0">
            <w:pPr>
              <w:jc w:val="right"/>
              <w:rPr>
                <w:color w:val="000000"/>
                <w:sz w:val="16"/>
                <w:szCs w:val="16"/>
              </w:rPr>
            </w:pPr>
            <w:r w:rsidRPr="00106580">
              <w:rPr>
                <w:color w:val="000000"/>
                <w:sz w:val="16"/>
                <w:szCs w:val="16"/>
              </w:rPr>
              <w:t>0.50%</w:t>
            </w:r>
          </w:p>
        </w:tc>
        <w:tc>
          <w:tcPr>
            <w:tcW w:w="1170" w:type="dxa"/>
            <w:vAlign w:val="bottom"/>
            <w:hideMark/>
          </w:tcPr>
          <w:p w14:paraId="31515138" w14:textId="5C1C0920" w:rsidR="00007DC0" w:rsidRPr="00106580" w:rsidRDefault="00007DC0" w:rsidP="00007DC0">
            <w:pPr>
              <w:jc w:val="right"/>
              <w:rPr>
                <w:color w:val="000000"/>
                <w:sz w:val="16"/>
                <w:szCs w:val="16"/>
              </w:rPr>
            </w:pPr>
            <w:r w:rsidRPr="00106580">
              <w:rPr>
                <w:color w:val="000000"/>
                <w:sz w:val="16"/>
                <w:szCs w:val="16"/>
              </w:rPr>
              <w:t>4,714.17</w:t>
            </w:r>
          </w:p>
        </w:tc>
      </w:tr>
      <w:tr w:rsidR="00007DC0" w:rsidRPr="00351E9A" w14:paraId="6E21A2D4" w14:textId="77777777" w:rsidTr="005277FE">
        <w:trPr>
          <w:jc w:val="center"/>
        </w:trPr>
        <w:tc>
          <w:tcPr>
            <w:tcW w:w="1525" w:type="dxa"/>
            <w:vAlign w:val="bottom"/>
            <w:hideMark/>
          </w:tcPr>
          <w:p w14:paraId="4A9670E2" w14:textId="4CCFD054" w:rsidR="00007DC0" w:rsidRPr="00106580" w:rsidRDefault="00007DC0" w:rsidP="00007DC0">
            <w:pPr>
              <w:rPr>
                <w:color w:val="000000"/>
                <w:sz w:val="16"/>
                <w:szCs w:val="16"/>
              </w:rPr>
            </w:pPr>
            <w:r w:rsidRPr="00106580">
              <w:rPr>
                <w:color w:val="000000"/>
                <w:sz w:val="16"/>
                <w:szCs w:val="16"/>
              </w:rPr>
              <w:t>10201010-001-027</w:t>
            </w:r>
          </w:p>
        </w:tc>
        <w:tc>
          <w:tcPr>
            <w:tcW w:w="1447" w:type="dxa"/>
            <w:vAlign w:val="bottom"/>
            <w:hideMark/>
          </w:tcPr>
          <w:p w14:paraId="08756698" w14:textId="29054E74" w:rsidR="00007DC0" w:rsidRPr="00106580" w:rsidRDefault="00007DC0" w:rsidP="00007DC0">
            <w:pPr>
              <w:jc w:val="center"/>
              <w:rPr>
                <w:color w:val="000000"/>
                <w:sz w:val="16"/>
                <w:szCs w:val="16"/>
              </w:rPr>
            </w:pPr>
            <w:r w:rsidRPr="00106580">
              <w:rPr>
                <w:color w:val="000000"/>
                <w:sz w:val="16"/>
                <w:szCs w:val="16"/>
              </w:rPr>
              <w:t>LBP-Main</w:t>
            </w:r>
          </w:p>
        </w:tc>
        <w:tc>
          <w:tcPr>
            <w:tcW w:w="1433" w:type="dxa"/>
            <w:vAlign w:val="bottom"/>
            <w:hideMark/>
          </w:tcPr>
          <w:p w14:paraId="1AED9C8E" w14:textId="2A7DD375" w:rsidR="00007DC0" w:rsidRPr="00106580" w:rsidRDefault="00007DC0" w:rsidP="00007DC0">
            <w:pPr>
              <w:jc w:val="center"/>
              <w:rPr>
                <w:color w:val="000000"/>
                <w:sz w:val="16"/>
                <w:szCs w:val="16"/>
              </w:rPr>
            </w:pPr>
            <w:r w:rsidRPr="00106580">
              <w:rPr>
                <w:color w:val="000000"/>
                <w:sz w:val="16"/>
                <w:szCs w:val="16"/>
              </w:rPr>
              <w:t>0201-2512-</w:t>
            </w:r>
            <w:r w:rsidR="00E4587D">
              <w:rPr>
                <w:color w:val="000000"/>
                <w:sz w:val="16"/>
                <w:szCs w:val="16"/>
              </w:rPr>
              <w:t>xx</w:t>
            </w:r>
          </w:p>
        </w:tc>
        <w:tc>
          <w:tcPr>
            <w:tcW w:w="1350" w:type="dxa"/>
            <w:vAlign w:val="bottom"/>
            <w:hideMark/>
          </w:tcPr>
          <w:p w14:paraId="289BA411" w14:textId="3ACE798F" w:rsidR="00007DC0" w:rsidRPr="00106580" w:rsidRDefault="00007DC0" w:rsidP="00007DC0">
            <w:pPr>
              <w:jc w:val="right"/>
              <w:rPr>
                <w:color w:val="000000"/>
                <w:sz w:val="16"/>
                <w:szCs w:val="16"/>
              </w:rPr>
            </w:pPr>
            <w:r w:rsidRPr="00106580">
              <w:rPr>
                <w:color w:val="000000"/>
                <w:sz w:val="16"/>
                <w:szCs w:val="16"/>
              </w:rPr>
              <w:t>30,411,616.66</w:t>
            </w:r>
          </w:p>
        </w:tc>
        <w:tc>
          <w:tcPr>
            <w:tcW w:w="990" w:type="dxa"/>
            <w:vAlign w:val="bottom"/>
            <w:hideMark/>
          </w:tcPr>
          <w:p w14:paraId="75F1E7A8" w14:textId="6D84497E" w:rsidR="00007DC0" w:rsidRPr="00106580" w:rsidRDefault="00007DC0" w:rsidP="00007DC0">
            <w:pPr>
              <w:jc w:val="center"/>
              <w:rPr>
                <w:color w:val="000000"/>
                <w:sz w:val="16"/>
                <w:szCs w:val="16"/>
              </w:rPr>
            </w:pPr>
            <w:r w:rsidRPr="00106580">
              <w:rPr>
                <w:color w:val="000000"/>
                <w:sz w:val="16"/>
                <w:szCs w:val="16"/>
              </w:rPr>
              <w:t>12/24/2023</w:t>
            </w:r>
          </w:p>
        </w:tc>
        <w:tc>
          <w:tcPr>
            <w:tcW w:w="990" w:type="dxa"/>
            <w:vAlign w:val="bottom"/>
            <w:hideMark/>
          </w:tcPr>
          <w:p w14:paraId="5C50FCCF" w14:textId="4E0960EA" w:rsidR="00007DC0" w:rsidRPr="00106580" w:rsidRDefault="00007DC0" w:rsidP="00007DC0">
            <w:pPr>
              <w:jc w:val="center"/>
              <w:rPr>
                <w:color w:val="000000"/>
                <w:sz w:val="16"/>
                <w:szCs w:val="16"/>
              </w:rPr>
            </w:pPr>
            <w:r w:rsidRPr="00106580">
              <w:rPr>
                <w:color w:val="000000"/>
                <w:sz w:val="16"/>
                <w:szCs w:val="16"/>
              </w:rPr>
              <w:t>01/25/2024</w:t>
            </w:r>
          </w:p>
        </w:tc>
        <w:tc>
          <w:tcPr>
            <w:tcW w:w="630" w:type="dxa"/>
            <w:vAlign w:val="bottom"/>
            <w:hideMark/>
          </w:tcPr>
          <w:p w14:paraId="48805BDF" w14:textId="6831E826" w:rsidR="00007DC0" w:rsidRPr="00106580" w:rsidRDefault="00007DC0" w:rsidP="00007DC0">
            <w:pPr>
              <w:jc w:val="right"/>
              <w:rPr>
                <w:color w:val="000000"/>
                <w:sz w:val="16"/>
                <w:szCs w:val="16"/>
              </w:rPr>
            </w:pPr>
            <w:r w:rsidRPr="00106580">
              <w:rPr>
                <w:color w:val="000000"/>
                <w:sz w:val="16"/>
                <w:szCs w:val="16"/>
              </w:rPr>
              <w:t>0.50%</w:t>
            </w:r>
          </w:p>
        </w:tc>
        <w:tc>
          <w:tcPr>
            <w:tcW w:w="1170" w:type="dxa"/>
            <w:vAlign w:val="bottom"/>
            <w:hideMark/>
          </w:tcPr>
          <w:p w14:paraId="7F515472" w14:textId="76A6D14D" w:rsidR="00007DC0" w:rsidRPr="00106580" w:rsidRDefault="00007DC0" w:rsidP="00007DC0">
            <w:pPr>
              <w:jc w:val="right"/>
              <w:rPr>
                <w:color w:val="000000"/>
                <w:sz w:val="16"/>
                <w:szCs w:val="16"/>
              </w:rPr>
            </w:pPr>
            <w:r w:rsidRPr="00106580">
              <w:rPr>
                <w:color w:val="000000"/>
                <w:sz w:val="16"/>
                <w:szCs w:val="16"/>
              </w:rPr>
              <w:t>2,365.34</w:t>
            </w:r>
          </w:p>
        </w:tc>
      </w:tr>
      <w:tr w:rsidR="00007DC0" w:rsidRPr="00351E9A" w14:paraId="4ACC8925" w14:textId="77777777" w:rsidTr="005277FE">
        <w:trPr>
          <w:jc w:val="center"/>
        </w:trPr>
        <w:tc>
          <w:tcPr>
            <w:tcW w:w="1525" w:type="dxa"/>
            <w:vAlign w:val="bottom"/>
            <w:hideMark/>
          </w:tcPr>
          <w:p w14:paraId="1B70A451" w14:textId="56427C5E" w:rsidR="00007DC0" w:rsidRPr="00106580" w:rsidRDefault="00007DC0" w:rsidP="00007DC0">
            <w:pPr>
              <w:rPr>
                <w:color w:val="000000"/>
                <w:sz w:val="16"/>
                <w:szCs w:val="16"/>
              </w:rPr>
            </w:pPr>
            <w:r w:rsidRPr="00106580">
              <w:rPr>
                <w:color w:val="000000"/>
                <w:sz w:val="16"/>
                <w:szCs w:val="16"/>
              </w:rPr>
              <w:t>10201010-002-005</w:t>
            </w:r>
          </w:p>
        </w:tc>
        <w:tc>
          <w:tcPr>
            <w:tcW w:w="1447" w:type="dxa"/>
            <w:vAlign w:val="bottom"/>
            <w:hideMark/>
          </w:tcPr>
          <w:p w14:paraId="4B5C704C" w14:textId="4AE3C02A" w:rsidR="00007DC0" w:rsidRPr="00106580" w:rsidRDefault="00007DC0" w:rsidP="00007DC0">
            <w:pPr>
              <w:jc w:val="center"/>
              <w:rPr>
                <w:color w:val="000000"/>
                <w:sz w:val="16"/>
                <w:szCs w:val="16"/>
              </w:rPr>
            </w:pPr>
            <w:r w:rsidRPr="00106580">
              <w:rPr>
                <w:color w:val="000000"/>
                <w:sz w:val="16"/>
                <w:szCs w:val="16"/>
              </w:rPr>
              <w:t>DBP</w:t>
            </w:r>
          </w:p>
        </w:tc>
        <w:tc>
          <w:tcPr>
            <w:tcW w:w="1433" w:type="dxa"/>
            <w:vAlign w:val="bottom"/>
            <w:hideMark/>
          </w:tcPr>
          <w:p w14:paraId="344CE848" w14:textId="3481F436" w:rsidR="00007DC0" w:rsidRPr="00106580" w:rsidRDefault="00007DC0" w:rsidP="00007DC0">
            <w:pPr>
              <w:jc w:val="center"/>
              <w:rPr>
                <w:color w:val="000000"/>
                <w:sz w:val="16"/>
                <w:szCs w:val="16"/>
              </w:rPr>
            </w:pPr>
            <w:r w:rsidRPr="00106580">
              <w:rPr>
                <w:color w:val="000000"/>
                <w:sz w:val="16"/>
                <w:szCs w:val="16"/>
              </w:rPr>
              <w:t>0570-004697-</w:t>
            </w:r>
            <w:r w:rsidR="00E4587D">
              <w:rPr>
                <w:color w:val="000000"/>
                <w:sz w:val="16"/>
                <w:szCs w:val="16"/>
              </w:rPr>
              <w:t>xxx</w:t>
            </w:r>
          </w:p>
        </w:tc>
        <w:tc>
          <w:tcPr>
            <w:tcW w:w="1350" w:type="dxa"/>
            <w:vAlign w:val="bottom"/>
            <w:hideMark/>
          </w:tcPr>
          <w:p w14:paraId="0577CF60" w14:textId="38C3C39E" w:rsidR="00007DC0" w:rsidRPr="00106580" w:rsidRDefault="00007DC0" w:rsidP="00007DC0">
            <w:pPr>
              <w:jc w:val="right"/>
              <w:rPr>
                <w:color w:val="000000"/>
                <w:sz w:val="16"/>
                <w:szCs w:val="16"/>
              </w:rPr>
            </w:pPr>
            <w:r w:rsidRPr="00106580">
              <w:rPr>
                <w:color w:val="000000"/>
                <w:sz w:val="16"/>
                <w:szCs w:val="16"/>
              </w:rPr>
              <w:t>5,462,226.46</w:t>
            </w:r>
          </w:p>
        </w:tc>
        <w:tc>
          <w:tcPr>
            <w:tcW w:w="990" w:type="dxa"/>
            <w:vAlign w:val="bottom"/>
            <w:hideMark/>
          </w:tcPr>
          <w:p w14:paraId="605B58B6" w14:textId="7580E4D3" w:rsidR="00007DC0" w:rsidRPr="00106580" w:rsidRDefault="00007DC0" w:rsidP="00007DC0">
            <w:pPr>
              <w:jc w:val="center"/>
              <w:rPr>
                <w:color w:val="000000"/>
                <w:sz w:val="16"/>
                <w:szCs w:val="16"/>
              </w:rPr>
            </w:pPr>
            <w:r w:rsidRPr="00106580">
              <w:rPr>
                <w:color w:val="000000"/>
                <w:sz w:val="16"/>
                <w:szCs w:val="16"/>
              </w:rPr>
              <w:t>12/12/2023</w:t>
            </w:r>
          </w:p>
        </w:tc>
        <w:tc>
          <w:tcPr>
            <w:tcW w:w="990" w:type="dxa"/>
            <w:vAlign w:val="bottom"/>
            <w:hideMark/>
          </w:tcPr>
          <w:p w14:paraId="2B6718DB" w14:textId="209A6A84" w:rsidR="00007DC0" w:rsidRPr="00106580" w:rsidRDefault="00007DC0" w:rsidP="00007DC0">
            <w:pPr>
              <w:jc w:val="center"/>
              <w:rPr>
                <w:color w:val="000000"/>
                <w:sz w:val="16"/>
                <w:szCs w:val="16"/>
              </w:rPr>
            </w:pPr>
            <w:r w:rsidRPr="00106580">
              <w:rPr>
                <w:color w:val="000000"/>
                <w:sz w:val="16"/>
                <w:szCs w:val="16"/>
              </w:rPr>
              <w:t>02/13/2024</w:t>
            </w:r>
          </w:p>
        </w:tc>
        <w:tc>
          <w:tcPr>
            <w:tcW w:w="630" w:type="dxa"/>
            <w:vAlign w:val="bottom"/>
            <w:hideMark/>
          </w:tcPr>
          <w:p w14:paraId="5A8E33EC" w14:textId="7BE40601" w:rsidR="00007DC0" w:rsidRPr="00106580" w:rsidRDefault="00007DC0" w:rsidP="00007DC0">
            <w:pPr>
              <w:jc w:val="right"/>
              <w:rPr>
                <w:color w:val="000000"/>
                <w:sz w:val="16"/>
                <w:szCs w:val="16"/>
              </w:rPr>
            </w:pPr>
            <w:r w:rsidRPr="00106580">
              <w:rPr>
                <w:color w:val="000000"/>
                <w:sz w:val="16"/>
                <w:szCs w:val="16"/>
              </w:rPr>
              <w:t>1.08%</w:t>
            </w:r>
          </w:p>
        </w:tc>
        <w:tc>
          <w:tcPr>
            <w:tcW w:w="1170" w:type="dxa"/>
            <w:vAlign w:val="bottom"/>
            <w:hideMark/>
          </w:tcPr>
          <w:p w14:paraId="1C6ADDD2" w14:textId="78B3EB10" w:rsidR="00007DC0" w:rsidRPr="00106580" w:rsidRDefault="00007DC0" w:rsidP="00007DC0">
            <w:pPr>
              <w:jc w:val="right"/>
              <w:rPr>
                <w:color w:val="000000"/>
                <w:sz w:val="16"/>
                <w:szCs w:val="16"/>
              </w:rPr>
            </w:pPr>
            <w:r w:rsidRPr="00106580">
              <w:rPr>
                <w:color w:val="000000"/>
                <w:sz w:val="16"/>
                <w:szCs w:val="16"/>
              </w:rPr>
              <w:t>2,479.24</w:t>
            </w:r>
          </w:p>
        </w:tc>
      </w:tr>
      <w:tr w:rsidR="00007DC0" w:rsidRPr="00351E9A" w14:paraId="7CAA0FCD" w14:textId="77777777" w:rsidTr="005277FE">
        <w:trPr>
          <w:jc w:val="center"/>
        </w:trPr>
        <w:tc>
          <w:tcPr>
            <w:tcW w:w="1525" w:type="dxa"/>
            <w:vAlign w:val="bottom"/>
            <w:hideMark/>
          </w:tcPr>
          <w:p w14:paraId="23B631B3" w14:textId="2386EA80" w:rsidR="00007DC0" w:rsidRPr="00106580" w:rsidRDefault="00007DC0" w:rsidP="00007DC0">
            <w:pPr>
              <w:rPr>
                <w:color w:val="000000"/>
                <w:sz w:val="16"/>
                <w:szCs w:val="16"/>
              </w:rPr>
            </w:pPr>
            <w:r w:rsidRPr="00106580">
              <w:rPr>
                <w:color w:val="000000"/>
                <w:sz w:val="16"/>
                <w:szCs w:val="16"/>
              </w:rPr>
              <w:t>10201010-002-006</w:t>
            </w:r>
          </w:p>
        </w:tc>
        <w:tc>
          <w:tcPr>
            <w:tcW w:w="1447" w:type="dxa"/>
            <w:vAlign w:val="bottom"/>
            <w:hideMark/>
          </w:tcPr>
          <w:p w14:paraId="1F9D7107" w14:textId="4A7775FA" w:rsidR="00007DC0" w:rsidRPr="00106580" w:rsidRDefault="00007DC0" w:rsidP="00007DC0">
            <w:pPr>
              <w:jc w:val="center"/>
              <w:rPr>
                <w:color w:val="000000"/>
                <w:sz w:val="16"/>
                <w:szCs w:val="16"/>
              </w:rPr>
            </w:pPr>
            <w:r w:rsidRPr="00106580">
              <w:rPr>
                <w:color w:val="000000"/>
                <w:sz w:val="16"/>
                <w:szCs w:val="16"/>
              </w:rPr>
              <w:t>DBP</w:t>
            </w:r>
          </w:p>
        </w:tc>
        <w:tc>
          <w:tcPr>
            <w:tcW w:w="1433" w:type="dxa"/>
            <w:vAlign w:val="bottom"/>
            <w:hideMark/>
          </w:tcPr>
          <w:p w14:paraId="7605DA94" w14:textId="75A2305C" w:rsidR="00007DC0" w:rsidRPr="00106580" w:rsidRDefault="00007DC0" w:rsidP="00007DC0">
            <w:pPr>
              <w:jc w:val="center"/>
              <w:rPr>
                <w:color w:val="000000"/>
                <w:sz w:val="16"/>
                <w:szCs w:val="16"/>
              </w:rPr>
            </w:pPr>
            <w:r w:rsidRPr="00106580">
              <w:rPr>
                <w:color w:val="000000"/>
                <w:sz w:val="16"/>
                <w:szCs w:val="16"/>
              </w:rPr>
              <w:t>0570-004699-</w:t>
            </w:r>
            <w:r w:rsidR="00E4587D">
              <w:rPr>
                <w:color w:val="000000"/>
                <w:sz w:val="16"/>
                <w:szCs w:val="16"/>
              </w:rPr>
              <w:t>xxx</w:t>
            </w:r>
          </w:p>
        </w:tc>
        <w:tc>
          <w:tcPr>
            <w:tcW w:w="1350" w:type="dxa"/>
            <w:vAlign w:val="bottom"/>
            <w:hideMark/>
          </w:tcPr>
          <w:p w14:paraId="599F5314" w14:textId="6646806A" w:rsidR="00007DC0" w:rsidRPr="00106580" w:rsidRDefault="00007DC0" w:rsidP="00007DC0">
            <w:pPr>
              <w:jc w:val="right"/>
              <w:rPr>
                <w:color w:val="000000"/>
                <w:sz w:val="16"/>
                <w:szCs w:val="16"/>
              </w:rPr>
            </w:pPr>
            <w:r w:rsidRPr="00106580">
              <w:rPr>
                <w:color w:val="000000"/>
                <w:sz w:val="16"/>
                <w:szCs w:val="16"/>
              </w:rPr>
              <w:t>10,821,078.14</w:t>
            </w:r>
          </w:p>
        </w:tc>
        <w:tc>
          <w:tcPr>
            <w:tcW w:w="990" w:type="dxa"/>
            <w:vAlign w:val="bottom"/>
            <w:hideMark/>
          </w:tcPr>
          <w:p w14:paraId="50431515" w14:textId="173ADB3C" w:rsidR="00007DC0" w:rsidRPr="00106580" w:rsidRDefault="00007DC0" w:rsidP="00007DC0">
            <w:pPr>
              <w:jc w:val="center"/>
              <w:rPr>
                <w:color w:val="000000"/>
                <w:sz w:val="16"/>
                <w:szCs w:val="16"/>
              </w:rPr>
            </w:pPr>
            <w:r w:rsidRPr="00106580">
              <w:rPr>
                <w:color w:val="000000"/>
                <w:sz w:val="16"/>
                <w:szCs w:val="16"/>
              </w:rPr>
              <w:t>12/12/2023</w:t>
            </w:r>
          </w:p>
        </w:tc>
        <w:tc>
          <w:tcPr>
            <w:tcW w:w="990" w:type="dxa"/>
            <w:vAlign w:val="bottom"/>
            <w:hideMark/>
          </w:tcPr>
          <w:p w14:paraId="388CB945" w14:textId="3F297A5A" w:rsidR="00007DC0" w:rsidRPr="00106580" w:rsidRDefault="00007DC0" w:rsidP="00007DC0">
            <w:pPr>
              <w:jc w:val="center"/>
              <w:rPr>
                <w:color w:val="000000"/>
                <w:sz w:val="16"/>
                <w:szCs w:val="16"/>
              </w:rPr>
            </w:pPr>
            <w:r w:rsidRPr="00106580">
              <w:rPr>
                <w:color w:val="000000"/>
                <w:sz w:val="16"/>
                <w:szCs w:val="16"/>
              </w:rPr>
              <w:t>02/13/2024</w:t>
            </w:r>
          </w:p>
        </w:tc>
        <w:tc>
          <w:tcPr>
            <w:tcW w:w="630" w:type="dxa"/>
            <w:vAlign w:val="bottom"/>
            <w:hideMark/>
          </w:tcPr>
          <w:p w14:paraId="354A0CE7" w14:textId="1B04EB54" w:rsidR="00007DC0" w:rsidRPr="00106580" w:rsidRDefault="00007DC0" w:rsidP="00007DC0">
            <w:pPr>
              <w:jc w:val="right"/>
              <w:rPr>
                <w:color w:val="000000"/>
                <w:sz w:val="16"/>
                <w:szCs w:val="16"/>
              </w:rPr>
            </w:pPr>
            <w:r w:rsidRPr="00106580">
              <w:rPr>
                <w:color w:val="000000"/>
                <w:sz w:val="16"/>
                <w:szCs w:val="16"/>
              </w:rPr>
              <w:t>1.08%</w:t>
            </w:r>
          </w:p>
        </w:tc>
        <w:tc>
          <w:tcPr>
            <w:tcW w:w="1170" w:type="dxa"/>
            <w:vAlign w:val="bottom"/>
            <w:hideMark/>
          </w:tcPr>
          <w:p w14:paraId="74DDD10F" w14:textId="652320F2" w:rsidR="00007DC0" w:rsidRPr="00106580" w:rsidRDefault="00007DC0" w:rsidP="00007DC0">
            <w:pPr>
              <w:jc w:val="right"/>
              <w:rPr>
                <w:color w:val="000000"/>
                <w:sz w:val="16"/>
                <w:szCs w:val="16"/>
              </w:rPr>
            </w:pPr>
            <w:r w:rsidRPr="00106580">
              <w:rPr>
                <w:color w:val="000000"/>
                <w:sz w:val="16"/>
                <w:szCs w:val="16"/>
              </w:rPr>
              <w:t>4,911.57</w:t>
            </w:r>
          </w:p>
        </w:tc>
      </w:tr>
      <w:tr w:rsidR="001B45B2" w:rsidRPr="00351E9A" w14:paraId="56D5C3B7" w14:textId="77777777" w:rsidTr="00C404B2">
        <w:trPr>
          <w:jc w:val="center"/>
        </w:trPr>
        <w:tc>
          <w:tcPr>
            <w:tcW w:w="1525" w:type="dxa"/>
            <w:tcBorders>
              <w:bottom w:val="single" w:sz="4" w:space="0" w:color="auto"/>
            </w:tcBorders>
            <w:hideMark/>
          </w:tcPr>
          <w:p w14:paraId="232D2648" w14:textId="153775C7" w:rsidR="001B45B2" w:rsidRPr="00106580" w:rsidRDefault="001B45B2" w:rsidP="00080A23">
            <w:pPr>
              <w:rPr>
                <w:b/>
                <w:bCs/>
                <w:color w:val="000000"/>
                <w:sz w:val="16"/>
                <w:szCs w:val="16"/>
              </w:rPr>
            </w:pPr>
            <w:r w:rsidRPr="00106580">
              <w:rPr>
                <w:b/>
                <w:bCs/>
                <w:color w:val="000000"/>
                <w:sz w:val="16"/>
                <w:szCs w:val="16"/>
              </w:rPr>
              <w:t>Total-SEF</w:t>
            </w:r>
          </w:p>
        </w:tc>
        <w:tc>
          <w:tcPr>
            <w:tcW w:w="1447" w:type="dxa"/>
            <w:tcBorders>
              <w:bottom w:val="single" w:sz="4" w:space="0" w:color="auto"/>
            </w:tcBorders>
            <w:hideMark/>
          </w:tcPr>
          <w:p w14:paraId="162266E9" w14:textId="77777777" w:rsidR="001B45B2" w:rsidRPr="00106580" w:rsidRDefault="001B45B2" w:rsidP="00007DC0">
            <w:pPr>
              <w:jc w:val="center"/>
              <w:rPr>
                <w:color w:val="000000"/>
                <w:sz w:val="16"/>
                <w:szCs w:val="16"/>
              </w:rPr>
            </w:pPr>
            <w:r w:rsidRPr="00106580">
              <w:rPr>
                <w:color w:val="000000"/>
                <w:sz w:val="16"/>
                <w:szCs w:val="16"/>
              </w:rPr>
              <w:t> </w:t>
            </w:r>
          </w:p>
        </w:tc>
        <w:tc>
          <w:tcPr>
            <w:tcW w:w="1433" w:type="dxa"/>
            <w:tcBorders>
              <w:bottom w:val="single" w:sz="4" w:space="0" w:color="auto"/>
            </w:tcBorders>
            <w:hideMark/>
          </w:tcPr>
          <w:p w14:paraId="40D2A873" w14:textId="77777777" w:rsidR="001B45B2" w:rsidRPr="00106580" w:rsidRDefault="001B45B2" w:rsidP="00080A23">
            <w:pPr>
              <w:rPr>
                <w:color w:val="000000"/>
                <w:sz w:val="16"/>
                <w:szCs w:val="16"/>
              </w:rPr>
            </w:pPr>
            <w:r w:rsidRPr="00106580">
              <w:rPr>
                <w:color w:val="000000"/>
                <w:sz w:val="16"/>
                <w:szCs w:val="16"/>
              </w:rPr>
              <w:t> </w:t>
            </w:r>
          </w:p>
        </w:tc>
        <w:tc>
          <w:tcPr>
            <w:tcW w:w="1350" w:type="dxa"/>
            <w:tcBorders>
              <w:bottom w:val="single" w:sz="4" w:space="0" w:color="auto"/>
            </w:tcBorders>
            <w:hideMark/>
          </w:tcPr>
          <w:p w14:paraId="6C951945" w14:textId="4E376B28" w:rsidR="001B45B2" w:rsidRPr="00106580" w:rsidRDefault="00007DC0" w:rsidP="00080A23">
            <w:pPr>
              <w:jc w:val="right"/>
              <w:rPr>
                <w:b/>
                <w:bCs/>
                <w:color w:val="000000"/>
                <w:sz w:val="16"/>
                <w:szCs w:val="16"/>
              </w:rPr>
            </w:pPr>
            <w:r w:rsidRPr="00106580">
              <w:rPr>
                <w:b/>
                <w:bCs/>
                <w:color w:val="000000"/>
                <w:sz w:val="16"/>
                <w:szCs w:val="16"/>
              </w:rPr>
              <w:t>73,019,943.55</w:t>
            </w:r>
          </w:p>
        </w:tc>
        <w:tc>
          <w:tcPr>
            <w:tcW w:w="990" w:type="dxa"/>
            <w:tcBorders>
              <w:bottom w:val="single" w:sz="4" w:space="0" w:color="auto"/>
            </w:tcBorders>
            <w:hideMark/>
          </w:tcPr>
          <w:p w14:paraId="2EF74F93" w14:textId="77777777" w:rsidR="001B45B2" w:rsidRPr="00106580" w:rsidRDefault="001B45B2" w:rsidP="00080A23">
            <w:pPr>
              <w:rPr>
                <w:color w:val="000000"/>
                <w:sz w:val="16"/>
                <w:szCs w:val="16"/>
              </w:rPr>
            </w:pPr>
            <w:r w:rsidRPr="00106580">
              <w:rPr>
                <w:color w:val="000000"/>
                <w:sz w:val="16"/>
                <w:szCs w:val="16"/>
              </w:rPr>
              <w:t> </w:t>
            </w:r>
          </w:p>
        </w:tc>
        <w:tc>
          <w:tcPr>
            <w:tcW w:w="990" w:type="dxa"/>
            <w:tcBorders>
              <w:bottom w:val="single" w:sz="4" w:space="0" w:color="auto"/>
            </w:tcBorders>
            <w:hideMark/>
          </w:tcPr>
          <w:p w14:paraId="60B47645" w14:textId="77777777" w:rsidR="001B45B2" w:rsidRPr="00106580" w:rsidRDefault="001B45B2" w:rsidP="00080A23">
            <w:pPr>
              <w:rPr>
                <w:color w:val="000000"/>
                <w:sz w:val="16"/>
                <w:szCs w:val="16"/>
              </w:rPr>
            </w:pPr>
            <w:r w:rsidRPr="00106580">
              <w:rPr>
                <w:color w:val="000000"/>
                <w:sz w:val="16"/>
                <w:szCs w:val="16"/>
              </w:rPr>
              <w:t> </w:t>
            </w:r>
          </w:p>
        </w:tc>
        <w:tc>
          <w:tcPr>
            <w:tcW w:w="630" w:type="dxa"/>
            <w:tcBorders>
              <w:bottom w:val="single" w:sz="4" w:space="0" w:color="auto"/>
            </w:tcBorders>
            <w:hideMark/>
          </w:tcPr>
          <w:p w14:paraId="174B434B" w14:textId="77777777" w:rsidR="001B45B2" w:rsidRPr="00106580" w:rsidRDefault="001B45B2" w:rsidP="00080A23">
            <w:pPr>
              <w:rPr>
                <w:color w:val="000000"/>
                <w:sz w:val="16"/>
                <w:szCs w:val="16"/>
              </w:rPr>
            </w:pPr>
            <w:r w:rsidRPr="00106580">
              <w:rPr>
                <w:color w:val="000000"/>
                <w:sz w:val="16"/>
                <w:szCs w:val="16"/>
              </w:rPr>
              <w:t> </w:t>
            </w:r>
          </w:p>
        </w:tc>
        <w:tc>
          <w:tcPr>
            <w:tcW w:w="1170" w:type="dxa"/>
            <w:tcBorders>
              <w:bottom w:val="single" w:sz="4" w:space="0" w:color="auto"/>
            </w:tcBorders>
            <w:hideMark/>
          </w:tcPr>
          <w:p w14:paraId="3D613FB4" w14:textId="4EDD356C" w:rsidR="001B45B2" w:rsidRPr="00106580" w:rsidRDefault="00007DC0" w:rsidP="00080A23">
            <w:pPr>
              <w:jc w:val="right"/>
              <w:rPr>
                <w:b/>
                <w:bCs/>
                <w:color w:val="000000"/>
                <w:sz w:val="16"/>
                <w:szCs w:val="16"/>
              </w:rPr>
            </w:pPr>
            <w:r w:rsidRPr="00106580">
              <w:rPr>
                <w:b/>
                <w:bCs/>
                <w:color w:val="000000"/>
                <w:sz w:val="16"/>
                <w:szCs w:val="16"/>
              </w:rPr>
              <w:t>16,710.45</w:t>
            </w:r>
          </w:p>
        </w:tc>
      </w:tr>
      <w:tr w:rsidR="001B45B2" w:rsidRPr="00351E9A" w14:paraId="49B3EF6B" w14:textId="77777777" w:rsidTr="00C404B2">
        <w:trPr>
          <w:jc w:val="center"/>
        </w:trPr>
        <w:tc>
          <w:tcPr>
            <w:tcW w:w="1525" w:type="dxa"/>
            <w:tcBorders>
              <w:bottom w:val="single" w:sz="4" w:space="0" w:color="auto"/>
            </w:tcBorders>
            <w:hideMark/>
          </w:tcPr>
          <w:p w14:paraId="61C22FD3" w14:textId="765AC9A4" w:rsidR="001B45B2" w:rsidRPr="00106580" w:rsidRDefault="001B45B2" w:rsidP="00080A23">
            <w:pPr>
              <w:rPr>
                <w:b/>
                <w:bCs/>
                <w:color w:val="000000"/>
                <w:sz w:val="16"/>
                <w:szCs w:val="16"/>
              </w:rPr>
            </w:pPr>
            <w:r w:rsidRPr="00106580">
              <w:rPr>
                <w:b/>
                <w:bCs/>
                <w:color w:val="000000"/>
                <w:sz w:val="16"/>
                <w:szCs w:val="16"/>
              </w:rPr>
              <w:t>Grand Total</w:t>
            </w:r>
          </w:p>
        </w:tc>
        <w:tc>
          <w:tcPr>
            <w:tcW w:w="1447" w:type="dxa"/>
            <w:tcBorders>
              <w:bottom w:val="single" w:sz="4" w:space="0" w:color="auto"/>
            </w:tcBorders>
            <w:hideMark/>
          </w:tcPr>
          <w:p w14:paraId="71B1A484" w14:textId="77777777" w:rsidR="001B45B2" w:rsidRPr="00106580" w:rsidRDefault="001B45B2" w:rsidP="00080A23">
            <w:pPr>
              <w:rPr>
                <w:color w:val="000000"/>
                <w:sz w:val="16"/>
                <w:szCs w:val="16"/>
              </w:rPr>
            </w:pPr>
            <w:r w:rsidRPr="00106580">
              <w:rPr>
                <w:color w:val="000000"/>
                <w:sz w:val="16"/>
                <w:szCs w:val="16"/>
              </w:rPr>
              <w:t> </w:t>
            </w:r>
          </w:p>
        </w:tc>
        <w:tc>
          <w:tcPr>
            <w:tcW w:w="1433" w:type="dxa"/>
            <w:tcBorders>
              <w:bottom w:val="single" w:sz="4" w:space="0" w:color="auto"/>
            </w:tcBorders>
            <w:hideMark/>
          </w:tcPr>
          <w:p w14:paraId="47014740" w14:textId="77777777" w:rsidR="001B45B2" w:rsidRPr="00106580" w:rsidRDefault="001B45B2" w:rsidP="00080A23">
            <w:pPr>
              <w:rPr>
                <w:color w:val="000000"/>
                <w:sz w:val="16"/>
                <w:szCs w:val="16"/>
              </w:rPr>
            </w:pPr>
            <w:r w:rsidRPr="00106580">
              <w:rPr>
                <w:color w:val="000000"/>
                <w:sz w:val="16"/>
                <w:szCs w:val="16"/>
              </w:rPr>
              <w:t> </w:t>
            </w:r>
          </w:p>
        </w:tc>
        <w:tc>
          <w:tcPr>
            <w:tcW w:w="1350" w:type="dxa"/>
            <w:tcBorders>
              <w:bottom w:val="single" w:sz="4" w:space="0" w:color="auto"/>
            </w:tcBorders>
            <w:hideMark/>
          </w:tcPr>
          <w:p w14:paraId="1717404A" w14:textId="2DDC2C99" w:rsidR="001B45B2" w:rsidRPr="00106580" w:rsidRDefault="00007DC0" w:rsidP="00080A23">
            <w:pPr>
              <w:jc w:val="right"/>
              <w:rPr>
                <w:b/>
                <w:bCs/>
                <w:color w:val="000000"/>
                <w:sz w:val="16"/>
                <w:szCs w:val="16"/>
              </w:rPr>
            </w:pPr>
            <w:r w:rsidRPr="00106580">
              <w:rPr>
                <w:b/>
                <w:bCs/>
                <w:color w:val="000000"/>
                <w:sz w:val="16"/>
                <w:szCs w:val="16"/>
              </w:rPr>
              <w:t>2,529,820,832.58</w:t>
            </w:r>
          </w:p>
        </w:tc>
        <w:tc>
          <w:tcPr>
            <w:tcW w:w="990" w:type="dxa"/>
            <w:tcBorders>
              <w:bottom w:val="single" w:sz="4" w:space="0" w:color="auto"/>
            </w:tcBorders>
            <w:hideMark/>
          </w:tcPr>
          <w:p w14:paraId="720A08C8" w14:textId="77777777" w:rsidR="001B45B2" w:rsidRPr="00106580" w:rsidRDefault="001B45B2" w:rsidP="00080A23">
            <w:pPr>
              <w:rPr>
                <w:color w:val="000000"/>
                <w:sz w:val="16"/>
                <w:szCs w:val="16"/>
              </w:rPr>
            </w:pPr>
            <w:r w:rsidRPr="00106580">
              <w:rPr>
                <w:color w:val="000000"/>
                <w:sz w:val="16"/>
                <w:szCs w:val="16"/>
              </w:rPr>
              <w:t> </w:t>
            </w:r>
          </w:p>
        </w:tc>
        <w:tc>
          <w:tcPr>
            <w:tcW w:w="990" w:type="dxa"/>
            <w:tcBorders>
              <w:bottom w:val="single" w:sz="4" w:space="0" w:color="auto"/>
            </w:tcBorders>
            <w:hideMark/>
          </w:tcPr>
          <w:p w14:paraId="05FFDFD0" w14:textId="77777777" w:rsidR="001B45B2" w:rsidRPr="00106580" w:rsidRDefault="001B45B2" w:rsidP="00080A23">
            <w:pPr>
              <w:rPr>
                <w:color w:val="000000"/>
                <w:sz w:val="16"/>
                <w:szCs w:val="16"/>
              </w:rPr>
            </w:pPr>
            <w:r w:rsidRPr="00106580">
              <w:rPr>
                <w:color w:val="000000"/>
                <w:sz w:val="16"/>
                <w:szCs w:val="16"/>
              </w:rPr>
              <w:t> </w:t>
            </w:r>
          </w:p>
        </w:tc>
        <w:tc>
          <w:tcPr>
            <w:tcW w:w="630" w:type="dxa"/>
            <w:tcBorders>
              <w:bottom w:val="single" w:sz="4" w:space="0" w:color="auto"/>
            </w:tcBorders>
            <w:hideMark/>
          </w:tcPr>
          <w:p w14:paraId="7D0B9B02" w14:textId="77777777" w:rsidR="001B45B2" w:rsidRPr="00106580" w:rsidRDefault="001B45B2" w:rsidP="00080A23">
            <w:pPr>
              <w:rPr>
                <w:color w:val="000000"/>
                <w:sz w:val="16"/>
                <w:szCs w:val="16"/>
              </w:rPr>
            </w:pPr>
            <w:r w:rsidRPr="00106580">
              <w:rPr>
                <w:color w:val="000000"/>
                <w:sz w:val="16"/>
                <w:szCs w:val="16"/>
              </w:rPr>
              <w:t> </w:t>
            </w:r>
          </w:p>
        </w:tc>
        <w:tc>
          <w:tcPr>
            <w:tcW w:w="1170" w:type="dxa"/>
            <w:tcBorders>
              <w:bottom w:val="single" w:sz="4" w:space="0" w:color="auto"/>
            </w:tcBorders>
            <w:hideMark/>
          </w:tcPr>
          <w:p w14:paraId="414686F3" w14:textId="75746E30" w:rsidR="001B45B2" w:rsidRPr="00106580" w:rsidRDefault="00007DC0" w:rsidP="00080A23">
            <w:pPr>
              <w:jc w:val="right"/>
              <w:rPr>
                <w:b/>
                <w:bCs/>
                <w:color w:val="000000"/>
                <w:sz w:val="16"/>
                <w:szCs w:val="16"/>
              </w:rPr>
            </w:pPr>
            <w:r w:rsidRPr="00106580">
              <w:rPr>
                <w:b/>
                <w:bCs/>
                <w:color w:val="000000"/>
                <w:sz w:val="16"/>
                <w:szCs w:val="16"/>
              </w:rPr>
              <w:t>632,733.61</w:t>
            </w:r>
          </w:p>
        </w:tc>
      </w:tr>
    </w:tbl>
    <w:p w14:paraId="31FC41B5" w14:textId="0EA00556" w:rsidR="004179B5" w:rsidRPr="0038699B" w:rsidRDefault="004179B5" w:rsidP="0038699B">
      <w:pPr>
        <w:autoSpaceDE w:val="0"/>
        <w:autoSpaceDN w:val="0"/>
        <w:adjustRightInd w:val="0"/>
        <w:jc w:val="both"/>
        <w:rPr>
          <w:rFonts w:eastAsia="Calibri"/>
        </w:rPr>
      </w:pPr>
    </w:p>
    <w:p w14:paraId="6191538D" w14:textId="5BD951B7" w:rsidR="005C2F48" w:rsidRDefault="005C2F48" w:rsidP="005C2F48">
      <w:pPr>
        <w:jc w:val="both"/>
      </w:pPr>
      <w:r>
        <w:t xml:space="preserve">The Board of Trustees of La Union Medical Center (LUMC) issued Resolution No. 14, Series 2022, requesting the PGLU to allow it to apply for a loan for the purpose of funding its unpaid current maturing obligations. The PGLU, through Sangguniang Panlalawigan </w:t>
      </w:r>
      <w:r w:rsidR="006C3274">
        <w:t xml:space="preserve">(SP) </w:t>
      </w:r>
      <w:r>
        <w:t xml:space="preserve">Ordinance No. 433-2023 entitled "An Ordinance establishing the loan assistance program for LUMC, Appropriating Funds thereof and Authorizing the Provincial Governor to Enter into a Memorandum of Agreement </w:t>
      </w:r>
      <w:r w:rsidR="00493830">
        <w:t xml:space="preserve">(MOA) </w:t>
      </w:r>
      <w:r>
        <w:t xml:space="preserve">Related thereto”, extended a loan in the amount of ₱20,000,000.00 to LUMC and the parties therein executed a Loan Agreement to govern the terms and conditions thereof. LUMC was short of cash because of its huge amount of receivables from Philhealth which are still uncollected. The purpose of the loan is to help the LUMC pay its prior years accounts payable. The LUMC will pay </w:t>
      </w:r>
      <w:r>
        <w:lastRenderedPageBreak/>
        <w:t>monthly amortization for 12 months to the PGLU from its collections from its Philhealth receivables from prior years.</w:t>
      </w:r>
    </w:p>
    <w:p w14:paraId="63DA421A" w14:textId="77777777" w:rsidR="0038699B" w:rsidRPr="00D531EB" w:rsidRDefault="0038699B" w:rsidP="00CB5962"/>
    <w:p w14:paraId="2BF9768E" w14:textId="11FAF6C9" w:rsidR="005F676D" w:rsidRPr="00D531EB" w:rsidRDefault="005F676D" w:rsidP="00CB5962">
      <w:r w:rsidRPr="00D531EB">
        <w:t>Inter-Agency Receivables are as follows:</w:t>
      </w:r>
    </w:p>
    <w:p w14:paraId="42F7BAB2" w14:textId="77777777" w:rsidR="005F676D" w:rsidRPr="00D531EB" w:rsidRDefault="005F676D" w:rsidP="00CB5962"/>
    <w:tbl>
      <w:tblPr>
        <w:tblW w:w="8364" w:type="dxa"/>
        <w:tblInd w:w="108" w:type="dxa"/>
        <w:tblLayout w:type="fixed"/>
        <w:tblLook w:val="04A0" w:firstRow="1" w:lastRow="0" w:firstColumn="1" w:lastColumn="0" w:noHBand="0" w:noVBand="1"/>
      </w:tblPr>
      <w:tblGrid>
        <w:gridCol w:w="4111"/>
        <w:gridCol w:w="1985"/>
        <w:gridCol w:w="2268"/>
      </w:tblGrid>
      <w:tr w:rsidR="00A13E40" w:rsidRPr="00351E9A" w14:paraId="3471F78F" w14:textId="77777777" w:rsidTr="00FC4218">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4430C811" w14:textId="77777777" w:rsidR="00171319" w:rsidRPr="00D531EB" w:rsidRDefault="00171319" w:rsidP="00171319">
            <w:pPr>
              <w:rPr>
                <w:i/>
                <w:sz w:val="20"/>
                <w:szCs w:val="20"/>
              </w:rPr>
            </w:pPr>
            <w:r w:rsidRPr="00D531EB">
              <w:rPr>
                <w:b/>
                <w:bCs/>
                <w:i/>
                <w:sz w:val="20"/>
                <w:szCs w:val="20"/>
              </w:rPr>
              <w:t>Inter-Agency Receivables</w:t>
            </w:r>
          </w:p>
        </w:tc>
        <w:tc>
          <w:tcPr>
            <w:tcW w:w="1985" w:type="dxa"/>
            <w:tcBorders>
              <w:top w:val="single" w:sz="4" w:space="0" w:color="auto"/>
              <w:left w:val="single" w:sz="4" w:space="0" w:color="auto"/>
              <w:bottom w:val="single" w:sz="4" w:space="0" w:color="auto"/>
              <w:right w:val="single" w:sz="4" w:space="0" w:color="auto"/>
            </w:tcBorders>
          </w:tcPr>
          <w:p w14:paraId="1E7808D9" w14:textId="0D468B97" w:rsidR="00171319" w:rsidRPr="00D531EB" w:rsidRDefault="00171319" w:rsidP="00171319">
            <w:pPr>
              <w:jc w:val="center"/>
              <w:rPr>
                <w:b/>
                <w:bCs/>
                <w:sz w:val="20"/>
                <w:szCs w:val="20"/>
              </w:rPr>
            </w:pPr>
            <w:r w:rsidRPr="00D531EB">
              <w:rPr>
                <w:b/>
                <w:bCs/>
                <w:sz w:val="20"/>
                <w:szCs w:val="20"/>
              </w:rPr>
              <w:t>202</w:t>
            </w:r>
            <w:r w:rsidR="00B362E2" w:rsidRPr="00D531EB">
              <w:rPr>
                <w:b/>
                <w:bCs/>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D675D19" w14:textId="77777777" w:rsidR="00FB7EF5" w:rsidRPr="003A7A94" w:rsidRDefault="00171319" w:rsidP="00B362E2">
            <w:pPr>
              <w:jc w:val="center"/>
              <w:rPr>
                <w:b/>
                <w:sz w:val="20"/>
                <w:szCs w:val="20"/>
              </w:rPr>
            </w:pPr>
            <w:r w:rsidRPr="003A7A94">
              <w:rPr>
                <w:b/>
                <w:sz w:val="20"/>
                <w:szCs w:val="20"/>
              </w:rPr>
              <w:t>20</w:t>
            </w:r>
            <w:r w:rsidR="00B362E2" w:rsidRPr="003A7A94">
              <w:rPr>
                <w:b/>
                <w:sz w:val="20"/>
                <w:szCs w:val="20"/>
              </w:rPr>
              <w:t>22</w:t>
            </w:r>
          </w:p>
          <w:p w14:paraId="7DF82A0C" w14:textId="5148ED3D" w:rsidR="00D531EB" w:rsidRPr="003A7A94" w:rsidRDefault="00D531EB" w:rsidP="00B362E2">
            <w:pPr>
              <w:jc w:val="center"/>
              <w:rPr>
                <w:b/>
                <w:sz w:val="20"/>
                <w:szCs w:val="20"/>
              </w:rPr>
            </w:pPr>
            <w:r w:rsidRPr="003A7A94">
              <w:rPr>
                <w:b/>
                <w:sz w:val="20"/>
                <w:szCs w:val="20"/>
              </w:rPr>
              <w:t>(Restated)</w:t>
            </w:r>
          </w:p>
        </w:tc>
      </w:tr>
      <w:tr w:rsidR="00B362E2" w:rsidRPr="00351E9A" w14:paraId="7C6BDBFA" w14:textId="77777777" w:rsidTr="00FC4218">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33303B1" w14:textId="233E4170" w:rsidR="00B362E2" w:rsidRPr="00D531EB" w:rsidRDefault="00B362E2" w:rsidP="00B362E2">
            <w:pPr>
              <w:rPr>
                <w:sz w:val="20"/>
                <w:szCs w:val="20"/>
              </w:rPr>
            </w:pPr>
            <w:r w:rsidRPr="00D531EB">
              <w:rPr>
                <w:sz w:val="20"/>
                <w:szCs w:val="20"/>
              </w:rPr>
              <w:t>Due from National Government Agencies</w:t>
            </w:r>
            <w:r w:rsidR="00493830">
              <w:rPr>
                <w:sz w:val="20"/>
                <w:szCs w:val="20"/>
              </w:rPr>
              <w:t xml:space="preserve"> (NGAs)</w:t>
            </w:r>
          </w:p>
        </w:tc>
        <w:tc>
          <w:tcPr>
            <w:tcW w:w="1985" w:type="dxa"/>
            <w:tcBorders>
              <w:top w:val="single" w:sz="4" w:space="0" w:color="auto"/>
              <w:left w:val="single" w:sz="4" w:space="0" w:color="auto"/>
              <w:bottom w:val="single" w:sz="4" w:space="0" w:color="auto"/>
              <w:right w:val="single" w:sz="4" w:space="0" w:color="auto"/>
            </w:tcBorders>
          </w:tcPr>
          <w:p w14:paraId="27214F81" w14:textId="548D62B5" w:rsidR="00B362E2" w:rsidRPr="00E46BBA" w:rsidRDefault="00883B4D" w:rsidP="00B362E2">
            <w:pPr>
              <w:jc w:val="right"/>
              <w:rPr>
                <w:sz w:val="20"/>
                <w:szCs w:val="20"/>
              </w:rPr>
            </w:pPr>
            <w:r w:rsidRPr="00E46BBA">
              <w:rPr>
                <w:sz w:val="20"/>
                <w:szCs w:val="20"/>
              </w:rPr>
              <w:t>17,601,605.17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3F3D62A" w14:textId="05B3AB96" w:rsidR="00B362E2" w:rsidRPr="00E46BBA" w:rsidRDefault="00883B4D" w:rsidP="00B362E2">
            <w:pPr>
              <w:jc w:val="right"/>
              <w:rPr>
                <w:bCs/>
                <w:iCs/>
                <w:sz w:val="20"/>
                <w:szCs w:val="20"/>
              </w:rPr>
            </w:pPr>
            <w:r w:rsidRPr="00E46BBA">
              <w:rPr>
                <w:sz w:val="20"/>
                <w:szCs w:val="20"/>
              </w:rPr>
              <w:t>2,667,578.00</w:t>
            </w:r>
          </w:p>
        </w:tc>
      </w:tr>
      <w:tr w:rsidR="00B362E2" w:rsidRPr="00351E9A" w14:paraId="5CFE42F1" w14:textId="77777777" w:rsidTr="00FC4218">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0E2F40A" w14:textId="4B90976E" w:rsidR="00B362E2" w:rsidRPr="00D531EB" w:rsidRDefault="00B362E2" w:rsidP="00B362E2">
            <w:pPr>
              <w:rPr>
                <w:sz w:val="20"/>
                <w:szCs w:val="20"/>
              </w:rPr>
            </w:pPr>
            <w:r w:rsidRPr="00D531EB">
              <w:rPr>
                <w:sz w:val="20"/>
                <w:szCs w:val="20"/>
              </w:rPr>
              <w:t>Due from Government-Owned and/or Controlled Corporations</w:t>
            </w:r>
            <w:r w:rsidR="004A26D6">
              <w:rPr>
                <w:sz w:val="20"/>
                <w:szCs w:val="20"/>
              </w:rPr>
              <w:t xml:space="preserve"> (GOCCs)</w:t>
            </w:r>
          </w:p>
        </w:tc>
        <w:tc>
          <w:tcPr>
            <w:tcW w:w="1985" w:type="dxa"/>
            <w:tcBorders>
              <w:top w:val="single" w:sz="4" w:space="0" w:color="auto"/>
              <w:left w:val="single" w:sz="4" w:space="0" w:color="auto"/>
              <w:bottom w:val="single" w:sz="4" w:space="0" w:color="auto"/>
              <w:right w:val="single" w:sz="4" w:space="0" w:color="auto"/>
            </w:tcBorders>
            <w:vAlign w:val="bottom"/>
          </w:tcPr>
          <w:p w14:paraId="2DB904F7" w14:textId="30B34543" w:rsidR="00B362E2" w:rsidRPr="00E46BBA" w:rsidRDefault="00883B4D" w:rsidP="00B362E2">
            <w:pPr>
              <w:jc w:val="right"/>
              <w:rPr>
                <w:sz w:val="20"/>
                <w:szCs w:val="20"/>
              </w:rPr>
            </w:pPr>
            <w:r w:rsidRPr="00E46BBA">
              <w:rPr>
                <w:sz w:val="20"/>
                <w:szCs w:val="20"/>
              </w:rPr>
              <w:t>33,822,555.00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2E004FB3" w14:textId="46C46A7C" w:rsidR="00B362E2" w:rsidRPr="00E46BBA" w:rsidRDefault="00883B4D" w:rsidP="00B362E2">
            <w:pPr>
              <w:jc w:val="right"/>
              <w:rPr>
                <w:sz w:val="20"/>
                <w:szCs w:val="20"/>
              </w:rPr>
            </w:pPr>
            <w:r w:rsidRPr="00E46BBA">
              <w:rPr>
                <w:sz w:val="20"/>
                <w:szCs w:val="20"/>
              </w:rPr>
              <w:t>24,859,752.90</w:t>
            </w:r>
          </w:p>
        </w:tc>
      </w:tr>
      <w:tr w:rsidR="00B362E2" w:rsidRPr="00351E9A" w14:paraId="20CE2883" w14:textId="77777777" w:rsidTr="00FC4218">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15B0B3E" w14:textId="25D9664D" w:rsidR="00B362E2" w:rsidRPr="00D531EB" w:rsidRDefault="00B362E2" w:rsidP="0040127C">
            <w:pPr>
              <w:rPr>
                <w:sz w:val="20"/>
                <w:szCs w:val="20"/>
              </w:rPr>
            </w:pPr>
            <w:r w:rsidRPr="00D531EB">
              <w:rPr>
                <w:sz w:val="20"/>
                <w:szCs w:val="20"/>
              </w:rPr>
              <w:t xml:space="preserve">Due from </w:t>
            </w:r>
            <w:r w:rsidR="0040127C">
              <w:rPr>
                <w:sz w:val="20"/>
                <w:szCs w:val="20"/>
              </w:rPr>
              <w:t>LGUs</w:t>
            </w:r>
          </w:p>
        </w:tc>
        <w:tc>
          <w:tcPr>
            <w:tcW w:w="1985" w:type="dxa"/>
            <w:tcBorders>
              <w:top w:val="single" w:sz="4" w:space="0" w:color="auto"/>
              <w:left w:val="single" w:sz="4" w:space="0" w:color="auto"/>
              <w:bottom w:val="single" w:sz="4" w:space="0" w:color="auto"/>
              <w:right w:val="single" w:sz="4" w:space="0" w:color="auto"/>
            </w:tcBorders>
          </w:tcPr>
          <w:p w14:paraId="3CCB0E62" w14:textId="281700F5" w:rsidR="00B362E2" w:rsidRPr="00E46BBA" w:rsidRDefault="00D531EB" w:rsidP="00B362E2">
            <w:pPr>
              <w:jc w:val="right"/>
              <w:rPr>
                <w:bCs/>
                <w:iCs/>
                <w:sz w:val="20"/>
                <w:szCs w:val="20"/>
              </w:rPr>
            </w:pPr>
            <w:r w:rsidRPr="00E46BBA">
              <w:rPr>
                <w:bCs/>
                <w:iCs/>
                <w:sz w:val="20"/>
                <w:szCs w:val="20"/>
              </w:rPr>
              <w:t>61,255,906.01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4F39CAB" w14:textId="5FC26E46" w:rsidR="00B362E2" w:rsidRPr="00E46BBA" w:rsidRDefault="00D531EB" w:rsidP="00B362E2">
            <w:pPr>
              <w:jc w:val="right"/>
              <w:rPr>
                <w:bCs/>
                <w:iCs/>
                <w:sz w:val="20"/>
                <w:szCs w:val="20"/>
              </w:rPr>
            </w:pPr>
            <w:r w:rsidRPr="00E46BBA">
              <w:rPr>
                <w:bCs/>
                <w:iCs/>
                <w:sz w:val="20"/>
                <w:szCs w:val="20"/>
              </w:rPr>
              <w:t>37,090,216.99</w:t>
            </w:r>
          </w:p>
        </w:tc>
      </w:tr>
      <w:tr w:rsidR="00B362E2" w:rsidRPr="00351E9A" w14:paraId="0503E115" w14:textId="77777777" w:rsidTr="00FC4218">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FF4DBA5" w14:textId="77777777" w:rsidR="00B362E2" w:rsidRPr="00D531EB" w:rsidRDefault="00B362E2" w:rsidP="00B362E2">
            <w:pPr>
              <w:rPr>
                <w:b/>
                <w:bCs/>
                <w:sz w:val="20"/>
                <w:szCs w:val="20"/>
              </w:rPr>
            </w:pPr>
            <w:r w:rsidRPr="00D531EB">
              <w:rPr>
                <w:b/>
                <w:bCs/>
                <w:sz w:val="20"/>
                <w:szCs w:val="20"/>
              </w:rPr>
              <w:t>Total</w:t>
            </w:r>
          </w:p>
        </w:tc>
        <w:tc>
          <w:tcPr>
            <w:tcW w:w="1985" w:type="dxa"/>
            <w:tcBorders>
              <w:top w:val="single" w:sz="4" w:space="0" w:color="auto"/>
              <w:left w:val="single" w:sz="4" w:space="0" w:color="auto"/>
              <w:bottom w:val="single" w:sz="4" w:space="0" w:color="auto"/>
              <w:right w:val="single" w:sz="4" w:space="0" w:color="auto"/>
            </w:tcBorders>
          </w:tcPr>
          <w:p w14:paraId="0F9B094F" w14:textId="26F37F8C" w:rsidR="00B362E2" w:rsidRPr="00E46BBA" w:rsidRDefault="00883B4D" w:rsidP="00B362E2">
            <w:pPr>
              <w:jc w:val="right"/>
              <w:rPr>
                <w:b/>
                <w:sz w:val="20"/>
                <w:szCs w:val="20"/>
              </w:rPr>
            </w:pPr>
            <w:r w:rsidRPr="00E46BBA">
              <w:rPr>
                <w:b/>
                <w:sz w:val="20"/>
                <w:szCs w:val="20"/>
              </w:rPr>
              <w:t>112,680,066.18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C0D04C" w14:textId="5811A0EF" w:rsidR="00B362E2" w:rsidRPr="00E46BBA" w:rsidRDefault="00883B4D" w:rsidP="00B362E2">
            <w:pPr>
              <w:jc w:val="right"/>
              <w:rPr>
                <w:b/>
                <w:bCs/>
                <w:iCs/>
                <w:sz w:val="20"/>
                <w:szCs w:val="20"/>
              </w:rPr>
            </w:pPr>
            <w:r w:rsidRPr="00E46BBA">
              <w:rPr>
                <w:b/>
                <w:sz w:val="20"/>
                <w:szCs w:val="20"/>
              </w:rPr>
              <w:t>64,617,547.89</w:t>
            </w:r>
          </w:p>
        </w:tc>
      </w:tr>
    </w:tbl>
    <w:p w14:paraId="00DEA492" w14:textId="6374EA25" w:rsidR="00CB5962" w:rsidRPr="00351E9A" w:rsidRDefault="00CB5962" w:rsidP="00CB5962">
      <w:pPr>
        <w:rPr>
          <w:highlight w:val="yellow"/>
        </w:rPr>
      </w:pPr>
    </w:p>
    <w:p w14:paraId="453BC725" w14:textId="211D04FA" w:rsidR="005C2F48" w:rsidRDefault="005C2F48" w:rsidP="005C2F48">
      <w:pPr>
        <w:pStyle w:val="NormalWeb"/>
        <w:spacing w:before="0" w:beforeAutospacing="0" w:after="0" w:afterAutospacing="0"/>
        <w:jc w:val="both"/>
      </w:pPr>
      <w:r>
        <w:t xml:space="preserve">The Due from NGAs under RA No. 7171 pertains to the PGLU subsidy in support of the Palay Marketing Assistance for Legislators and </w:t>
      </w:r>
      <w:r w:rsidR="0040127C">
        <w:t>LGUs</w:t>
      </w:r>
      <w:r>
        <w:t>, while the Due from NGAs under SEF refers to financial assistance given to De</w:t>
      </w:r>
      <w:r w:rsidR="005C7B2C">
        <w:t>partment of Education (DepEd)</w:t>
      </w:r>
      <w:r>
        <w:t xml:space="preserve"> La Union Schools Division for the 2023 Region 1 Athletic Association (R1AA) Meet.</w:t>
      </w:r>
    </w:p>
    <w:p w14:paraId="2153B694" w14:textId="77777777" w:rsidR="005C2F48" w:rsidRDefault="005C2F48" w:rsidP="005C2F48">
      <w:pPr>
        <w:pStyle w:val="NormalWeb"/>
        <w:spacing w:before="0" w:beforeAutospacing="0" w:after="0" w:afterAutospacing="0"/>
        <w:jc w:val="both"/>
      </w:pPr>
      <w:r>
        <w:t> </w:t>
      </w:r>
    </w:p>
    <w:p w14:paraId="239000F7" w14:textId="77777777" w:rsidR="005C2F48" w:rsidRDefault="005C2F48" w:rsidP="005C2F48">
      <w:pPr>
        <w:pStyle w:val="NormalWeb"/>
        <w:spacing w:before="0" w:beforeAutospacing="0" w:after="0" w:afterAutospacing="0"/>
        <w:jc w:val="both"/>
      </w:pPr>
      <w:r>
        <w:t>The Due from GOCCs account pertains to receivables from PhilHealth for hospital fees of the district hospitals and professional fees of medical doctors and hospital employees.</w:t>
      </w:r>
    </w:p>
    <w:p w14:paraId="6681DC38" w14:textId="77777777" w:rsidR="005C2F48" w:rsidRDefault="005C2F48" w:rsidP="005C2F48">
      <w:pPr>
        <w:pStyle w:val="NormalWeb"/>
        <w:spacing w:before="0" w:beforeAutospacing="0" w:after="0" w:afterAutospacing="0"/>
        <w:jc w:val="both"/>
      </w:pPr>
      <w:r>
        <w:t> </w:t>
      </w:r>
    </w:p>
    <w:p w14:paraId="1EEA3E0B" w14:textId="77777777" w:rsidR="005C2F48" w:rsidRDefault="005C2F48" w:rsidP="005C2F48">
      <w:pPr>
        <w:pStyle w:val="NormalWeb"/>
        <w:spacing w:before="0" w:beforeAutospacing="0" w:after="0" w:afterAutospacing="0"/>
        <w:jc w:val="both"/>
      </w:pPr>
      <w:r>
        <w:t>The Due from LGUs account consists of the following:</w:t>
      </w:r>
    </w:p>
    <w:p w14:paraId="045B39B9" w14:textId="3AC22701" w:rsidR="00E31C36" w:rsidRPr="00351E9A" w:rsidRDefault="00E31C36" w:rsidP="008859DB">
      <w:pPr>
        <w:jc w:val="both"/>
        <w:rPr>
          <w:highlight w:val="yellow"/>
        </w:rPr>
      </w:pPr>
    </w:p>
    <w:tbl>
      <w:tblPr>
        <w:tblStyle w:val="TableGrid"/>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5732"/>
        <w:gridCol w:w="1461"/>
      </w:tblGrid>
      <w:tr w:rsidR="00EF5F4A" w:rsidRPr="00351E9A" w14:paraId="68530CE7" w14:textId="77777777" w:rsidTr="00F82758">
        <w:tc>
          <w:tcPr>
            <w:tcW w:w="1532" w:type="dxa"/>
          </w:tcPr>
          <w:p w14:paraId="66238AE8" w14:textId="2548B448" w:rsidR="00EF5F4A" w:rsidRPr="00FA7256" w:rsidRDefault="00EF5F4A" w:rsidP="00C21185">
            <w:pPr>
              <w:jc w:val="center"/>
              <w:rPr>
                <w:b/>
                <w:sz w:val="20"/>
                <w:szCs w:val="20"/>
              </w:rPr>
            </w:pPr>
            <w:r w:rsidRPr="00FA7256">
              <w:rPr>
                <w:b/>
                <w:sz w:val="20"/>
                <w:szCs w:val="20"/>
              </w:rPr>
              <w:t>Fund</w:t>
            </w:r>
          </w:p>
        </w:tc>
        <w:tc>
          <w:tcPr>
            <w:tcW w:w="5732" w:type="dxa"/>
          </w:tcPr>
          <w:p w14:paraId="7C94CC08" w14:textId="7D218B30" w:rsidR="00EF5F4A" w:rsidRPr="00FA7256" w:rsidRDefault="00EF5F4A" w:rsidP="00C21185">
            <w:pPr>
              <w:jc w:val="center"/>
              <w:rPr>
                <w:b/>
                <w:sz w:val="20"/>
                <w:szCs w:val="20"/>
              </w:rPr>
            </w:pPr>
            <w:r w:rsidRPr="00FA7256">
              <w:rPr>
                <w:b/>
                <w:sz w:val="20"/>
                <w:szCs w:val="20"/>
              </w:rPr>
              <w:t>Particulars/Programs</w:t>
            </w:r>
          </w:p>
        </w:tc>
        <w:tc>
          <w:tcPr>
            <w:tcW w:w="1461" w:type="dxa"/>
          </w:tcPr>
          <w:p w14:paraId="7364425E" w14:textId="0E3755A5" w:rsidR="00EF5F4A" w:rsidRPr="00FA7256" w:rsidRDefault="00EF5F4A" w:rsidP="00C21185">
            <w:pPr>
              <w:jc w:val="center"/>
              <w:rPr>
                <w:b/>
                <w:sz w:val="20"/>
                <w:szCs w:val="20"/>
              </w:rPr>
            </w:pPr>
            <w:r w:rsidRPr="00FA7256">
              <w:rPr>
                <w:b/>
                <w:sz w:val="20"/>
                <w:szCs w:val="20"/>
              </w:rPr>
              <w:t>Amount</w:t>
            </w:r>
          </w:p>
        </w:tc>
      </w:tr>
      <w:tr w:rsidR="00094080" w:rsidRPr="00351E9A" w14:paraId="325E7B68" w14:textId="77777777" w:rsidTr="00F82758">
        <w:tc>
          <w:tcPr>
            <w:tcW w:w="1532" w:type="dxa"/>
            <w:vMerge w:val="restart"/>
          </w:tcPr>
          <w:p w14:paraId="5522E464" w14:textId="28834C5A" w:rsidR="00094080" w:rsidRPr="005362A3" w:rsidRDefault="00720970" w:rsidP="00094080">
            <w:pPr>
              <w:jc w:val="both"/>
              <w:rPr>
                <w:sz w:val="20"/>
                <w:szCs w:val="20"/>
              </w:rPr>
            </w:pPr>
            <w:r>
              <w:rPr>
                <w:sz w:val="20"/>
                <w:szCs w:val="20"/>
              </w:rPr>
              <w:t>GF</w:t>
            </w:r>
            <w:r w:rsidR="00094080" w:rsidRPr="005362A3">
              <w:rPr>
                <w:sz w:val="20"/>
                <w:szCs w:val="20"/>
              </w:rPr>
              <w:t>-Proper</w:t>
            </w:r>
          </w:p>
        </w:tc>
        <w:tc>
          <w:tcPr>
            <w:tcW w:w="5732" w:type="dxa"/>
            <w:shd w:val="clear" w:color="auto" w:fill="auto"/>
          </w:tcPr>
          <w:p w14:paraId="36A0AE70" w14:textId="3DCE7E7E" w:rsidR="00094080" w:rsidRPr="005362A3" w:rsidRDefault="00094080" w:rsidP="00094080">
            <w:pPr>
              <w:jc w:val="both"/>
              <w:rPr>
                <w:color w:val="000000"/>
                <w:sz w:val="20"/>
                <w:szCs w:val="20"/>
              </w:rPr>
            </w:pPr>
            <w:r w:rsidRPr="005362A3">
              <w:rPr>
                <w:color w:val="000000"/>
                <w:sz w:val="20"/>
                <w:szCs w:val="20"/>
              </w:rPr>
              <w:t>Real Property Tax</w:t>
            </w:r>
            <w:r w:rsidR="004A26D6">
              <w:rPr>
                <w:color w:val="000000"/>
                <w:sz w:val="20"/>
                <w:szCs w:val="20"/>
              </w:rPr>
              <w:t xml:space="preserve"> (RPT)</w:t>
            </w:r>
            <w:r w:rsidRPr="005362A3">
              <w:rPr>
                <w:color w:val="000000"/>
                <w:sz w:val="20"/>
                <w:szCs w:val="20"/>
              </w:rPr>
              <w:t xml:space="preserve"> Provincial Share</w:t>
            </w:r>
          </w:p>
        </w:tc>
        <w:tc>
          <w:tcPr>
            <w:tcW w:w="1461" w:type="dxa"/>
            <w:shd w:val="clear" w:color="auto" w:fill="auto"/>
          </w:tcPr>
          <w:p w14:paraId="4D50DDEC" w14:textId="3E45419B" w:rsidR="00094080" w:rsidRPr="005362A3" w:rsidRDefault="00094080" w:rsidP="00094080">
            <w:pPr>
              <w:jc w:val="right"/>
              <w:rPr>
                <w:color w:val="000000"/>
                <w:sz w:val="20"/>
                <w:szCs w:val="20"/>
              </w:rPr>
            </w:pPr>
            <w:r w:rsidRPr="005362A3">
              <w:rPr>
                <w:color w:val="000000"/>
                <w:sz w:val="20"/>
                <w:szCs w:val="20"/>
              </w:rPr>
              <w:t>1,810,292.46</w:t>
            </w:r>
          </w:p>
        </w:tc>
      </w:tr>
      <w:tr w:rsidR="00094080" w:rsidRPr="00351E9A" w14:paraId="4706B8D3" w14:textId="77777777" w:rsidTr="00F82758">
        <w:tc>
          <w:tcPr>
            <w:tcW w:w="1532" w:type="dxa"/>
            <w:vMerge/>
          </w:tcPr>
          <w:p w14:paraId="189EE88E" w14:textId="77777777" w:rsidR="00094080" w:rsidRPr="005362A3" w:rsidRDefault="00094080" w:rsidP="00094080">
            <w:pPr>
              <w:jc w:val="both"/>
              <w:rPr>
                <w:sz w:val="20"/>
                <w:szCs w:val="20"/>
              </w:rPr>
            </w:pPr>
          </w:p>
        </w:tc>
        <w:tc>
          <w:tcPr>
            <w:tcW w:w="5732" w:type="dxa"/>
            <w:shd w:val="clear" w:color="auto" w:fill="auto"/>
          </w:tcPr>
          <w:p w14:paraId="234C3BF2" w14:textId="009B7036" w:rsidR="00094080" w:rsidRPr="005362A3" w:rsidRDefault="00094080" w:rsidP="00094080">
            <w:pPr>
              <w:jc w:val="both"/>
              <w:rPr>
                <w:color w:val="000000"/>
                <w:sz w:val="20"/>
                <w:szCs w:val="20"/>
              </w:rPr>
            </w:pPr>
            <w:r w:rsidRPr="005362A3">
              <w:rPr>
                <w:color w:val="000000"/>
                <w:sz w:val="20"/>
                <w:szCs w:val="20"/>
              </w:rPr>
              <w:t>Professional Tax</w:t>
            </w:r>
          </w:p>
        </w:tc>
        <w:tc>
          <w:tcPr>
            <w:tcW w:w="1461" w:type="dxa"/>
            <w:shd w:val="clear" w:color="auto" w:fill="auto"/>
          </w:tcPr>
          <w:p w14:paraId="3EA47AC5" w14:textId="51F42AFB" w:rsidR="00094080" w:rsidRPr="005362A3" w:rsidRDefault="00094080" w:rsidP="00094080">
            <w:pPr>
              <w:jc w:val="right"/>
              <w:rPr>
                <w:color w:val="000000"/>
                <w:sz w:val="20"/>
                <w:szCs w:val="20"/>
              </w:rPr>
            </w:pPr>
            <w:r w:rsidRPr="005362A3">
              <w:rPr>
                <w:color w:val="000000"/>
                <w:sz w:val="20"/>
                <w:szCs w:val="20"/>
              </w:rPr>
              <w:t>4,527.00</w:t>
            </w:r>
          </w:p>
        </w:tc>
      </w:tr>
      <w:tr w:rsidR="00094080" w:rsidRPr="00351E9A" w14:paraId="7F5F4622" w14:textId="77777777" w:rsidTr="00F82758">
        <w:tc>
          <w:tcPr>
            <w:tcW w:w="1532" w:type="dxa"/>
            <w:vMerge/>
          </w:tcPr>
          <w:p w14:paraId="67ED47A6" w14:textId="77777777" w:rsidR="00094080" w:rsidRPr="005362A3" w:rsidRDefault="00094080" w:rsidP="00094080">
            <w:pPr>
              <w:jc w:val="both"/>
              <w:rPr>
                <w:sz w:val="20"/>
                <w:szCs w:val="20"/>
              </w:rPr>
            </w:pPr>
          </w:p>
        </w:tc>
        <w:tc>
          <w:tcPr>
            <w:tcW w:w="5732" w:type="dxa"/>
            <w:shd w:val="clear" w:color="auto" w:fill="auto"/>
          </w:tcPr>
          <w:p w14:paraId="14E292B5" w14:textId="6B2B93B4" w:rsidR="00094080" w:rsidRPr="005362A3" w:rsidRDefault="00094080" w:rsidP="00094080">
            <w:pPr>
              <w:jc w:val="both"/>
              <w:rPr>
                <w:color w:val="000000"/>
                <w:sz w:val="20"/>
                <w:szCs w:val="20"/>
              </w:rPr>
            </w:pPr>
            <w:r w:rsidRPr="005362A3">
              <w:rPr>
                <w:color w:val="000000"/>
                <w:sz w:val="20"/>
                <w:szCs w:val="20"/>
              </w:rPr>
              <w:t>Lettac Sur- Development of Child Development Centers</w:t>
            </w:r>
          </w:p>
        </w:tc>
        <w:tc>
          <w:tcPr>
            <w:tcW w:w="1461" w:type="dxa"/>
            <w:shd w:val="clear" w:color="auto" w:fill="auto"/>
          </w:tcPr>
          <w:p w14:paraId="5322F6B4" w14:textId="6387EDF8" w:rsidR="00094080" w:rsidRPr="005362A3" w:rsidRDefault="00094080" w:rsidP="00094080">
            <w:pPr>
              <w:jc w:val="right"/>
              <w:rPr>
                <w:color w:val="000000"/>
                <w:sz w:val="20"/>
                <w:szCs w:val="20"/>
              </w:rPr>
            </w:pPr>
            <w:r w:rsidRPr="005362A3">
              <w:rPr>
                <w:color w:val="000000"/>
                <w:sz w:val="20"/>
                <w:szCs w:val="20"/>
              </w:rPr>
              <w:t>2,864,091.75</w:t>
            </w:r>
          </w:p>
        </w:tc>
      </w:tr>
      <w:tr w:rsidR="00094080" w:rsidRPr="00351E9A" w14:paraId="5E4B5EB4" w14:textId="77777777" w:rsidTr="00F82758">
        <w:tc>
          <w:tcPr>
            <w:tcW w:w="1532" w:type="dxa"/>
            <w:vMerge/>
          </w:tcPr>
          <w:p w14:paraId="05127207" w14:textId="77777777" w:rsidR="00094080" w:rsidRPr="005362A3" w:rsidRDefault="00094080" w:rsidP="00094080">
            <w:pPr>
              <w:jc w:val="both"/>
              <w:rPr>
                <w:sz w:val="20"/>
                <w:szCs w:val="20"/>
              </w:rPr>
            </w:pPr>
          </w:p>
        </w:tc>
        <w:tc>
          <w:tcPr>
            <w:tcW w:w="5732" w:type="dxa"/>
            <w:shd w:val="clear" w:color="auto" w:fill="auto"/>
          </w:tcPr>
          <w:p w14:paraId="2FAD2AC5" w14:textId="08894E21" w:rsidR="00094080" w:rsidRPr="005362A3" w:rsidRDefault="00094080" w:rsidP="00094080">
            <w:pPr>
              <w:jc w:val="both"/>
              <w:rPr>
                <w:color w:val="000000"/>
                <w:sz w:val="20"/>
                <w:szCs w:val="20"/>
              </w:rPr>
            </w:pPr>
            <w:r w:rsidRPr="005362A3">
              <w:rPr>
                <w:color w:val="000000"/>
                <w:sz w:val="20"/>
                <w:szCs w:val="20"/>
              </w:rPr>
              <w:t xml:space="preserve">Search for the Cleanest, Safest and Greenest LGU in the </w:t>
            </w:r>
            <w:r w:rsidR="00F82758">
              <w:rPr>
                <w:color w:val="000000"/>
                <w:sz w:val="20"/>
                <w:szCs w:val="20"/>
              </w:rPr>
              <w:t>Municipality</w:t>
            </w:r>
          </w:p>
        </w:tc>
        <w:tc>
          <w:tcPr>
            <w:tcW w:w="1461" w:type="dxa"/>
            <w:shd w:val="clear" w:color="auto" w:fill="auto"/>
          </w:tcPr>
          <w:p w14:paraId="214E9232" w14:textId="7CFF6467" w:rsidR="00094080" w:rsidRPr="005362A3" w:rsidRDefault="00094080" w:rsidP="00094080">
            <w:pPr>
              <w:jc w:val="right"/>
              <w:rPr>
                <w:color w:val="000000"/>
                <w:sz w:val="20"/>
                <w:szCs w:val="20"/>
              </w:rPr>
            </w:pPr>
            <w:r w:rsidRPr="005362A3">
              <w:rPr>
                <w:color w:val="000000"/>
                <w:sz w:val="20"/>
                <w:szCs w:val="20"/>
              </w:rPr>
              <w:t>14,750,000.00</w:t>
            </w:r>
          </w:p>
        </w:tc>
      </w:tr>
      <w:tr w:rsidR="00094080" w:rsidRPr="00351E9A" w14:paraId="67449E55" w14:textId="77777777" w:rsidTr="00F82758">
        <w:tc>
          <w:tcPr>
            <w:tcW w:w="1532" w:type="dxa"/>
            <w:vMerge/>
          </w:tcPr>
          <w:p w14:paraId="229D7372" w14:textId="77777777" w:rsidR="00094080" w:rsidRPr="005362A3" w:rsidRDefault="00094080" w:rsidP="00094080">
            <w:pPr>
              <w:jc w:val="both"/>
              <w:rPr>
                <w:sz w:val="20"/>
                <w:szCs w:val="20"/>
              </w:rPr>
            </w:pPr>
          </w:p>
        </w:tc>
        <w:tc>
          <w:tcPr>
            <w:tcW w:w="5732" w:type="dxa"/>
            <w:shd w:val="clear" w:color="auto" w:fill="auto"/>
          </w:tcPr>
          <w:p w14:paraId="0D629DFB" w14:textId="1826AB73" w:rsidR="00094080" w:rsidRPr="005362A3" w:rsidRDefault="00094080" w:rsidP="00094080">
            <w:pPr>
              <w:jc w:val="both"/>
              <w:rPr>
                <w:color w:val="000000"/>
                <w:sz w:val="20"/>
                <w:szCs w:val="20"/>
              </w:rPr>
            </w:pPr>
            <w:r w:rsidRPr="005362A3">
              <w:rPr>
                <w:color w:val="000000"/>
                <w:sz w:val="20"/>
                <w:szCs w:val="20"/>
              </w:rPr>
              <w:t xml:space="preserve">Search for the Cleanest, Safest and Greenest LGU in the </w:t>
            </w:r>
            <w:r w:rsidR="00F82758">
              <w:rPr>
                <w:color w:val="000000"/>
                <w:sz w:val="20"/>
                <w:szCs w:val="20"/>
              </w:rPr>
              <w:t>Barangay</w:t>
            </w:r>
          </w:p>
        </w:tc>
        <w:tc>
          <w:tcPr>
            <w:tcW w:w="1461" w:type="dxa"/>
            <w:shd w:val="clear" w:color="auto" w:fill="auto"/>
          </w:tcPr>
          <w:p w14:paraId="1B535730" w14:textId="3CFE46A8" w:rsidR="00094080" w:rsidRPr="005362A3" w:rsidRDefault="00094080" w:rsidP="00094080">
            <w:pPr>
              <w:jc w:val="right"/>
              <w:rPr>
                <w:color w:val="000000"/>
                <w:sz w:val="20"/>
                <w:szCs w:val="20"/>
              </w:rPr>
            </w:pPr>
            <w:r w:rsidRPr="005362A3">
              <w:rPr>
                <w:color w:val="000000"/>
                <w:sz w:val="20"/>
                <w:szCs w:val="20"/>
              </w:rPr>
              <w:t>3,700,000.00</w:t>
            </w:r>
          </w:p>
        </w:tc>
      </w:tr>
      <w:tr w:rsidR="00094080" w:rsidRPr="00351E9A" w14:paraId="58171104" w14:textId="77777777" w:rsidTr="00F82758">
        <w:tc>
          <w:tcPr>
            <w:tcW w:w="1532" w:type="dxa"/>
            <w:vMerge/>
          </w:tcPr>
          <w:p w14:paraId="6721EB4D" w14:textId="77777777" w:rsidR="00094080" w:rsidRPr="005362A3" w:rsidRDefault="00094080" w:rsidP="00094080">
            <w:pPr>
              <w:jc w:val="both"/>
              <w:rPr>
                <w:sz w:val="20"/>
                <w:szCs w:val="20"/>
              </w:rPr>
            </w:pPr>
          </w:p>
        </w:tc>
        <w:tc>
          <w:tcPr>
            <w:tcW w:w="5732" w:type="dxa"/>
            <w:shd w:val="clear" w:color="auto" w:fill="auto"/>
          </w:tcPr>
          <w:p w14:paraId="1B4CC4FD" w14:textId="75AB0FDE" w:rsidR="00094080" w:rsidRPr="005362A3" w:rsidRDefault="00094080" w:rsidP="00094080">
            <w:pPr>
              <w:jc w:val="both"/>
              <w:rPr>
                <w:color w:val="000000"/>
                <w:sz w:val="20"/>
                <w:szCs w:val="20"/>
              </w:rPr>
            </w:pPr>
            <w:r w:rsidRPr="005362A3">
              <w:rPr>
                <w:color w:val="000000"/>
                <w:sz w:val="20"/>
                <w:szCs w:val="20"/>
              </w:rPr>
              <w:t>Bakuna Muna Vaccination Incentives Program</w:t>
            </w:r>
          </w:p>
        </w:tc>
        <w:tc>
          <w:tcPr>
            <w:tcW w:w="1461" w:type="dxa"/>
            <w:shd w:val="clear" w:color="auto" w:fill="auto"/>
          </w:tcPr>
          <w:p w14:paraId="6B2DD37B" w14:textId="37988D52" w:rsidR="00094080" w:rsidRPr="005362A3" w:rsidRDefault="00094080" w:rsidP="00094080">
            <w:pPr>
              <w:jc w:val="right"/>
              <w:rPr>
                <w:color w:val="000000"/>
                <w:sz w:val="20"/>
                <w:szCs w:val="20"/>
              </w:rPr>
            </w:pPr>
            <w:r w:rsidRPr="005362A3">
              <w:rPr>
                <w:color w:val="000000"/>
                <w:sz w:val="20"/>
                <w:szCs w:val="20"/>
              </w:rPr>
              <w:t>2,106,238.25</w:t>
            </w:r>
          </w:p>
        </w:tc>
      </w:tr>
      <w:tr w:rsidR="00094080" w:rsidRPr="00351E9A" w14:paraId="5653753C" w14:textId="77777777" w:rsidTr="00F82758">
        <w:tc>
          <w:tcPr>
            <w:tcW w:w="1532" w:type="dxa"/>
            <w:vMerge/>
          </w:tcPr>
          <w:p w14:paraId="5D000511" w14:textId="77777777" w:rsidR="00094080" w:rsidRPr="005362A3" w:rsidRDefault="00094080" w:rsidP="00094080">
            <w:pPr>
              <w:jc w:val="both"/>
              <w:rPr>
                <w:sz w:val="20"/>
                <w:szCs w:val="20"/>
              </w:rPr>
            </w:pPr>
          </w:p>
        </w:tc>
        <w:tc>
          <w:tcPr>
            <w:tcW w:w="5732" w:type="dxa"/>
            <w:shd w:val="clear" w:color="auto" w:fill="auto"/>
          </w:tcPr>
          <w:p w14:paraId="64CF57C2" w14:textId="72724805" w:rsidR="00094080" w:rsidRPr="005362A3" w:rsidRDefault="00094080" w:rsidP="00094080">
            <w:pPr>
              <w:jc w:val="both"/>
              <w:rPr>
                <w:color w:val="000000"/>
                <w:sz w:val="20"/>
                <w:szCs w:val="20"/>
              </w:rPr>
            </w:pPr>
            <w:r w:rsidRPr="005362A3">
              <w:rPr>
                <w:color w:val="000000"/>
                <w:sz w:val="20"/>
                <w:szCs w:val="20"/>
              </w:rPr>
              <w:t>Sports Development Program</w:t>
            </w:r>
          </w:p>
        </w:tc>
        <w:tc>
          <w:tcPr>
            <w:tcW w:w="1461" w:type="dxa"/>
            <w:shd w:val="clear" w:color="auto" w:fill="auto"/>
          </w:tcPr>
          <w:p w14:paraId="01668D9D" w14:textId="2541E1BA" w:rsidR="00094080" w:rsidRPr="005362A3" w:rsidRDefault="00094080" w:rsidP="00094080">
            <w:pPr>
              <w:jc w:val="right"/>
              <w:rPr>
                <w:color w:val="000000"/>
                <w:sz w:val="20"/>
                <w:szCs w:val="20"/>
              </w:rPr>
            </w:pPr>
            <w:r w:rsidRPr="005362A3">
              <w:rPr>
                <w:color w:val="000000"/>
                <w:sz w:val="20"/>
                <w:szCs w:val="20"/>
              </w:rPr>
              <w:t>1,916,900.00</w:t>
            </w:r>
          </w:p>
        </w:tc>
      </w:tr>
      <w:tr w:rsidR="00094080" w:rsidRPr="00351E9A" w14:paraId="12E6ADA1" w14:textId="77777777" w:rsidTr="00F82758">
        <w:tc>
          <w:tcPr>
            <w:tcW w:w="1532" w:type="dxa"/>
            <w:vMerge/>
          </w:tcPr>
          <w:p w14:paraId="64F5BB73" w14:textId="77777777" w:rsidR="00094080" w:rsidRPr="005362A3" w:rsidRDefault="00094080" w:rsidP="00094080">
            <w:pPr>
              <w:jc w:val="both"/>
              <w:rPr>
                <w:sz w:val="20"/>
                <w:szCs w:val="20"/>
              </w:rPr>
            </w:pPr>
          </w:p>
        </w:tc>
        <w:tc>
          <w:tcPr>
            <w:tcW w:w="5732" w:type="dxa"/>
            <w:shd w:val="clear" w:color="auto" w:fill="auto"/>
          </w:tcPr>
          <w:p w14:paraId="422518B3" w14:textId="6B7D646D" w:rsidR="00094080" w:rsidRPr="005362A3" w:rsidRDefault="00094080" w:rsidP="00094080">
            <w:pPr>
              <w:jc w:val="both"/>
              <w:rPr>
                <w:color w:val="000000"/>
                <w:sz w:val="20"/>
                <w:szCs w:val="20"/>
              </w:rPr>
            </w:pPr>
            <w:r w:rsidRPr="005362A3">
              <w:rPr>
                <w:color w:val="000000"/>
                <w:sz w:val="20"/>
                <w:szCs w:val="20"/>
              </w:rPr>
              <w:t>Paskuhang Bayan</w:t>
            </w:r>
          </w:p>
        </w:tc>
        <w:tc>
          <w:tcPr>
            <w:tcW w:w="1461" w:type="dxa"/>
            <w:shd w:val="clear" w:color="auto" w:fill="auto"/>
          </w:tcPr>
          <w:p w14:paraId="2431506A" w14:textId="44828ADB" w:rsidR="00094080" w:rsidRPr="005362A3" w:rsidRDefault="00094080" w:rsidP="00094080">
            <w:pPr>
              <w:jc w:val="right"/>
              <w:rPr>
                <w:color w:val="000000"/>
                <w:sz w:val="20"/>
                <w:szCs w:val="20"/>
              </w:rPr>
            </w:pPr>
            <w:r w:rsidRPr="005362A3">
              <w:rPr>
                <w:color w:val="000000"/>
                <w:sz w:val="20"/>
                <w:szCs w:val="20"/>
              </w:rPr>
              <w:t>3,266,908.50</w:t>
            </w:r>
          </w:p>
        </w:tc>
      </w:tr>
      <w:tr w:rsidR="00094080" w:rsidRPr="00351E9A" w14:paraId="6F749A11" w14:textId="77777777" w:rsidTr="00F82758">
        <w:tc>
          <w:tcPr>
            <w:tcW w:w="1532" w:type="dxa"/>
            <w:vMerge/>
          </w:tcPr>
          <w:p w14:paraId="2857F468" w14:textId="77777777" w:rsidR="00094080" w:rsidRPr="005362A3" w:rsidRDefault="00094080" w:rsidP="00094080">
            <w:pPr>
              <w:jc w:val="both"/>
              <w:rPr>
                <w:sz w:val="20"/>
                <w:szCs w:val="20"/>
              </w:rPr>
            </w:pPr>
          </w:p>
        </w:tc>
        <w:tc>
          <w:tcPr>
            <w:tcW w:w="5732" w:type="dxa"/>
            <w:shd w:val="clear" w:color="auto" w:fill="auto"/>
          </w:tcPr>
          <w:p w14:paraId="51480B27" w14:textId="5F15C4B4" w:rsidR="00094080" w:rsidRPr="005362A3" w:rsidRDefault="00094080" w:rsidP="00094080">
            <w:pPr>
              <w:jc w:val="both"/>
              <w:rPr>
                <w:color w:val="000000"/>
                <w:sz w:val="20"/>
                <w:szCs w:val="20"/>
              </w:rPr>
            </w:pPr>
            <w:r w:rsidRPr="005362A3">
              <w:rPr>
                <w:color w:val="000000"/>
                <w:sz w:val="20"/>
                <w:szCs w:val="20"/>
              </w:rPr>
              <w:t>Community-Based Monitoring System</w:t>
            </w:r>
          </w:p>
        </w:tc>
        <w:tc>
          <w:tcPr>
            <w:tcW w:w="1461" w:type="dxa"/>
            <w:shd w:val="clear" w:color="auto" w:fill="auto"/>
          </w:tcPr>
          <w:p w14:paraId="53E0BB0C" w14:textId="612822BA" w:rsidR="00094080" w:rsidRPr="005362A3" w:rsidRDefault="00094080" w:rsidP="00094080">
            <w:pPr>
              <w:jc w:val="right"/>
              <w:rPr>
                <w:color w:val="000000"/>
                <w:sz w:val="20"/>
                <w:szCs w:val="20"/>
              </w:rPr>
            </w:pPr>
            <w:r w:rsidRPr="005362A3">
              <w:rPr>
                <w:color w:val="000000"/>
                <w:sz w:val="20"/>
                <w:szCs w:val="20"/>
              </w:rPr>
              <w:t>13,043,520.00</w:t>
            </w:r>
          </w:p>
        </w:tc>
      </w:tr>
      <w:tr w:rsidR="00920C3A" w:rsidRPr="00351E9A" w14:paraId="3F221669" w14:textId="77777777" w:rsidTr="00F82758">
        <w:tc>
          <w:tcPr>
            <w:tcW w:w="1532" w:type="dxa"/>
            <w:vMerge/>
          </w:tcPr>
          <w:p w14:paraId="5578732F" w14:textId="77777777" w:rsidR="00920C3A" w:rsidRPr="005362A3" w:rsidRDefault="00920C3A" w:rsidP="008859DB">
            <w:pPr>
              <w:jc w:val="both"/>
              <w:rPr>
                <w:sz w:val="20"/>
                <w:szCs w:val="20"/>
              </w:rPr>
            </w:pPr>
          </w:p>
        </w:tc>
        <w:tc>
          <w:tcPr>
            <w:tcW w:w="5732" w:type="dxa"/>
          </w:tcPr>
          <w:p w14:paraId="08E7A89F" w14:textId="23100051" w:rsidR="00920C3A" w:rsidRPr="005362A3" w:rsidRDefault="00920C3A" w:rsidP="00AE46D9">
            <w:pPr>
              <w:jc w:val="right"/>
              <w:rPr>
                <w:b/>
                <w:sz w:val="20"/>
                <w:szCs w:val="20"/>
              </w:rPr>
            </w:pPr>
            <w:r w:rsidRPr="005362A3">
              <w:rPr>
                <w:b/>
                <w:sz w:val="20"/>
                <w:szCs w:val="20"/>
              </w:rPr>
              <w:t>Subtotal</w:t>
            </w:r>
          </w:p>
        </w:tc>
        <w:tc>
          <w:tcPr>
            <w:tcW w:w="1461" w:type="dxa"/>
          </w:tcPr>
          <w:p w14:paraId="3A3C875F" w14:textId="6460A7E5" w:rsidR="00920C3A" w:rsidRPr="005362A3" w:rsidRDefault="00094080" w:rsidP="00C21185">
            <w:pPr>
              <w:jc w:val="right"/>
              <w:rPr>
                <w:b/>
                <w:sz w:val="20"/>
                <w:szCs w:val="20"/>
              </w:rPr>
            </w:pPr>
            <w:r w:rsidRPr="005362A3">
              <w:rPr>
                <w:b/>
                <w:sz w:val="20"/>
                <w:szCs w:val="20"/>
              </w:rPr>
              <w:t>43,462,477.96</w:t>
            </w:r>
          </w:p>
        </w:tc>
      </w:tr>
      <w:tr w:rsidR="005362A3" w:rsidRPr="00351E9A" w14:paraId="47B1A198" w14:textId="77777777" w:rsidTr="00F82758">
        <w:tc>
          <w:tcPr>
            <w:tcW w:w="1532" w:type="dxa"/>
            <w:vMerge w:val="restart"/>
          </w:tcPr>
          <w:p w14:paraId="596FA5D7" w14:textId="542313B5" w:rsidR="005362A3" w:rsidRPr="005362A3" w:rsidRDefault="005362A3" w:rsidP="005362A3">
            <w:pPr>
              <w:jc w:val="both"/>
              <w:rPr>
                <w:sz w:val="20"/>
                <w:szCs w:val="20"/>
              </w:rPr>
            </w:pPr>
            <w:r w:rsidRPr="005362A3">
              <w:rPr>
                <w:sz w:val="20"/>
                <w:szCs w:val="20"/>
              </w:rPr>
              <w:t xml:space="preserve">20% Local </w:t>
            </w:r>
            <w:r w:rsidR="00FD7527">
              <w:rPr>
                <w:sz w:val="20"/>
                <w:szCs w:val="20"/>
              </w:rPr>
              <w:t>DF</w:t>
            </w:r>
          </w:p>
        </w:tc>
        <w:tc>
          <w:tcPr>
            <w:tcW w:w="5732" w:type="dxa"/>
            <w:shd w:val="clear" w:color="auto" w:fill="auto"/>
            <w:vAlign w:val="bottom"/>
          </w:tcPr>
          <w:p w14:paraId="2B3A12E8" w14:textId="374F82A0" w:rsidR="005362A3" w:rsidRPr="005362A3" w:rsidRDefault="005362A3" w:rsidP="005362A3">
            <w:pPr>
              <w:jc w:val="both"/>
              <w:rPr>
                <w:sz w:val="20"/>
                <w:szCs w:val="20"/>
              </w:rPr>
            </w:pPr>
            <w:r w:rsidRPr="005362A3">
              <w:rPr>
                <w:color w:val="000000"/>
                <w:sz w:val="20"/>
                <w:szCs w:val="20"/>
              </w:rPr>
              <w:t>Bakuna Muna Vaccination Incentives Program</w:t>
            </w:r>
          </w:p>
        </w:tc>
        <w:tc>
          <w:tcPr>
            <w:tcW w:w="1461" w:type="dxa"/>
            <w:shd w:val="clear" w:color="auto" w:fill="auto"/>
          </w:tcPr>
          <w:p w14:paraId="6DF41409" w14:textId="05EF6096" w:rsidR="005362A3" w:rsidRPr="005362A3" w:rsidRDefault="005362A3" w:rsidP="005362A3">
            <w:pPr>
              <w:jc w:val="right"/>
              <w:rPr>
                <w:color w:val="000000"/>
                <w:sz w:val="20"/>
                <w:szCs w:val="20"/>
              </w:rPr>
            </w:pPr>
            <w:r w:rsidRPr="005362A3">
              <w:rPr>
                <w:color w:val="000000"/>
                <w:sz w:val="20"/>
                <w:szCs w:val="20"/>
              </w:rPr>
              <w:t>4,000,000.00</w:t>
            </w:r>
          </w:p>
        </w:tc>
      </w:tr>
      <w:tr w:rsidR="005362A3" w:rsidRPr="00351E9A" w14:paraId="6E03A600" w14:textId="77777777" w:rsidTr="00F82758">
        <w:tc>
          <w:tcPr>
            <w:tcW w:w="1532" w:type="dxa"/>
            <w:vMerge/>
          </w:tcPr>
          <w:p w14:paraId="45971F07" w14:textId="77777777" w:rsidR="005362A3" w:rsidRPr="005362A3" w:rsidRDefault="005362A3" w:rsidP="005362A3">
            <w:pPr>
              <w:jc w:val="both"/>
              <w:rPr>
                <w:sz w:val="20"/>
                <w:szCs w:val="20"/>
              </w:rPr>
            </w:pPr>
          </w:p>
        </w:tc>
        <w:tc>
          <w:tcPr>
            <w:tcW w:w="5732" w:type="dxa"/>
            <w:shd w:val="clear" w:color="auto" w:fill="auto"/>
            <w:vAlign w:val="bottom"/>
          </w:tcPr>
          <w:p w14:paraId="518E2316" w14:textId="3A21382E" w:rsidR="005362A3" w:rsidRPr="005362A3" w:rsidRDefault="005362A3" w:rsidP="005362A3">
            <w:pPr>
              <w:jc w:val="both"/>
              <w:rPr>
                <w:sz w:val="20"/>
                <w:szCs w:val="20"/>
              </w:rPr>
            </w:pPr>
            <w:r w:rsidRPr="005362A3">
              <w:rPr>
                <w:color w:val="000000"/>
                <w:sz w:val="20"/>
                <w:szCs w:val="20"/>
              </w:rPr>
              <w:t xml:space="preserve">Search for the Cleanest, Safest and Greenest LGU in the </w:t>
            </w:r>
            <w:r w:rsidR="00F82758">
              <w:rPr>
                <w:color w:val="000000"/>
                <w:sz w:val="20"/>
                <w:szCs w:val="20"/>
              </w:rPr>
              <w:t>Municipality</w:t>
            </w:r>
          </w:p>
        </w:tc>
        <w:tc>
          <w:tcPr>
            <w:tcW w:w="1461" w:type="dxa"/>
            <w:shd w:val="clear" w:color="auto" w:fill="auto"/>
          </w:tcPr>
          <w:p w14:paraId="54E4F123" w14:textId="308B4B03" w:rsidR="005362A3" w:rsidRPr="005362A3" w:rsidRDefault="005362A3" w:rsidP="005362A3">
            <w:pPr>
              <w:jc w:val="right"/>
              <w:rPr>
                <w:color w:val="000000"/>
                <w:sz w:val="20"/>
                <w:szCs w:val="20"/>
              </w:rPr>
            </w:pPr>
            <w:r w:rsidRPr="005362A3">
              <w:rPr>
                <w:color w:val="000000"/>
                <w:sz w:val="20"/>
                <w:szCs w:val="20"/>
              </w:rPr>
              <w:t>4,341,000.00</w:t>
            </w:r>
          </w:p>
        </w:tc>
      </w:tr>
      <w:tr w:rsidR="005362A3" w:rsidRPr="00351E9A" w14:paraId="59639B98" w14:textId="77777777" w:rsidTr="00F82758">
        <w:tc>
          <w:tcPr>
            <w:tcW w:w="1532" w:type="dxa"/>
            <w:vMerge/>
          </w:tcPr>
          <w:p w14:paraId="0A26468E" w14:textId="77777777" w:rsidR="005362A3" w:rsidRPr="005362A3" w:rsidRDefault="005362A3" w:rsidP="005362A3">
            <w:pPr>
              <w:jc w:val="both"/>
              <w:rPr>
                <w:sz w:val="20"/>
                <w:szCs w:val="20"/>
              </w:rPr>
            </w:pPr>
          </w:p>
        </w:tc>
        <w:tc>
          <w:tcPr>
            <w:tcW w:w="5732" w:type="dxa"/>
            <w:shd w:val="clear" w:color="auto" w:fill="auto"/>
            <w:vAlign w:val="bottom"/>
          </w:tcPr>
          <w:p w14:paraId="796D6B02" w14:textId="0A4C9499" w:rsidR="005362A3" w:rsidRPr="005362A3" w:rsidRDefault="005362A3" w:rsidP="005362A3">
            <w:pPr>
              <w:jc w:val="both"/>
              <w:rPr>
                <w:sz w:val="20"/>
                <w:szCs w:val="20"/>
              </w:rPr>
            </w:pPr>
            <w:r w:rsidRPr="005362A3">
              <w:rPr>
                <w:color w:val="000000"/>
                <w:sz w:val="20"/>
                <w:szCs w:val="20"/>
              </w:rPr>
              <w:t>Search for the Cleanest, Safest and Greenest LGU in the</w:t>
            </w:r>
            <w:r w:rsidR="00F82758">
              <w:rPr>
                <w:color w:val="000000"/>
                <w:sz w:val="20"/>
                <w:szCs w:val="20"/>
              </w:rPr>
              <w:t xml:space="preserve"> Barangay</w:t>
            </w:r>
          </w:p>
        </w:tc>
        <w:tc>
          <w:tcPr>
            <w:tcW w:w="1461" w:type="dxa"/>
            <w:shd w:val="clear" w:color="auto" w:fill="auto"/>
          </w:tcPr>
          <w:p w14:paraId="75AF191E" w14:textId="4DF65E91" w:rsidR="005362A3" w:rsidRPr="005362A3" w:rsidRDefault="005362A3" w:rsidP="005362A3">
            <w:pPr>
              <w:jc w:val="right"/>
              <w:rPr>
                <w:color w:val="000000"/>
                <w:sz w:val="20"/>
                <w:szCs w:val="20"/>
              </w:rPr>
            </w:pPr>
            <w:r w:rsidRPr="005362A3">
              <w:rPr>
                <w:color w:val="000000"/>
                <w:sz w:val="20"/>
                <w:szCs w:val="20"/>
              </w:rPr>
              <w:t>2,700,000.00</w:t>
            </w:r>
          </w:p>
        </w:tc>
      </w:tr>
      <w:tr w:rsidR="005362A3" w:rsidRPr="00351E9A" w14:paraId="601548AF" w14:textId="77777777" w:rsidTr="00F82758">
        <w:tc>
          <w:tcPr>
            <w:tcW w:w="1532" w:type="dxa"/>
            <w:vMerge/>
          </w:tcPr>
          <w:p w14:paraId="74DF4DA2" w14:textId="77777777" w:rsidR="005362A3" w:rsidRPr="005362A3" w:rsidRDefault="005362A3" w:rsidP="005362A3">
            <w:pPr>
              <w:jc w:val="both"/>
              <w:rPr>
                <w:sz w:val="20"/>
                <w:szCs w:val="20"/>
              </w:rPr>
            </w:pPr>
          </w:p>
        </w:tc>
        <w:tc>
          <w:tcPr>
            <w:tcW w:w="5732" w:type="dxa"/>
          </w:tcPr>
          <w:p w14:paraId="35B22F0C" w14:textId="0DD4227C" w:rsidR="005362A3" w:rsidRPr="005362A3" w:rsidRDefault="005362A3" w:rsidP="005362A3">
            <w:pPr>
              <w:jc w:val="right"/>
              <w:rPr>
                <w:b/>
                <w:sz w:val="20"/>
                <w:szCs w:val="20"/>
              </w:rPr>
            </w:pPr>
            <w:r w:rsidRPr="005362A3">
              <w:rPr>
                <w:b/>
                <w:sz w:val="20"/>
                <w:szCs w:val="20"/>
              </w:rPr>
              <w:t>Subtotal</w:t>
            </w:r>
          </w:p>
        </w:tc>
        <w:tc>
          <w:tcPr>
            <w:tcW w:w="1461" w:type="dxa"/>
          </w:tcPr>
          <w:p w14:paraId="0FC3A81E" w14:textId="56EB0FB1" w:rsidR="005362A3" w:rsidRPr="005362A3" w:rsidRDefault="005362A3" w:rsidP="005362A3">
            <w:pPr>
              <w:jc w:val="right"/>
              <w:rPr>
                <w:b/>
                <w:color w:val="000000"/>
                <w:sz w:val="20"/>
                <w:szCs w:val="20"/>
              </w:rPr>
            </w:pPr>
            <w:r w:rsidRPr="005362A3">
              <w:rPr>
                <w:b/>
                <w:color w:val="000000"/>
                <w:sz w:val="20"/>
                <w:szCs w:val="20"/>
              </w:rPr>
              <w:t>11,041,000.00</w:t>
            </w:r>
          </w:p>
        </w:tc>
      </w:tr>
      <w:tr w:rsidR="005362A3" w:rsidRPr="00351E9A" w14:paraId="775F283E" w14:textId="77777777" w:rsidTr="00F82758">
        <w:tc>
          <w:tcPr>
            <w:tcW w:w="1532" w:type="dxa"/>
            <w:vMerge w:val="restart"/>
          </w:tcPr>
          <w:p w14:paraId="09B66071" w14:textId="53671A57" w:rsidR="005362A3" w:rsidRPr="005362A3" w:rsidRDefault="005362A3" w:rsidP="005362A3">
            <w:pPr>
              <w:jc w:val="both"/>
              <w:rPr>
                <w:sz w:val="20"/>
                <w:szCs w:val="20"/>
              </w:rPr>
            </w:pPr>
            <w:r w:rsidRPr="005362A3">
              <w:rPr>
                <w:sz w:val="20"/>
                <w:szCs w:val="20"/>
              </w:rPr>
              <w:t>Trust Fund</w:t>
            </w:r>
          </w:p>
        </w:tc>
        <w:tc>
          <w:tcPr>
            <w:tcW w:w="5732" w:type="dxa"/>
            <w:shd w:val="clear" w:color="auto" w:fill="auto"/>
            <w:vAlign w:val="bottom"/>
          </w:tcPr>
          <w:p w14:paraId="349E7F88" w14:textId="235846C5" w:rsidR="005362A3" w:rsidRPr="005362A3" w:rsidRDefault="005362A3" w:rsidP="005362A3">
            <w:pPr>
              <w:jc w:val="both"/>
              <w:rPr>
                <w:sz w:val="20"/>
                <w:szCs w:val="20"/>
              </w:rPr>
            </w:pPr>
            <w:r w:rsidRPr="005362A3">
              <w:rPr>
                <w:color w:val="000000"/>
                <w:sz w:val="20"/>
                <w:szCs w:val="20"/>
              </w:rPr>
              <w:t>Early Childhood Care and Development Program</w:t>
            </w:r>
          </w:p>
        </w:tc>
        <w:tc>
          <w:tcPr>
            <w:tcW w:w="1461" w:type="dxa"/>
            <w:shd w:val="clear" w:color="auto" w:fill="auto"/>
          </w:tcPr>
          <w:p w14:paraId="3F8F4BE3" w14:textId="4B889B9E" w:rsidR="005362A3" w:rsidRPr="005362A3" w:rsidRDefault="005362A3" w:rsidP="005362A3">
            <w:pPr>
              <w:jc w:val="right"/>
              <w:rPr>
                <w:color w:val="000000"/>
                <w:sz w:val="20"/>
                <w:szCs w:val="20"/>
              </w:rPr>
            </w:pPr>
            <w:r w:rsidRPr="005362A3">
              <w:rPr>
                <w:color w:val="000000"/>
                <w:sz w:val="20"/>
                <w:szCs w:val="20"/>
              </w:rPr>
              <w:t>160,771.79</w:t>
            </w:r>
          </w:p>
        </w:tc>
      </w:tr>
      <w:tr w:rsidR="005362A3" w:rsidRPr="00351E9A" w14:paraId="1A62A2AC" w14:textId="77777777" w:rsidTr="00F82758">
        <w:tc>
          <w:tcPr>
            <w:tcW w:w="1532" w:type="dxa"/>
            <w:vMerge/>
          </w:tcPr>
          <w:p w14:paraId="16007D2A" w14:textId="77777777" w:rsidR="005362A3" w:rsidRPr="005362A3" w:rsidRDefault="005362A3" w:rsidP="005362A3">
            <w:pPr>
              <w:jc w:val="both"/>
              <w:rPr>
                <w:sz w:val="20"/>
                <w:szCs w:val="20"/>
              </w:rPr>
            </w:pPr>
          </w:p>
        </w:tc>
        <w:tc>
          <w:tcPr>
            <w:tcW w:w="5732" w:type="dxa"/>
            <w:shd w:val="clear" w:color="auto" w:fill="auto"/>
            <w:vAlign w:val="bottom"/>
          </w:tcPr>
          <w:p w14:paraId="2BCE8256" w14:textId="0157B7AF" w:rsidR="005362A3" w:rsidRPr="005362A3" w:rsidRDefault="00E35820" w:rsidP="005362A3">
            <w:pPr>
              <w:jc w:val="both"/>
              <w:rPr>
                <w:sz w:val="20"/>
                <w:szCs w:val="20"/>
              </w:rPr>
            </w:pPr>
            <w:r>
              <w:rPr>
                <w:color w:val="000000"/>
                <w:sz w:val="20"/>
                <w:szCs w:val="20"/>
              </w:rPr>
              <w:t>K</w:t>
            </w:r>
            <w:r w:rsidRPr="00E35820">
              <w:rPr>
                <w:color w:val="000000"/>
                <w:sz w:val="20"/>
                <w:szCs w:val="20"/>
              </w:rPr>
              <w:t xml:space="preserve">ilusang Kabuhayan at Kaunlaran </w:t>
            </w:r>
            <w:r>
              <w:rPr>
                <w:color w:val="000000"/>
                <w:sz w:val="20"/>
                <w:szCs w:val="20"/>
              </w:rPr>
              <w:t>(</w:t>
            </w:r>
            <w:r w:rsidR="005362A3" w:rsidRPr="005362A3">
              <w:rPr>
                <w:color w:val="000000"/>
                <w:sz w:val="20"/>
                <w:szCs w:val="20"/>
              </w:rPr>
              <w:t>KKK</w:t>
            </w:r>
            <w:r>
              <w:rPr>
                <w:color w:val="000000"/>
                <w:sz w:val="20"/>
                <w:szCs w:val="20"/>
              </w:rPr>
              <w:t>)</w:t>
            </w:r>
            <w:r w:rsidR="005362A3" w:rsidRPr="005362A3">
              <w:rPr>
                <w:color w:val="000000"/>
                <w:sz w:val="20"/>
                <w:szCs w:val="20"/>
              </w:rPr>
              <w:t xml:space="preserve"> Loan</w:t>
            </w:r>
          </w:p>
        </w:tc>
        <w:tc>
          <w:tcPr>
            <w:tcW w:w="1461" w:type="dxa"/>
            <w:shd w:val="clear" w:color="auto" w:fill="auto"/>
          </w:tcPr>
          <w:p w14:paraId="2C6ADB0F" w14:textId="31AE0CFB" w:rsidR="005362A3" w:rsidRPr="005362A3" w:rsidRDefault="005362A3" w:rsidP="005362A3">
            <w:pPr>
              <w:jc w:val="right"/>
              <w:rPr>
                <w:color w:val="000000"/>
                <w:sz w:val="20"/>
                <w:szCs w:val="20"/>
              </w:rPr>
            </w:pPr>
            <w:r w:rsidRPr="005362A3">
              <w:rPr>
                <w:color w:val="000000"/>
                <w:sz w:val="20"/>
                <w:szCs w:val="20"/>
              </w:rPr>
              <w:t>945,723.50</w:t>
            </w:r>
          </w:p>
        </w:tc>
      </w:tr>
      <w:tr w:rsidR="005362A3" w:rsidRPr="00351E9A" w14:paraId="632D9955" w14:textId="77777777" w:rsidTr="00F82758">
        <w:tc>
          <w:tcPr>
            <w:tcW w:w="1532" w:type="dxa"/>
            <w:vMerge/>
          </w:tcPr>
          <w:p w14:paraId="6609BF13" w14:textId="77777777" w:rsidR="005362A3" w:rsidRPr="005362A3" w:rsidRDefault="005362A3" w:rsidP="005362A3">
            <w:pPr>
              <w:jc w:val="both"/>
              <w:rPr>
                <w:sz w:val="20"/>
                <w:szCs w:val="20"/>
              </w:rPr>
            </w:pPr>
          </w:p>
        </w:tc>
        <w:tc>
          <w:tcPr>
            <w:tcW w:w="5732" w:type="dxa"/>
            <w:shd w:val="clear" w:color="auto" w:fill="auto"/>
            <w:vAlign w:val="bottom"/>
          </w:tcPr>
          <w:p w14:paraId="1EF42F98" w14:textId="29E3CC66" w:rsidR="005362A3" w:rsidRPr="005362A3" w:rsidRDefault="005940EA" w:rsidP="005362A3">
            <w:pPr>
              <w:jc w:val="both"/>
              <w:rPr>
                <w:sz w:val="20"/>
                <w:szCs w:val="20"/>
              </w:rPr>
            </w:pPr>
            <w:r w:rsidRPr="005362A3">
              <w:rPr>
                <w:color w:val="000000"/>
                <w:sz w:val="20"/>
                <w:szCs w:val="20"/>
              </w:rPr>
              <w:t>Over withdrawal</w:t>
            </w:r>
          </w:p>
        </w:tc>
        <w:tc>
          <w:tcPr>
            <w:tcW w:w="1461" w:type="dxa"/>
            <w:shd w:val="clear" w:color="auto" w:fill="auto"/>
          </w:tcPr>
          <w:p w14:paraId="18D29F15" w14:textId="6A82AD89" w:rsidR="005362A3" w:rsidRPr="005362A3" w:rsidRDefault="005362A3" w:rsidP="005362A3">
            <w:pPr>
              <w:jc w:val="right"/>
              <w:rPr>
                <w:color w:val="000000"/>
                <w:sz w:val="20"/>
                <w:szCs w:val="20"/>
              </w:rPr>
            </w:pPr>
            <w:r w:rsidRPr="005362A3">
              <w:rPr>
                <w:color w:val="000000"/>
                <w:sz w:val="20"/>
                <w:szCs w:val="20"/>
              </w:rPr>
              <w:t>2,985,338.87</w:t>
            </w:r>
          </w:p>
        </w:tc>
      </w:tr>
      <w:tr w:rsidR="005362A3" w:rsidRPr="00351E9A" w14:paraId="704B607C" w14:textId="77777777" w:rsidTr="00F82758">
        <w:tc>
          <w:tcPr>
            <w:tcW w:w="1532" w:type="dxa"/>
            <w:vMerge/>
          </w:tcPr>
          <w:p w14:paraId="5FC96605" w14:textId="77777777" w:rsidR="005362A3" w:rsidRPr="005362A3" w:rsidRDefault="005362A3" w:rsidP="005362A3">
            <w:pPr>
              <w:jc w:val="both"/>
              <w:rPr>
                <w:sz w:val="20"/>
                <w:szCs w:val="20"/>
              </w:rPr>
            </w:pPr>
          </w:p>
        </w:tc>
        <w:tc>
          <w:tcPr>
            <w:tcW w:w="5732" w:type="dxa"/>
            <w:shd w:val="clear" w:color="auto" w:fill="auto"/>
            <w:vAlign w:val="bottom"/>
          </w:tcPr>
          <w:p w14:paraId="4C5BAE06" w14:textId="289F5A75" w:rsidR="005362A3" w:rsidRPr="005362A3" w:rsidRDefault="005362A3" w:rsidP="005362A3">
            <w:pPr>
              <w:jc w:val="both"/>
              <w:rPr>
                <w:sz w:val="20"/>
                <w:szCs w:val="20"/>
              </w:rPr>
            </w:pPr>
            <w:r w:rsidRPr="005362A3">
              <w:rPr>
                <w:color w:val="000000"/>
                <w:sz w:val="20"/>
                <w:szCs w:val="20"/>
              </w:rPr>
              <w:t>Various</w:t>
            </w:r>
          </w:p>
        </w:tc>
        <w:tc>
          <w:tcPr>
            <w:tcW w:w="1461" w:type="dxa"/>
            <w:shd w:val="clear" w:color="auto" w:fill="auto"/>
          </w:tcPr>
          <w:p w14:paraId="742FFEB5" w14:textId="1C69D164" w:rsidR="005362A3" w:rsidRPr="005362A3" w:rsidRDefault="005362A3" w:rsidP="005362A3">
            <w:pPr>
              <w:jc w:val="right"/>
              <w:rPr>
                <w:color w:val="000000"/>
                <w:sz w:val="20"/>
                <w:szCs w:val="20"/>
              </w:rPr>
            </w:pPr>
            <w:r w:rsidRPr="005362A3">
              <w:rPr>
                <w:color w:val="000000"/>
                <w:sz w:val="20"/>
                <w:szCs w:val="20"/>
              </w:rPr>
              <w:t>74,461.81</w:t>
            </w:r>
          </w:p>
        </w:tc>
      </w:tr>
      <w:tr w:rsidR="005362A3" w:rsidRPr="00351E9A" w14:paraId="39492883" w14:textId="77777777" w:rsidTr="00F82758">
        <w:tc>
          <w:tcPr>
            <w:tcW w:w="1532" w:type="dxa"/>
            <w:vMerge/>
          </w:tcPr>
          <w:p w14:paraId="281DB7EE" w14:textId="77777777" w:rsidR="005362A3" w:rsidRPr="005362A3" w:rsidRDefault="005362A3" w:rsidP="005362A3">
            <w:pPr>
              <w:jc w:val="both"/>
              <w:rPr>
                <w:sz w:val="20"/>
                <w:szCs w:val="20"/>
              </w:rPr>
            </w:pPr>
          </w:p>
        </w:tc>
        <w:tc>
          <w:tcPr>
            <w:tcW w:w="5732" w:type="dxa"/>
          </w:tcPr>
          <w:p w14:paraId="1725EF6B" w14:textId="0F162197" w:rsidR="005362A3" w:rsidRPr="005362A3" w:rsidRDefault="005362A3" w:rsidP="005362A3">
            <w:pPr>
              <w:jc w:val="right"/>
              <w:rPr>
                <w:b/>
                <w:sz w:val="20"/>
                <w:szCs w:val="20"/>
              </w:rPr>
            </w:pPr>
            <w:r w:rsidRPr="005362A3">
              <w:rPr>
                <w:b/>
                <w:sz w:val="20"/>
                <w:szCs w:val="20"/>
              </w:rPr>
              <w:t>Subtotal</w:t>
            </w:r>
          </w:p>
        </w:tc>
        <w:tc>
          <w:tcPr>
            <w:tcW w:w="1461" w:type="dxa"/>
            <w:shd w:val="clear" w:color="auto" w:fill="auto"/>
          </w:tcPr>
          <w:p w14:paraId="255E9A10" w14:textId="7167B089" w:rsidR="005362A3" w:rsidRPr="005362A3" w:rsidRDefault="005362A3" w:rsidP="005362A3">
            <w:pPr>
              <w:jc w:val="right"/>
              <w:rPr>
                <w:b/>
                <w:color w:val="000000"/>
                <w:sz w:val="20"/>
                <w:szCs w:val="20"/>
              </w:rPr>
            </w:pPr>
            <w:r w:rsidRPr="005362A3">
              <w:rPr>
                <w:b/>
                <w:color w:val="000000"/>
                <w:sz w:val="20"/>
                <w:szCs w:val="20"/>
              </w:rPr>
              <w:t>4,166,295.97</w:t>
            </w:r>
          </w:p>
        </w:tc>
      </w:tr>
      <w:tr w:rsidR="00C21185" w:rsidRPr="00351E9A" w14:paraId="41AD51A7" w14:textId="77777777" w:rsidTr="00F82758">
        <w:tc>
          <w:tcPr>
            <w:tcW w:w="1532" w:type="dxa"/>
            <w:vMerge w:val="restart"/>
          </w:tcPr>
          <w:p w14:paraId="50843EBD" w14:textId="2F98CEF3" w:rsidR="00C21185" w:rsidRPr="005362A3" w:rsidRDefault="001D79C0" w:rsidP="00920C3A">
            <w:pPr>
              <w:jc w:val="both"/>
              <w:rPr>
                <w:sz w:val="20"/>
                <w:szCs w:val="20"/>
              </w:rPr>
            </w:pPr>
            <w:r>
              <w:rPr>
                <w:sz w:val="20"/>
                <w:szCs w:val="20"/>
              </w:rPr>
              <w:t>SEF</w:t>
            </w:r>
          </w:p>
        </w:tc>
        <w:tc>
          <w:tcPr>
            <w:tcW w:w="5732" w:type="dxa"/>
          </w:tcPr>
          <w:p w14:paraId="7C67AB74" w14:textId="60509732" w:rsidR="00C21185" w:rsidRPr="005362A3" w:rsidRDefault="00E35820" w:rsidP="00C21185">
            <w:pPr>
              <w:rPr>
                <w:sz w:val="20"/>
                <w:szCs w:val="20"/>
              </w:rPr>
            </w:pPr>
            <w:r>
              <w:rPr>
                <w:sz w:val="20"/>
                <w:szCs w:val="20"/>
              </w:rPr>
              <w:t>RPT</w:t>
            </w:r>
            <w:r w:rsidR="00C21185" w:rsidRPr="005362A3">
              <w:rPr>
                <w:sz w:val="20"/>
                <w:szCs w:val="20"/>
              </w:rPr>
              <w:t xml:space="preserve"> Provincial share</w:t>
            </w:r>
          </w:p>
        </w:tc>
        <w:tc>
          <w:tcPr>
            <w:tcW w:w="1461" w:type="dxa"/>
            <w:shd w:val="clear" w:color="auto" w:fill="auto"/>
            <w:vAlign w:val="bottom"/>
          </w:tcPr>
          <w:p w14:paraId="30297654" w14:textId="597EA28B" w:rsidR="00C21185" w:rsidRPr="005362A3" w:rsidRDefault="005362A3" w:rsidP="00C21185">
            <w:pPr>
              <w:jc w:val="right"/>
              <w:rPr>
                <w:color w:val="000000"/>
                <w:sz w:val="20"/>
                <w:szCs w:val="20"/>
              </w:rPr>
            </w:pPr>
            <w:r w:rsidRPr="005362A3">
              <w:rPr>
                <w:color w:val="000000"/>
                <w:sz w:val="20"/>
                <w:szCs w:val="20"/>
              </w:rPr>
              <w:t>2,586,132.08</w:t>
            </w:r>
          </w:p>
        </w:tc>
      </w:tr>
      <w:tr w:rsidR="00C21185" w:rsidRPr="00351E9A" w14:paraId="4FEC32D8" w14:textId="77777777" w:rsidTr="00F82758">
        <w:tc>
          <w:tcPr>
            <w:tcW w:w="1532" w:type="dxa"/>
            <w:vMerge/>
          </w:tcPr>
          <w:p w14:paraId="7AA57745" w14:textId="77777777" w:rsidR="00C21185" w:rsidRPr="005362A3" w:rsidRDefault="00C21185" w:rsidP="00920C3A">
            <w:pPr>
              <w:jc w:val="both"/>
              <w:rPr>
                <w:sz w:val="20"/>
                <w:szCs w:val="20"/>
              </w:rPr>
            </w:pPr>
          </w:p>
        </w:tc>
        <w:tc>
          <w:tcPr>
            <w:tcW w:w="5732" w:type="dxa"/>
          </w:tcPr>
          <w:p w14:paraId="38DD9DE2" w14:textId="5A99EB38" w:rsidR="00C21185" w:rsidRPr="005362A3" w:rsidRDefault="00C21185" w:rsidP="00920C3A">
            <w:pPr>
              <w:jc w:val="right"/>
              <w:rPr>
                <w:b/>
                <w:sz w:val="20"/>
                <w:szCs w:val="20"/>
              </w:rPr>
            </w:pPr>
            <w:r w:rsidRPr="005362A3">
              <w:rPr>
                <w:b/>
                <w:sz w:val="20"/>
                <w:szCs w:val="20"/>
              </w:rPr>
              <w:t>Subtotal</w:t>
            </w:r>
          </w:p>
        </w:tc>
        <w:tc>
          <w:tcPr>
            <w:tcW w:w="1461" w:type="dxa"/>
            <w:shd w:val="clear" w:color="auto" w:fill="auto"/>
            <w:vAlign w:val="bottom"/>
          </w:tcPr>
          <w:p w14:paraId="28FEBED8" w14:textId="1F1F6F43" w:rsidR="00C21185" w:rsidRPr="005362A3" w:rsidRDefault="005362A3" w:rsidP="00C21185">
            <w:pPr>
              <w:jc w:val="right"/>
              <w:rPr>
                <w:b/>
                <w:color w:val="000000"/>
                <w:sz w:val="20"/>
                <w:szCs w:val="20"/>
              </w:rPr>
            </w:pPr>
            <w:r w:rsidRPr="005362A3">
              <w:rPr>
                <w:b/>
                <w:color w:val="000000"/>
                <w:sz w:val="20"/>
                <w:szCs w:val="20"/>
              </w:rPr>
              <w:t>2,586,132.08</w:t>
            </w:r>
          </w:p>
        </w:tc>
      </w:tr>
      <w:tr w:rsidR="00920C3A" w:rsidRPr="00351E9A" w14:paraId="20D65A2B" w14:textId="77777777" w:rsidTr="00F82758">
        <w:tc>
          <w:tcPr>
            <w:tcW w:w="1532" w:type="dxa"/>
          </w:tcPr>
          <w:p w14:paraId="6D2CC2C4" w14:textId="77777777" w:rsidR="00920C3A" w:rsidRPr="005362A3" w:rsidRDefault="00920C3A" w:rsidP="00920C3A">
            <w:pPr>
              <w:jc w:val="both"/>
              <w:rPr>
                <w:sz w:val="20"/>
                <w:szCs w:val="20"/>
              </w:rPr>
            </w:pPr>
          </w:p>
        </w:tc>
        <w:tc>
          <w:tcPr>
            <w:tcW w:w="5732" w:type="dxa"/>
          </w:tcPr>
          <w:p w14:paraId="6938D37C" w14:textId="0B8B8172" w:rsidR="00920C3A" w:rsidRPr="005362A3" w:rsidRDefault="00C21185" w:rsidP="00920C3A">
            <w:pPr>
              <w:jc w:val="right"/>
              <w:rPr>
                <w:b/>
                <w:sz w:val="20"/>
                <w:szCs w:val="20"/>
              </w:rPr>
            </w:pPr>
            <w:r w:rsidRPr="005362A3">
              <w:rPr>
                <w:b/>
                <w:sz w:val="20"/>
                <w:szCs w:val="20"/>
              </w:rPr>
              <w:t>Grand Total</w:t>
            </w:r>
          </w:p>
        </w:tc>
        <w:tc>
          <w:tcPr>
            <w:tcW w:w="1461" w:type="dxa"/>
            <w:shd w:val="clear" w:color="auto" w:fill="auto"/>
            <w:vAlign w:val="bottom"/>
          </w:tcPr>
          <w:p w14:paraId="441626AB" w14:textId="2A6EEB37" w:rsidR="00920C3A" w:rsidRPr="005362A3" w:rsidRDefault="005362A3" w:rsidP="00C21185">
            <w:pPr>
              <w:jc w:val="right"/>
              <w:rPr>
                <w:b/>
                <w:color w:val="000000"/>
                <w:sz w:val="20"/>
                <w:szCs w:val="20"/>
              </w:rPr>
            </w:pPr>
            <w:r w:rsidRPr="005362A3">
              <w:rPr>
                <w:b/>
                <w:color w:val="000000"/>
                <w:sz w:val="20"/>
                <w:szCs w:val="20"/>
              </w:rPr>
              <w:t>61,255,906.01</w:t>
            </w:r>
          </w:p>
        </w:tc>
      </w:tr>
    </w:tbl>
    <w:p w14:paraId="2AED4E96" w14:textId="77777777" w:rsidR="005277FE" w:rsidRDefault="005277FE" w:rsidP="008859DB">
      <w:pPr>
        <w:jc w:val="both"/>
      </w:pPr>
    </w:p>
    <w:p w14:paraId="23B0D081" w14:textId="1239DAF8" w:rsidR="003743F4" w:rsidRDefault="003743F4" w:rsidP="005C7B2C">
      <w:pPr>
        <w:pStyle w:val="NormalWeb"/>
        <w:spacing w:before="0" w:beforeAutospacing="0" w:after="0" w:afterAutospacing="0"/>
        <w:jc w:val="both"/>
      </w:pPr>
      <w:r>
        <w:t>The balances under the T</w:t>
      </w:r>
      <w:r w:rsidR="005C7B2C">
        <w:t>F</w:t>
      </w:r>
      <w:r>
        <w:t xml:space="preserve"> remained long outstanding in the books. PGLU made efforts to communicate with concerned LGUs about the collection or liquidation of the accounts.</w:t>
      </w:r>
    </w:p>
    <w:p w14:paraId="573457A4" w14:textId="77777777" w:rsidR="005C7B2C" w:rsidRDefault="005C7B2C" w:rsidP="005C7B2C">
      <w:pPr>
        <w:pStyle w:val="NormalWeb"/>
        <w:spacing w:before="0" w:beforeAutospacing="0" w:after="0" w:afterAutospacing="0"/>
        <w:jc w:val="both"/>
      </w:pPr>
    </w:p>
    <w:p w14:paraId="513BB7CF" w14:textId="4233C5B4" w:rsidR="003743F4" w:rsidRDefault="003743F4" w:rsidP="005C7B2C">
      <w:pPr>
        <w:pStyle w:val="NormalWeb"/>
        <w:spacing w:before="0" w:beforeAutospacing="0" w:after="0" w:afterAutospacing="0"/>
        <w:jc w:val="both"/>
      </w:pPr>
      <w:r>
        <w:lastRenderedPageBreak/>
        <w:t>Intra-agency Receivables are as follows:</w:t>
      </w:r>
    </w:p>
    <w:p w14:paraId="744EFC4C" w14:textId="77777777" w:rsidR="000E568D" w:rsidRPr="00D35353" w:rsidRDefault="000E568D" w:rsidP="008859DB">
      <w:pPr>
        <w:jc w:val="both"/>
      </w:pPr>
    </w:p>
    <w:tbl>
      <w:tblPr>
        <w:tblW w:w="8352" w:type="dxa"/>
        <w:tblInd w:w="108" w:type="dxa"/>
        <w:tblLayout w:type="fixed"/>
        <w:tblLook w:val="04A0" w:firstRow="1" w:lastRow="0" w:firstColumn="1" w:lastColumn="0" w:noHBand="0" w:noVBand="1"/>
      </w:tblPr>
      <w:tblGrid>
        <w:gridCol w:w="4111"/>
        <w:gridCol w:w="1985"/>
        <w:gridCol w:w="2256"/>
      </w:tblGrid>
      <w:tr w:rsidR="00A13E40" w:rsidRPr="00351E9A" w14:paraId="3E4EC20B" w14:textId="77777777" w:rsidTr="000E568D">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785C2284" w14:textId="77777777" w:rsidR="007F6B55" w:rsidRPr="00D35353" w:rsidRDefault="007F6B55" w:rsidP="007F6B55">
            <w:pPr>
              <w:rPr>
                <w:i/>
                <w:iCs/>
                <w:sz w:val="20"/>
                <w:szCs w:val="20"/>
              </w:rPr>
            </w:pPr>
            <w:r w:rsidRPr="00D35353">
              <w:rPr>
                <w:b/>
                <w:bCs/>
                <w:i/>
                <w:sz w:val="20"/>
                <w:szCs w:val="20"/>
              </w:rPr>
              <w:t>Intra-Agency Receivables</w:t>
            </w:r>
          </w:p>
        </w:tc>
        <w:tc>
          <w:tcPr>
            <w:tcW w:w="1985" w:type="dxa"/>
            <w:tcBorders>
              <w:top w:val="single" w:sz="4" w:space="0" w:color="auto"/>
              <w:left w:val="single" w:sz="4" w:space="0" w:color="auto"/>
              <w:bottom w:val="single" w:sz="4" w:space="0" w:color="auto"/>
              <w:right w:val="single" w:sz="4" w:space="0" w:color="auto"/>
            </w:tcBorders>
          </w:tcPr>
          <w:p w14:paraId="01A52BFA" w14:textId="35670F0B" w:rsidR="007F6B55" w:rsidRPr="00D35353" w:rsidRDefault="007F6B55" w:rsidP="007F6B55">
            <w:pPr>
              <w:jc w:val="center"/>
              <w:rPr>
                <w:b/>
                <w:bCs/>
                <w:sz w:val="20"/>
                <w:szCs w:val="20"/>
              </w:rPr>
            </w:pPr>
            <w:r w:rsidRPr="00D35353">
              <w:rPr>
                <w:b/>
                <w:bCs/>
                <w:sz w:val="20"/>
                <w:szCs w:val="20"/>
              </w:rPr>
              <w:t>202</w:t>
            </w:r>
            <w:r w:rsidR="00737E63" w:rsidRPr="00D35353">
              <w:rPr>
                <w:b/>
                <w:bCs/>
                <w:sz w:val="20"/>
                <w:szCs w:val="20"/>
              </w:rPr>
              <w:t>3</w:t>
            </w:r>
          </w:p>
        </w:tc>
        <w:tc>
          <w:tcPr>
            <w:tcW w:w="2256" w:type="dxa"/>
            <w:tcBorders>
              <w:top w:val="single" w:sz="4" w:space="0" w:color="auto"/>
              <w:left w:val="single" w:sz="4" w:space="0" w:color="auto"/>
              <w:bottom w:val="single" w:sz="4" w:space="0" w:color="auto"/>
              <w:right w:val="single" w:sz="4" w:space="0" w:color="auto"/>
            </w:tcBorders>
            <w:shd w:val="clear" w:color="auto" w:fill="auto"/>
          </w:tcPr>
          <w:p w14:paraId="4E78A575" w14:textId="77777777" w:rsidR="007F6B55" w:rsidRPr="00D35353" w:rsidRDefault="007F6B55" w:rsidP="00737E63">
            <w:pPr>
              <w:jc w:val="center"/>
              <w:rPr>
                <w:b/>
                <w:bCs/>
                <w:sz w:val="20"/>
                <w:szCs w:val="20"/>
              </w:rPr>
            </w:pPr>
            <w:r w:rsidRPr="00D35353">
              <w:rPr>
                <w:b/>
                <w:bCs/>
                <w:sz w:val="20"/>
                <w:szCs w:val="20"/>
              </w:rPr>
              <w:t>20</w:t>
            </w:r>
            <w:r w:rsidR="00D33CAB" w:rsidRPr="00D35353">
              <w:rPr>
                <w:b/>
                <w:bCs/>
                <w:sz w:val="20"/>
                <w:szCs w:val="20"/>
              </w:rPr>
              <w:t>2</w:t>
            </w:r>
            <w:r w:rsidR="00737E63" w:rsidRPr="00D35353">
              <w:rPr>
                <w:b/>
                <w:bCs/>
                <w:sz w:val="20"/>
                <w:szCs w:val="20"/>
              </w:rPr>
              <w:t>2</w:t>
            </w:r>
          </w:p>
          <w:p w14:paraId="3894C4CD" w14:textId="40CC4DF1" w:rsidR="00D35353" w:rsidRPr="00D35353" w:rsidRDefault="00D35353" w:rsidP="00737E63">
            <w:pPr>
              <w:jc w:val="center"/>
              <w:rPr>
                <w:b/>
                <w:bCs/>
                <w:sz w:val="20"/>
                <w:szCs w:val="20"/>
              </w:rPr>
            </w:pPr>
            <w:r w:rsidRPr="00D35353">
              <w:rPr>
                <w:b/>
                <w:bCs/>
                <w:sz w:val="20"/>
                <w:szCs w:val="20"/>
              </w:rPr>
              <w:t>(Restated)</w:t>
            </w:r>
          </w:p>
        </w:tc>
      </w:tr>
      <w:tr w:rsidR="00737E63" w:rsidRPr="00351E9A" w14:paraId="213D40E0" w14:textId="77777777" w:rsidTr="000E568D">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E76EF91" w14:textId="77777777" w:rsidR="00737E63" w:rsidRPr="00D35353" w:rsidRDefault="00737E63" w:rsidP="00737E63">
            <w:pPr>
              <w:rPr>
                <w:sz w:val="20"/>
                <w:szCs w:val="20"/>
              </w:rPr>
            </w:pPr>
            <w:r w:rsidRPr="00D35353">
              <w:rPr>
                <w:sz w:val="20"/>
                <w:szCs w:val="20"/>
              </w:rPr>
              <w:t>Due from Other Funds</w:t>
            </w:r>
          </w:p>
        </w:tc>
        <w:tc>
          <w:tcPr>
            <w:tcW w:w="1985" w:type="dxa"/>
            <w:tcBorders>
              <w:top w:val="single" w:sz="4" w:space="0" w:color="auto"/>
              <w:left w:val="single" w:sz="4" w:space="0" w:color="auto"/>
              <w:bottom w:val="single" w:sz="4" w:space="0" w:color="auto"/>
              <w:right w:val="single" w:sz="4" w:space="0" w:color="auto"/>
            </w:tcBorders>
          </w:tcPr>
          <w:p w14:paraId="63D18A21" w14:textId="72AC3F54" w:rsidR="00737E63" w:rsidRPr="00D35353" w:rsidRDefault="00D35353" w:rsidP="00737E63">
            <w:pPr>
              <w:jc w:val="right"/>
              <w:rPr>
                <w:sz w:val="20"/>
                <w:szCs w:val="20"/>
              </w:rPr>
            </w:pPr>
            <w:r w:rsidRPr="00D35353">
              <w:rPr>
                <w:sz w:val="20"/>
                <w:szCs w:val="20"/>
              </w:rPr>
              <w:t>53,467,368.97</w:t>
            </w:r>
          </w:p>
        </w:tc>
        <w:tc>
          <w:tcPr>
            <w:tcW w:w="2256" w:type="dxa"/>
            <w:tcBorders>
              <w:top w:val="single" w:sz="4" w:space="0" w:color="auto"/>
              <w:left w:val="single" w:sz="4" w:space="0" w:color="auto"/>
              <w:bottom w:val="single" w:sz="4" w:space="0" w:color="auto"/>
              <w:right w:val="single" w:sz="4" w:space="0" w:color="auto"/>
            </w:tcBorders>
            <w:shd w:val="clear" w:color="auto" w:fill="auto"/>
          </w:tcPr>
          <w:p w14:paraId="78AD08F3" w14:textId="51F2C334" w:rsidR="00737E63" w:rsidRPr="003A7A94" w:rsidRDefault="00D35353" w:rsidP="00737E63">
            <w:pPr>
              <w:jc w:val="right"/>
              <w:rPr>
                <w:bCs/>
                <w:iCs/>
                <w:sz w:val="20"/>
                <w:szCs w:val="20"/>
              </w:rPr>
            </w:pPr>
            <w:r w:rsidRPr="003A7A94">
              <w:rPr>
                <w:sz w:val="20"/>
                <w:szCs w:val="20"/>
              </w:rPr>
              <w:t>47,854,526.00</w:t>
            </w:r>
          </w:p>
        </w:tc>
      </w:tr>
      <w:tr w:rsidR="00737E63" w:rsidRPr="00351E9A" w14:paraId="6ECE6E79" w14:textId="77777777" w:rsidTr="000E568D">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45EE88BF" w14:textId="77777777" w:rsidR="00737E63" w:rsidRPr="00D35353" w:rsidRDefault="00737E63" w:rsidP="00737E63">
            <w:pPr>
              <w:rPr>
                <w:sz w:val="20"/>
                <w:szCs w:val="20"/>
              </w:rPr>
            </w:pPr>
            <w:r w:rsidRPr="00D35353">
              <w:rPr>
                <w:sz w:val="20"/>
                <w:szCs w:val="20"/>
              </w:rPr>
              <w:t>Due from Special Accounts</w:t>
            </w:r>
          </w:p>
        </w:tc>
        <w:tc>
          <w:tcPr>
            <w:tcW w:w="1985" w:type="dxa"/>
            <w:tcBorders>
              <w:top w:val="single" w:sz="4" w:space="0" w:color="auto"/>
              <w:left w:val="single" w:sz="4" w:space="0" w:color="auto"/>
              <w:bottom w:val="single" w:sz="4" w:space="0" w:color="auto"/>
              <w:right w:val="single" w:sz="4" w:space="0" w:color="auto"/>
            </w:tcBorders>
          </w:tcPr>
          <w:p w14:paraId="6B00EA24" w14:textId="26ED25C8" w:rsidR="00737E63" w:rsidRPr="00D35353" w:rsidRDefault="00D35353" w:rsidP="00737E63">
            <w:pPr>
              <w:jc w:val="right"/>
              <w:rPr>
                <w:bCs/>
                <w:iCs/>
                <w:sz w:val="20"/>
                <w:szCs w:val="20"/>
              </w:rPr>
            </w:pPr>
            <w:r w:rsidRPr="00D35353">
              <w:rPr>
                <w:bCs/>
                <w:iCs/>
                <w:sz w:val="20"/>
                <w:szCs w:val="20"/>
              </w:rPr>
              <w:t>36,654,209.71</w:t>
            </w:r>
          </w:p>
        </w:tc>
        <w:tc>
          <w:tcPr>
            <w:tcW w:w="2256" w:type="dxa"/>
            <w:tcBorders>
              <w:top w:val="single" w:sz="4" w:space="0" w:color="auto"/>
              <w:left w:val="single" w:sz="4" w:space="0" w:color="auto"/>
              <w:bottom w:val="single" w:sz="4" w:space="0" w:color="auto"/>
              <w:right w:val="single" w:sz="4" w:space="0" w:color="auto"/>
            </w:tcBorders>
            <w:shd w:val="clear" w:color="auto" w:fill="auto"/>
          </w:tcPr>
          <w:p w14:paraId="1D23505B" w14:textId="2DB740F0" w:rsidR="00737E63" w:rsidRPr="003A7A94" w:rsidRDefault="00D35353" w:rsidP="00737E63">
            <w:pPr>
              <w:jc w:val="right"/>
              <w:rPr>
                <w:bCs/>
                <w:iCs/>
                <w:sz w:val="20"/>
                <w:szCs w:val="20"/>
              </w:rPr>
            </w:pPr>
            <w:r w:rsidRPr="003A7A94">
              <w:rPr>
                <w:sz w:val="20"/>
                <w:szCs w:val="20"/>
              </w:rPr>
              <w:t>55,893,080.87</w:t>
            </w:r>
          </w:p>
        </w:tc>
      </w:tr>
      <w:tr w:rsidR="00737E63" w:rsidRPr="00351E9A" w14:paraId="4E505C29" w14:textId="77777777" w:rsidTr="000E568D">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07119BD" w14:textId="77777777" w:rsidR="00737E63" w:rsidRPr="00D35353" w:rsidRDefault="00737E63" w:rsidP="00737E63">
            <w:pPr>
              <w:rPr>
                <w:sz w:val="20"/>
                <w:szCs w:val="20"/>
              </w:rPr>
            </w:pPr>
            <w:r w:rsidRPr="00D35353">
              <w:rPr>
                <w:sz w:val="20"/>
                <w:szCs w:val="20"/>
              </w:rPr>
              <w:t>Due from Local Economic Enterprise</w:t>
            </w:r>
          </w:p>
        </w:tc>
        <w:tc>
          <w:tcPr>
            <w:tcW w:w="1985" w:type="dxa"/>
            <w:tcBorders>
              <w:top w:val="single" w:sz="4" w:space="0" w:color="auto"/>
              <w:left w:val="single" w:sz="4" w:space="0" w:color="auto"/>
              <w:bottom w:val="single" w:sz="4" w:space="0" w:color="auto"/>
              <w:right w:val="single" w:sz="4" w:space="0" w:color="auto"/>
            </w:tcBorders>
          </w:tcPr>
          <w:p w14:paraId="0DF50BDB" w14:textId="1269314C" w:rsidR="00737E63" w:rsidRPr="00D35353" w:rsidRDefault="00D35353" w:rsidP="00737E63">
            <w:pPr>
              <w:jc w:val="right"/>
              <w:rPr>
                <w:bCs/>
                <w:iCs/>
                <w:sz w:val="20"/>
                <w:szCs w:val="20"/>
              </w:rPr>
            </w:pPr>
            <w:r w:rsidRPr="00D35353">
              <w:rPr>
                <w:bCs/>
                <w:iCs/>
                <w:sz w:val="20"/>
                <w:szCs w:val="20"/>
              </w:rPr>
              <w:t>3,332,646.63</w:t>
            </w:r>
          </w:p>
        </w:tc>
        <w:tc>
          <w:tcPr>
            <w:tcW w:w="2256" w:type="dxa"/>
            <w:tcBorders>
              <w:top w:val="single" w:sz="4" w:space="0" w:color="auto"/>
              <w:left w:val="single" w:sz="4" w:space="0" w:color="auto"/>
              <w:bottom w:val="single" w:sz="4" w:space="0" w:color="auto"/>
              <w:right w:val="single" w:sz="4" w:space="0" w:color="auto"/>
            </w:tcBorders>
            <w:shd w:val="clear" w:color="auto" w:fill="auto"/>
          </w:tcPr>
          <w:p w14:paraId="0CD479C6" w14:textId="4E728FC6" w:rsidR="00737E63" w:rsidRPr="003A7A94" w:rsidRDefault="00D35353" w:rsidP="00737E63">
            <w:pPr>
              <w:jc w:val="right"/>
              <w:rPr>
                <w:bCs/>
                <w:iCs/>
                <w:sz w:val="20"/>
                <w:szCs w:val="20"/>
              </w:rPr>
            </w:pPr>
            <w:r w:rsidRPr="003A7A94">
              <w:rPr>
                <w:sz w:val="20"/>
                <w:szCs w:val="20"/>
              </w:rPr>
              <w:t>6,838,012.02</w:t>
            </w:r>
          </w:p>
        </w:tc>
      </w:tr>
      <w:tr w:rsidR="00737E63" w:rsidRPr="00351E9A" w14:paraId="59C2ED59" w14:textId="77777777" w:rsidTr="000E568D">
        <w:trPr>
          <w:trHeight w:val="170"/>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7BEC6E11" w14:textId="77777777" w:rsidR="00737E63" w:rsidRPr="00351E9A" w:rsidRDefault="00737E63" w:rsidP="00737E63">
            <w:pPr>
              <w:rPr>
                <w:b/>
                <w:bCs/>
                <w:sz w:val="20"/>
                <w:szCs w:val="20"/>
                <w:highlight w:val="yellow"/>
              </w:rPr>
            </w:pPr>
            <w:r w:rsidRPr="00D35353">
              <w:rPr>
                <w:b/>
                <w:bCs/>
                <w:sz w:val="20"/>
                <w:szCs w:val="20"/>
              </w:rPr>
              <w:t>Total</w:t>
            </w:r>
          </w:p>
        </w:tc>
        <w:tc>
          <w:tcPr>
            <w:tcW w:w="1985" w:type="dxa"/>
            <w:tcBorders>
              <w:top w:val="single" w:sz="4" w:space="0" w:color="auto"/>
              <w:left w:val="single" w:sz="4" w:space="0" w:color="auto"/>
              <w:bottom w:val="single" w:sz="4" w:space="0" w:color="auto"/>
              <w:right w:val="single" w:sz="4" w:space="0" w:color="auto"/>
            </w:tcBorders>
          </w:tcPr>
          <w:p w14:paraId="38476A2D" w14:textId="49DEBF3D" w:rsidR="00737E63" w:rsidRPr="00351E9A" w:rsidRDefault="00D35353" w:rsidP="00737E63">
            <w:pPr>
              <w:jc w:val="right"/>
              <w:rPr>
                <w:b/>
                <w:sz w:val="20"/>
                <w:szCs w:val="20"/>
                <w:highlight w:val="yellow"/>
              </w:rPr>
            </w:pPr>
            <w:r w:rsidRPr="00D35353">
              <w:rPr>
                <w:b/>
                <w:sz w:val="20"/>
                <w:szCs w:val="20"/>
              </w:rPr>
              <w:t>93,454,225.31</w:t>
            </w:r>
          </w:p>
        </w:tc>
        <w:tc>
          <w:tcPr>
            <w:tcW w:w="2256" w:type="dxa"/>
            <w:tcBorders>
              <w:top w:val="single" w:sz="4" w:space="0" w:color="auto"/>
              <w:left w:val="single" w:sz="4" w:space="0" w:color="auto"/>
              <w:bottom w:val="single" w:sz="4" w:space="0" w:color="auto"/>
              <w:right w:val="single" w:sz="4" w:space="0" w:color="auto"/>
            </w:tcBorders>
            <w:shd w:val="clear" w:color="auto" w:fill="auto"/>
          </w:tcPr>
          <w:p w14:paraId="26C11EAF" w14:textId="0DD40F30" w:rsidR="00737E63" w:rsidRPr="003A7A94" w:rsidRDefault="00D35353" w:rsidP="00737E63">
            <w:pPr>
              <w:jc w:val="right"/>
              <w:rPr>
                <w:b/>
                <w:bCs/>
                <w:sz w:val="20"/>
                <w:szCs w:val="20"/>
              </w:rPr>
            </w:pPr>
            <w:r w:rsidRPr="003A7A94">
              <w:rPr>
                <w:b/>
                <w:sz w:val="20"/>
                <w:szCs w:val="20"/>
              </w:rPr>
              <w:t>110,585,618.89</w:t>
            </w:r>
          </w:p>
        </w:tc>
      </w:tr>
    </w:tbl>
    <w:p w14:paraId="000CE550" w14:textId="77777777" w:rsidR="00BD7D54" w:rsidRPr="00821B0B" w:rsidRDefault="00BD7D54" w:rsidP="000E41B6">
      <w:pPr>
        <w:jc w:val="both"/>
      </w:pPr>
    </w:p>
    <w:p w14:paraId="7CD81FF5" w14:textId="36FE5358" w:rsidR="000E41B6" w:rsidRPr="00821B0B" w:rsidRDefault="000E41B6" w:rsidP="000E41B6">
      <w:pPr>
        <w:jc w:val="both"/>
      </w:pPr>
      <w:r w:rsidRPr="00821B0B">
        <w:t xml:space="preserve">The Due from Other Funds account </w:t>
      </w:r>
      <w:r w:rsidR="00DB0933" w:rsidRPr="00821B0B">
        <w:t>is</w:t>
      </w:r>
      <w:r w:rsidR="00FB15D3" w:rsidRPr="00821B0B">
        <w:t xml:space="preserve"> </w:t>
      </w:r>
      <w:r w:rsidR="00B64FED" w:rsidRPr="00821B0B">
        <w:t xml:space="preserve">broken down </w:t>
      </w:r>
      <w:r w:rsidR="00FB15D3" w:rsidRPr="00821B0B">
        <w:t>as follows:</w:t>
      </w:r>
    </w:p>
    <w:p w14:paraId="224CF0F8" w14:textId="7CC52BE9" w:rsidR="00FB15D3" w:rsidRPr="00821B0B" w:rsidRDefault="00FB15D3" w:rsidP="000E41B6">
      <w:pPr>
        <w:jc w:val="both"/>
      </w:pPr>
    </w:p>
    <w:tbl>
      <w:tblPr>
        <w:tblStyle w:val="TableGrid1"/>
        <w:tblW w:w="8363" w:type="dxa"/>
        <w:tblInd w:w="137" w:type="dxa"/>
        <w:tblLook w:val="04A0" w:firstRow="1" w:lastRow="0" w:firstColumn="1" w:lastColumn="0" w:noHBand="0" w:noVBand="1"/>
      </w:tblPr>
      <w:tblGrid>
        <w:gridCol w:w="1966"/>
        <w:gridCol w:w="4912"/>
        <w:gridCol w:w="1485"/>
      </w:tblGrid>
      <w:tr w:rsidR="00A13E40" w:rsidRPr="00821B0B" w14:paraId="53297B1E" w14:textId="77777777" w:rsidTr="00DB0933">
        <w:trPr>
          <w:trHeight w:val="250"/>
          <w:tblHeader/>
        </w:trPr>
        <w:tc>
          <w:tcPr>
            <w:tcW w:w="1966" w:type="dxa"/>
            <w:hideMark/>
          </w:tcPr>
          <w:p w14:paraId="28D99469" w14:textId="77777777" w:rsidR="009B419F" w:rsidRPr="00821B0B" w:rsidRDefault="009B419F" w:rsidP="009B419F">
            <w:pPr>
              <w:jc w:val="center"/>
              <w:rPr>
                <w:b/>
                <w:bCs/>
                <w:sz w:val="20"/>
                <w:szCs w:val="20"/>
              </w:rPr>
            </w:pPr>
            <w:r w:rsidRPr="00821B0B">
              <w:rPr>
                <w:b/>
                <w:bCs/>
                <w:sz w:val="20"/>
                <w:szCs w:val="20"/>
              </w:rPr>
              <w:t>Due From Other Funds</w:t>
            </w:r>
          </w:p>
        </w:tc>
        <w:tc>
          <w:tcPr>
            <w:tcW w:w="4912" w:type="dxa"/>
            <w:hideMark/>
          </w:tcPr>
          <w:p w14:paraId="3E1F4E12" w14:textId="77777777" w:rsidR="009B419F" w:rsidRPr="00821B0B" w:rsidRDefault="009B419F" w:rsidP="009B419F">
            <w:pPr>
              <w:jc w:val="center"/>
              <w:rPr>
                <w:b/>
                <w:bCs/>
                <w:sz w:val="20"/>
                <w:szCs w:val="20"/>
              </w:rPr>
            </w:pPr>
            <w:r w:rsidRPr="00821B0B">
              <w:rPr>
                <w:b/>
                <w:bCs/>
                <w:sz w:val="20"/>
                <w:szCs w:val="20"/>
              </w:rPr>
              <w:t>Particulars</w:t>
            </w:r>
          </w:p>
        </w:tc>
        <w:tc>
          <w:tcPr>
            <w:tcW w:w="1485" w:type="dxa"/>
            <w:hideMark/>
          </w:tcPr>
          <w:p w14:paraId="5202DEC8" w14:textId="77777777" w:rsidR="009B419F" w:rsidRPr="00821B0B" w:rsidRDefault="009B419F" w:rsidP="009B419F">
            <w:pPr>
              <w:jc w:val="center"/>
              <w:rPr>
                <w:b/>
                <w:bCs/>
                <w:sz w:val="20"/>
                <w:szCs w:val="20"/>
              </w:rPr>
            </w:pPr>
            <w:r w:rsidRPr="00821B0B">
              <w:rPr>
                <w:b/>
                <w:bCs/>
                <w:sz w:val="20"/>
                <w:szCs w:val="20"/>
              </w:rPr>
              <w:t>Amount</w:t>
            </w:r>
          </w:p>
        </w:tc>
      </w:tr>
      <w:tr w:rsidR="00D55765" w:rsidRPr="00D35353" w14:paraId="5408394C" w14:textId="77777777" w:rsidTr="003907F8">
        <w:trPr>
          <w:trHeight w:val="250"/>
        </w:trPr>
        <w:tc>
          <w:tcPr>
            <w:tcW w:w="8363" w:type="dxa"/>
            <w:gridSpan w:val="3"/>
            <w:hideMark/>
          </w:tcPr>
          <w:p w14:paraId="143BC52E" w14:textId="4C30F6E5" w:rsidR="00D55765" w:rsidRPr="00D35353" w:rsidRDefault="00720970" w:rsidP="00D55765">
            <w:pPr>
              <w:rPr>
                <w:sz w:val="20"/>
                <w:szCs w:val="20"/>
              </w:rPr>
            </w:pPr>
            <w:r>
              <w:rPr>
                <w:i/>
                <w:iCs/>
                <w:sz w:val="20"/>
                <w:szCs w:val="20"/>
              </w:rPr>
              <w:t>GF</w:t>
            </w:r>
            <w:r w:rsidR="00D55765" w:rsidRPr="00D35353">
              <w:rPr>
                <w:sz w:val="20"/>
                <w:szCs w:val="20"/>
              </w:rPr>
              <w:t> </w:t>
            </w:r>
          </w:p>
        </w:tc>
      </w:tr>
      <w:tr w:rsidR="00B76A39" w:rsidRPr="00D35353" w14:paraId="52A51F38" w14:textId="77777777" w:rsidTr="00DB0933">
        <w:trPr>
          <w:trHeight w:val="171"/>
        </w:trPr>
        <w:tc>
          <w:tcPr>
            <w:tcW w:w="1966" w:type="dxa"/>
            <w:vAlign w:val="center"/>
            <w:hideMark/>
          </w:tcPr>
          <w:p w14:paraId="5A8AEC4E" w14:textId="0E8F3427" w:rsidR="00B76A39" w:rsidRPr="00B76A39" w:rsidRDefault="00A060CD" w:rsidP="00B76A39">
            <w:pPr>
              <w:rPr>
                <w:iCs/>
                <w:sz w:val="20"/>
                <w:szCs w:val="20"/>
              </w:rPr>
            </w:pPr>
            <w:r>
              <w:rPr>
                <w:iCs/>
                <w:sz w:val="20"/>
                <w:szCs w:val="20"/>
              </w:rPr>
              <w:t>TF</w:t>
            </w:r>
            <w:r w:rsidR="00B76A39" w:rsidRPr="00B76A39">
              <w:rPr>
                <w:iCs/>
                <w:sz w:val="20"/>
                <w:szCs w:val="20"/>
              </w:rPr>
              <w:t xml:space="preserve"> - Proper</w:t>
            </w:r>
          </w:p>
        </w:tc>
        <w:tc>
          <w:tcPr>
            <w:tcW w:w="4912" w:type="dxa"/>
            <w:vAlign w:val="center"/>
            <w:hideMark/>
          </w:tcPr>
          <w:p w14:paraId="1E98420E" w14:textId="283DAEAE" w:rsidR="00B76A39" w:rsidRPr="00B76A39" w:rsidRDefault="00B76A39" w:rsidP="00B76A39">
            <w:pPr>
              <w:jc w:val="both"/>
              <w:rPr>
                <w:sz w:val="20"/>
                <w:szCs w:val="20"/>
              </w:rPr>
            </w:pPr>
            <w:r w:rsidRPr="00B76A39">
              <w:rPr>
                <w:sz w:val="20"/>
                <w:szCs w:val="20"/>
              </w:rPr>
              <w:t>Taxes withheld from the</w:t>
            </w:r>
            <w:r w:rsidR="00790A18">
              <w:rPr>
                <w:sz w:val="20"/>
                <w:szCs w:val="20"/>
              </w:rPr>
              <w:t xml:space="preserve"> Health Emergency Allowance</w:t>
            </w:r>
            <w:r w:rsidRPr="00B76A39">
              <w:rPr>
                <w:sz w:val="20"/>
                <w:szCs w:val="20"/>
              </w:rPr>
              <w:t xml:space="preserve"> </w:t>
            </w:r>
            <w:r w:rsidR="00790A18">
              <w:rPr>
                <w:sz w:val="20"/>
                <w:szCs w:val="20"/>
              </w:rPr>
              <w:t>(</w:t>
            </w:r>
            <w:r w:rsidRPr="00B76A39">
              <w:rPr>
                <w:sz w:val="20"/>
                <w:szCs w:val="20"/>
              </w:rPr>
              <w:t>HEA</w:t>
            </w:r>
            <w:r w:rsidR="00790A18">
              <w:rPr>
                <w:sz w:val="20"/>
                <w:szCs w:val="20"/>
              </w:rPr>
              <w:t>)</w:t>
            </w:r>
            <w:r w:rsidRPr="00B76A39">
              <w:rPr>
                <w:sz w:val="20"/>
                <w:szCs w:val="20"/>
              </w:rPr>
              <w:t xml:space="preserve"> of employees</w:t>
            </w:r>
          </w:p>
        </w:tc>
        <w:tc>
          <w:tcPr>
            <w:tcW w:w="1485" w:type="dxa"/>
            <w:tcBorders>
              <w:top w:val="nil"/>
              <w:left w:val="single" w:sz="4" w:space="0" w:color="auto"/>
              <w:bottom w:val="single" w:sz="4" w:space="0" w:color="auto"/>
              <w:right w:val="single" w:sz="4" w:space="0" w:color="auto"/>
            </w:tcBorders>
            <w:shd w:val="clear" w:color="auto" w:fill="auto"/>
            <w:vAlign w:val="center"/>
            <w:hideMark/>
          </w:tcPr>
          <w:p w14:paraId="522AE522" w14:textId="767EB961" w:rsidR="00B76A39" w:rsidRPr="00B76A39" w:rsidRDefault="00B76A39" w:rsidP="00B76A39">
            <w:pPr>
              <w:jc w:val="right"/>
              <w:rPr>
                <w:sz w:val="20"/>
                <w:szCs w:val="20"/>
              </w:rPr>
            </w:pPr>
            <w:r w:rsidRPr="00B76A39">
              <w:rPr>
                <w:sz w:val="20"/>
                <w:szCs w:val="20"/>
              </w:rPr>
              <w:t>373,383.75</w:t>
            </w:r>
          </w:p>
        </w:tc>
      </w:tr>
      <w:tr w:rsidR="00B76A39" w:rsidRPr="00D35353" w14:paraId="427BEFDF" w14:textId="77777777" w:rsidTr="00DB0933">
        <w:trPr>
          <w:trHeight w:val="359"/>
        </w:trPr>
        <w:tc>
          <w:tcPr>
            <w:tcW w:w="1966" w:type="dxa"/>
            <w:vAlign w:val="center"/>
          </w:tcPr>
          <w:p w14:paraId="0ADA224C" w14:textId="769ABEAA" w:rsidR="00B76A39" w:rsidRPr="00B76A39" w:rsidRDefault="00B76A39" w:rsidP="00B76A39">
            <w:pPr>
              <w:rPr>
                <w:iCs/>
                <w:sz w:val="20"/>
                <w:szCs w:val="20"/>
              </w:rPr>
            </w:pPr>
            <w:r w:rsidRPr="00B76A39">
              <w:rPr>
                <w:iCs/>
                <w:sz w:val="20"/>
                <w:szCs w:val="20"/>
              </w:rPr>
              <w:t> </w:t>
            </w:r>
          </w:p>
        </w:tc>
        <w:tc>
          <w:tcPr>
            <w:tcW w:w="4912" w:type="dxa"/>
            <w:vAlign w:val="center"/>
          </w:tcPr>
          <w:p w14:paraId="6D627CEC" w14:textId="30FFE818" w:rsidR="00B76A39" w:rsidRPr="00B76A39" w:rsidRDefault="00B76A39" w:rsidP="00B76A39">
            <w:pPr>
              <w:jc w:val="both"/>
              <w:rPr>
                <w:sz w:val="20"/>
                <w:szCs w:val="20"/>
              </w:rPr>
            </w:pPr>
            <w:r w:rsidRPr="00B76A39">
              <w:rPr>
                <w:sz w:val="20"/>
                <w:szCs w:val="20"/>
              </w:rPr>
              <w:t xml:space="preserve">Taxes withheld on the payment of </w:t>
            </w:r>
            <w:r w:rsidR="0038324B">
              <w:rPr>
                <w:sz w:val="20"/>
                <w:szCs w:val="20"/>
              </w:rPr>
              <w:t>Bids and Awards Committee (</w:t>
            </w:r>
            <w:r w:rsidRPr="00B76A39">
              <w:rPr>
                <w:sz w:val="20"/>
                <w:szCs w:val="20"/>
              </w:rPr>
              <w:t>BAC</w:t>
            </w:r>
            <w:r w:rsidR="0038324B">
              <w:rPr>
                <w:sz w:val="20"/>
                <w:szCs w:val="20"/>
              </w:rPr>
              <w:t>)</w:t>
            </w:r>
            <w:r w:rsidRPr="00B76A39">
              <w:rPr>
                <w:sz w:val="20"/>
                <w:szCs w:val="20"/>
              </w:rPr>
              <w:t xml:space="preserve"> Honorarium</w:t>
            </w:r>
          </w:p>
        </w:tc>
        <w:tc>
          <w:tcPr>
            <w:tcW w:w="1485" w:type="dxa"/>
            <w:tcBorders>
              <w:top w:val="nil"/>
              <w:left w:val="single" w:sz="4" w:space="0" w:color="auto"/>
              <w:bottom w:val="single" w:sz="4" w:space="0" w:color="auto"/>
              <w:right w:val="single" w:sz="4" w:space="0" w:color="auto"/>
            </w:tcBorders>
            <w:shd w:val="clear" w:color="auto" w:fill="auto"/>
            <w:vAlign w:val="center"/>
          </w:tcPr>
          <w:p w14:paraId="765F563A" w14:textId="4A157E16" w:rsidR="00B76A39" w:rsidRPr="00B76A39" w:rsidRDefault="00B76A39" w:rsidP="00B76A39">
            <w:pPr>
              <w:jc w:val="right"/>
              <w:rPr>
                <w:sz w:val="20"/>
                <w:szCs w:val="20"/>
              </w:rPr>
            </w:pPr>
            <w:r w:rsidRPr="00B76A39">
              <w:rPr>
                <w:sz w:val="20"/>
                <w:szCs w:val="20"/>
              </w:rPr>
              <w:t>877,771.20</w:t>
            </w:r>
          </w:p>
        </w:tc>
      </w:tr>
      <w:tr w:rsidR="00B76A39" w:rsidRPr="00D35353" w14:paraId="2E8650FC" w14:textId="77777777" w:rsidTr="00DB0933">
        <w:trPr>
          <w:trHeight w:val="548"/>
        </w:trPr>
        <w:tc>
          <w:tcPr>
            <w:tcW w:w="1966" w:type="dxa"/>
            <w:vAlign w:val="center"/>
          </w:tcPr>
          <w:p w14:paraId="7940D018" w14:textId="3592E012" w:rsidR="00B76A39" w:rsidRPr="00B76A39" w:rsidRDefault="00B76A39" w:rsidP="00B76A39">
            <w:pPr>
              <w:rPr>
                <w:iCs/>
                <w:sz w:val="20"/>
                <w:szCs w:val="20"/>
              </w:rPr>
            </w:pPr>
            <w:r w:rsidRPr="00B76A39">
              <w:rPr>
                <w:iCs/>
                <w:sz w:val="20"/>
                <w:szCs w:val="20"/>
              </w:rPr>
              <w:t> </w:t>
            </w:r>
          </w:p>
        </w:tc>
        <w:tc>
          <w:tcPr>
            <w:tcW w:w="4912" w:type="dxa"/>
            <w:vAlign w:val="center"/>
          </w:tcPr>
          <w:p w14:paraId="467C349C" w14:textId="61C86318" w:rsidR="00B76A39" w:rsidRPr="00B76A39" w:rsidRDefault="00B76A39" w:rsidP="00B76A39">
            <w:pPr>
              <w:jc w:val="both"/>
              <w:rPr>
                <w:sz w:val="20"/>
                <w:szCs w:val="20"/>
              </w:rPr>
            </w:pPr>
            <w:r w:rsidRPr="00B76A39">
              <w:rPr>
                <w:sz w:val="20"/>
                <w:szCs w:val="20"/>
              </w:rPr>
              <w:t>Collection of proceeds for the disposed unserviceable vehicle erroneously receipted under T</w:t>
            </w:r>
            <w:r w:rsidR="00DB0933">
              <w:rPr>
                <w:sz w:val="20"/>
                <w:szCs w:val="20"/>
              </w:rPr>
              <w:t>F</w:t>
            </w:r>
          </w:p>
        </w:tc>
        <w:tc>
          <w:tcPr>
            <w:tcW w:w="1485" w:type="dxa"/>
            <w:tcBorders>
              <w:top w:val="nil"/>
              <w:left w:val="single" w:sz="4" w:space="0" w:color="auto"/>
              <w:bottom w:val="single" w:sz="4" w:space="0" w:color="auto"/>
              <w:right w:val="single" w:sz="4" w:space="0" w:color="auto"/>
            </w:tcBorders>
            <w:shd w:val="clear" w:color="auto" w:fill="auto"/>
            <w:vAlign w:val="center"/>
          </w:tcPr>
          <w:p w14:paraId="25FB234F" w14:textId="5A080747" w:rsidR="00B76A39" w:rsidRPr="00B76A39" w:rsidRDefault="00B76A39" w:rsidP="00B76A39">
            <w:pPr>
              <w:jc w:val="right"/>
              <w:rPr>
                <w:sz w:val="20"/>
                <w:szCs w:val="20"/>
              </w:rPr>
            </w:pPr>
            <w:r w:rsidRPr="00B76A39">
              <w:rPr>
                <w:sz w:val="20"/>
                <w:szCs w:val="20"/>
              </w:rPr>
              <w:t>965,978.00</w:t>
            </w:r>
          </w:p>
        </w:tc>
      </w:tr>
      <w:tr w:rsidR="00B76A39" w:rsidRPr="00D35353" w14:paraId="4B94C019" w14:textId="77777777" w:rsidTr="00DB0933">
        <w:trPr>
          <w:trHeight w:val="347"/>
        </w:trPr>
        <w:tc>
          <w:tcPr>
            <w:tcW w:w="1966" w:type="dxa"/>
            <w:vAlign w:val="center"/>
          </w:tcPr>
          <w:p w14:paraId="5B405896" w14:textId="010C0EEE" w:rsidR="00B76A39" w:rsidRPr="00B76A39" w:rsidRDefault="00B76A39" w:rsidP="00B76A39">
            <w:pPr>
              <w:rPr>
                <w:iCs/>
                <w:sz w:val="20"/>
                <w:szCs w:val="20"/>
              </w:rPr>
            </w:pPr>
            <w:r w:rsidRPr="00B76A39">
              <w:rPr>
                <w:iCs/>
                <w:sz w:val="20"/>
                <w:szCs w:val="20"/>
              </w:rPr>
              <w:t> </w:t>
            </w:r>
          </w:p>
        </w:tc>
        <w:tc>
          <w:tcPr>
            <w:tcW w:w="4912" w:type="dxa"/>
            <w:vAlign w:val="center"/>
          </w:tcPr>
          <w:p w14:paraId="4E934E0E" w14:textId="46A575A9" w:rsidR="00B76A39" w:rsidRPr="00B76A39" w:rsidRDefault="00B76A39" w:rsidP="00B76A39">
            <w:pPr>
              <w:jc w:val="both"/>
              <w:rPr>
                <w:sz w:val="20"/>
                <w:szCs w:val="20"/>
              </w:rPr>
            </w:pPr>
            <w:r w:rsidRPr="00B76A39">
              <w:rPr>
                <w:sz w:val="20"/>
                <w:szCs w:val="20"/>
              </w:rPr>
              <w:t>Interest income earned from current accounts of TF</w:t>
            </w:r>
          </w:p>
        </w:tc>
        <w:tc>
          <w:tcPr>
            <w:tcW w:w="1485" w:type="dxa"/>
            <w:tcBorders>
              <w:top w:val="nil"/>
              <w:left w:val="single" w:sz="4" w:space="0" w:color="auto"/>
              <w:bottom w:val="single" w:sz="4" w:space="0" w:color="auto"/>
              <w:right w:val="single" w:sz="4" w:space="0" w:color="auto"/>
            </w:tcBorders>
            <w:shd w:val="clear" w:color="auto" w:fill="auto"/>
            <w:vAlign w:val="center"/>
          </w:tcPr>
          <w:p w14:paraId="04264795" w14:textId="549FACE3" w:rsidR="00B76A39" w:rsidRPr="00B76A39" w:rsidRDefault="00B76A39" w:rsidP="00B76A39">
            <w:pPr>
              <w:jc w:val="right"/>
              <w:rPr>
                <w:sz w:val="20"/>
                <w:szCs w:val="20"/>
              </w:rPr>
            </w:pPr>
            <w:r w:rsidRPr="00B76A39">
              <w:rPr>
                <w:sz w:val="20"/>
                <w:szCs w:val="20"/>
              </w:rPr>
              <w:t>39,708.52</w:t>
            </w:r>
          </w:p>
        </w:tc>
      </w:tr>
      <w:tr w:rsidR="00B76A39" w:rsidRPr="00D35353" w14:paraId="1F61106F" w14:textId="77777777" w:rsidTr="00DB0933">
        <w:trPr>
          <w:trHeight w:val="762"/>
        </w:trPr>
        <w:tc>
          <w:tcPr>
            <w:tcW w:w="1966" w:type="dxa"/>
            <w:vAlign w:val="center"/>
          </w:tcPr>
          <w:p w14:paraId="235F7DFC" w14:textId="0CB85344" w:rsidR="00B76A39" w:rsidRPr="00B76A39" w:rsidRDefault="00B76A39" w:rsidP="00B76A39">
            <w:pPr>
              <w:rPr>
                <w:iCs/>
                <w:sz w:val="20"/>
                <w:szCs w:val="20"/>
              </w:rPr>
            </w:pPr>
            <w:r w:rsidRPr="00B76A39">
              <w:rPr>
                <w:iCs/>
                <w:sz w:val="20"/>
                <w:szCs w:val="20"/>
              </w:rPr>
              <w:t> </w:t>
            </w:r>
          </w:p>
        </w:tc>
        <w:tc>
          <w:tcPr>
            <w:tcW w:w="4912" w:type="dxa"/>
            <w:vAlign w:val="center"/>
          </w:tcPr>
          <w:p w14:paraId="2170E7AB" w14:textId="10BC04D5" w:rsidR="00B76A39" w:rsidRPr="00B76A39" w:rsidRDefault="00B76A39" w:rsidP="00B76A39">
            <w:pPr>
              <w:jc w:val="both"/>
              <w:rPr>
                <w:sz w:val="20"/>
                <w:szCs w:val="20"/>
              </w:rPr>
            </w:pPr>
            <w:r w:rsidRPr="00B76A39">
              <w:rPr>
                <w:sz w:val="20"/>
                <w:szCs w:val="20"/>
              </w:rPr>
              <w:t xml:space="preserve">Excess of amount collected from sale of bid documents after payment of BAC Members, </w:t>
            </w:r>
            <w:r w:rsidR="0038324B" w:rsidRPr="0038324B">
              <w:rPr>
                <w:sz w:val="20"/>
                <w:szCs w:val="20"/>
              </w:rPr>
              <w:t xml:space="preserve">Technical Working Group </w:t>
            </w:r>
            <w:r w:rsidR="0038324B">
              <w:rPr>
                <w:sz w:val="20"/>
                <w:szCs w:val="20"/>
              </w:rPr>
              <w:t>(T</w:t>
            </w:r>
            <w:r w:rsidRPr="00B76A39">
              <w:rPr>
                <w:sz w:val="20"/>
                <w:szCs w:val="20"/>
              </w:rPr>
              <w:t>WG</w:t>
            </w:r>
            <w:r w:rsidR="0038324B">
              <w:rPr>
                <w:sz w:val="20"/>
                <w:szCs w:val="20"/>
              </w:rPr>
              <w:t>)</w:t>
            </w:r>
            <w:r w:rsidRPr="00B76A39">
              <w:rPr>
                <w:sz w:val="20"/>
                <w:szCs w:val="20"/>
              </w:rPr>
              <w:t xml:space="preserve"> and Secretariat for CY 2023</w:t>
            </w:r>
          </w:p>
        </w:tc>
        <w:tc>
          <w:tcPr>
            <w:tcW w:w="1485" w:type="dxa"/>
            <w:tcBorders>
              <w:top w:val="nil"/>
              <w:left w:val="single" w:sz="4" w:space="0" w:color="auto"/>
              <w:bottom w:val="single" w:sz="4" w:space="0" w:color="auto"/>
              <w:right w:val="single" w:sz="4" w:space="0" w:color="auto"/>
            </w:tcBorders>
            <w:shd w:val="clear" w:color="auto" w:fill="auto"/>
            <w:vAlign w:val="center"/>
          </w:tcPr>
          <w:p w14:paraId="03744AAA" w14:textId="55962865" w:rsidR="00B76A39" w:rsidRPr="00B76A39" w:rsidRDefault="00B76A39" w:rsidP="00B76A39">
            <w:pPr>
              <w:jc w:val="right"/>
              <w:rPr>
                <w:sz w:val="20"/>
                <w:szCs w:val="20"/>
              </w:rPr>
            </w:pPr>
            <w:r w:rsidRPr="00B76A39">
              <w:rPr>
                <w:sz w:val="20"/>
                <w:szCs w:val="20"/>
              </w:rPr>
              <w:t>333,213.30</w:t>
            </w:r>
          </w:p>
        </w:tc>
      </w:tr>
      <w:tr w:rsidR="00B76A39" w:rsidRPr="00D35353" w14:paraId="41A22A25" w14:textId="77777777" w:rsidTr="00DB0933">
        <w:trPr>
          <w:trHeight w:val="277"/>
        </w:trPr>
        <w:tc>
          <w:tcPr>
            <w:tcW w:w="1966" w:type="dxa"/>
            <w:vAlign w:val="center"/>
            <w:hideMark/>
          </w:tcPr>
          <w:p w14:paraId="23AB8754" w14:textId="267751AF" w:rsidR="00B76A39" w:rsidRPr="00B76A39" w:rsidRDefault="00A060CD" w:rsidP="00B76A39">
            <w:pPr>
              <w:rPr>
                <w:iCs/>
                <w:sz w:val="20"/>
                <w:szCs w:val="20"/>
              </w:rPr>
            </w:pPr>
            <w:r>
              <w:rPr>
                <w:iCs/>
                <w:sz w:val="20"/>
                <w:szCs w:val="20"/>
              </w:rPr>
              <w:t>TF</w:t>
            </w:r>
            <w:r w:rsidR="00B76A39" w:rsidRPr="00B76A39">
              <w:rPr>
                <w:iCs/>
                <w:sz w:val="20"/>
                <w:szCs w:val="20"/>
              </w:rPr>
              <w:t xml:space="preserve"> - PRDP</w:t>
            </w:r>
          </w:p>
        </w:tc>
        <w:tc>
          <w:tcPr>
            <w:tcW w:w="4912" w:type="dxa"/>
            <w:vAlign w:val="center"/>
            <w:hideMark/>
          </w:tcPr>
          <w:p w14:paraId="06736F25" w14:textId="7074E587" w:rsidR="00B76A39" w:rsidRPr="00B76A39" w:rsidRDefault="00B76A39" w:rsidP="00B76A39">
            <w:pPr>
              <w:jc w:val="both"/>
              <w:rPr>
                <w:sz w:val="20"/>
                <w:szCs w:val="20"/>
              </w:rPr>
            </w:pPr>
            <w:r w:rsidRPr="00B76A39">
              <w:rPr>
                <w:sz w:val="20"/>
                <w:szCs w:val="20"/>
              </w:rPr>
              <w:t>Interest income earned from current accounts of TF-</w:t>
            </w:r>
            <w:r w:rsidR="0038324B">
              <w:rPr>
                <w:sz w:val="20"/>
                <w:szCs w:val="20"/>
              </w:rPr>
              <w:t xml:space="preserve"> </w:t>
            </w:r>
            <w:r w:rsidR="0038324B" w:rsidRPr="0038324B">
              <w:rPr>
                <w:sz w:val="20"/>
                <w:szCs w:val="20"/>
              </w:rPr>
              <w:t xml:space="preserve">Philippine Rural Development Project </w:t>
            </w:r>
            <w:r w:rsidR="0038324B">
              <w:rPr>
                <w:sz w:val="20"/>
                <w:szCs w:val="20"/>
              </w:rPr>
              <w:t>(</w:t>
            </w:r>
            <w:r w:rsidRPr="00B76A39">
              <w:rPr>
                <w:sz w:val="20"/>
                <w:szCs w:val="20"/>
              </w:rPr>
              <w:t>PRDP</w:t>
            </w:r>
            <w:r w:rsidR="0038324B">
              <w:rPr>
                <w:sz w:val="20"/>
                <w:szCs w:val="20"/>
              </w:rPr>
              <w:t>)</w:t>
            </w:r>
          </w:p>
        </w:tc>
        <w:tc>
          <w:tcPr>
            <w:tcW w:w="1485" w:type="dxa"/>
            <w:tcBorders>
              <w:top w:val="nil"/>
              <w:left w:val="single" w:sz="4" w:space="0" w:color="auto"/>
              <w:bottom w:val="single" w:sz="4" w:space="0" w:color="auto"/>
              <w:right w:val="single" w:sz="4" w:space="0" w:color="auto"/>
            </w:tcBorders>
            <w:shd w:val="clear" w:color="auto" w:fill="auto"/>
            <w:vAlign w:val="center"/>
            <w:hideMark/>
          </w:tcPr>
          <w:p w14:paraId="157B98D0" w14:textId="64348AD5" w:rsidR="00B76A39" w:rsidRPr="00B76A39" w:rsidRDefault="00B76A39" w:rsidP="00B76A39">
            <w:pPr>
              <w:jc w:val="right"/>
              <w:rPr>
                <w:sz w:val="20"/>
                <w:szCs w:val="20"/>
              </w:rPr>
            </w:pPr>
            <w:r w:rsidRPr="00B76A39">
              <w:rPr>
                <w:sz w:val="20"/>
                <w:szCs w:val="20"/>
              </w:rPr>
              <w:t>1,838.70</w:t>
            </w:r>
          </w:p>
        </w:tc>
      </w:tr>
      <w:tr w:rsidR="00A13E40" w:rsidRPr="00351E9A" w14:paraId="6537AB9B" w14:textId="77777777" w:rsidTr="00DB0933">
        <w:trPr>
          <w:trHeight w:val="313"/>
        </w:trPr>
        <w:tc>
          <w:tcPr>
            <w:tcW w:w="1966" w:type="dxa"/>
          </w:tcPr>
          <w:p w14:paraId="5057432A" w14:textId="76A33109" w:rsidR="00E613EE" w:rsidRPr="00B76A39" w:rsidRDefault="00E613EE" w:rsidP="009B419F">
            <w:pPr>
              <w:rPr>
                <w:sz w:val="20"/>
                <w:szCs w:val="20"/>
              </w:rPr>
            </w:pPr>
          </w:p>
        </w:tc>
        <w:tc>
          <w:tcPr>
            <w:tcW w:w="4912" w:type="dxa"/>
          </w:tcPr>
          <w:p w14:paraId="3EB89353" w14:textId="4049A4FE" w:rsidR="00E613EE" w:rsidRPr="00B76A39" w:rsidRDefault="005F69E7" w:rsidP="00CB1E00">
            <w:pPr>
              <w:jc w:val="right"/>
              <w:rPr>
                <w:i/>
                <w:sz w:val="20"/>
                <w:szCs w:val="20"/>
              </w:rPr>
            </w:pPr>
            <w:r w:rsidRPr="00B76A39">
              <w:rPr>
                <w:i/>
                <w:sz w:val="20"/>
                <w:szCs w:val="20"/>
              </w:rPr>
              <w:t>Subtotal (GF)</w:t>
            </w:r>
          </w:p>
        </w:tc>
        <w:tc>
          <w:tcPr>
            <w:tcW w:w="1485" w:type="dxa"/>
          </w:tcPr>
          <w:p w14:paraId="49F8B4AA" w14:textId="07DFB446" w:rsidR="00E613EE" w:rsidRPr="00B76A39" w:rsidRDefault="00D35353" w:rsidP="009B419F">
            <w:pPr>
              <w:jc w:val="right"/>
              <w:rPr>
                <w:i/>
                <w:sz w:val="20"/>
                <w:szCs w:val="20"/>
              </w:rPr>
            </w:pPr>
            <w:r w:rsidRPr="00B76A39">
              <w:rPr>
                <w:i/>
                <w:sz w:val="20"/>
                <w:szCs w:val="20"/>
              </w:rPr>
              <w:t>2,591,893.47</w:t>
            </w:r>
          </w:p>
        </w:tc>
      </w:tr>
      <w:tr w:rsidR="00D55765" w:rsidRPr="00351E9A" w14:paraId="5D64AAF4" w14:textId="77777777" w:rsidTr="003907F8">
        <w:trPr>
          <w:trHeight w:val="250"/>
        </w:trPr>
        <w:tc>
          <w:tcPr>
            <w:tcW w:w="8363" w:type="dxa"/>
            <w:gridSpan w:val="3"/>
            <w:hideMark/>
          </w:tcPr>
          <w:p w14:paraId="7E99627F" w14:textId="7A46A619" w:rsidR="00D55765" w:rsidRPr="00B76A39" w:rsidRDefault="00A060CD" w:rsidP="00D55765">
            <w:pPr>
              <w:rPr>
                <w:i/>
                <w:sz w:val="20"/>
                <w:szCs w:val="20"/>
              </w:rPr>
            </w:pPr>
            <w:r>
              <w:rPr>
                <w:i/>
                <w:iCs/>
                <w:sz w:val="20"/>
                <w:szCs w:val="20"/>
              </w:rPr>
              <w:t>TF</w:t>
            </w:r>
            <w:r w:rsidR="00D55765" w:rsidRPr="00B76A39">
              <w:rPr>
                <w:i/>
                <w:sz w:val="20"/>
                <w:szCs w:val="20"/>
              </w:rPr>
              <w:t> </w:t>
            </w:r>
          </w:p>
        </w:tc>
      </w:tr>
      <w:tr w:rsidR="00B76A39" w:rsidRPr="00351E9A" w14:paraId="7C0CF84E" w14:textId="77777777" w:rsidTr="00DB0933">
        <w:trPr>
          <w:trHeight w:val="250"/>
        </w:trPr>
        <w:tc>
          <w:tcPr>
            <w:tcW w:w="1966" w:type="dxa"/>
            <w:hideMark/>
          </w:tcPr>
          <w:p w14:paraId="79FF468D" w14:textId="7FD81019" w:rsidR="00B76A39" w:rsidRPr="00B76A39" w:rsidRDefault="00720970" w:rsidP="00B76A39">
            <w:pPr>
              <w:rPr>
                <w:iCs/>
                <w:sz w:val="20"/>
                <w:szCs w:val="20"/>
              </w:rPr>
            </w:pPr>
            <w:r>
              <w:rPr>
                <w:iCs/>
                <w:sz w:val="20"/>
                <w:szCs w:val="20"/>
              </w:rPr>
              <w:t>GF</w:t>
            </w:r>
            <w:r w:rsidR="00B76A39" w:rsidRPr="00B76A39">
              <w:rPr>
                <w:iCs/>
                <w:sz w:val="20"/>
                <w:szCs w:val="20"/>
              </w:rPr>
              <w:t>-Proper</w:t>
            </w:r>
          </w:p>
        </w:tc>
        <w:tc>
          <w:tcPr>
            <w:tcW w:w="4912" w:type="dxa"/>
            <w:vAlign w:val="center"/>
            <w:hideMark/>
          </w:tcPr>
          <w:p w14:paraId="51428F59" w14:textId="0663BA7E" w:rsidR="00B76A39" w:rsidRPr="00B76A39" w:rsidRDefault="00B76A39" w:rsidP="00B76A39">
            <w:pPr>
              <w:jc w:val="both"/>
              <w:rPr>
                <w:sz w:val="20"/>
                <w:szCs w:val="20"/>
              </w:rPr>
            </w:pPr>
            <w:r w:rsidRPr="00B76A39">
              <w:rPr>
                <w:sz w:val="20"/>
                <w:szCs w:val="20"/>
              </w:rPr>
              <w:t>Unexpended balance of MOOE of the LDRRMF for CY 2023</w:t>
            </w:r>
          </w:p>
        </w:tc>
        <w:tc>
          <w:tcPr>
            <w:tcW w:w="1485" w:type="dxa"/>
            <w:hideMark/>
          </w:tcPr>
          <w:p w14:paraId="01823A8E" w14:textId="1BE0C492" w:rsidR="00B76A39" w:rsidRPr="00351E9A" w:rsidRDefault="00B76A39" w:rsidP="00B76A39">
            <w:pPr>
              <w:jc w:val="right"/>
              <w:rPr>
                <w:sz w:val="20"/>
                <w:szCs w:val="20"/>
                <w:highlight w:val="yellow"/>
              </w:rPr>
            </w:pPr>
            <w:r w:rsidRPr="00821B0B">
              <w:rPr>
                <w:sz w:val="20"/>
                <w:szCs w:val="20"/>
              </w:rPr>
              <w:t>50,845,475.50</w:t>
            </w:r>
          </w:p>
        </w:tc>
      </w:tr>
      <w:tr w:rsidR="00B76A39" w:rsidRPr="00351E9A" w14:paraId="4631EA82" w14:textId="77777777" w:rsidTr="00DB0933">
        <w:trPr>
          <w:trHeight w:val="250"/>
        </w:trPr>
        <w:tc>
          <w:tcPr>
            <w:tcW w:w="1966" w:type="dxa"/>
          </w:tcPr>
          <w:p w14:paraId="01CDFB26" w14:textId="2A272919" w:rsidR="00B76A39" w:rsidRPr="00B76A39" w:rsidRDefault="00B76A39" w:rsidP="00B76A39">
            <w:pPr>
              <w:rPr>
                <w:iCs/>
                <w:sz w:val="20"/>
                <w:szCs w:val="20"/>
              </w:rPr>
            </w:pPr>
            <w:r w:rsidRPr="00B76A39">
              <w:rPr>
                <w:iCs/>
                <w:sz w:val="20"/>
                <w:szCs w:val="20"/>
              </w:rPr>
              <w:t>Special Health Fund</w:t>
            </w:r>
          </w:p>
        </w:tc>
        <w:tc>
          <w:tcPr>
            <w:tcW w:w="4912" w:type="dxa"/>
            <w:vAlign w:val="bottom"/>
          </w:tcPr>
          <w:p w14:paraId="56288106" w14:textId="02C6FF29" w:rsidR="00B76A39" w:rsidRPr="00B76A39" w:rsidRDefault="00B76A39" w:rsidP="00B76A39">
            <w:pPr>
              <w:jc w:val="both"/>
              <w:rPr>
                <w:sz w:val="20"/>
                <w:szCs w:val="20"/>
              </w:rPr>
            </w:pPr>
            <w:r w:rsidRPr="00B76A39">
              <w:rPr>
                <w:sz w:val="20"/>
                <w:szCs w:val="20"/>
              </w:rPr>
              <w:t xml:space="preserve">Withdrawal of fund to be used in the opening </w:t>
            </w:r>
            <w:r w:rsidRPr="00B76A39">
              <w:rPr>
                <w:sz w:val="20"/>
                <w:szCs w:val="20"/>
              </w:rPr>
              <w:br/>
              <w:t>of the Special Health Fund pursuant to RA</w:t>
            </w:r>
            <w:r w:rsidR="00E4587D">
              <w:rPr>
                <w:sz w:val="20"/>
                <w:szCs w:val="20"/>
              </w:rPr>
              <w:t xml:space="preserve"> No.</w:t>
            </w:r>
            <w:r w:rsidRPr="00B76A39">
              <w:rPr>
                <w:sz w:val="20"/>
                <w:szCs w:val="20"/>
              </w:rPr>
              <w:t xml:space="preserve"> </w:t>
            </w:r>
            <w:r w:rsidRPr="00B76A39">
              <w:rPr>
                <w:sz w:val="20"/>
                <w:szCs w:val="20"/>
              </w:rPr>
              <w:br/>
              <w:t>11223 or the Universal Health Care Act</w:t>
            </w:r>
          </w:p>
        </w:tc>
        <w:tc>
          <w:tcPr>
            <w:tcW w:w="1485" w:type="dxa"/>
          </w:tcPr>
          <w:p w14:paraId="6AEAA111" w14:textId="2C4B6861" w:rsidR="00B76A39" w:rsidRPr="00351E9A" w:rsidRDefault="00B76A39" w:rsidP="00B76A39">
            <w:pPr>
              <w:jc w:val="right"/>
              <w:rPr>
                <w:sz w:val="20"/>
                <w:szCs w:val="20"/>
                <w:highlight w:val="yellow"/>
              </w:rPr>
            </w:pPr>
            <w:r w:rsidRPr="00821B0B">
              <w:rPr>
                <w:sz w:val="20"/>
                <w:szCs w:val="20"/>
              </w:rPr>
              <w:t>30,000.00</w:t>
            </w:r>
          </w:p>
        </w:tc>
      </w:tr>
      <w:tr w:rsidR="00A13E40" w:rsidRPr="00351E9A" w14:paraId="67E8F83E" w14:textId="77777777" w:rsidTr="00DB0933">
        <w:trPr>
          <w:trHeight w:val="250"/>
        </w:trPr>
        <w:tc>
          <w:tcPr>
            <w:tcW w:w="1966" w:type="dxa"/>
          </w:tcPr>
          <w:p w14:paraId="0BFA9178" w14:textId="015DC838" w:rsidR="00DB17E7" w:rsidRPr="00351E9A" w:rsidRDefault="00DB17E7" w:rsidP="009B419F">
            <w:pPr>
              <w:rPr>
                <w:i/>
                <w:iCs/>
                <w:sz w:val="20"/>
                <w:szCs w:val="20"/>
                <w:highlight w:val="yellow"/>
              </w:rPr>
            </w:pPr>
          </w:p>
        </w:tc>
        <w:tc>
          <w:tcPr>
            <w:tcW w:w="4912" w:type="dxa"/>
          </w:tcPr>
          <w:p w14:paraId="26AB6630" w14:textId="368D85E6" w:rsidR="00DB17E7" w:rsidRPr="006322F2" w:rsidRDefault="005F69E7" w:rsidP="00CB1E00">
            <w:pPr>
              <w:jc w:val="right"/>
              <w:rPr>
                <w:i/>
                <w:sz w:val="20"/>
                <w:szCs w:val="20"/>
              </w:rPr>
            </w:pPr>
            <w:r w:rsidRPr="006322F2">
              <w:rPr>
                <w:i/>
                <w:sz w:val="20"/>
                <w:szCs w:val="20"/>
              </w:rPr>
              <w:t>Subtotal (TF)</w:t>
            </w:r>
          </w:p>
        </w:tc>
        <w:tc>
          <w:tcPr>
            <w:tcW w:w="1485" w:type="dxa"/>
          </w:tcPr>
          <w:p w14:paraId="187BFEC1" w14:textId="6B8B9A10" w:rsidR="00DB17E7" w:rsidRPr="006322F2" w:rsidRDefault="00821B0B" w:rsidP="009B419F">
            <w:pPr>
              <w:jc w:val="right"/>
              <w:rPr>
                <w:i/>
                <w:sz w:val="20"/>
                <w:szCs w:val="20"/>
              </w:rPr>
            </w:pPr>
            <w:r w:rsidRPr="006322F2">
              <w:rPr>
                <w:i/>
                <w:sz w:val="20"/>
                <w:szCs w:val="20"/>
              </w:rPr>
              <w:t>50,875,475.50</w:t>
            </w:r>
          </w:p>
        </w:tc>
      </w:tr>
      <w:tr w:rsidR="00A13E40" w:rsidRPr="00351E9A" w14:paraId="43FE9684" w14:textId="77777777" w:rsidTr="00DB0933">
        <w:trPr>
          <w:trHeight w:val="211"/>
        </w:trPr>
        <w:tc>
          <w:tcPr>
            <w:tcW w:w="6878" w:type="dxa"/>
            <w:gridSpan w:val="2"/>
            <w:hideMark/>
          </w:tcPr>
          <w:p w14:paraId="6476F729" w14:textId="77777777" w:rsidR="009B419F" w:rsidRPr="006322F2" w:rsidRDefault="009B419F" w:rsidP="00771D1F">
            <w:pPr>
              <w:jc w:val="right"/>
              <w:rPr>
                <w:b/>
                <w:bCs/>
                <w:sz w:val="20"/>
                <w:szCs w:val="20"/>
              </w:rPr>
            </w:pPr>
            <w:r w:rsidRPr="006322F2">
              <w:rPr>
                <w:b/>
                <w:bCs/>
                <w:sz w:val="20"/>
                <w:szCs w:val="20"/>
              </w:rPr>
              <w:t>Total</w:t>
            </w:r>
          </w:p>
        </w:tc>
        <w:tc>
          <w:tcPr>
            <w:tcW w:w="1485" w:type="dxa"/>
            <w:hideMark/>
          </w:tcPr>
          <w:p w14:paraId="42F4CA38" w14:textId="7A4A952C" w:rsidR="009B419F" w:rsidRPr="006322F2" w:rsidRDefault="006322F2" w:rsidP="00F663BA">
            <w:pPr>
              <w:jc w:val="right"/>
              <w:rPr>
                <w:b/>
                <w:bCs/>
                <w:sz w:val="20"/>
                <w:szCs w:val="20"/>
              </w:rPr>
            </w:pPr>
            <w:r w:rsidRPr="006322F2">
              <w:rPr>
                <w:b/>
                <w:bCs/>
                <w:sz w:val="20"/>
                <w:szCs w:val="20"/>
              </w:rPr>
              <w:t>53,467,368.97</w:t>
            </w:r>
          </w:p>
        </w:tc>
      </w:tr>
    </w:tbl>
    <w:p w14:paraId="2752F0CF" w14:textId="77777777" w:rsidR="002F3723" w:rsidRPr="002A7A17" w:rsidRDefault="002F3723" w:rsidP="000E41B6">
      <w:pPr>
        <w:jc w:val="both"/>
      </w:pPr>
    </w:p>
    <w:p w14:paraId="1B6F9EC6" w14:textId="65CDE83A" w:rsidR="00FB15D3" w:rsidRPr="002A7A17" w:rsidRDefault="00FB15D3" w:rsidP="000E41B6">
      <w:pPr>
        <w:jc w:val="both"/>
      </w:pPr>
      <w:r w:rsidRPr="002A7A17">
        <w:t xml:space="preserve">Details of Due from Special </w:t>
      </w:r>
      <w:r w:rsidR="00EE65AE" w:rsidRPr="002A7A17">
        <w:t>A</w:t>
      </w:r>
      <w:r w:rsidRPr="002A7A17">
        <w:t>ccount are as follows:</w:t>
      </w:r>
    </w:p>
    <w:p w14:paraId="653A258E" w14:textId="02BF93B4" w:rsidR="00FB15D3" w:rsidRPr="002A7A17" w:rsidRDefault="00FB15D3" w:rsidP="000E41B6">
      <w:pPr>
        <w:jc w:val="both"/>
      </w:pPr>
    </w:p>
    <w:tbl>
      <w:tblPr>
        <w:tblStyle w:val="TableGrid1"/>
        <w:tblW w:w="8500" w:type="dxa"/>
        <w:tblLook w:val="04A0" w:firstRow="1" w:lastRow="0" w:firstColumn="1" w:lastColumn="0" w:noHBand="0" w:noVBand="1"/>
      </w:tblPr>
      <w:tblGrid>
        <w:gridCol w:w="2122"/>
        <w:gridCol w:w="4420"/>
        <w:gridCol w:w="1958"/>
      </w:tblGrid>
      <w:tr w:rsidR="00080A23" w:rsidRPr="002A7A17" w14:paraId="2FF558FE" w14:textId="77777777" w:rsidTr="00C5207C">
        <w:trPr>
          <w:trHeight w:val="250"/>
          <w:tblHeader/>
        </w:trPr>
        <w:tc>
          <w:tcPr>
            <w:tcW w:w="2122" w:type="dxa"/>
            <w:hideMark/>
          </w:tcPr>
          <w:p w14:paraId="678FCDBE" w14:textId="77777777" w:rsidR="00A34A5E" w:rsidRPr="002A7A17" w:rsidRDefault="00A34A5E" w:rsidP="001876DB">
            <w:pPr>
              <w:jc w:val="center"/>
              <w:rPr>
                <w:b/>
                <w:bCs/>
                <w:sz w:val="20"/>
                <w:szCs w:val="20"/>
              </w:rPr>
            </w:pPr>
            <w:r w:rsidRPr="002A7A17">
              <w:rPr>
                <w:b/>
                <w:bCs/>
                <w:sz w:val="20"/>
                <w:szCs w:val="20"/>
              </w:rPr>
              <w:t>Due From Special Account</w:t>
            </w:r>
          </w:p>
        </w:tc>
        <w:tc>
          <w:tcPr>
            <w:tcW w:w="4420" w:type="dxa"/>
            <w:hideMark/>
          </w:tcPr>
          <w:p w14:paraId="12D4D24F" w14:textId="77777777" w:rsidR="00A34A5E" w:rsidRPr="002A7A17" w:rsidRDefault="00A34A5E" w:rsidP="001876DB">
            <w:pPr>
              <w:jc w:val="center"/>
              <w:rPr>
                <w:b/>
                <w:bCs/>
                <w:sz w:val="20"/>
                <w:szCs w:val="20"/>
              </w:rPr>
            </w:pPr>
            <w:r w:rsidRPr="002A7A17">
              <w:rPr>
                <w:b/>
                <w:bCs/>
                <w:sz w:val="20"/>
                <w:szCs w:val="20"/>
              </w:rPr>
              <w:t>Particulars</w:t>
            </w:r>
          </w:p>
        </w:tc>
        <w:tc>
          <w:tcPr>
            <w:tcW w:w="1958" w:type="dxa"/>
            <w:hideMark/>
          </w:tcPr>
          <w:p w14:paraId="0994E3D7" w14:textId="77777777" w:rsidR="00A34A5E" w:rsidRPr="002A7A17" w:rsidRDefault="00A34A5E" w:rsidP="001876DB">
            <w:pPr>
              <w:jc w:val="center"/>
              <w:rPr>
                <w:b/>
                <w:bCs/>
                <w:sz w:val="20"/>
                <w:szCs w:val="20"/>
              </w:rPr>
            </w:pPr>
            <w:r w:rsidRPr="002A7A17">
              <w:rPr>
                <w:b/>
                <w:bCs/>
                <w:sz w:val="20"/>
                <w:szCs w:val="20"/>
              </w:rPr>
              <w:t>Amount</w:t>
            </w:r>
          </w:p>
        </w:tc>
      </w:tr>
      <w:tr w:rsidR="00080A23" w:rsidRPr="002A7A17" w14:paraId="470AEE0E" w14:textId="77777777" w:rsidTr="002F3723">
        <w:trPr>
          <w:trHeight w:val="250"/>
        </w:trPr>
        <w:tc>
          <w:tcPr>
            <w:tcW w:w="2122" w:type="dxa"/>
            <w:hideMark/>
          </w:tcPr>
          <w:p w14:paraId="7263D05A" w14:textId="3FFBE0DA" w:rsidR="00A34A5E" w:rsidRPr="002A7A17" w:rsidRDefault="00720970" w:rsidP="00A34A5E">
            <w:pPr>
              <w:rPr>
                <w:i/>
                <w:iCs/>
                <w:sz w:val="20"/>
                <w:szCs w:val="20"/>
              </w:rPr>
            </w:pPr>
            <w:r>
              <w:rPr>
                <w:i/>
                <w:iCs/>
                <w:sz w:val="20"/>
                <w:szCs w:val="20"/>
              </w:rPr>
              <w:t>GF</w:t>
            </w:r>
          </w:p>
        </w:tc>
        <w:tc>
          <w:tcPr>
            <w:tcW w:w="4420" w:type="dxa"/>
            <w:hideMark/>
          </w:tcPr>
          <w:p w14:paraId="7A3D02DB" w14:textId="77777777" w:rsidR="00A34A5E" w:rsidRPr="002A7A17" w:rsidRDefault="00A34A5E" w:rsidP="001876DB">
            <w:pPr>
              <w:jc w:val="center"/>
              <w:rPr>
                <w:sz w:val="20"/>
                <w:szCs w:val="20"/>
              </w:rPr>
            </w:pPr>
            <w:r w:rsidRPr="002A7A17">
              <w:rPr>
                <w:sz w:val="20"/>
                <w:szCs w:val="20"/>
              </w:rPr>
              <w:t> </w:t>
            </w:r>
          </w:p>
        </w:tc>
        <w:tc>
          <w:tcPr>
            <w:tcW w:w="1958" w:type="dxa"/>
            <w:hideMark/>
          </w:tcPr>
          <w:p w14:paraId="11A376A2" w14:textId="77777777" w:rsidR="00A34A5E" w:rsidRPr="002A7A17" w:rsidRDefault="00A34A5E" w:rsidP="001876DB">
            <w:pPr>
              <w:jc w:val="right"/>
              <w:rPr>
                <w:sz w:val="20"/>
                <w:szCs w:val="20"/>
              </w:rPr>
            </w:pPr>
            <w:r w:rsidRPr="002A7A17">
              <w:rPr>
                <w:sz w:val="20"/>
                <w:szCs w:val="20"/>
              </w:rPr>
              <w:t> </w:t>
            </w:r>
          </w:p>
        </w:tc>
      </w:tr>
      <w:tr w:rsidR="00A63339" w:rsidRPr="002A7A17" w14:paraId="13ECB04A" w14:textId="77777777" w:rsidTr="00A63339">
        <w:tc>
          <w:tcPr>
            <w:tcW w:w="2122" w:type="dxa"/>
            <w:vAlign w:val="center"/>
            <w:hideMark/>
          </w:tcPr>
          <w:p w14:paraId="095B7AB0" w14:textId="01F0AD0E" w:rsidR="00A63339" w:rsidRPr="002A7A17" w:rsidRDefault="00A63339" w:rsidP="00A63339">
            <w:pPr>
              <w:rPr>
                <w:sz w:val="20"/>
                <w:szCs w:val="20"/>
              </w:rPr>
            </w:pPr>
            <w:r w:rsidRPr="002A7A17">
              <w:rPr>
                <w:sz w:val="20"/>
                <w:szCs w:val="20"/>
              </w:rPr>
              <w:t>Bacnotan District Hospital</w:t>
            </w:r>
          </w:p>
        </w:tc>
        <w:tc>
          <w:tcPr>
            <w:tcW w:w="4420" w:type="dxa"/>
            <w:hideMark/>
          </w:tcPr>
          <w:p w14:paraId="157E5F1F" w14:textId="67BDF68A" w:rsidR="00A63339" w:rsidRPr="002A7A17" w:rsidRDefault="00A63339" w:rsidP="00A63339">
            <w:pPr>
              <w:rPr>
                <w:sz w:val="20"/>
                <w:szCs w:val="20"/>
              </w:rPr>
            </w:pPr>
            <w:r w:rsidRPr="002A7A17">
              <w:rPr>
                <w:sz w:val="20"/>
                <w:szCs w:val="20"/>
              </w:rPr>
              <w:t>Supplies of hospitals and Taxes of  PHIC Honorarium</w:t>
            </w:r>
          </w:p>
        </w:tc>
        <w:tc>
          <w:tcPr>
            <w:tcW w:w="1958" w:type="dxa"/>
            <w:hideMark/>
          </w:tcPr>
          <w:p w14:paraId="2C13F00B" w14:textId="31C5A239" w:rsidR="00A63339" w:rsidRPr="002A7A17" w:rsidRDefault="00A63339" w:rsidP="00A63339">
            <w:pPr>
              <w:ind w:firstLineChars="100" w:firstLine="200"/>
              <w:jc w:val="right"/>
              <w:rPr>
                <w:sz w:val="20"/>
                <w:szCs w:val="20"/>
              </w:rPr>
            </w:pPr>
            <w:r w:rsidRPr="002A7A17">
              <w:rPr>
                <w:sz w:val="20"/>
                <w:szCs w:val="20"/>
              </w:rPr>
              <w:t>28,521.31</w:t>
            </w:r>
          </w:p>
        </w:tc>
      </w:tr>
      <w:tr w:rsidR="00A63339" w:rsidRPr="002A7A17" w14:paraId="3CD6E27E" w14:textId="77777777" w:rsidTr="00A63339">
        <w:trPr>
          <w:trHeight w:val="250"/>
        </w:trPr>
        <w:tc>
          <w:tcPr>
            <w:tcW w:w="2122" w:type="dxa"/>
            <w:vAlign w:val="center"/>
            <w:hideMark/>
          </w:tcPr>
          <w:p w14:paraId="7A33B5A3" w14:textId="48A6528F" w:rsidR="00A63339" w:rsidRPr="002A7A17" w:rsidRDefault="00A63339" w:rsidP="00A63339">
            <w:pPr>
              <w:rPr>
                <w:sz w:val="20"/>
                <w:szCs w:val="20"/>
              </w:rPr>
            </w:pPr>
            <w:r w:rsidRPr="002A7A17">
              <w:rPr>
                <w:sz w:val="20"/>
                <w:szCs w:val="20"/>
              </w:rPr>
              <w:t>Bacnotan District Hospital -</w:t>
            </w:r>
            <w:r w:rsidR="00CD5ED5">
              <w:rPr>
                <w:sz w:val="20"/>
                <w:szCs w:val="20"/>
              </w:rPr>
              <w:t xml:space="preserve"> </w:t>
            </w:r>
            <w:r w:rsidR="00CD5ED5" w:rsidRPr="002A7A17">
              <w:rPr>
                <w:sz w:val="20"/>
                <w:szCs w:val="20"/>
              </w:rPr>
              <w:t xml:space="preserve">Hospital </w:t>
            </w:r>
            <w:r w:rsidR="00CD5ED5">
              <w:rPr>
                <w:sz w:val="20"/>
                <w:szCs w:val="20"/>
              </w:rPr>
              <w:t xml:space="preserve">Interim </w:t>
            </w:r>
            <w:r w:rsidR="00CD5ED5" w:rsidRPr="002A7A17">
              <w:rPr>
                <w:sz w:val="20"/>
                <w:szCs w:val="20"/>
              </w:rPr>
              <w:t>Revenue Mechanism</w:t>
            </w:r>
            <w:r w:rsidR="00CD5ED5">
              <w:rPr>
                <w:sz w:val="20"/>
                <w:szCs w:val="20"/>
              </w:rPr>
              <w:t xml:space="preserve"> (HIRM)</w:t>
            </w:r>
          </w:p>
        </w:tc>
        <w:tc>
          <w:tcPr>
            <w:tcW w:w="4420" w:type="dxa"/>
            <w:hideMark/>
          </w:tcPr>
          <w:p w14:paraId="2CCC153E" w14:textId="12453C80" w:rsidR="00A63339" w:rsidRPr="002A7A17" w:rsidRDefault="00A63339" w:rsidP="00A63339">
            <w:pPr>
              <w:rPr>
                <w:sz w:val="20"/>
                <w:szCs w:val="20"/>
              </w:rPr>
            </w:pPr>
            <w:r w:rsidRPr="002A7A17">
              <w:rPr>
                <w:sz w:val="20"/>
                <w:szCs w:val="20"/>
              </w:rPr>
              <w:t xml:space="preserve">Hospital emergency cash advance under the </w:t>
            </w:r>
            <w:r w:rsidR="0061106C">
              <w:rPr>
                <w:sz w:val="20"/>
                <w:szCs w:val="20"/>
              </w:rPr>
              <w:t>HIRM</w:t>
            </w:r>
          </w:p>
        </w:tc>
        <w:tc>
          <w:tcPr>
            <w:tcW w:w="1958" w:type="dxa"/>
            <w:hideMark/>
          </w:tcPr>
          <w:p w14:paraId="2C57BC13" w14:textId="115C1682" w:rsidR="00A63339" w:rsidRPr="002A7A17" w:rsidRDefault="00A63339" w:rsidP="00A63339">
            <w:pPr>
              <w:ind w:firstLineChars="100" w:firstLine="200"/>
              <w:jc w:val="right"/>
              <w:rPr>
                <w:sz w:val="20"/>
                <w:szCs w:val="20"/>
              </w:rPr>
            </w:pPr>
            <w:r w:rsidRPr="002A7A17">
              <w:rPr>
                <w:sz w:val="20"/>
                <w:szCs w:val="20"/>
              </w:rPr>
              <w:t>2,500,000.00</w:t>
            </w:r>
          </w:p>
        </w:tc>
      </w:tr>
      <w:tr w:rsidR="00A63339" w:rsidRPr="002A7A17" w14:paraId="103B8FB5" w14:textId="77777777" w:rsidTr="00A63339">
        <w:trPr>
          <w:trHeight w:val="500"/>
        </w:trPr>
        <w:tc>
          <w:tcPr>
            <w:tcW w:w="2122" w:type="dxa"/>
            <w:vAlign w:val="center"/>
            <w:hideMark/>
          </w:tcPr>
          <w:p w14:paraId="1ABBE174" w14:textId="45545A42" w:rsidR="00A63339" w:rsidRPr="002A7A17" w:rsidRDefault="00A63339" w:rsidP="00A63339">
            <w:pPr>
              <w:rPr>
                <w:sz w:val="20"/>
                <w:szCs w:val="20"/>
              </w:rPr>
            </w:pPr>
            <w:r w:rsidRPr="002A7A17">
              <w:rPr>
                <w:sz w:val="20"/>
                <w:szCs w:val="20"/>
              </w:rPr>
              <w:t>Balaoan District Hospital</w:t>
            </w:r>
          </w:p>
        </w:tc>
        <w:tc>
          <w:tcPr>
            <w:tcW w:w="4420" w:type="dxa"/>
            <w:hideMark/>
          </w:tcPr>
          <w:p w14:paraId="34C4E546" w14:textId="275416D6" w:rsidR="00A63339" w:rsidRPr="002A7A17" w:rsidRDefault="00A63339" w:rsidP="00A63339">
            <w:pPr>
              <w:rPr>
                <w:sz w:val="20"/>
                <w:szCs w:val="20"/>
              </w:rPr>
            </w:pPr>
            <w:r w:rsidRPr="002A7A17">
              <w:rPr>
                <w:sz w:val="20"/>
                <w:szCs w:val="20"/>
              </w:rPr>
              <w:t>Supplies of hospitals, taxes, meals and snacks served for the various PGLU activities</w:t>
            </w:r>
          </w:p>
        </w:tc>
        <w:tc>
          <w:tcPr>
            <w:tcW w:w="1958" w:type="dxa"/>
            <w:hideMark/>
          </w:tcPr>
          <w:p w14:paraId="009C88DF" w14:textId="00356763" w:rsidR="00A63339" w:rsidRPr="002A7A17" w:rsidRDefault="00A63339" w:rsidP="00A63339">
            <w:pPr>
              <w:ind w:firstLineChars="100" w:firstLine="200"/>
              <w:jc w:val="right"/>
              <w:rPr>
                <w:sz w:val="20"/>
                <w:szCs w:val="20"/>
              </w:rPr>
            </w:pPr>
            <w:r w:rsidRPr="002A7A17">
              <w:rPr>
                <w:sz w:val="20"/>
                <w:szCs w:val="20"/>
              </w:rPr>
              <w:t>1,490,883.85</w:t>
            </w:r>
          </w:p>
        </w:tc>
      </w:tr>
      <w:tr w:rsidR="00A63339" w:rsidRPr="002A7A17" w14:paraId="68A7EE6A" w14:textId="77777777" w:rsidTr="00A63339">
        <w:trPr>
          <w:trHeight w:val="250"/>
        </w:trPr>
        <w:tc>
          <w:tcPr>
            <w:tcW w:w="2122" w:type="dxa"/>
            <w:vAlign w:val="center"/>
            <w:hideMark/>
          </w:tcPr>
          <w:p w14:paraId="5804CB2D" w14:textId="7A8A236D" w:rsidR="00A63339" w:rsidRPr="002A7A17" w:rsidRDefault="00A63339" w:rsidP="00A63339">
            <w:pPr>
              <w:rPr>
                <w:sz w:val="20"/>
                <w:szCs w:val="20"/>
              </w:rPr>
            </w:pPr>
            <w:r w:rsidRPr="002A7A17">
              <w:rPr>
                <w:sz w:val="20"/>
                <w:szCs w:val="20"/>
              </w:rPr>
              <w:t>Balaoan District Hospital - HIRM</w:t>
            </w:r>
          </w:p>
        </w:tc>
        <w:tc>
          <w:tcPr>
            <w:tcW w:w="4420" w:type="dxa"/>
            <w:hideMark/>
          </w:tcPr>
          <w:p w14:paraId="4AF35A12" w14:textId="1B9DF61F" w:rsidR="00A63339" w:rsidRPr="002A7A17" w:rsidRDefault="00A63339" w:rsidP="00A63339">
            <w:pPr>
              <w:rPr>
                <w:sz w:val="20"/>
                <w:szCs w:val="20"/>
              </w:rPr>
            </w:pPr>
            <w:r w:rsidRPr="002A7A17">
              <w:rPr>
                <w:sz w:val="20"/>
                <w:szCs w:val="20"/>
              </w:rPr>
              <w:t>Hospital emergency cash advance under the</w:t>
            </w:r>
            <w:r w:rsidR="0061106C">
              <w:rPr>
                <w:sz w:val="20"/>
                <w:szCs w:val="20"/>
              </w:rPr>
              <w:t xml:space="preserve"> HIRM</w:t>
            </w:r>
          </w:p>
        </w:tc>
        <w:tc>
          <w:tcPr>
            <w:tcW w:w="1958" w:type="dxa"/>
            <w:hideMark/>
          </w:tcPr>
          <w:p w14:paraId="74D34917" w14:textId="71FF6B80" w:rsidR="00A63339" w:rsidRPr="002A7A17" w:rsidRDefault="00A63339" w:rsidP="00A63339">
            <w:pPr>
              <w:ind w:firstLineChars="100" w:firstLine="200"/>
              <w:jc w:val="right"/>
              <w:rPr>
                <w:sz w:val="20"/>
                <w:szCs w:val="20"/>
              </w:rPr>
            </w:pPr>
            <w:r w:rsidRPr="002A7A17">
              <w:rPr>
                <w:sz w:val="20"/>
                <w:szCs w:val="20"/>
              </w:rPr>
              <w:t>3,450,000.00</w:t>
            </w:r>
          </w:p>
        </w:tc>
      </w:tr>
      <w:tr w:rsidR="00A63339" w:rsidRPr="002A7A17" w14:paraId="2215A0B5" w14:textId="77777777" w:rsidTr="00A63339">
        <w:trPr>
          <w:trHeight w:val="500"/>
        </w:trPr>
        <w:tc>
          <w:tcPr>
            <w:tcW w:w="2122" w:type="dxa"/>
            <w:vAlign w:val="center"/>
            <w:hideMark/>
          </w:tcPr>
          <w:p w14:paraId="0D724A7A" w14:textId="2589E050" w:rsidR="00A63339" w:rsidRPr="002A7A17" w:rsidRDefault="00A63339" w:rsidP="00A63339">
            <w:pPr>
              <w:rPr>
                <w:sz w:val="20"/>
                <w:szCs w:val="20"/>
              </w:rPr>
            </w:pPr>
            <w:r w:rsidRPr="002A7A17">
              <w:rPr>
                <w:sz w:val="20"/>
                <w:szCs w:val="20"/>
              </w:rPr>
              <w:lastRenderedPageBreak/>
              <w:t>Caba District Hospital</w:t>
            </w:r>
          </w:p>
        </w:tc>
        <w:tc>
          <w:tcPr>
            <w:tcW w:w="4420" w:type="dxa"/>
            <w:hideMark/>
          </w:tcPr>
          <w:p w14:paraId="749FE85C" w14:textId="44D008E4" w:rsidR="00A63339" w:rsidRPr="002A7A17" w:rsidRDefault="00A63339" w:rsidP="00A63339">
            <w:pPr>
              <w:rPr>
                <w:sz w:val="20"/>
                <w:szCs w:val="20"/>
              </w:rPr>
            </w:pPr>
            <w:r w:rsidRPr="002A7A17">
              <w:rPr>
                <w:sz w:val="20"/>
                <w:szCs w:val="20"/>
              </w:rPr>
              <w:t xml:space="preserve">Supplies of hospitals, taxes and payment of </w:t>
            </w:r>
            <w:r w:rsidR="005940EA" w:rsidRPr="002A7A17">
              <w:rPr>
                <w:sz w:val="20"/>
                <w:szCs w:val="20"/>
              </w:rPr>
              <w:t>services</w:t>
            </w:r>
            <w:r w:rsidRPr="002A7A17">
              <w:rPr>
                <w:sz w:val="20"/>
                <w:szCs w:val="20"/>
              </w:rPr>
              <w:t xml:space="preserve"> rendered of </w:t>
            </w:r>
            <w:r w:rsidR="0061106C">
              <w:rPr>
                <w:sz w:val="20"/>
                <w:szCs w:val="20"/>
              </w:rPr>
              <w:t>two</w:t>
            </w:r>
            <w:r w:rsidRPr="002A7A17">
              <w:rPr>
                <w:sz w:val="20"/>
                <w:szCs w:val="20"/>
              </w:rPr>
              <w:t xml:space="preserve"> job orders of CDH</w:t>
            </w:r>
          </w:p>
        </w:tc>
        <w:tc>
          <w:tcPr>
            <w:tcW w:w="1958" w:type="dxa"/>
            <w:hideMark/>
          </w:tcPr>
          <w:p w14:paraId="35A1FA8C" w14:textId="058EB924" w:rsidR="00A63339" w:rsidRPr="002A7A17" w:rsidRDefault="00A63339" w:rsidP="00A63339">
            <w:pPr>
              <w:ind w:firstLineChars="100" w:firstLine="200"/>
              <w:jc w:val="right"/>
              <w:rPr>
                <w:sz w:val="20"/>
                <w:szCs w:val="20"/>
              </w:rPr>
            </w:pPr>
            <w:r w:rsidRPr="002A7A17">
              <w:rPr>
                <w:sz w:val="20"/>
                <w:szCs w:val="20"/>
              </w:rPr>
              <w:t>32,117.45</w:t>
            </w:r>
          </w:p>
        </w:tc>
      </w:tr>
      <w:tr w:rsidR="0061106C" w:rsidRPr="002A7A17" w14:paraId="0FB01E51" w14:textId="77777777" w:rsidTr="00A63339">
        <w:trPr>
          <w:trHeight w:val="250"/>
        </w:trPr>
        <w:tc>
          <w:tcPr>
            <w:tcW w:w="2122" w:type="dxa"/>
            <w:vAlign w:val="center"/>
            <w:hideMark/>
          </w:tcPr>
          <w:p w14:paraId="32C2FD0C" w14:textId="6014B2D9" w:rsidR="0061106C" w:rsidRPr="002A7A17" w:rsidRDefault="0061106C" w:rsidP="0061106C">
            <w:pPr>
              <w:rPr>
                <w:sz w:val="20"/>
                <w:szCs w:val="20"/>
              </w:rPr>
            </w:pPr>
            <w:r w:rsidRPr="002A7A17">
              <w:rPr>
                <w:sz w:val="20"/>
                <w:szCs w:val="20"/>
              </w:rPr>
              <w:t>Caba District Hospital - HIRM</w:t>
            </w:r>
          </w:p>
        </w:tc>
        <w:tc>
          <w:tcPr>
            <w:tcW w:w="4420" w:type="dxa"/>
            <w:hideMark/>
          </w:tcPr>
          <w:p w14:paraId="7D727F29" w14:textId="5886785C" w:rsidR="0061106C" w:rsidRPr="002A7A17" w:rsidRDefault="0061106C" w:rsidP="0061106C">
            <w:pPr>
              <w:rPr>
                <w:sz w:val="20"/>
                <w:szCs w:val="20"/>
              </w:rPr>
            </w:pPr>
            <w:r w:rsidRPr="002A7A17">
              <w:rPr>
                <w:sz w:val="20"/>
                <w:szCs w:val="20"/>
              </w:rPr>
              <w:t>Hospital emergency cash advance under the</w:t>
            </w:r>
            <w:r>
              <w:rPr>
                <w:sz w:val="20"/>
                <w:szCs w:val="20"/>
              </w:rPr>
              <w:t xml:space="preserve"> HIRM</w:t>
            </w:r>
          </w:p>
        </w:tc>
        <w:tc>
          <w:tcPr>
            <w:tcW w:w="1958" w:type="dxa"/>
            <w:hideMark/>
          </w:tcPr>
          <w:p w14:paraId="2C8544E0" w14:textId="4F3F2D0B" w:rsidR="0061106C" w:rsidRPr="002A7A17" w:rsidRDefault="0061106C" w:rsidP="0061106C">
            <w:pPr>
              <w:ind w:firstLineChars="100" w:firstLine="200"/>
              <w:jc w:val="right"/>
              <w:rPr>
                <w:sz w:val="20"/>
                <w:szCs w:val="20"/>
              </w:rPr>
            </w:pPr>
            <w:r w:rsidRPr="002A7A17">
              <w:rPr>
                <w:sz w:val="20"/>
                <w:szCs w:val="20"/>
              </w:rPr>
              <w:t>17,350,501.34</w:t>
            </w:r>
          </w:p>
        </w:tc>
      </w:tr>
      <w:tr w:rsidR="0061106C" w:rsidRPr="002A7A17" w14:paraId="2685B30B" w14:textId="77777777" w:rsidTr="00A63339">
        <w:trPr>
          <w:trHeight w:val="515"/>
        </w:trPr>
        <w:tc>
          <w:tcPr>
            <w:tcW w:w="2122" w:type="dxa"/>
            <w:vAlign w:val="center"/>
            <w:hideMark/>
          </w:tcPr>
          <w:p w14:paraId="7287D434" w14:textId="056C2370" w:rsidR="0061106C" w:rsidRPr="002A7A17" w:rsidRDefault="0061106C" w:rsidP="0061106C">
            <w:pPr>
              <w:rPr>
                <w:sz w:val="20"/>
                <w:szCs w:val="20"/>
              </w:rPr>
            </w:pPr>
            <w:r w:rsidRPr="002A7A17">
              <w:rPr>
                <w:sz w:val="20"/>
                <w:szCs w:val="20"/>
              </w:rPr>
              <w:t>Naguilian District Hospital</w:t>
            </w:r>
          </w:p>
        </w:tc>
        <w:tc>
          <w:tcPr>
            <w:tcW w:w="4420" w:type="dxa"/>
            <w:hideMark/>
          </w:tcPr>
          <w:p w14:paraId="5FE4B35E" w14:textId="07EA3B36" w:rsidR="0061106C" w:rsidRPr="002A7A17" w:rsidRDefault="0061106C" w:rsidP="0061106C">
            <w:pPr>
              <w:rPr>
                <w:sz w:val="20"/>
                <w:szCs w:val="20"/>
              </w:rPr>
            </w:pPr>
            <w:r w:rsidRPr="002A7A17">
              <w:rPr>
                <w:sz w:val="20"/>
                <w:szCs w:val="20"/>
              </w:rPr>
              <w:t xml:space="preserve">Supplies of hospitals, taxes and training expenses </w:t>
            </w:r>
          </w:p>
        </w:tc>
        <w:tc>
          <w:tcPr>
            <w:tcW w:w="1958" w:type="dxa"/>
            <w:hideMark/>
          </w:tcPr>
          <w:p w14:paraId="63C20D50" w14:textId="3314A6EC" w:rsidR="0061106C" w:rsidRPr="002A7A17" w:rsidRDefault="0061106C" w:rsidP="0061106C">
            <w:pPr>
              <w:ind w:firstLineChars="100" w:firstLine="200"/>
              <w:jc w:val="right"/>
              <w:rPr>
                <w:sz w:val="20"/>
                <w:szCs w:val="20"/>
              </w:rPr>
            </w:pPr>
            <w:r w:rsidRPr="002A7A17">
              <w:rPr>
                <w:sz w:val="20"/>
                <w:szCs w:val="20"/>
              </w:rPr>
              <w:t>1,054,158.46</w:t>
            </w:r>
          </w:p>
        </w:tc>
      </w:tr>
      <w:tr w:rsidR="0061106C" w:rsidRPr="002A7A17" w14:paraId="0D550B17" w14:textId="77777777" w:rsidTr="00A63339">
        <w:trPr>
          <w:trHeight w:val="250"/>
        </w:trPr>
        <w:tc>
          <w:tcPr>
            <w:tcW w:w="2122" w:type="dxa"/>
            <w:vAlign w:val="center"/>
            <w:hideMark/>
          </w:tcPr>
          <w:p w14:paraId="723285EF" w14:textId="587B1FBA" w:rsidR="0061106C" w:rsidRPr="002A7A17" w:rsidRDefault="0061106C" w:rsidP="0061106C">
            <w:pPr>
              <w:rPr>
                <w:sz w:val="20"/>
                <w:szCs w:val="20"/>
              </w:rPr>
            </w:pPr>
            <w:r w:rsidRPr="002A7A17">
              <w:rPr>
                <w:sz w:val="20"/>
                <w:szCs w:val="20"/>
              </w:rPr>
              <w:t>Naguilian District Hospital - HIRM</w:t>
            </w:r>
          </w:p>
        </w:tc>
        <w:tc>
          <w:tcPr>
            <w:tcW w:w="4420" w:type="dxa"/>
            <w:hideMark/>
          </w:tcPr>
          <w:p w14:paraId="174912F8" w14:textId="4B3FB1AE" w:rsidR="0061106C" w:rsidRPr="002A7A17" w:rsidRDefault="0061106C" w:rsidP="0061106C">
            <w:pPr>
              <w:rPr>
                <w:sz w:val="20"/>
                <w:szCs w:val="20"/>
              </w:rPr>
            </w:pPr>
            <w:r w:rsidRPr="002A7A17">
              <w:rPr>
                <w:sz w:val="20"/>
                <w:szCs w:val="20"/>
              </w:rPr>
              <w:t>Hospital emergency cash advance under the</w:t>
            </w:r>
            <w:r>
              <w:rPr>
                <w:sz w:val="20"/>
                <w:szCs w:val="20"/>
              </w:rPr>
              <w:t xml:space="preserve"> HIRM</w:t>
            </w:r>
          </w:p>
        </w:tc>
        <w:tc>
          <w:tcPr>
            <w:tcW w:w="1958" w:type="dxa"/>
            <w:hideMark/>
          </w:tcPr>
          <w:p w14:paraId="6969725B" w14:textId="2C927A9C" w:rsidR="0061106C" w:rsidRPr="002A7A17" w:rsidRDefault="0061106C" w:rsidP="0061106C">
            <w:pPr>
              <w:ind w:firstLineChars="100" w:firstLine="200"/>
              <w:jc w:val="right"/>
              <w:rPr>
                <w:sz w:val="20"/>
                <w:szCs w:val="20"/>
              </w:rPr>
            </w:pPr>
            <w:r w:rsidRPr="002A7A17">
              <w:rPr>
                <w:sz w:val="20"/>
                <w:szCs w:val="20"/>
              </w:rPr>
              <w:t>2,395,165.55</w:t>
            </w:r>
          </w:p>
        </w:tc>
      </w:tr>
      <w:tr w:rsidR="0061106C" w:rsidRPr="002A7A17" w14:paraId="0CC1B1B3" w14:textId="77777777" w:rsidTr="00A63339">
        <w:trPr>
          <w:trHeight w:val="553"/>
        </w:trPr>
        <w:tc>
          <w:tcPr>
            <w:tcW w:w="2122" w:type="dxa"/>
            <w:vAlign w:val="center"/>
            <w:hideMark/>
          </w:tcPr>
          <w:p w14:paraId="129738C4" w14:textId="017D8951" w:rsidR="0061106C" w:rsidRPr="002A7A17" w:rsidRDefault="0061106C" w:rsidP="0061106C">
            <w:pPr>
              <w:rPr>
                <w:sz w:val="20"/>
                <w:szCs w:val="20"/>
              </w:rPr>
            </w:pPr>
            <w:r w:rsidRPr="002A7A17">
              <w:rPr>
                <w:sz w:val="20"/>
                <w:szCs w:val="20"/>
              </w:rPr>
              <w:t>Rosario District Hospital</w:t>
            </w:r>
          </w:p>
        </w:tc>
        <w:tc>
          <w:tcPr>
            <w:tcW w:w="4420" w:type="dxa"/>
            <w:hideMark/>
          </w:tcPr>
          <w:p w14:paraId="4E696EA6" w14:textId="33F3BB7D" w:rsidR="0061106C" w:rsidRPr="002A7A17" w:rsidRDefault="0061106C" w:rsidP="0061106C">
            <w:pPr>
              <w:rPr>
                <w:sz w:val="20"/>
                <w:szCs w:val="20"/>
              </w:rPr>
            </w:pPr>
            <w:r w:rsidRPr="002A7A17">
              <w:rPr>
                <w:sz w:val="20"/>
                <w:szCs w:val="20"/>
              </w:rPr>
              <w:t>Supplies and accountable forms of hospitals</w:t>
            </w:r>
          </w:p>
        </w:tc>
        <w:tc>
          <w:tcPr>
            <w:tcW w:w="1958" w:type="dxa"/>
            <w:hideMark/>
          </w:tcPr>
          <w:p w14:paraId="3DC6C007" w14:textId="646E1031" w:rsidR="0061106C" w:rsidRPr="002A7A17" w:rsidRDefault="0061106C" w:rsidP="0061106C">
            <w:pPr>
              <w:ind w:firstLineChars="100" w:firstLine="200"/>
              <w:jc w:val="right"/>
              <w:rPr>
                <w:sz w:val="20"/>
                <w:szCs w:val="20"/>
              </w:rPr>
            </w:pPr>
            <w:r w:rsidRPr="002A7A17">
              <w:rPr>
                <w:sz w:val="20"/>
                <w:szCs w:val="20"/>
              </w:rPr>
              <w:t>902,385.14</w:t>
            </w:r>
          </w:p>
        </w:tc>
      </w:tr>
      <w:tr w:rsidR="0061106C" w:rsidRPr="002A7A17" w14:paraId="0A7D9B6D" w14:textId="77777777" w:rsidTr="00A63339">
        <w:trPr>
          <w:trHeight w:val="250"/>
        </w:trPr>
        <w:tc>
          <w:tcPr>
            <w:tcW w:w="2122" w:type="dxa"/>
            <w:vAlign w:val="center"/>
            <w:hideMark/>
          </w:tcPr>
          <w:p w14:paraId="7DCADBBE" w14:textId="7CF322A2" w:rsidR="0061106C" w:rsidRPr="002A7A17" w:rsidRDefault="0061106C" w:rsidP="0061106C">
            <w:pPr>
              <w:rPr>
                <w:sz w:val="20"/>
                <w:szCs w:val="20"/>
              </w:rPr>
            </w:pPr>
            <w:r w:rsidRPr="002A7A17">
              <w:rPr>
                <w:sz w:val="20"/>
                <w:szCs w:val="20"/>
              </w:rPr>
              <w:t>Rosario District Hospital - HIRM</w:t>
            </w:r>
          </w:p>
        </w:tc>
        <w:tc>
          <w:tcPr>
            <w:tcW w:w="4420" w:type="dxa"/>
            <w:hideMark/>
          </w:tcPr>
          <w:p w14:paraId="6A5CFF4F" w14:textId="6AC5BF42" w:rsidR="0061106C" w:rsidRPr="002A7A17" w:rsidRDefault="0061106C" w:rsidP="0061106C">
            <w:pPr>
              <w:rPr>
                <w:sz w:val="20"/>
                <w:szCs w:val="20"/>
              </w:rPr>
            </w:pPr>
            <w:r w:rsidRPr="002A7A17">
              <w:rPr>
                <w:sz w:val="20"/>
                <w:szCs w:val="20"/>
              </w:rPr>
              <w:t>Hospital emergency cash advance under the</w:t>
            </w:r>
            <w:r>
              <w:rPr>
                <w:sz w:val="20"/>
                <w:szCs w:val="20"/>
              </w:rPr>
              <w:t xml:space="preserve"> HIRM</w:t>
            </w:r>
          </w:p>
        </w:tc>
        <w:tc>
          <w:tcPr>
            <w:tcW w:w="1958" w:type="dxa"/>
            <w:hideMark/>
          </w:tcPr>
          <w:p w14:paraId="0CBB5A23" w14:textId="4919DB5B" w:rsidR="0061106C" w:rsidRPr="002A7A17" w:rsidRDefault="0061106C" w:rsidP="0061106C">
            <w:pPr>
              <w:ind w:firstLineChars="100" w:firstLine="200"/>
              <w:jc w:val="right"/>
              <w:rPr>
                <w:sz w:val="20"/>
                <w:szCs w:val="20"/>
              </w:rPr>
            </w:pPr>
            <w:r w:rsidRPr="002A7A17">
              <w:rPr>
                <w:sz w:val="20"/>
                <w:szCs w:val="20"/>
              </w:rPr>
              <w:t>4,857,655.23</w:t>
            </w:r>
          </w:p>
        </w:tc>
      </w:tr>
      <w:tr w:rsidR="0061106C" w:rsidRPr="002A7A17" w14:paraId="5972C2C9" w14:textId="77777777" w:rsidTr="00A63339">
        <w:trPr>
          <w:trHeight w:val="528"/>
        </w:trPr>
        <w:tc>
          <w:tcPr>
            <w:tcW w:w="2122" w:type="dxa"/>
            <w:hideMark/>
          </w:tcPr>
          <w:p w14:paraId="4BD25E50" w14:textId="0CF701C4" w:rsidR="0061106C" w:rsidRPr="002A7A17" w:rsidRDefault="00720970" w:rsidP="0061106C">
            <w:pPr>
              <w:rPr>
                <w:i/>
                <w:iCs/>
                <w:sz w:val="20"/>
                <w:szCs w:val="20"/>
              </w:rPr>
            </w:pPr>
            <w:r>
              <w:rPr>
                <w:i/>
                <w:iCs/>
                <w:sz w:val="20"/>
                <w:szCs w:val="20"/>
              </w:rPr>
              <w:t>GF</w:t>
            </w:r>
            <w:r w:rsidR="0061106C" w:rsidRPr="002A7A17">
              <w:rPr>
                <w:i/>
                <w:iCs/>
                <w:sz w:val="20"/>
                <w:szCs w:val="20"/>
              </w:rPr>
              <w:t>-Proper</w:t>
            </w:r>
          </w:p>
        </w:tc>
        <w:tc>
          <w:tcPr>
            <w:tcW w:w="4420" w:type="dxa"/>
            <w:hideMark/>
          </w:tcPr>
          <w:p w14:paraId="60790F08" w14:textId="6643CE6B" w:rsidR="0061106C" w:rsidRPr="002A7A17" w:rsidRDefault="0061106C" w:rsidP="0061106C">
            <w:pPr>
              <w:rPr>
                <w:sz w:val="20"/>
                <w:szCs w:val="20"/>
              </w:rPr>
            </w:pPr>
            <w:r w:rsidRPr="002A7A17">
              <w:rPr>
                <w:sz w:val="20"/>
                <w:szCs w:val="20"/>
              </w:rPr>
              <w:t>Intra-agency receivables from various special accounts</w:t>
            </w:r>
          </w:p>
        </w:tc>
        <w:tc>
          <w:tcPr>
            <w:tcW w:w="1958" w:type="dxa"/>
            <w:hideMark/>
          </w:tcPr>
          <w:p w14:paraId="1F429C4C" w14:textId="4F8F95B9" w:rsidR="0061106C" w:rsidRPr="002A7A17" w:rsidRDefault="0061106C" w:rsidP="0061106C">
            <w:pPr>
              <w:ind w:firstLineChars="100" w:firstLine="200"/>
              <w:jc w:val="right"/>
              <w:rPr>
                <w:sz w:val="20"/>
                <w:szCs w:val="20"/>
              </w:rPr>
            </w:pPr>
            <w:r w:rsidRPr="002A7A17">
              <w:rPr>
                <w:sz w:val="20"/>
                <w:szCs w:val="20"/>
              </w:rPr>
              <w:t>1,965,025.73</w:t>
            </w:r>
          </w:p>
        </w:tc>
      </w:tr>
      <w:tr w:rsidR="0061106C" w:rsidRPr="002A7A17" w14:paraId="36C0102F" w14:textId="77777777" w:rsidTr="00A63339">
        <w:trPr>
          <w:trHeight w:val="373"/>
        </w:trPr>
        <w:tc>
          <w:tcPr>
            <w:tcW w:w="2122" w:type="dxa"/>
            <w:hideMark/>
          </w:tcPr>
          <w:p w14:paraId="22A7752F" w14:textId="77777777" w:rsidR="0061106C" w:rsidRPr="002A7A17" w:rsidRDefault="0061106C" w:rsidP="0061106C">
            <w:pPr>
              <w:rPr>
                <w:i/>
                <w:iCs/>
                <w:sz w:val="20"/>
                <w:szCs w:val="20"/>
              </w:rPr>
            </w:pPr>
            <w:r w:rsidRPr="002A7A17">
              <w:rPr>
                <w:i/>
                <w:iCs/>
                <w:sz w:val="20"/>
                <w:szCs w:val="20"/>
              </w:rPr>
              <w:t>La Union Honeybee Center</w:t>
            </w:r>
          </w:p>
        </w:tc>
        <w:tc>
          <w:tcPr>
            <w:tcW w:w="4420" w:type="dxa"/>
            <w:hideMark/>
          </w:tcPr>
          <w:p w14:paraId="0D474F97" w14:textId="20F3B233" w:rsidR="0061106C" w:rsidRPr="002A7A17" w:rsidRDefault="0061106C" w:rsidP="0061106C">
            <w:pPr>
              <w:rPr>
                <w:sz w:val="20"/>
                <w:szCs w:val="20"/>
              </w:rPr>
            </w:pPr>
            <w:r w:rsidRPr="002A7A17">
              <w:rPr>
                <w:sz w:val="20"/>
                <w:szCs w:val="20"/>
              </w:rPr>
              <w:t>Electricity expense and services of job orders</w:t>
            </w:r>
          </w:p>
        </w:tc>
        <w:tc>
          <w:tcPr>
            <w:tcW w:w="1958" w:type="dxa"/>
            <w:hideMark/>
          </w:tcPr>
          <w:p w14:paraId="03C4FA39" w14:textId="10A5F67E" w:rsidR="0061106C" w:rsidRPr="002A7A17" w:rsidRDefault="0061106C" w:rsidP="0061106C">
            <w:pPr>
              <w:ind w:firstLineChars="100" w:firstLine="200"/>
              <w:jc w:val="right"/>
              <w:rPr>
                <w:sz w:val="20"/>
                <w:szCs w:val="20"/>
              </w:rPr>
            </w:pPr>
            <w:r w:rsidRPr="002A7A17">
              <w:rPr>
                <w:sz w:val="20"/>
                <w:szCs w:val="20"/>
              </w:rPr>
              <w:t>223,534.17</w:t>
            </w:r>
          </w:p>
        </w:tc>
      </w:tr>
      <w:tr w:rsidR="0061106C" w:rsidRPr="002A7A17" w14:paraId="1F047993" w14:textId="77777777" w:rsidTr="00A63339">
        <w:trPr>
          <w:trHeight w:val="455"/>
        </w:trPr>
        <w:tc>
          <w:tcPr>
            <w:tcW w:w="2122" w:type="dxa"/>
            <w:hideMark/>
          </w:tcPr>
          <w:p w14:paraId="0139ACC0" w14:textId="77777777" w:rsidR="0061106C" w:rsidRPr="002A7A17" w:rsidRDefault="0061106C" w:rsidP="0061106C">
            <w:pPr>
              <w:rPr>
                <w:i/>
                <w:iCs/>
                <w:sz w:val="20"/>
                <w:szCs w:val="20"/>
              </w:rPr>
            </w:pPr>
            <w:r w:rsidRPr="002A7A17">
              <w:rPr>
                <w:i/>
                <w:iCs/>
                <w:sz w:val="20"/>
                <w:szCs w:val="20"/>
              </w:rPr>
              <w:t>R.A. 7171</w:t>
            </w:r>
          </w:p>
        </w:tc>
        <w:tc>
          <w:tcPr>
            <w:tcW w:w="4420" w:type="dxa"/>
            <w:hideMark/>
          </w:tcPr>
          <w:p w14:paraId="1CA4F4C7" w14:textId="4937C8CF" w:rsidR="0061106C" w:rsidRPr="002A7A17" w:rsidRDefault="0061106C" w:rsidP="0061106C">
            <w:pPr>
              <w:rPr>
                <w:sz w:val="20"/>
                <w:szCs w:val="20"/>
              </w:rPr>
            </w:pPr>
            <w:r w:rsidRPr="002A7A17">
              <w:rPr>
                <w:sz w:val="20"/>
                <w:szCs w:val="20"/>
              </w:rPr>
              <w:t>Interest income earned from current accounts and payment  for warranty of animal feed for the PGLU SAPSAP Program</w:t>
            </w:r>
          </w:p>
        </w:tc>
        <w:tc>
          <w:tcPr>
            <w:tcW w:w="1958" w:type="dxa"/>
            <w:hideMark/>
          </w:tcPr>
          <w:p w14:paraId="7F4F4484" w14:textId="61023700" w:rsidR="0061106C" w:rsidRPr="002A7A17" w:rsidRDefault="0061106C" w:rsidP="0061106C">
            <w:pPr>
              <w:ind w:firstLineChars="100" w:firstLine="200"/>
              <w:jc w:val="right"/>
              <w:rPr>
                <w:sz w:val="20"/>
                <w:szCs w:val="20"/>
              </w:rPr>
            </w:pPr>
            <w:r w:rsidRPr="002A7A17">
              <w:rPr>
                <w:sz w:val="20"/>
                <w:szCs w:val="20"/>
              </w:rPr>
              <w:t>169,235.86</w:t>
            </w:r>
          </w:p>
        </w:tc>
      </w:tr>
      <w:tr w:rsidR="0061106C" w:rsidRPr="002A7A17" w14:paraId="1EA3E6F2" w14:textId="77777777" w:rsidTr="00A63339">
        <w:trPr>
          <w:trHeight w:val="373"/>
        </w:trPr>
        <w:tc>
          <w:tcPr>
            <w:tcW w:w="6542" w:type="dxa"/>
            <w:gridSpan w:val="2"/>
            <w:hideMark/>
          </w:tcPr>
          <w:p w14:paraId="330984D1" w14:textId="77777777" w:rsidR="0061106C" w:rsidRPr="002A7A17" w:rsidRDefault="0061106C" w:rsidP="0061106C">
            <w:pPr>
              <w:rPr>
                <w:b/>
                <w:bCs/>
                <w:sz w:val="20"/>
                <w:szCs w:val="20"/>
              </w:rPr>
            </w:pPr>
            <w:r w:rsidRPr="002A7A17">
              <w:rPr>
                <w:b/>
                <w:bCs/>
                <w:sz w:val="20"/>
                <w:szCs w:val="20"/>
              </w:rPr>
              <w:t>Total</w:t>
            </w:r>
          </w:p>
        </w:tc>
        <w:tc>
          <w:tcPr>
            <w:tcW w:w="1958" w:type="dxa"/>
          </w:tcPr>
          <w:p w14:paraId="0F392743" w14:textId="44FCDE83" w:rsidR="0061106C" w:rsidRPr="002A7A17" w:rsidRDefault="0061106C" w:rsidP="0061106C">
            <w:pPr>
              <w:ind w:firstLineChars="100" w:firstLine="201"/>
              <w:jc w:val="right"/>
              <w:rPr>
                <w:b/>
                <w:bCs/>
                <w:sz w:val="20"/>
                <w:szCs w:val="20"/>
              </w:rPr>
            </w:pPr>
            <w:r w:rsidRPr="002A7A17">
              <w:rPr>
                <w:b/>
                <w:bCs/>
                <w:sz w:val="20"/>
                <w:szCs w:val="20"/>
              </w:rPr>
              <w:t>36,419,184.09</w:t>
            </w:r>
          </w:p>
        </w:tc>
      </w:tr>
      <w:tr w:rsidR="0061106C" w:rsidRPr="002A7A17" w14:paraId="1FCF7906" w14:textId="77777777" w:rsidTr="00A63339">
        <w:trPr>
          <w:trHeight w:val="250"/>
        </w:trPr>
        <w:tc>
          <w:tcPr>
            <w:tcW w:w="2122" w:type="dxa"/>
            <w:hideMark/>
          </w:tcPr>
          <w:p w14:paraId="3569F238" w14:textId="6D689F7A" w:rsidR="0061106C" w:rsidRPr="002A7A17" w:rsidRDefault="00A060CD" w:rsidP="0061106C">
            <w:pPr>
              <w:rPr>
                <w:i/>
                <w:iCs/>
                <w:sz w:val="20"/>
                <w:szCs w:val="20"/>
              </w:rPr>
            </w:pPr>
            <w:r>
              <w:rPr>
                <w:i/>
                <w:iCs/>
                <w:sz w:val="20"/>
                <w:szCs w:val="20"/>
              </w:rPr>
              <w:t>TF</w:t>
            </w:r>
          </w:p>
        </w:tc>
        <w:tc>
          <w:tcPr>
            <w:tcW w:w="4420" w:type="dxa"/>
            <w:hideMark/>
          </w:tcPr>
          <w:p w14:paraId="3C7E1FCB" w14:textId="77777777" w:rsidR="0061106C" w:rsidRPr="002A7A17" w:rsidRDefault="0061106C" w:rsidP="0061106C">
            <w:pPr>
              <w:jc w:val="center"/>
              <w:rPr>
                <w:sz w:val="20"/>
                <w:szCs w:val="20"/>
              </w:rPr>
            </w:pPr>
            <w:r w:rsidRPr="002A7A17">
              <w:rPr>
                <w:sz w:val="20"/>
                <w:szCs w:val="20"/>
              </w:rPr>
              <w:t> </w:t>
            </w:r>
          </w:p>
        </w:tc>
        <w:tc>
          <w:tcPr>
            <w:tcW w:w="1958" w:type="dxa"/>
            <w:hideMark/>
          </w:tcPr>
          <w:p w14:paraId="4D96733B" w14:textId="77777777" w:rsidR="0061106C" w:rsidRPr="002A7A17" w:rsidRDefault="0061106C" w:rsidP="0061106C">
            <w:pPr>
              <w:jc w:val="right"/>
              <w:rPr>
                <w:sz w:val="20"/>
                <w:szCs w:val="20"/>
              </w:rPr>
            </w:pPr>
            <w:r w:rsidRPr="002A7A17">
              <w:rPr>
                <w:sz w:val="20"/>
                <w:szCs w:val="20"/>
              </w:rPr>
              <w:t> </w:t>
            </w:r>
          </w:p>
        </w:tc>
      </w:tr>
      <w:tr w:rsidR="0061106C" w:rsidRPr="002A7A17" w14:paraId="56C524FD" w14:textId="77777777" w:rsidTr="00A63339">
        <w:trPr>
          <w:trHeight w:val="528"/>
        </w:trPr>
        <w:tc>
          <w:tcPr>
            <w:tcW w:w="2122" w:type="dxa"/>
            <w:hideMark/>
          </w:tcPr>
          <w:p w14:paraId="06B7FE81" w14:textId="205B9725" w:rsidR="0061106C" w:rsidRPr="00E73BE0" w:rsidRDefault="0061106C" w:rsidP="0061106C">
            <w:pPr>
              <w:rPr>
                <w:sz w:val="20"/>
                <w:szCs w:val="20"/>
              </w:rPr>
            </w:pPr>
            <w:r w:rsidRPr="00E73BE0">
              <w:rPr>
                <w:sz w:val="20"/>
                <w:szCs w:val="20"/>
              </w:rPr>
              <w:t xml:space="preserve">PRDP </w:t>
            </w:r>
          </w:p>
        </w:tc>
        <w:tc>
          <w:tcPr>
            <w:tcW w:w="4420" w:type="dxa"/>
            <w:hideMark/>
          </w:tcPr>
          <w:p w14:paraId="5BAB4173" w14:textId="589C592F" w:rsidR="0061106C" w:rsidRPr="002A7A17" w:rsidRDefault="0061106C" w:rsidP="0061106C">
            <w:pPr>
              <w:rPr>
                <w:sz w:val="20"/>
                <w:szCs w:val="20"/>
              </w:rPr>
            </w:pPr>
            <w:r w:rsidRPr="002A7A17">
              <w:rPr>
                <w:sz w:val="20"/>
                <w:szCs w:val="20"/>
              </w:rPr>
              <w:t>Bank maintenance fees - PRDP</w:t>
            </w:r>
          </w:p>
        </w:tc>
        <w:tc>
          <w:tcPr>
            <w:tcW w:w="1958" w:type="dxa"/>
            <w:hideMark/>
          </w:tcPr>
          <w:p w14:paraId="53FAC785" w14:textId="4EE07ED9" w:rsidR="0061106C" w:rsidRPr="002A7A17" w:rsidRDefault="0061106C" w:rsidP="0061106C">
            <w:pPr>
              <w:ind w:firstLineChars="100" w:firstLine="200"/>
              <w:jc w:val="right"/>
              <w:rPr>
                <w:sz w:val="20"/>
                <w:szCs w:val="20"/>
              </w:rPr>
            </w:pPr>
            <w:r w:rsidRPr="002A7A17">
              <w:rPr>
                <w:sz w:val="20"/>
                <w:szCs w:val="20"/>
              </w:rPr>
              <w:t>120,000.00</w:t>
            </w:r>
          </w:p>
        </w:tc>
      </w:tr>
      <w:tr w:rsidR="0061106C" w:rsidRPr="002A7A17" w14:paraId="2476442D" w14:textId="77777777" w:rsidTr="00A63339">
        <w:trPr>
          <w:trHeight w:val="373"/>
        </w:trPr>
        <w:tc>
          <w:tcPr>
            <w:tcW w:w="2122" w:type="dxa"/>
            <w:hideMark/>
          </w:tcPr>
          <w:p w14:paraId="6428D86C" w14:textId="615B15C8" w:rsidR="0061106C" w:rsidRPr="00E73BE0" w:rsidRDefault="0061106C" w:rsidP="0061106C">
            <w:pPr>
              <w:rPr>
                <w:sz w:val="20"/>
                <w:szCs w:val="20"/>
              </w:rPr>
            </w:pPr>
            <w:r w:rsidRPr="00E73BE0">
              <w:rPr>
                <w:sz w:val="20"/>
                <w:szCs w:val="20"/>
              </w:rPr>
              <w:t>TF- 1590</w:t>
            </w:r>
            <w:r w:rsidR="00CD5ED5">
              <w:t xml:space="preserve"> </w:t>
            </w:r>
            <w:r w:rsidR="00CD5ED5" w:rsidRPr="00CD5ED5">
              <w:rPr>
                <w:sz w:val="20"/>
                <w:szCs w:val="20"/>
              </w:rPr>
              <w:t>Development and Livelihood Fund</w:t>
            </w:r>
            <w:r w:rsidRPr="00E73BE0">
              <w:rPr>
                <w:sz w:val="20"/>
                <w:szCs w:val="20"/>
              </w:rPr>
              <w:t xml:space="preserve"> </w:t>
            </w:r>
            <w:r w:rsidR="00CD5ED5">
              <w:rPr>
                <w:sz w:val="20"/>
                <w:szCs w:val="20"/>
              </w:rPr>
              <w:t>(</w:t>
            </w:r>
            <w:r w:rsidRPr="00E73BE0">
              <w:rPr>
                <w:sz w:val="20"/>
                <w:szCs w:val="20"/>
              </w:rPr>
              <w:t>DLF</w:t>
            </w:r>
            <w:r w:rsidR="00CD5ED5">
              <w:rPr>
                <w:sz w:val="20"/>
                <w:szCs w:val="20"/>
              </w:rPr>
              <w:t>)</w:t>
            </w:r>
            <w:r w:rsidRPr="00E73BE0">
              <w:rPr>
                <w:sz w:val="20"/>
                <w:szCs w:val="20"/>
              </w:rPr>
              <w:t xml:space="preserve"> (ER 1-94)</w:t>
            </w:r>
          </w:p>
        </w:tc>
        <w:tc>
          <w:tcPr>
            <w:tcW w:w="4420" w:type="dxa"/>
            <w:hideMark/>
          </w:tcPr>
          <w:p w14:paraId="0E039143" w14:textId="209D0E21" w:rsidR="0061106C" w:rsidRPr="002A7A17" w:rsidRDefault="0061106C" w:rsidP="0061106C">
            <w:pPr>
              <w:rPr>
                <w:sz w:val="20"/>
                <w:szCs w:val="20"/>
              </w:rPr>
            </w:pPr>
            <w:r w:rsidRPr="002A7A17">
              <w:rPr>
                <w:sz w:val="20"/>
                <w:szCs w:val="20"/>
              </w:rPr>
              <w:t xml:space="preserve">Remittance of taxes withheld from TF-1590 DLF </w:t>
            </w:r>
            <w:r w:rsidR="00CD5ED5">
              <w:rPr>
                <w:sz w:val="20"/>
                <w:szCs w:val="20"/>
              </w:rPr>
              <w:t>[</w:t>
            </w:r>
            <w:r w:rsidR="00CD5ED5" w:rsidRPr="00CD5ED5">
              <w:rPr>
                <w:sz w:val="20"/>
                <w:szCs w:val="20"/>
              </w:rPr>
              <w:t>Energy Regulation</w:t>
            </w:r>
            <w:r w:rsidR="00CD5ED5">
              <w:rPr>
                <w:sz w:val="20"/>
                <w:szCs w:val="20"/>
              </w:rPr>
              <w:t xml:space="preserve"> (</w:t>
            </w:r>
            <w:r w:rsidRPr="002A7A17">
              <w:rPr>
                <w:sz w:val="20"/>
                <w:szCs w:val="20"/>
              </w:rPr>
              <w:t>ER</w:t>
            </w:r>
            <w:r w:rsidR="00CD5ED5">
              <w:rPr>
                <w:sz w:val="20"/>
                <w:szCs w:val="20"/>
              </w:rPr>
              <w:t>)</w:t>
            </w:r>
            <w:r w:rsidRPr="002A7A17">
              <w:rPr>
                <w:sz w:val="20"/>
                <w:szCs w:val="20"/>
              </w:rPr>
              <w:t xml:space="preserve"> 1-94</w:t>
            </w:r>
            <w:r w:rsidR="00CD5ED5">
              <w:rPr>
                <w:sz w:val="20"/>
                <w:szCs w:val="20"/>
              </w:rPr>
              <w:t>]</w:t>
            </w:r>
            <w:r w:rsidRPr="002A7A17">
              <w:rPr>
                <w:sz w:val="20"/>
                <w:szCs w:val="20"/>
              </w:rPr>
              <w:t xml:space="preserve"> which were paid under TF-Proper</w:t>
            </w:r>
          </w:p>
        </w:tc>
        <w:tc>
          <w:tcPr>
            <w:tcW w:w="1958" w:type="dxa"/>
            <w:hideMark/>
          </w:tcPr>
          <w:p w14:paraId="39E86BA4" w14:textId="7D848C4A" w:rsidR="0061106C" w:rsidRPr="002A7A17" w:rsidRDefault="0061106C" w:rsidP="0061106C">
            <w:pPr>
              <w:ind w:firstLineChars="100" w:firstLine="200"/>
              <w:jc w:val="right"/>
              <w:rPr>
                <w:sz w:val="20"/>
                <w:szCs w:val="20"/>
              </w:rPr>
            </w:pPr>
            <w:r w:rsidRPr="002A7A17">
              <w:rPr>
                <w:sz w:val="20"/>
                <w:szCs w:val="20"/>
              </w:rPr>
              <w:t>671.80</w:t>
            </w:r>
          </w:p>
        </w:tc>
      </w:tr>
      <w:tr w:rsidR="0061106C" w:rsidRPr="002A7A17" w14:paraId="6F6B3476" w14:textId="77777777" w:rsidTr="00A63339">
        <w:trPr>
          <w:trHeight w:val="455"/>
        </w:trPr>
        <w:tc>
          <w:tcPr>
            <w:tcW w:w="2122" w:type="dxa"/>
            <w:hideMark/>
          </w:tcPr>
          <w:p w14:paraId="682244C4" w14:textId="24B9863A" w:rsidR="0061106C" w:rsidRPr="00E73BE0" w:rsidRDefault="0061106C" w:rsidP="0061106C">
            <w:pPr>
              <w:rPr>
                <w:sz w:val="20"/>
                <w:szCs w:val="20"/>
              </w:rPr>
            </w:pPr>
            <w:r w:rsidRPr="00E73BE0">
              <w:rPr>
                <w:sz w:val="20"/>
                <w:szCs w:val="20"/>
              </w:rPr>
              <w:t xml:space="preserve">TF- 1590 </w:t>
            </w:r>
            <w:r w:rsidR="00CD5ED5" w:rsidRPr="00CD5ED5">
              <w:rPr>
                <w:sz w:val="20"/>
                <w:szCs w:val="20"/>
              </w:rPr>
              <w:t>Reforestation, Watershed Management, Health and/or Environment Enhancement Fund</w:t>
            </w:r>
            <w:r w:rsidR="00CD5ED5">
              <w:rPr>
                <w:sz w:val="20"/>
                <w:szCs w:val="20"/>
              </w:rPr>
              <w:t xml:space="preserve"> (</w:t>
            </w:r>
            <w:r w:rsidRPr="00E73BE0">
              <w:rPr>
                <w:sz w:val="20"/>
                <w:szCs w:val="20"/>
              </w:rPr>
              <w:t>RWMHEEF</w:t>
            </w:r>
            <w:r w:rsidR="00CD5ED5">
              <w:rPr>
                <w:sz w:val="20"/>
                <w:szCs w:val="20"/>
              </w:rPr>
              <w:t>)</w:t>
            </w:r>
            <w:r w:rsidRPr="00E73BE0">
              <w:rPr>
                <w:sz w:val="20"/>
                <w:szCs w:val="20"/>
              </w:rPr>
              <w:t xml:space="preserve"> (ER 1-94)</w:t>
            </w:r>
          </w:p>
        </w:tc>
        <w:tc>
          <w:tcPr>
            <w:tcW w:w="4420" w:type="dxa"/>
            <w:hideMark/>
          </w:tcPr>
          <w:p w14:paraId="32E2FED9" w14:textId="77777777" w:rsidR="0061106C" w:rsidRDefault="0061106C" w:rsidP="0061106C">
            <w:pPr>
              <w:rPr>
                <w:sz w:val="20"/>
                <w:szCs w:val="20"/>
              </w:rPr>
            </w:pPr>
            <w:r w:rsidRPr="002A7A17">
              <w:rPr>
                <w:sz w:val="20"/>
                <w:szCs w:val="20"/>
              </w:rPr>
              <w:t xml:space="preserve">Disbursements under TF - 1590 RWMHEEF </w:t>
            </w:r>
          </w:p>
          <w:p w14:paraId="05B50BEB" w14:textId="3905E9B1" w:rsidR="0061106C" w:rsidRPr="002A7A17" w:rsidRDefault="0061106C" w:rsidP="0061106C">
            <w:pPr>
              <w:rPr>
                <w:sz w:val="20"/>
                <w:szCs w:val="20"/>
              </w:rPr>
            </w:pPr>
            <w:r w:rsidRPr="002A7A17">
              <w:rPr>
                <w:sz w:val="20"/>
                <w:szCs w:val="20"/>
              </w:rPr>
              <w:t>(ER 1-94)</w:t>
            </w:r>
          </w:p>
        </w:tc>
        <w:tc>
          <w:tcPr>
            <w:tcW w:w="1958" w:type="dxa"/>
            <w:hideMark/>
          </w:tcPr>
          <w:p w14:paraId="0D96DB64" w14:textId="543CEB29" w:rsidR="0061106C" w:rsidRPr="002A7A17" w:rsidRDefault="0061106C" w:rsidP="0061106C">
            <w:pPr>
              <w:ind w:firstLineChars="100" w:firstLine="200"/>
              <w:jc w:val="right"/>
              <w:rPr>
                <w:sz w:val="20"/>
                <w:szCs w:val="20"/>
              </w:rPr>
            </w:pPr>
            <w:r w:rsidRPr="002A7A17">
              <w:rPr>
                <w:sz w:val="20"/>
                <w:szCs w:val="20"/>
              </w:rPr>
              <w:t>5,252.71</w:t>
            </w:r>
          </w:p>
        </w:tc>
      </w:tr>
      <w:tr w:rsidR="0061106C" w:rsidRPr="002A7A17" w14:paraId="7E16BEE9" w14:textId="77777777" w:rsidTr="00A63339">
        <w:trPr>
          <w:trHeight w:val="455"/>
        </w:trPr>
        <w:tc>
          <w:tcPr>
            <w:tcW w:w="2122" w:type="dxa"/>
          </w:tcPr>
          <w:p w14:paraId="073048AC" w14:textId="13EBA955" w:rsidR="0061106C" w:rsidRPr="00E73BE0" w:rsidRDefault="00A060CD" w:rsidP="0061106C">
            <w:pPr>
              <w:rPr>
                <w:sz w:val="20"/>
                <w:szCs w:val="20"/>
              </w:rPr>
            </w:pPr>
            <w:r>
              <w:rPr>
                <w:sz w:val="20"/>
                <w:szCs w:val="20"/>
              </w:rPr>
              <w:t>TF</w:t>
            </w:r>
            <w:r w:rsidR="0061106C" w:rsidRPr="00E73BE0">
              <w:rPr>
                <w:sz w:val="20"/>
                <w:szCs w:val="20"/>
              </w:rPr>
              <w:t>-</w:t>
            </w:r>
            <w:r w:rsidR="00CD5ED5">
              <w:t xml:space="preserve"> </w:t>
            </w:r>
            <w:r w:rsidR="00CD5ED5" w:rsidRPr="00CD5ED5">
              <w:rPr>
                <w:sz w:val="20"/>
                <w:szCs w:val="20"/>
              </w:rPr>
              <w:t>Continuous Improvement Program</w:t>
            </w:r>
            <w:r w:rsidR="0061106C" w:rsidRPr="00E73BE0">
              <w:rPr>
                <w:sz w:val="20"/>
                <w:szCs w:val="20"/>
              </w:rPr>
              <w:t xml:space="preserve"> II Power Corporation DLF (ER 1-94)</w:t>
            </w:r>
          </w:p>
        </w:tc>
        <w:tc>
          <w:tcPr>
            <w:tcW w:w="4420" w:type="dxa"/>
          </w:tcPr>
          <w:p w14:paraId="6260A209" w14:textId="37474DC0" w:rsidR="0061106C" w:rsidRPr="002A7A17" w:rsidRDefault="0061106C" w:rsidP="0061106C">
            <w:pPr>
              <w:rPr>
                <w:sz w:val="20"/>
                <w:szCs w:val="20"/>
              </w:rPr>
            </w:pPr>
            <w:r w:rsidRPr="002A7A17">
              <w:rPr>
                <w:sz w:val="20"/>
                <w:szCs w:val="20"/>
              </w:rPr>
              <w:t>Interest Income</w:t>
            </w:r>
          </w:p>
        </w:tc>
        <w:tc>
          <w:tcPr>
            <w:tcW w:w="1958" w:type="dxa"/>
          </w:tcPr>
          <w:p w14:paraId="30350BE9" w14:textId="457E9A2A" w:rsidR="0061106C" w:rsidRPr="002A7A17" w:rsidRDefault="0061106C" w:rsidP="0061106C">
            <w:pPr>
              <w:ind w:firstLineChars="100" w:firstLine="200"/>
              <w:jc w:val="right"/>
              <w:rPr>
                <w:sz w:val="20"/>
                <w:szCs w:val="20"/>
              </w:rPr>
            </w:pPr>
            <w:r w:rsidRPr="002A7A17">
              <w:rPr>
                <w:sz w:val="20"/>
                <w:szCs w:val="20"/>
              </w:rPr>
              <w:t>31.62</w:t>
            </w:r>
          </w:p>
        </w:tc>
      </w:tr>
      <w:tr w:rsidR="0061106C" w:rsidRPr="002A7A17" w14:paraId="078A6415" w14:textId="77777777" w:rsidTr="00A63339">
        <w:trPr>
          <w:trHeight w:val="455"/>
        </w:trPr>
        <w:tc>
          <w:tcPr>
            <w:tcW w:w="2122" w:type="dxa"/>
          </w:tcPr>
          <w:p w14:paraId="2DBD4CDC" w14:textId="57FE5EA5" w:rsidR="0061106C" w:rsidRPr="00E73BE0" w:rsidRDefault="00A060CD" w:rsidP="0061106C">
            <w:pPr>
              <w:rPr>
                <w:sz w:val="20"/>
                <w:szCs w:val="20"/>
              </w:rPr>
            </w:pPr>
            <w:r>
              <w:rPr>
                <w:sz w:val="20"/>
                <w:szCs w:val="20"/>
              </w:rPr>
              <w:t>TF</w:t>
            </w:r>
            <w:r w:rsidR="0061106C" w:rsidRPr="00E73BE0">
              <w:rPr>
                <w:sz w:val="20"/>
                <w:szCs w:val="20"/>
              </w:rPr>
              <w:t>-</w:t>
            </w:r>
            <w:r w:rsidR="00CD5ED5">
              <w:t xml:space="preserve"> </w:t>
            </w:r>
            <w:r w:rsidR="00CD5ED5" w:rsidRPr="00CD5ED5">
              <w:rPr>
                <w:sz w:val="20"/>
                <w:szCs w:val="20"/>
              </w:rPr>
              <w:t>Continuous Improvement Program</w:t>
            </w:r>
            <w:r w:rsidR="0061106C" w:rsidRPr="00E73BE0">
              <w:rPr>
                <w:sz w:val="20"/>
                <w:szCs w:val="20"/>
              </w:rPr>
              <w:t xml:space="preserve"> II Power Corporation RWMHEEF (ER 1-94)</w:t>
            </w:r>
          </w:p>
        </w:tc>
        <w:tc>
          <w:tcPr>
            <w:tcW w:w="4420" w:type="dxa"/>
          </w:tcPr>
          <w:p w14:paraId="523A5A81" w14:textId="34518623" w:rsidR="0061106C" w:rsidRPr="002A7A17" w:rsidRDefault="0061106C" w:rsidP="0061106C">
            <w:pPr>
              <w:rPr>
                <w:sz w:val="20"/>
                <w:szCs w:val="20"/>
              </w:rPr>
            </w:pPr>
            <w:r w:rsidRPr="002A7A17">
              <w:rPr>
                <w:sz w:val="20"/>
                <w:szCs w:val="20"/>
              </w:rPr>
              <w:t>Interest Income</w:t>
            </w:r>
          </w:p>
        </w:tc>
        <w:tc>
          <w:tcPr>
            <w:tcW w:w="1958" w:type="dxa"/>
          </w:tcPr>
          <w:p w14:paraId="23AEE4C0" w14:textId="3693C2CF" w:rsidR="0061106C" w:rsidRPr="002A7A17" w:rsidRDefault="0061106C" w:rsidP="0061106C">
            <w:pPr>
              <w:ind w:firstLineChars="100" w:firstLine="200"/>
              <w:jc w:val="right"/>
              <w:rPr>
                <w:sz w:val="20"/>
                <w:szCs w:val="20"/>
              </w:rPr>
            </w:pPr>
            <w:r w:rsidRPr="002A7A17">
              <w:rPr>
                <w:sz w:val="20"/>
                <w:szCs w:val="20"/>
              </w:rPr>
              <w:t>31.62</w:t>
            </w:r>
          </w:p>
        </w:tc>
      </w:tr>
      <w:tr w:rsidR="0061106C" w:rsidRPr="002A7A17" w14:paraId="2588801F" w14:textId="77777777" w:rsidTr="00A63339">
        <w:trPr>
          <w:trHeight w:val="455"/>
        </w:trPr>
        <w:tc>
          <w:tcPr>
            <w:tcW w:w="2122" w:type="dxa"/>
          </w:tcPr>
          <w:p w14:paraId="77030356" w14:textId="7B48EE0E" w:rsidR="0061106C" w:rsidRPr="00E73BE0" w:rsidRDefault="00A060CD" w:rsidP="0061106C">
            <w:pPr>
              <w:rPr>
                <w:sz w:val="20"/>
                <w:szCs w:val="20"/>
              </w:rPr>
            </w:pPr>
            <w:r>
              <w:rPr>
                <w:sz w:val="20"/>
                <w:szCs w:val="20"/>
              </w:rPr>
              <w:t>TF</w:t>
            </w:r>
            <w:r w:rsidR="0061106C" w:rsidRPr="00E73BE0">
              <w:rPr>
                <w:sz w:val="20"/>
                <w:szCs w:val="20"/>
              </w:rPr>
              <w:t>-</w:t>
            </w:r>
            <w:r w:rsidR="00CD5ED5">
              <w:t xml:space="preserve"> </w:t>
            </w:r>
            <w:r w:rsidR="00CD5ED5" w:rsidRPr="00CD5ED5">
              <w:rPr>
                <w:sz w:val="20"/>
                <w:szCs w:val="20"/>
              </w:rPr>
              <w:t>Continuous Improvement Program</w:t>
            </w:r>
            <w:r w:rsidR="0061106C" w:rsidRPr="00E73BE0">
              <w:rPr>
                <w:sz w:val="20"/>
                <w:szCs w:val="20"/>
              </w:rPr>
              <w:t xml:space="preserve"> II Power Corporation-LDRRMF</w:t>
            </w:r>
          </w:p>
        </w:tc>
        <w:tc>
          <w:tcPr>
            <w:tcW w:w="4420" w:type="dxa"/>
          </w:tcPr>
          <w:p w14:paraId="49A3EB75" w14:textId="29A399D6" w:rsidR="0061106C" w:rsidRPr="002A7A17" w:rsidRDefault="0061106C" w:rsidP="0061106C">
            <w:pPr>
              <w:rPr>
                <w:sz w:val="20"/>
                <w:szCs w:val="20"/>
              </w:rPr>
            </w:pPr>
            <w:r w:rsidRPr="002A7A17">
              <w:rPr>
                <w:sz w:val="20"/>
                <w:szCs w:val="20"/>
              </w:rPr>
              <w:t>Interest Income</w:t>
            </w:r>
          </w:p>
        </w:tc>
        <w:tc>
          <w:tcPr>
            <w:tcW w:w="1958" w:type="dxa"/>
          </w:tcPr>
          <w:p w14:paraId="308CD307" w14:textId="0451623D" w:rsidR="0061106C" w:rsidRPr="002A7A17" w:rsidRDefault="0061106C" w:rsidP="0061106C">
            <w:pPr>
              <w:ind w:firstLineChars="100" w:firstLine="200"/>
              <w:jc w:val="right"/>
              <w:rPr>
                <w:sz w:val="20"/>
                <w:szCs w:val="20"/>
              </w:rPr>
            </w:pPr>
            <w:r w:rsidRPr="002A7A17">
              <w:rPr>
                <w:sz w:val="20"/>
                <w:szCs w:val="20"/>
              </w:rPr>
              <w:t>109,037.87</w:t>
            </w:r>
          </w:p>
        </w:tc>
      </w:tr>
      <w:tr w:rsidR="0061106C" w:rsidRPr="002A7A17" w14:paraId="70FD29B7" w14:textId="77777777" w:rsidTr="00A63339">
        <w:trPr>
          <w:trHeight w:val="373"/>
        </w:trPr>
        <w:tc>
          <w:tcPr>
            <w:tcW w:w="6542" w:type="dxa"/>
            <w:gridSpan w:val="2"/>
            <w:hideMark/>
          </w:tcPr>
          <w:p w14:paraId="7EC8885A" w14:textId="77777777" w:rsidR="0061106C" w:rsidRPr="002A7A17" w:rsidRDefault="0061106C" w:rsidP="0061106C">
            <w:pPr>
              <w:rPr>
                <w:b/>
                <w:bCs/>
                <w:sz w:val="20"/>
                <w:szCs w:val="20"/>
              </w:rPr>
            </w:pPr>
            <w:r w:rsidRPr="002A7A17">
              <w:rPr>
                <w:b/>
                <w:bCs/>
                <w:sz w:val="20"/>
                <w:szCs w:val="20"/>
              </w:rPr>
              <w:t>Total</w:t>
            </w:r>
          </w:p>
        </w:tc>
        <w:tc>
          <w:tcPr>
            <w:tcW w:w="1958" w:type="dxa"/>
          </w:tcPr>
          <w:p w14:paraId="6E23DDB4" w14:textId="3A95B4B2" w:rsidR="0061106C" w:rsidRPr="002A7A17" w:rsidRDefault="0061106C" w:rsidP="0061106C">
            <w:pPr>
              <w:ind w:firstLineChars="100" w:firstLine="201"/>
              <w:jc w:val="right"/>
              <w:rPr>
                <w:b/>
                <w:bCs/>
                <w:sz w:val="20"/>
                <w:szCs w:val="20"/>
              </w:rPr>
            </w:pPr>
            <w:r w:rsidRPr="002A7A17">
              <w:rPr>
                <w:b/>
                <w:bCs/>
                <w:sz w:val="20"/>
                <w:szCs w:val="20"/>
              </w:rPr>
              <w:t>235,025.62</w:t>
            </w:r>
          </w:p>
        </w:tc>
      </w:tr>
      <w:tr w:rsidR="0061106C" w:rsidRPr="002A7A17" w14:paraId="72AC9A61" w14:textId="77777777" w:rsidTr="005E6BE1">
        <w:trPr>
          <w:trHeight w:val="242"/>
        </w:trPr>
        <w:tc>
          <w:tcPr>
            <w:tcW w:w="6542" w:type="dxa"/>
            <w:gridSpan w:val="2"/>
          </w:tcPr>
          <w:p w14:paraId="358D630E" w14:textId="04919282" w:rsidR="0061106C" w:rsidRPr="002A7A17" w:rsidRDefault="0061106C" w:rsidP="0061106C">
            <w:pPr>
              <w:rPr>
                <w:b/>
                <w:bCs/>
                <w:sz w:val="20"/>
                <w:szCs w:val="20"/>
              </w:rPr>
            </w:pPr>
            <w:r w:rsidRPr="002A7A17">
              <w:rPr>
                <w:b/>
                <w:bCs/>
                <w:sz w:val="20"/>
                <w:szCs w:val="20"/>
              </w:rPr>
              <w:t>Grand Total</w:t>
            </w:r>
          </w:p>
        </w:tc>
        <w:tc>
          <w:tcPr>
            <w:tcW w:w="1958" w:type="dxa"/>
          </w:tcPr>
          <w:p w14:paraId="0C1DEA27" w14:textId="15FFC61D" w:rsidR="0061106C" w:rsidRPr="002A7A17" w:rsidRDefault="0061106C" w:rsidP="0061106C">
            <w:pPr>
              <w:ind w:firstLineChars="100" w:firstLine="201"/>
              <w:jc w:val="right"/>
              <w:rPr>
                <w:b/>
                <w:bCs/>
                <w:sz w:val="20"/>
                <w:szCs w:val="20"/>
              </w:rPr>
            </w:pPr>
            <w:r w:rsidRPr="002A7A17">
              <w:rPr>
                <w:b/>
                <w:bCs/>
                <w:sz w:val="20"/>
                <w:szCs w:val="20"/>
              </w:rPr>
              <w:t>36,654,209.71</w:t>
            </w:r>
          </w:p>
        </w:tc>
      </w:tr>
    </w:tbl>
    <w:p w14:paraId="00E004B3" w14:textId="77777777" w:rsidR="00F82758" w:rsidRDefault="00F82758" w:rsidP="003743F4">
      <w:pPr>
        <w:pStyle w:val="NormalWeb"/>
        <w:spacing w:before="0" w:beforeAutospacing="0" w:after="0" w:afterAutospacing="0"/>
        <w:jc w:val="both"/>
      </w:pPr>
    </w:p>
    <w:p w14:paraId="4294DDE7" w14:textId="73C70379" w:rsidR="003743F4" w:rsidRDefault="003743F4" w:rsidP="003743F4">
      <w:pPr>
        <w:pStyle w:val="NormalWeb"/>
        <w:spacing w:before="0" w:beforeAutospacing="0" w:after="0" w:afterAutospacing="0"/>
        <w:jc w:val="both"/>
      </w:pPr>
      <w:r>
        <w:lastRenderedPageBreak/>
        <w:t>The HIRM of the five district hospitals of La Union was created under Provincial Ordinance No. 329-2021, and its IRR were approved on May 17, 2022. Under the said HIRM, the GF Proper account shall extend emergency cash advances to the five district hospitals to support their funding requirements that are usually covered by hospital revenues while waiting for the collections of their PhilHealth receivables. The hospitals shall return said cash advance to the GF Proper upon receipt of their PhilHealth collections. The HIRM shall be a mechanism to pay their maturing obligations and shall be paid back upon collection or receipt of receivables and other revenues. The IRR defines the responsibilities of the PGLU and the five district hospitals, as well as the guidelines and conditions for the grant and availment of HIRM.</w:t>
      </w:r>
    </w:p>
    <w:p w14:paraId="6411AC60" w14:textId="77777777" w:rsidR="003743F4" w:rsidRDefault="003743F4" w:rsidP="003743F4">
      <w:pPr>
        <w:pStyle w:val="NormalWeb"/>
        <w:spacing w:before="0" w:beforeAutospacing="0" w:after="0" w:afterAutospacing="0"/>
        <w:jc w:val="both"/>
      </w:pPr>
      <w:r>
        <w:t> </w:t>
      </w:r>
    </w:p>
    <w:p w14:paraId="150EC754" w14:textId="37E181A7" w:rsidR="003743F4" w:rsidRDefault="003743F4" w:rsidP="003743F4">
      <w:pPr>
        <w:pStyle w:val="NormalWeb"/>
        <w:spacing w:before="0" w:beforeAutospacing="0" w:after="0" w:afterAutospacing="0"/>
        <w:jc w:val="both"/>
      </w:pPr>
      <w:r>
        <w:t>The HIRM System was implemented initially for a period of two years, reckoned from September 23, 2021, upon approval of the ordinance creating HIRM, until September 23, 2023. This HIRM mechanism continues until December 31, 2024, based on the assessment of the five district hospitals' ability to continue as a going concern in their operation to meet their statutory obligations for the foreseeable future, upon the recommendation of the HIRM Committee and Local Finance Committee (LFC). Details of HIRM advances for the year ended December 31, 2023 are as follows:</w:t>
      </w:r>
    </w:p>
    <w:p w14:paraId="7CF747FA" w14:textId="35913C67" w:rsidR="009F7D96" w:rsidRPr="00B76A39" w:rsidRDefault="009F7D96" w:rsidP="00A34EDE">
      <w:pPr>
        <w:jc w:val="both"/>
      </w:pPr>
    </w:p>
    <w:tbl>
      <w:tblPr>
        <w:tblStyle w:val="TableGrid1"/>
        <w:tblW w:w="8495" w:type="dxa"/>
        <w:tblLook w:val="04A0" w:firstRow="1" w:lastRow="0" w:firstColumn="1" w:lastColumn="0" w:noHBand="0" w:noVBand="1"/>
      </w:tblPr>
      <w:tblGrid>
        <w:gridCol w:w="1680"/>
        <w:gridCol w:w="1712"/>
        <w:gridCol w:w="1701"/>
        <w:gridCol w:w="1560"/>
        <w:gridCol w:w="1842"/>
      </w:tblGrid>
      <w:tr w:rsidR="00080A23" w:rsidRPr="00B76A39" w14:paraId="2FC3CD75" w14:textId="77777777" w:rsidTr="001132EB">
        <w:tc>
          <w:tcPr>
            <w:tcW w:w="8495" w:type="dxa"/>
            <w:gridSpan w:val="5"/>
            <w:hideMark/>
          </w:tcPr>
          <w:p w14:paraId="130B3382" w14:textId="77777777" w:rsidR="00080A23" w:rsidRPr="00B76A39" w:rsidRDefault="00080A23" w:rsidP="00080A23">
            <w:pPr>
              <w:jc w:val="center"/>
              <w:rPr>
                <w:b/>
                <w:bCs/>
                <w:color w:val="000000"/>
                <w:sz w:val="20"/>
                <w:szCs w:val="20"/>
              </w:rPr>
            </w:pPr>
            <w:r w:rsidRPr="00B76A39">
              <w:rPr>
                <w:b/>
                <w:bCs/>
                <w:color w:val="000000"/>
                <w:sz w:val="20"/>
                <w:szCs w:val="20"/>
              </w:rPr>
              <w:t>Schedule of HIRM</w:t>
            </w:r>
          </w:p>
        </w:tc>
      </w:tr>
      <w:tr w:rsidR="00080A23" w:rsidRPr="00B76A39" w14:paraId="76213A8A" w14:textId="77777777" w:rsidTr="001132EB">
        <w:tc>
          <w:tcPr>
            <w:tcW w:w="8495" w:type="dxa"/>
            <w:gridSpan w:val="5"/>
            <w:hideMark/>
          </w:tcPr>
          <w:p w14:paraId="05ADC312" w14:textId="009F7D72" w:rsidR="00080A23" w:rsidRPr="00B76A39" w:rsidRDefault="00080A23" w:rsidP="00080A23">
            <w:pPr>
              <w:jc w:val="center"/>
              <w:rPr>
                <w:bCs/>
                <w:color w:val="000000"/>
                <w:sz w:val="20"/>
                <w:szCs w:val="20"/>
              </w:rPr>
            </w:pPr>
            <w:r w:rsidRPr="00B76A39">
              <w:rPr>
                <w:bCs/>
                <w:color w:val="000000"/>
                <w:sz w:val="20"/>
                <w:szCs w:val="20"/>
              </w:rPr>
              <w:t>As of December 31, 202</w:t>
            </w:r>
            <w:r w:rsidR="006E38A5" w:rsidRPr="00B76A39">
              <w:rPr>
                <w:bCs/>
                <w:color w:val="000000"/>
                <w:sz w:val="20"/>
                <w:szCs w:val="20"/>
              </w:rPr>
              <w:t>3</w:t>
            </w:r>
          </w:p>
        </w:tc>
      </w:tr>
      <w:tr w:rsidR="00080A23" w:rsidRPr="00B76A39" w14:paraId="496C1868" w14:textId="77777777" w:rsidTr="001132EB">
        <w:tc>
          <w:tcPr>
            <w:tcW w:w="1680" w:type="dxa"/>
            <w:hideMark/>
          </w:tcPr>
          <w:p w14:paraId="73CFB864" w14:textId="77777777" w:rsidR="00080A23" w:rsidRPr="00B76A39" w:rsidRDefault="00080A23" w:rsidP="00080A23">
            <w:pPr>
              <w:jc w:val="center"/>
              <w:rPr>
                <w:b/>
                <w:bCs/>
                <w:color w:val="000000"/>
                <w:sz w:val="20"/>
                <w:szCs w:val="20"/>
              </w:rPr>
            </w:pPr>
            <w:r w:rsidRPr="00B76A39">
              <w:rPr>
                <w:b/>
                <w:bCs/>
                <w:color w:val="000000"/>
                <w:sz w:val="20"/>
                <w:szCs w:val="20"/>
              </w:rPr>
              <w:t>Hospitals</w:t>
            </w:r>
          </w:p>
        </w:tc>
        <w:tc>
          <w:tcPr>
            <w:tcW w:w="1712" w:type="dxa"/>
            <w:hideMark/>
          </w:tcPr>
          <w:p w14:paraId="02E1C2B4" w14:textId="3E1A543A" w:rsidR="00080A23" w:rsidRPr="00B76A39" w:rsidRDefault="00080A23" w:rsidP="00080A23">
            <w:pPr>
              <w:jc w:val="center"/>
              <w:rPr>
                <w:b/>
                <w:bCs/>
                <w:color w:val="000000"/>
                <w:sz w:val="20"/>
                <w:szCs w:val="20"/>
              </w:rPr>
            </w:pPr>
            <w:r w:rsidRPr="00B76A39">
              <w:rPr>
                <w:b/>
                <w:bCs/>
                <w:color w:val="000000"/>
                <w:sz w:val="20"/>
                <w:szCs w:val="20"/>
              </w:rPr>
              <w:t>Jan. 1, 202</w:t>
            </w:r>
            <w:r w:rsidR="006E38A5" w:rsidRPr="00B76A39">
              <w:rPr>
                <w:b/>
                <w:bCs/>
                <w:color w:val="000000"/>
                <w:sz w:val="20"/>
                <w:szCs w:val="20"/>
              </w:rPr>
              <w:t>3</w:t>
            </w:r>
          </w:p>
        </w:tc>
        <w:tc>
          <w:tcPr>
            <w:tcW w:w="1701" w:type="dxa"/>
            <w:hideMark/>
          </w:tcPr>
          <w:p w14:paraId="29F715EF" w14:textId="77777777" w:rsidR="00080A23" w:rsidRPr="00B76A39" w:rsidRDefault="00080A23" w:rsidP="00080A23">
            <w:pPr>
              <w:jc w:val="center"/>
              <w:rPr>
                <w:b/>
                <w:bCs/>
                <w:color w:val="000000"/>
                <w:sz w:val="20"/>
                <w:szCs w:val="20"/>
              </w:rPr>
            </w:pPr>
            <w:r w:rsidRPr="00B76A39">
              <w:rPr>
                <w:b/>
                <w:bCs/>
                <w:color w:val="000000"/>
                <w:sz w:val="20"/>
                <w:szCs w:val="20"/>
              </w:rPr>
              <w:t>Availed During The Year</w:t>
            </w:r>
          </w:p>
        </w:tc>
        <w:tc>
          <w:tcPr>
            <w:tcW w:w="1560" w:type="dxa"/>
            <w:hideMark/>
          </w:tcPr>
          <w:p w14:paraId="0711418E" w14:textId="77777777" w:rsidR="00080A23" w:rsidRPr="00B76A39" w:rsidRDefault="00080A23" w:rsidP="00080A23">
            <w:pPr>
              <w:jc w:val="center"/>
              <w:rPr>
                <w:b/>
                <w:bCs/>
                <w:color w:val="000000"/>
                <w:sz w:val="20"/>
                <w:szCs w:val="20"/>
              </w:rPr>
            </w:pPr>
            <w:r w:rsidRPr="00B76A39">
              <w:rPr>
                <w:b/>
                <w:bCs/>
                <w:color w:val="000000"/>
                <w:sz w:val="20"/>
                <w:szCs w:val="20"/>
              </w:rPr>
              <w:t>Returned</w:t>
            </w:r>
          </w:p>
        </w:tc>
        <w:tc>
          <w:tcPr>
            <w:tcW w:w="1842" w:type="dxa"/>
            <w:hideMark/>
          </w:tcPr>
          <w:p w14:paraId="3C0C92E4" w14:textId="77777777" w:rsidR="00080A23" w:rsidRPr="00B76A39" w:rsidRDefault="00080A23" w:rsidP="00080A23">
            <w:pPr>
              <w:jc w:val="center"/>
              <w:rPr>
                <w:b/>
                <w:bCs/>
                <w:color w:val="010202"/>
                <w:sz w:val="20"/>
                <w:szCs w:val="20"/>
              </w:rPr>
            </w:pPr>
            <w:r w:rsidRPr="00B76A39">
              <w:rPr>
                <w:b/>
                <w:bCs/>
                <w:color w:val="010202"/>
                <w:sz w:val="20"/>
                <w:szCs w:val="20"/>
              </w:rPr>
              <w:t>Balance</w:t>
            </w:r>
          </w:p>
        </w:tc>
      </w:tr>
      <w:tr w:rsidR="00080A23" w:rsidRPr="00B76A39" w14:paraId="06AEDAE6" w14:textId="77777777" w:rsidTr="006E38A5">
        <w:tc>
          <w:tcPr>
            <w:tcW w:w="1680" w:type="dxa"/>
            <w:hideMark/>
          </w:tcPr>
          <w:p w14:paraId="52F136FB" w14:textId="6A2B7A17" w:rsidR="00080A23" w:rsidRPr="00B76A39" w:rsidRDefault="00080A23" w:rsidP="00080A23">
            <w:pPr>
              <w:rPr>
                <w:b/>
                <w:bCs/>
                <w:color w:val="000000"/>
                <w:sz w:val="20"/>
                <w:szCs w:val="20"/>
              </w:rPr>
            </w:pPr>
            <w:r w:rsidRPr="00B76A39">
              <w:rPr>
                <w:b/>
                <w:bCs/>
                <w:color w:val="000000"/>
                <w:sz w:val="20"/>
                <w:szCs w:val="20"/>
              </w:rPr>
              <w:t>Bacnotan</w:t>
            </w:r>
            <w:r w:rsidR="006E38A5" w:rsidRPr="00B76A39">
              <w:rPr>
                <w:b/>
                <w:bCs/>
                <w:color w:val="000000"/>
                <w:sz w:val="20"/>
                <w:szCs w:val="20"/>
              </w:rPr>
              <w:t>,</w:t>
            </w:r>
          </w:p>
        </w:tc>
        <w:tc>
          <w:tcPr>
            <w:tcW w:w="1712" w:type="dxa"/>
          </w:tcPr>
          <w:p w14:paraId="0AD715ED" w14:textId="702C27ED" w:rsidR="006E38A5" w:rsidRPr="00B76A39" w:rsidRDefault="006E38A5" w:rsidP="006E38A5">
            <w:pPr>
              <w:jc w:val="right"/>
              <w:rPr>
                <w:bCs/>
                <w:color w:val="000000"/>
                <w:sz w:val="20"/>
                <w:szCs w:val="20"/>
              </w:rPr>
            </w:pPr>
            <w:r w:rsidRPr="00B76A39">
              <w:rPr>
                <w:bCs/>
                <w:color w:val="000000"/>
                <w:sz w:val="20"/>
                <w:szCs w:val="20"/>
              </w:rPr>
              <w:t>4,169,326.02</w:t>
            </w:r>
          </w:p>
        </w:tc>
        <w:tc>
          <w:tcPr>
            <w:tcW w:w="1701" w:type="dxa"/>
          </w:tcPr>
          <w:p w14:paraId="7870D74C" w14:textId="26098551" w:rsidR="00080A23" w:rsidRPr="00B76A39" w:rsidRDefault="006E38A5" w:rsidP="00080A23">
            <w:pPr>
              <w:jc w:val="right"/>
              <w:rPr>
                <w:bCs/>
                <w:color w:val="000000"/>
                <w:sz w:val="20"/>
                <w:szCs w:val="20"/>
              </w:rPr>
            </w:pPr>
            <w:r w:rsidRPr="00B76A39">
              <w:rPr>
                <w:bCs/>
                <w:color w:val="000000"/>
                <w:sz w:val="20"/>
                <w:szCs w:val="20"/>
              </w:rPr>
              <w:t>3,710,259.52</w:t>
            </w:r>
          </w:p>
        </w:tc>
        <w:tc>
          <w:tcPr>
            <w:tcW w:w="1560" w:type="dxa"/>
          </w:tcPr>
          <w:p w14:paraId="1C007346" w14:textId="15E852B9" w:rsidR="00080A23" w:rsidRPr="00B76A39" w:rsidRDefault="006E38A5" w:rsidP="00080A23">
            <w:pPr>
              <w:jc w:val="right"/>
              <w:rPr>
                <w:bCs/>
                <w:color w:val="000000"/>
                <w:sz w:val="20"/>
                <w:szCs w:val="20"/>
              </w:rPr>
            </w:pPr>
            <w:r w:rsidRPr="00B76A39">
              <w:rPr>
                <w:bCs/>
                <w:color w:val="000000"/>
                <w:sz w:val="20"/>
                <w:szCs w:val="20"/>
              </w:rPr>
              <w:t>5,379,585.54</w:t>
            </w:r>
          </w:p>
        </w:tc>
        <w:tc>
          <w:tcPr>
            <w:tcW w:w="1842" w:type="dxa"/>
          </w:tcPr>
          <w:p w14:paraId="58531739" w14:textId="48AC7682" w:rsidR="00080A23" w:rsidRPr="00B76A39" w:rsidRDefault="006E38A5" w:rsidP="00080A23">
            <w:pPr>
              <w:jc w:val="right"/>
              <w:rPr>
                <w:bCs/>
                <w:color w:val="010202"/>
                <w:sz w:val="20"/>
                <w:szCs w:val="20"/>
              </w:rPr>
            </w:pPr>
            <w:r w:rsidRPr="00B76A39">
              <w:rPr>
                <w:bCs/>
                <w:color w:val="010202"/>
                <w:sz w:val="20"/>
                <w:szCs w:val="20"/>
              </w:rPr>
              <w:t>2,500,000.00</w:t>
            </w:r>
          </w:p>
        </w:tc>
      </w:tr>
      <w:tr w:rsidR="00080A23" w:rsidRPr="00B76A39" w14:paraId="53B67F97" w14:textId="77777777" w:rsidTr="006E38A5">
        <w:tc>
          <w:tcPr>
            <w:tcW w:w="1680" w:type="dxa"/>
            <w:hideMark/>
          </w:tcPr>
          <w:p w14:paraId="7D106053" w14:textId="77777777" w:rsidR="00080A23" w:rsidRPr="00B76A39" w:rsidRDefault="00080A23" w:rsidP="00080A23">
            <w:pPr>
              <w:rPr>
                <w:b/>
                <w:bCs/>
                <w:color w:val="000000"/>
                <w:sz w:val="20"/>
                <w:szCs w:val="20"/>
              </w:rPr>
            </w:pPr>
            <w:r w:rsidRPr="00B76A39">
              <w:rPr>
                <w:b/>
                <w:bCs/>
                <w:color w:val="000000"/>
                <w:sz w:val="20"/>
                <w:szCs w:val="20"/>
              </w:rPr>
              <w:t>Balaoan</w:t>
            </w:r>
          </w:p>
        </w:tc>
        <w:tc>
          <w:tcPr>
            <w:tcW w:w="1712" w:type="dxa"/>
          </w:tcPr>
          <w:p w14:paraId="784C47E2" w14:textId="40CA1805" w:rsidR="00080A23" w:rsidRPr="00B76A39" w:rsidRDefault="006E38A5" w:rsidP="00080A23">
            <w:pPr>
              <w:jc w:val="right"/>
              <w:rPr>
                <w:bCs/>
                <w:color w:val="000000"/>
                <w:sz w:val="20"/>
                <w:szCs w:val="20"/>
              </w:rPr>
            </w:pPr>
            <w:r w:rsidRPr="00B76A39">
              <w:rPr>
                <w:bCs/>
                <w:color w:val="000000"/>
                <w:sz w:val="20"/>
                <w:szCs w:val="20"/>
              </w:rPr>
              <w:t>4,987,325.46</w:t>
            </w:r>
          </w:p>
        </w:tc>
        <w:tc>
          <w:tcPr>
            <w:tcW w:w="1701" w:type="dxa"/>
          </w:tcPr>
          <w:p w14:paraId="216EB37F" w14:textId="0B8BDE2C" w:rsidR="00080A23" w:rsidRPr="00B76A39" w:rsidRDefault="006E38A5" w:rsidP="00080A23">
            <w:pPr>
              <w:jc w:val="right"/>
              <w:rPr>
                <w:bCs/>
                <w:color w:val="000000"/>
                <w:sz w:val="20"/>
                <w:szCs w:val="20"/>
              </w:rPr>
            </w:pPr>
            <w:r w:rsidRPr="00B76A39">
              <w:rPr>
                <w:bCs/>
                <w:color w:val="000000"/>
                <w:sz w:val="20"/>
                <w:szCs w:val="20"/>
              </w:rPr>
              <w:t>4,688,449.03</w:t>
            </w:r>
          </w:p>
        </w:tc>
        <w:tc>
          <w:tcPr>
            <w:tcW w:w="1560" w:type="dxa"/>
          </w:tcPr>
          <w:p w14:paraId="2EE8D57F" w14:textId="29BB3D44" w:rsidR="00080A23" w:rsidRPr="00B76A39" w:rsidRDefault="006E38A5" w:rsidP="00080A23">
            <w:pPr>
              <w:jc w:val="right"/>
              <w:rPr>
                <w:bCs/>
                <w:color w:val="000000"/>
                <w:sz w:val="20"/>
                <w:szCs w:val="20"/>
              </w:rPr>
            </w:pPr>
            <w:r w:rsidRPr="00B76A39">
              <w:rPr>
                <w:bCs/>
                <w:color w:val="000000"/>
                <w:sz w:val="20"/>
                <w:szCs w:val="20"/>
              </w:rPr>
              <w:t>6,225,774.49</w:t>
            </w:r>
          </w:p>
        </w:tc>
        <w:tc>
          <w:tcPr>
            <w:tcW w:w="1842" w:type="dxa"/>
          </w:tcPr>
          <w:p w14:paraId="3553321E" w14:textId="5125E37D" w:rsidR="00080A23" w:rsidRPr="00B76A39" w:rsidRDefault="006E38A5" w:rsidP="00080A23">
            <w:pPr>
              <w:jc w:val="right"/>
              <w:rPr>
                <w:bCs/>
                <w:color w:val="010202"/>
                <w:sz w:val="20"/>
                <w:szCs w:val="20"/>
              </w:rPr>
            </w:pPr>
            <w:r w:rsidRPr="00B76A39">
              <w:rPr>
                <w:bCs/>
                <w:color w:val="010202"/>
                <w:sz w:val="20"/>
                <w:szCs w:val="20"/>
              </w:rPr>
              <w:t>3,450,000.00</w:t>
            </w:r>
          </w:p>
        </w:tc>
      </w:tr>
      <w:tr w:rsidR="00080A23" w:rsidRPr="00B76A39" w14:paraId="5635A9FF" w14:textId="77777777" w:rsidTr="006E38A5">
        <w:tc>
          <w:tcPr>
            <w:tcW w:w="1680" w:type="dxa"/>
            <w:hideMark/>
          </w:tcPr>
          <w:p w14:paraId="1B49A3C4" w14:textId="77777777" w:rsidR="00080A23" w:rsidRPr="00B76A39" w:rsidRDefault="00080A23" w:rsidP="00080A23">
            <w:pPr>
              <w:rPr>
                <w:b/>
                <w:bCs/>
                <w:color w:val="000000"/>
                <w:sz w:val="20"/>
                <w:szCs w:val="20"/>
              </w:rPr>
            </w:pPr>
            <w:r w:rsidRPr="00B76A39">
              <w:rPr>
                <w:b/>
                <w:bCs/>
                <w:color w:val="000000"/>
                <w:sz w:val="20"/>
                <w:szCs w:val="20"/>
              </w:rPr>
              <w:t>Naguilian</w:t>
            </w:r>
          </w:p>
        </w:tc>
        <w:tc>
          <w:tcPr>
            <w:tcW w:w="1712" w:type="dxa"/>
          </w:tcPr>
          <w:p w14:paraId="731C5CDC" w14:textId="4ECD6EC2" w:rsidR="00080A23" w:rsidRPr="00B76A39" w:rsidRDefault="006E38A5" w:rsidP="00080A23">
            <w:pPr>
              <w:jc w:val="right"/>
              <w:rPr>
                <w:bCs/>
                <w:color w:val="000000"/>
                <w:sz w:val="20"/>
                <w:szCs w:val="20"/>
              </w:rPr>
            </w:pPr>
            <w:r w:rsidRPr="00B76A39">
              <w:rPr>
                <w:bCs/>
                <w:color w:val="000000"/>
                <w:sz w:val="20"/>
                <w:szCs w:val="20"/>
              </w:rPr>
              <w:t>2,352,999.90</w:t>
            </w:r>
          </w:p>
        </w:tc>
        <w:tc>
          <w:tcPr>
            <w:tcW w:w="1701" w:type="dxa"/>
          </w:tcPr>
          <w:p w14:paraId="222348C7" w14:textId="3C155E7B" w:rsidR="00080A23" w:rsidRPr="00B76A39" w:rsidRDefault="006E38A5" w:rsidP="00080A23">
            <w:pPr>
              <w:jc w:val="right"/>
              <w:rPr>
                <w:bCs/>
                <w:color w:val="000000"/>
                <w:sz w:val="20"/>
                <w:szCs w:val="20"/>
              </w:rPr>
            </w:pPr>
            <w:r w:rsidRPr="00B76A39">
              <w:rPr>
                <w:bCs/>
                <w:color w:val="000000"/>
                <w:sz w:val="20"/>
                <w:szCs w:val="20"/>
              </w:rPr>
              <w:t>3,815,165.55</w:t>
            </w:r>
          </w:p>
        </w:tc>
        <w:tc>
          <w:tcPr>
            <w:tcW w:w="1560" w:type="dxa"/>
          </w:tcPr>
          <w:p w14:paraId="3EABC0A7" w14:textId="6D2CD78C" w:rsidR="00080A23" w:rsidRPr="00B76A39" w:rsidRDefault="006E38A5" w:rsidP="00080A23">
            <w:pPr>
              <w:jc w:val="right"/>
              <w:rPr>
                <w:bCs/>
                <w:color w:val="000000"/>
                <w:sz w:val="20"/>
                <w:szCs w:val="20"/>
              </w:rPr>
            </w:pPr>
            <w:r w:rsidRPr="00B76A39">
              <w:rPr>
                <w:bCs/>
                <w:color w:val="000000"/>
                <w:sz w:val="20"/>
                <w:szCs w:val="20"/>
              </w:rPr>
              <w:t>3,772,999.90</w:t>
            </w:r>
          </w:p>
        </w:tc>
        <w:tc>
          <w:tcPr>
            <w:tcW w:w="1842" w:type="dxa"/>
          </w:tcPr>
          <w:p w14:paraId="5E0A8FA6" w14:textId="66840638" w:rsidR="00080A23" w:rsidRPr="00B76A39" w:rsidRDefault="006E38A5" w:rsidP="00080A23">
            <w:pPr>
              <w:jc w:val="right"/>
              <w:rPr>
                <w:bCs/>
                <w:color w:val="010202"/>
                <w:sz w:val="20"/>
                <w:szCs w:val="20"/>
              </w:rPr>
            </w:pPr>
            <w:r w:rsidRPr="00B76A39">
              <w:rPr>
                <w:bCs/>
                <w:color w:val="010202"/>
                <w:sz w:val="20"/>
                <w:szCs w:val="20"/>
              </w:rPr>
              <w:t>2,395,165.55</w:t>
            </w:r>
          </w:p>
        </w:tc>
      </w:tr>
      <w:tr w:rsidR="00080A23" w:rsidRPr="00B76A39" w14:paraId="4F1D4E27" w14:textId="77777777" w:rsidTr="006E38A5">
        <w:tc>
          <w:tcPr>
            <w:tcW w:w="1680" w:type="dxa"/>
            <w:hideMark/>
          </w:tcPr>
          <w:p w14:paraId="63C77B8B" w14:textId="77777777" w:rsidR="00080A23" w:rsidRPr="00B76A39" w:rsidRDefault="00080A23" w:rsidP="00080A23">
            <w:pPr>
              <w:rPr>
                <w:b/>
                <w:bCs/>
                <w:color w:val="000000"/>
                <w:sz w:val="20"/>
                <w:szCs w:val="20"/>
              </w:rPr>
            </w:pPr>
            <w:r w:rsidRPr="00B76A39">
              <w:rPr>
                <w:b/>
                <w:bCs/>
                <w:color w:val="000000"/>
                <w:sz w:val="20"/>
                <w:szCs w:val="20"/>
              </w:rPr>
              <w:t>Caba</w:t>
            </w:r>
          </w:p>
        </w:tc>
        <w:tc>
          <w:tcPr>
            <w:tcW w:w="1712" w:type="dxa"/>
          </w:tcPr>
          <w:p w14:paraId="76DB7084" w14:textId="3AA8277E" w:rsidR="00080A23" w:rsidRPr="00B76A39" w:rsidRDefault="006E38A5" w:rsidP="00080A23">
            <w:pPr>
              <w:jc w:val="right"/>
              <w:rPr>
                <w:bCs/>
                <w:color w:val="000000"/>
                <w:sz w:val="20"/>
                <w:szCs w:val="20"/>
              </w:rPr>
            </w:pPr>
            <w:r w:rsidRPr="00B76A39">
              <w:rPr>
                <w:bCs/>
                <w:color w:val="000000"/>
                <w:sz w:val="20"/>
                <w:szCs w:val="20"/>
              </w:rPr>
              <w:t>12,850,501.34</w:t>
            </w:r>
          </w:p>
        </w:tc>
        <w:tc>
          <w:tcPr>
            <w:tcW w:w="1701" w:type="dxa"/>
          </w:tcPr>
          <w:p w14:paraId="5B785CCE" w14:textId="5EC359FC" w:rsidR="00080A23" w:rsidRPr="00B76A39" w:rsidRDefault="006E38A5" w:rsidP="00080A23">
            <w:pPr>
              <w:jc w:val="right"/>
              <w:rPr>
                <w:bCs/>
                <w:color w:val="000000"/>
                <w:sz w:val="20"/>
                <w:szCs w:val="20"/>
              </w:rPr>
            </w:pPr>
            <w:r w:rsidRPr="00B76A39">
              <w:rPr>
                <w:bCs/>
                <w:color w:val="000000"/>
                <w:sz w:val="20"/>
                <w:szCs w:val="20"/>
              </w:rPr>
              <w:t>7,978,187.82</w:t>
            </w:r>
          </w:p>
        </w:tc>
        <w:tc>
          <w:tcPr>
            <w:tcW w:w="1560" w:type="dxa"/>
          </w:tcPr>
          <w:p w14:paraId="338D378F" w14:textId="7B1C3CDC" w:rsidR="00080A23" w:rsidRPr="00B76A39" w:rsidRDefault="006E38A5" w:rsidP="00080A23">
            <w:pPr>
              <w:jc w:val="right"/>
              <w:rPr>
                <w:bCs/>
                <w:color w:val="000000"/>
                <w:sz w:val="20"/>
                <w:szCs w:val="20"/>
              </w:rPr>
            </w:pPr>
            <w:r w:rsidRPr="00B76A39">
              <w:rPr>
                <w:bCs/>
                <w:color w:val="000000"/>
                <w:sz w:val="20"/>
                <w:szCs w:val="20"/>
              </w:rPr>
              <w:t>3,478,187.82</w:t>
            </w:r>
          </w:p>
        </w:tc>
        <w:tc>
          <w:tcPr>
            <w:tcW w:w="1842" w:type="dxa"/>
          </w:tcPr>
          <w:p w14:paraId="4B9931EE" w14:textId="37109513" w:rsidR="00080A23" w:rsidRPr="00B76A39" w:rsidRDefault="006E38A5" w:rsidP="00080A23">
            <w:pPr>
              <w:jc w:val="right"/>
              <w:rPr>
                <w:bCs/>
                <w:color w:val="010202"/>
                <w:sz w:val="20"/>
                <w:szCs w:val="20"/>
              </w:rPr>
            </w:pPr>
            <w:r w:rsidRPr="00B76A39">
              <w:rPr>
                <w:bCs/>
                <w:color w:val="010202"/>
                <w:sz w:val="20"/>
                <w:szCs w:val="20"/>
              </w:rPr>
              <w:t>17,350,501.34</w:t>
            </w:r>
          </w:p>
        </w:tc>
      </w:tr>
      <w:tr w:rsidR="00080A23" w:rsidRPr="00B76A39" w14:paraId="1F580248" w14:textId="77777777" w:rsidTr="006E38A5">
        <w:tc>
          <w:tcPr>
            <w:tcW w:w="1680" w:type="dxa"/>
            <w:hideMark/>
          </w:tcPr>
          <w:p w14:paraId="324C0E14" w14:textId="77777777" w:rsidR="00080A23" w:rsidRPr="00B76A39" w:rsidRDefault="00080A23" w:rsidP="00080A23">
            <w:pPr>
              <w:rPr>
                <w:b/>
                <w:bCs/>
                <w:color w:val="000000"/>
                <w:sz w:val="20"/>
                <w:szCs w:val="20"/>
              </w:rPr>
            </w:pPr>
            <w:r w:rsidRPr="00B76A39">
              <w:rPr>
                <w:b/>
                <w:bCs/>
                <w:color w:val="000000"/>
                <w:sz w:val="20"/>
                <w:szCs w:val="20"/>
              </w:rPr>
              <w:t>Rosario</w:t>
            </w:r>
          </w:p>
        </w:tc>
        <w:tc>
          <w:tcPr>
            <w:tcW w:w="1712" w:type="dxa"/>
          </w:tcPr>
          <w:p w14:paraId="2AC4DBED" w14:textId="3D74B2A1" w:rsidR="00080A23" w:rsidRPr="00B76A39" w:rsidRDefault="006E38A5" w:rsidP="00080A23">
            <w:pPr>
              <w:jc w:val="right"/>
              <w:rPr>
                <w:bCs/>
                <w:color w:val="000000"/>
                <w:sz w:val="20"/>
                <w:szCs w:val="20"/>
              </w:rPr>
            </w:pPr>
            <w:r w:rsidRPr="00B76A39">
              <w:rPr>
                <w:bCs/>
                <w:color w:val="000000"/>
                <w:sz w:val="20"/>
                <w:szCs w:val="20"/>
              </w:rPr>
              <w:t>6,357,655.23</w:t>
            </w:r>
          </w:p>
        </w:tc>
        <w:tc>
          <w:tcPr>
            <w:tcW w:w="1701" w:type="dxa"/>
          </w:tcPr>
          <w:p w14:paraId="5D35D196" w14:textId="45C4CE78" w:rsidR="00080A23" w:rsidRPr="00B76A39" w:rsidRDefault="006E38A5" w:rsidP="00080A23">
            <w:pPr>
              <w:jc w:val="right"/>
              <w:rPr>
                <w:bCs/>
                <w:color w:val="000000"/>
                <w:sz w:val="20"/>
                <w:szCs w:val="20"/>
              </w:rPr>
            </w:pPr>
            <w:r w:rsidRPr="00B76A39">
              <w:rPr>
                <w:bCs/>
                <w:color w:val="000000"/>
                <w:sz w:val="20"/>
                <w:szCs w:val="20"/>
              </w:rPr>
              <w:t>3,665,827.31</w:t>
            </w:r>
          </w:p>
        </w:tc>
        <w:tc>
          <w:tcPr>
            <w:tcW w:w="1560" w:type="dxa"/>
          </w:tcPr>
          <w:p w14:paraId="74B6540F" w14:textId="05B4F63B" w:rsidR="00080A23" w:rsidRPr="00B76A39" w:rsidRDefault="006E38A5" w:rsidP="00080A23">
            <w:pPr>
              <w:jc w:val="right"/>
              <w:rPr>
                <w:bCs/>
                <w:color w:val="000000"/>
                <w:sz w:val="20"/>
                <w:szCs w:val="20"/>
              </w:rPr>
            </w:pPr>
            <w:r w:rsidRPr="00B76A39">
              <w:rPr>
                <w:bCs/>
                <w:color w:val="000000"/>
                <w:sz w:val="20"/>
                <w:szCs w:val="20"/>
              </w:rPr>
              <w:t>5,165,827.31</w:t>
            </w:r>
          </w:p>
        </w:tc>
        <w:tc>
          <w:tcPr>
            <w:tcW w:w="1842" w:type="dxa"/>
          </w:tcPr>
          <w:p w14:paraId="11C3CB39" w14:textId="59C72082" w:rsidR="00080A23" w:rsidRPr="00B76A39" w:rsidRDefault="006E38A5" w:rsidP="00080A23">
            <w:pPr>
              <w:jc w:val="right"/>
              <w:rPr>
                <w:bCs/>
                <w:color w:val="010202"/>
                <w:sz w:val="20"/>
                <w:szCs w:val="20"/>
              </w:rPr>
            </w:pPr>
            <w:r w:rsidRPr="00B76A39">
              <w:rPr>
                <w:bCs/>
                <w:color w:val="010202"/>
                <w:sz w:val="20"/>
                <w:szCs w:val="20"/>
              </w:rPr>
              <w:t>4,857,655.23</w:t>
            </w:r>
          </w:p>
        </w:tc>
      </w:tr>
      <w:tr w:rsidR="00080A23" w:rsidRPr="00B76A39" w14:paraId="6811DC35" w14:textId="77777777" w:rsidTr="001132EB">
        <w:tc>
          <w:tcPr>
            <w:tcW w:w="1680" w:type="dxa"/>
            <w:hideMark/>
          </w:tcPr>
          <w:p w14:paraId="0E5C3CF5" w14:textId="77777777" w:rsidR="00080A23" w:rsidRPr="00B76A39" w:rsidRDefault="00080A23" w:rsidP="00080A23">
            <w:pPr>
              <w:rPr>
                <w:b/>
                <w:bCs/>
                <w:color w:val="000000"/>
                <w:sz w:val="20"/>
                <w:szCs w:val="20"/>
              </w:rPr>
            </w:pPr>
            <w:r w:rsidRPr="00B76A39">
              <w:rPr>
                <w:b/>
                <w:bCs/>
                <w:color w:val="000000"/>
                <w:sz w:val="20"/>
                <w:szCs w:val="20"/>
              </w:rPr>
              <w:t>Total</w:t>
            </w:r>
          </w:p>
        </w:tc>
        <w:tc>
          <w:tcPr>
            <w:tcW w:w="1712" w:type="dxa"/>
            <w:hideMark/>
          </w:tcPr>
          <w:p w14:paraId="039B2A58" w14:textId="37B275D2" w:rsidR="00080A23" w:rsidRPr="00B76A39" w:rsidRDefault="006E38A5" w:rsidP="00080A23">
            <w:pPr>
              <w:jc w:val="right"/>
              <w:rPr>
                <w:b/>
                <w:bCs/>
                <w:color w:val="000000"/>
                <w:sz w:val="20"/>
                <w:szCs w:val="20"/>
              </w:rPr>
            </w:pPr>
            <w:r w:rsidRPr="00B76A39">
              <w:rPr>
                <w:b/>
                <w:bCs/>
                <w:color w:val="000000"/>
                <w:sz w:val="20"/>
                <w:szCs w:val="20"/>
              </w:rPr>
              <w:t>30,717,807.95</w:t>
            </w:r>
          </w:p>
        </w:tc>
        <w:tc>
          <w:tcPr>
            <w:tcW w:w="1701" w:type="dxa"/>
            <w:hideMark/>
          </w:tcPr>
          <w:p w14:paraId="72B4334E" w14:textId="6D4AB860" w:rsidR="00080A23" w:rsidRPr="00B76A39" w:rsidRDefault="006E38A5" w:rsidP="00080A23">
            <w:pPr>
              <w:jc w:val="right"/>
              <w:rPr>
                <w:b/>
                <w:bCs/>
                <w:color w:val="000000"/>
                <w:sz w:val="20"/>
                <w:szCs w:val="20"/>
              </w:rPr>
            </w:pPr>
            <w:r w:rsidRPr="00B76A39">
              <w:rPr>
                <w:b/>
                <w:bCs/>
                <w:color w:val="000000"/>
                <w:sz w:val="20"/>
                <w:szCs w:val="20"/>
              </w:rPr>
              <w:t>23,857,889.23</w:t>
            </w:r>
          </w:p>
        </w:tc>
        <w:tc>
          <w:tcPr>
            <w:tcW w:w="1560" w:type="dxa"/>
            <w:hideMark/>
          </w:tcPr>
          <w:p w14:paraId="0621202A" w14:textId="1BA654F3" w:rsidR="00080A23" w:rsidRPr="00B76A39" w:rsidRDefault="006E38A5" w:rsidP="00080A23">
            <w:pPr>
              <w:jc w:val="right"/>
              <w:rPr>
                <w:b/>
                <w:bCs/>
                <w:color w:val="000000"/>
                <w:sz w:val="20"/>
                <w:szCs w:val="20"/>
              </w:rPr>
            </w:pPr>
            <w:r w:rsidRPr="00B76A39">
              <w:rPr>
                <w:b/>
                <w:bCs/>
                <w:color w:val="000000"/>
                <w:sz w:val="20"/>
                <w:szCs w:val="20"/>
              </w:rPr>
              <w:t>24,022,375.06</w:t>
            </w:r>
          </w:p>
        </w:tc>
        <w:tc>
          <w:tcPr>
            <w:tcW w:w="1842" w:type="dxa"/>
            <w:hideMark/>
          </w:tcPr>
          <w:p w14:paraId="3FDBA33B" w14:textId="00C2D7E9" w:rsidR="00080A23" w:rsidRPr="00B76A39" w:rsidRDefault="006E38A5" w:rsidP="00080A23">
            <w:pPr>
              <w:jc w:val="right"/>
              <w:rPr>
                <w:b/>
                <w:bCs/>
                <w:color w:val="000000"/>
                <w:sz w:val="20"/>
                <w:szCs w:val="20"/>
              </w:rPr>
            </w:pPr>
            <w:r w:rsidRPr="00B76A39">
              <w:rPr>
                <w:b/>
                <w:bCs/>
                <w:color w:val="000000"/>
                <w:sz w:val="20"/>
                <w:szCs w:val="20"/>
              </w:rPr>
              <w:t>30,553,322.12</w:t>
            </w:r>
          </w:p>
        </w:tc>
      </w:tr>
    </w:tbl>
    <w:p w14:paraId="5170E293" w14:textId="77777777" w:rsidR="009F7D96" w:rsidRPr="00B76A39" w:rsidRDefault="009F7D96" w:rsidP="00A34EDE">
      <w:pPr>
        <w:jc w:val="both"/>
      </w:pPr>
    </w:p>
    <w:p w14:paraId="38159682" w14:textId="77777777" w:rsidR="003743F4" w:rsidRDefault="003743F4" w:rsidP="00E8400B">
      <w:pPr>
        <w:jc w:val="both"/>
      </w:pPr>
      <w:r>
        <w:t>The Due from Local Economic Enterprises pertains to the transactions between the general funds and  cash pharmacies of the hospitals in relation to the issuance of inventories for their PHIC patients.</w:t>
      </w:r>
    </w:p>
    <w:p w14:paraId="7F105471" w14:textId="77777777" w:rsidR="0000158E" w:rsidRPr="000F230E" w:rsidRDefault="0000158E" w:rsidP="00A34EDE">
      <w:pPr>
        <w:jc w:val="both"/>
      </w:pPr>
    </w:p>
    <w:tbl>
      <w:tblPr>
        <w:tblW w:w="8364" w:type="dxa"/>
        <w:tblInd w:w="108" w:type="dxa"/>
        <w:tblLayout w:type="fixed"/>
        <w:tblLook w:val="04A0" w:firstRow="1" w:lastRow="0" w:firstColumn="1" w:lastColumn="0" w:noHBand="0" w:noVBand="1"/>
      </w:tblPr>
      <w:tblGrid>
        <w:gridCol w:w="4111"/>
        <w:gridCol w:w="1985"/>
        <w:gridCol w:w="2268"/>
      </w:tblGrid>
      <w:tr w:rsidR="006D4B76" w:rsidRPr="000F230E" w14:paraId="4AF548F2" w14:textId="77777777" w:rsidTr="000E568D">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2CA235BB" w14:textId="237110BF" w:rsidR="00EE518A" w:rsidRPr="000F230E" w:rsidRDefault="00EE518A" w:rsidP="00B45B04">
            <w:pPr>
              <w:rPr>
                <w:i/>
                <w:iCs/>
                <w:sz w:val="20"/>
                <w:szCs w:val="20"/>
              </w:rPr>
            </w:pPr>
            <w:r w:rsidRPr="000F230E">
              <w:rPr>
                <w:b/>
                <w:bCs/>
                <w:i/>
                <w:sz w:val="20"/>
                <w:szCs w:val="20"/>
              </w:rPr>
              <w:t>Advances</w:t>
            </w:r>
          </w:p>
        </w:tc>
        <w:tc>
          <w:tcPr>
            <w:tcW w:w="1985" w:type="dxa"/>
            <w:tcBorders>
              <w:top w:val="single" w:sz="4" w:space="0" w:color="auto"/>
              <w:left w:val="single" w:sz="4" w:space="0" w:color="auto"/>
              <w:bottom w:val="single" w:sz="4" w:space="0" w:color="auto"/>
              <w:right w:val="single" w:sz="4" w:space="0" w:color="auto"/>
            </w:tcBorders>
          </w:tcPr>
          <w:p w14:paraId="65F42318" w14:textId="37B10BA5" w:rsidR="00EE518A" w:rsidRPr="000F230E" w:rsidRDefault="00EE518A" w:rsidP="00B45B04">
            <w:pPr>
              <w:jc w:val="center"/>
              <w:rPr>
                <w:b/>
                <w:bCs/>
                <w:sz w:val="20"/>
                <w:szCs w:val="20"/>
              </w:rPr>
            </w:pPr>
            <w:r w:rsidRPr="000F230E">
              <w:rPr>
                <w:b/>
                <w:bCs/>
                <w:sz w:val="20"/>
                <w:szCs w:val="20"/>
              </w:rPr>
              <w:t>202</w:t>
            </w:r>
            <w:r w:rsidR="00737E63" w:rsidRPr="000F230E">
              <w:rPr>
                <w:b/>
                <w:bCs/>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1F33997" w14:textId="2E486567" w:rsidR="00EE518A" w:rsidRPr="000F230E" w:rsidRDefault="00EE518A" w:rsidP="00B45B04">
            <w:pPr>
              <w:jc w:val="center"/>
              <w:rPr>
                <w:b/>
                <w:bCs/>
                <w:sz w:val="20"/>
                <w:szCs w:val="20"/>
              </w:rPr>
            </w:pPr>
            <w:r w:rsidRPr="000F230E">
              <w:rPr>
                <w:b/>
                <w:bCs/>
                <w:sz w:val="20"/>
                <w:szCs w:val="20"/>
              </w:rPr>
              <w:t>20</w:t>
            </w:r>
            <w:r w:rsidR="006D1950" w:rsidRPr="000F230E">
              <w:rPr>
                <w:b/>
                <w:bCs/>
                <w:sz w:val="20"/>
                <w:szCs w:val="20"/>
              </w:rPr>
              <w:t>2</w:t>
            </w:r>
            <w:r w:rsidR="00737E63" w:rsidRPr="000F230E">
              <w:rPr>
                <w:b/>
                <w:bCs/>
                <w:sz w:val="20"/>
                <w:szCs w:val="20"/>
              </w:rPr>
              <w:t>2</w:t>
            </w:r>
          </w:p>
        </w:tc>
      </w:tr>
      <w:tr w:rsidR="00737E63" w:rsidRPr="000F230E" w14:paraId="31AC6072" w14:textId="77777777" w:rsidTr="000E568D">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EFC45C1" w14:textId="0BA47D59" w:rsidR="00737E63" w:rsidRPr="000F230E" w:rsidRDefault="00737E63" w:rsidP="00737E63">
            <w:pPr>
              <w:rPr>
                <w:sz w:val="20"/>
                <w:szCs w:val="20"/>
              </w:rPr>
            </w:pPr>
            <w:r w:rsidRPr="000F230E">
              <w:rPr>
                <w:sz w:val="20"/>
                <w:szCs w:val="20"/>
              </w:rPr>
              <w:t>Advances for Operating Expenses</w:t>
            </w:r>
          </w:p>
        </w:tc>
        <w:tc>
          <w:tcPr>
            <w:tcW w:w="1985" w:type="dxa"/>
            <w:tcBorders>
              <w:top w:val="single" w:sz="4" w:space="0" w:color="auto"/>
              <w:left w:val="single" w:sz="4" w:space="0" w:color="auto"/>
              <w:bottom w:val="single" w:sz="4" w:space="0" w:color="auto"/>
              <w:right w:val="single" w:sz="4" w:space="0" w:color="auto"/>
            </w:tcBorders>
          </w:tcPr>
          <w:p w14:paraId="6F0CCEC8" w14:textId="3F83CEAC" w:rsidR="00737E63" w:rsidRPr="000F230E" w:rsidRDefault="000F230E" w:rsidP="00737E63">
            <w:pPr>
              <w:jc w:val="right"/>
              <w:rPr>
                <w:sz w:val="20"/>
                <w:szCs w:val="20"/>
              </w:rPr>
            </w:pPr>
            <w:r w:rsidRPr="000F230E">
              <w:rPr>
                <w:sz w:val="20"/>
                <w:szCs w:val="20"/>
              </w:rPr>
              <w:t>148,952.55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965CE68" w14:textId="159393C3" w:rsidR="00737E63" w:rsidRPr="000F230E" w:rsidRDefault="00737E63" w:rsidP="00737E63">
            <w:pPr>
              <w:jc w:val="right"/>
              <w:rPr>
                <w:bCs/>
                <w:iCs/>
                <w:sz w:val="20"/>
                <w:szCs w:val="20"/>
              </w:rPr>
            </w:pPr>
            <w:r w:rsidRPr="000F230E">
              <w:rPr>
                <w:sz w:val="20"/>
                <w:szCs w:val="20"/>
              </w:rPr>
              <w:t>80,509.40</w:t>
            </w:r>
          </w:p>
        </w:tc>
      </w:tr>
      <w:tr w:rsidR="00737E63" w:rsidRPr="00351E9A" w14:paraId="5EB02C49" w14:textId="77777777" w:rsidTr="000E568D">
        <w:trPr>
          <w:trHeight w:val="170"/>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7A0D6D3F" w14:textId="77777777" w:rsidR="00737E63" w:rsidRPr="000F230E" w:rsidRDefault="00737E63" w:rsidP="00737E63">
            <w:pPr>
              <w:rPr>
                <w:b/>
                <w:bCs/>
                <w:sz w:val="20"/>
                <w:szCs w:val="20"/>
              </w:rPr>
            </w:pPr>
            <w:r w:rsidRPr="000F230E">
              <w:rPr>
                <w:b/>
                <w:bCs/>
                <w:sz w:val="20"/>
                <w:szCs w:val="20"/>
              </w:rPr>
              <w:t>Total</w:t>
            </w:r>
          </w:p>
        </w:tc>
        <w:tc>
          <w:tcPr>
            <w:tcW w:w="1985" w:type="dxa"/>
            <w:tcBorders>
              <w:top w:val="single" w:sz="4" w:space="0" w:color="auto"/>
              <w:left w:val="single" w:sz="4" w:space="0" w:color="auto"/>
              <w:bottom w:val="single" w:sz="4" w:space="0" w:color="auto"/>
              <w:right w:val="single" w:sz="4" w:space="0" w:color="auto"/>
            </w:tcBorders>
          </w:tcPr>
          <w:p w14:paraId="70251207" w14:textId="36A780AD" w:rsidR="00737E63" w:rsidRPr="000F230E" w:rsidRDefault="000F230E" w:rsidP="00737E63">
            <w:pPr>
              <w:jc w:val="right"/>
              <w:rPr>
                <w:b/>
                <w:sz w:val="20"/>
                <w:szCs w:val="20"/>
              </w:rPr>
            </w:pPr>
            <w:r w:rsidRPr="000F230E">
              <w:rPr>
                <w:b/>
                <w:sz w:val="20"/>
                <w:szCs w:val="20"/>
              </w:rPr>
              <w:t>148,952.55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9319864" w14:textId="44D50FAF" w:rsidR="00737E63" w:rsidRPr="000F230E" w:rsidRDefault="00737E63" w:rsidP="00737E63">
            <w:pPr>
              <w:jc w:val="right"/>
              <w:rPr>
                <w:b/>
                <w:bCs/>
                <w:sz w:val="20"/>
                <w:szCs w:val="20"/>
              </w:rPr>
            </w:pPr>
            <w:r w:rsidRPr="000F230E">
              <w:rPr>
                <w:b/>
                <w:sz w:val="20"/>
                <w:szCs w:val="20"/>
              </w:rPr>
              <w:t>80,509.40</w:t>
            </w:r>
          </w:p>
        </w:tc>
      </w:tr>
    </w:tbl>
    <w:p w14:paraId="1CCA5526" w14:textId="311DB847" w:rsidR="00EE518A" w:rsidRPr="00351E9A" w:rsidRDefault="00EE518A" w:rsidP="00CB5962">
      <w:pPr>
        <w:jc w:val="both"/>
        <w:rPr>
          <w:highlight w:val="yellow"/>
        </w:rPr>
      </w:pPr>
    </w:p>
    <w:p w14:paraId="072709F8" w14:textId="77777777" w:rsidR="003743F4" w:rsidRDefault="003743F4" w:rsidP="003743F4">
      <w:r>
        <w:t>This account pertains to the unliquidated cash advances granted to the disbursing officers for the dietary and food supply expenses of the district hospitals and the prisoner's food allowance.</w:t>
      </w:r>
    </w:p>
    <w:p w14:paraId="0DD98D7F" w14:textId="77777777" w:rsidR="00BA0D24" w:rsidRPr="00351E9A" w:rsidRDefault="00BA0D24" w:rsidP="009B7821">
      <w:pPr>
        <w:jc w:val="both"/>
        <w:rPr>
          <w:highlight w:val="yellow"/>
        </w:rPr>
      </w:pPr>
    </w:p>
    <w:tbl>
      <w:tblPr>
        <w:tblW w:w="8364" w:type="dxa"/>
        <w:tblInd w:w="108" w:type="dxa"/>
        <w:tblLayout w:type="fixed"/>
        <w:tblLook w:val="04A0" w:firstRow="1" w:lastRow="0" w:firstColumn="1" w:lastColumn="0" w:noHBand="0" w:noVBand="1"/>
      </w:tblPr>
      <w:tblGrid>
        <w:gridCol w:w="4111"/>
        <w:gridCol w:w="1985"/>
        <w:gridCol w:w="2268"/>
      </w:tblGrid>
      <w:tr w:rsidR="003907F8" w:rsidRPr="00351E9A" w14:paraId="0DC2A034" w14:textId="77777777" w:rsidTr="000E568D">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0FDB0AB5" w14:textId="77777777" w:rsidR="003907F8" w:rsidRPr="000215A8" w:rsidRDefault="003907F8" w:rsidP="003907F8">
            <w:pPr>
              <w:rPr>
                <w:i/>
                <w:iCs/>
                <w:sz w:val="20"/>
                <w:szCs w:val="20"/>
              </w:rPr>
            </w:pPr>
            <w:r w:rsidRPr="000215A8">
              <w:rPr>
                <w:b/>
                <w:bCs/>
                <w:i/>
                <w:sz w:val="20"/>
                <w:szCs w:val="20"/>
              </w:rPr>
              <w:t>Other Receivables</w:t>
            </w:r>
          </w:p>
        </w:tc>
        <w:tc>
          <w:tcPr>
            <w:tcW w:w="1985" w:type="dxa"/>
            <w:tcBorders>
              <w:top w:val="single" w:sz="4" w:space="0" w:color="auto"/>
              <w:left w:val="single" w:sz="4" w:space="0" w:color="auto"/>
              <w:bottom w:val="single" w:sz="4" w:space="0" w:color="auto"/>
              <w:right w:val="single" w:sz="4" w:space="0" w:color="auto"/>
            </w:tcBorders>
          </w:tcPr>
          <w:p w14:paraId="61367A06" w14:textId="6B9EC8F0" w:rsidR="003907F8" w:rsidRPr="000215A8" w:rsidRDefault="003907F8" w:rsidP="003907F8">
            <w:pPr>
              <w:jc w:val="center"/>
              <w:rPr>
                <w:b/>
                <w:bCs/>
                <w:sz w:val="20"/>
                <w:szCs w:val="20"/>
              </w:rPr>
            </w:pPr>
            <w:r w:rsidRPr="000215A8">
              <w:rPr>
                <w:b/>
                <w:bCs/>
                <w:sz w:val="20"/>
                <w:szCs w:val="20"/>
              </w:rPr>
              <w:t>202</w:t>
            </w:r>
            <w:r w:rsidR="00737E63" w:rsidRPr="000215A8">
              <w:rPr>
                <w:b/>
                <w:bCs/>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0B460AE" w14:textId="77777777" w:rsidR="003907F8" w:rsidRPr="003A7A94" w:rsidRDefault="003907F8" w:rsidP="00737E63">
            <w:pPr>
              <w:jc w:val="center"/>
              <w:rPr>
                <w:b/>
                <w:bCs/>
                <w:sz w:val="20"/>
                <w:szCs w:val="20"/>
              </w:rPr>
            </w:pPr>
            <w:r w:rsidRPr="003A7A94">
              <w:rPr>
                <w:b/>
                <w:bCs/>
                <w:sz w:val="20"/>
                <w:szCs w:val="20"/>
              </w:rPr>
              <w:t>202</w:t>
            </w:r>
            <w:r w:rsidR="00737E63" w:rsidRPr="003A7A94">
              <w:rPr>
                <w:b/>
                <w:bCs/>
                <w:sz w:val="20"/>
                <w:szCs w:val="20"/>
              </w:rPr>
              <w:t>2</w:t>
            </w:r>
          </w:p>
          <w:p w14:paraId="01F421D5" w14:textId="4D594B65" w:rsidR="002A45D6" w:rsidRPr="003A7A94" w:rsidRDefault="002A45D6" w:rsidP="00737E63">
            <w:pPr>
              <w:jc w:val="center"/>
              <w:rPr>
                <w:b/>
                <w:bCs/>
                <w:sz w:val="20"/>
                <w:szCs w:val="20"/>
              </w:rPr>
            </w:pPr>
            <w:r w:rsidRPr="003A7A94">
              <w:rPr>
                <w:b/>
                <w:bCs/>
                <w:sz w:val="20"/>
                <w:szCs w:val="20"/>
              </w:rPr>
              <w:t>(Restated)</w:t>
            </w:r>
          </w:p>
        </w:tc>
      </w:tr>
      <w:tr w:rsidR="00737E63" w:rsidRPr="00351E9A" w14:paraId="58B23111" w14:textId="77777777" w:rsidTr="00E46BBA">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7E88AABA" w14:textId="77777777" w:rsidR="00737E63" w:rsidRPr="000215A8" w:rsidRDefault="00737E63" w:rsidP="00737E63">
            <w:pPr>
              <w:rPr>
                <w:sz w:val="20"/>
                <w:szCs w:val="20"/>
              </w:rPr>
            </w:pPr>
            <w:r w:rsidRPr="000215A8">
              <w:rPr>
                <w:sz w:val="20"/>
                <w:szCs w:val="20"/>
              </w:rPr>
              <w:t xml:space="preserve">Receivables – Disallowances and Charges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C0AAF7C" w14:textId="07EE118E" w:rsidR="00737E63" w:rsidRPr="00E46BBA" w:rsidRDefault="002A45D6" w:rsidP="00737E63">
            <w:pPr>
              <w:jc w:val="right"/>
              <w:rPr>
                <w:sz w:val="20"/>
                <w:szCs w:val="20"/>
              </w:rPr>
            </w:pPr>
            <w:r w:rsidRPr="00E46BBA">
              <w:rPr>
                <w:sz w:val="20"/>
                <w:szCs w:val="20"/>
              </w:rPr>
              <w:t>40,635.36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0FB0316" w14:textId="71F6C047" w:rsidR="00737E63" w:rsidRPr="00E46BBA" w:rsidRDefault="00737E63" w:rsidP="00737E63">
            <w:pPr>
              <w:jc w:val="right"/>
              <w:rPr>
                <w:bCs/>
                <w:iCs/>
                <w:sz w:val="20"/>
                <w:szCs w:val="20"/>
              </w:rPr>
            </w:pPr>
            <w:r w:rsidRPr="00E46BBA">
              <w:rPr>
                <w:sz w:val="20"/>
                <w:szCs w:val="20"/>
              </w:rPr>
              <w:t>40,635.36</w:t>
            </w:r>
          </w:p>
        </w:tc>
      </w:tr>
      <w:tr w:rsidR="00737E63" w:rsidRPr="00351E9A" w14:paraId="2CCD96BD" w14:textId="77777777" w:rsidTr="00E46BBA">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47113D5B" w14:textId="1B156AE7" w:rsidR="00737E63" w:rsidRPr="000215A8" w:rsidRDefault="00737E63" w:rsidP="00737E63">
            <w:pPr>
              <w:rPr>
                <w:sz w:val="20"/>
                <w:szCs w:val="20"/>
              </w:rPr>
            </w:pPr>
            <w:r w:rsidRPr="000215A8">
              <w:rPr>
                <w:sz w:val="20"/>
                <w:szCs w:val="20"/>
              </w:rPr>
              <w:t>Due from Officers and Employees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B6BA046" w14:textId="52476DA5" w:rsidR="00737E63" w:rsidRPr="00E46BBA" w:rsidRDefault="002A45D6" w:rsidP="00737E63">
            <w:pPr>
              <w:jc w:val="right"/>
              <w:rPr>
                <w:bCs/>
                <w:iCs/>
                <w:sz w:val="20"/>
                <w:szCs w:val="20"/>
              </w:rPr>
            </w:pPr>
            <w:r w:rsidRPr="00E46BBA">
              <w:rPr>
                <w:bCs/>
                <w:iCs/>
                <w:sz w:val="20"/>
                <w:szCs w:val="20"/>
              </w:rPr>
              <w:t>405,821.84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F0A3EC" w14:textId="381AC468" w:rsidR="00737E63" w:rsidRPr="00E46BBA" w:rsidRDefault="000F230E" w:rsidP="00737E63">
            <w:pPr>
              <w:jc w:val="right"/>
              <w:rPr>
                <w:bCs/>
                <w:iCs/>
                <w:sz w:val="20"/>
                <w:szCs w:val="20"/>
              </w:rPr>
            </w:pPr>
            <w:r w:rsidRPr="00E46BBA">
              <w:rPr>
                <w:sz w:val="20"/>
                <w:szCs w:val="20"/>
              </w:rPr>
              <w:t>447,539.46</w:t>
            </w:r>
          </w:p>
        </w:tc>
      </w:tr>
      <w:tr w:rsidR="00737E63" w:rsidRPr="00351E9A" w14:paraId="7638442F" w14:textId="77777777" w:rsidTr="00E46BBA">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661C89D4" w14:textId="24AD1E53" w:rsidR="00737E63" w:rsidRPr="000215A8" w:rsidRDefault="00737E63" w:rsidP="00737E63">
            <w:pPr>
              <w:rPr>
                <w:sz w:val="20"/>
                <w:szCs w:val="20"/>
              </w:rPr>
            </w:pPr>
            <w:r w:rsidRPr="000215A8">
              <w:rPr>
                <w:sz w:val="20"/>
                <w:szCs w:val="20"/>
              </w:rPr>
              <w:t>Due from Non-Government Organizations</w:t>
            </w:r>
            <w:r w:rsidR="005E6BE1">
              <w:rPr>
                <w:sz w:val="20"/>
                <w:szCs w:val="20"/>
              </w:rPr>
              <w:t xml:space="preserve"> (NGOs)</w:t>
            </w:r>
            <w:r w:rsidRPr="000215A8">
              <w:rPr>
                <w:sz w:val="20"/>
                <w:szCs w:val="20"/>
              </w:rPr>
              <w:t>/ People</w:t>
            </w:r>
            <w:r w:rsidR="005E6BE1">
              <w:rPr>
                <w:sz w:val="20"/>
                <w:szCs w:val="20"/>
              </w:rPr>
              <w:t>’</w:t>
            </w:r>
            <w:r w:rsidRPr="000215A8">
              <w:rPr>
                <w:sz w:val="20"/>
                <w:szCs w:val="20"/>
              </w:rPr>
              <w:t>s Organization</w:t>
            </w:r>
            <w:r w:rsidR="005E6BE1">
              <w:rPr>
                <w:sz w:val="20"/>
                <w:szCs w:val="20"/>
              </w:rPr>
              <w:t xml:space="preserve"> (PO)</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1CA930C" w14:textId="637847EA" w:rsidR="00737E63" w:rsidRPr="00E46BBA" w:rsidRDefault="002A45D6" w:rsidP="00737E63">
            <w:pPr>
              <w:tabs>
                <w:tab w:val="left" w:pos="270"/>
                <w:tab w:val="right" w:pos="1854"/>
              </w:tabs>
              <w:jc w:val="right"/>
              <w:rPr>
                <w:bCs/>
                <w:iCs/>
                <w:sz w:val="20"/>
                <w:szCs w:val="20"/>
              </w:rPr>
            </w:pPr>
            <w:r w:rsidRPr="00E46BBA">
              <w:rPr>
                <w:bCs/>
                <w:iCs/>
                <w:sz w:val="20"/>
                <w:szCs w:val="20"/>
              </w:rPr>
              <w:t>6,936,514.00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C691430" w14:textId="421E7D01" w:rsidR="00737E63" w:rsidRPr="00E46BBA" w:rsidRDefault="00737E63" w:rsidP="00737E63">
            <w:pPr>
              <w:tabs>
                <w:tab w:val="left" w:pos="991"/>
              </w:tabs>
              <w:jc w:val="right"/>
              <w:rPr>
                <w:bCs/>
                <w:iCs/>
                <w:sz w:val="20"/>
                <w:szCs w:val="20"/>
              </w:rPr>
            </w:pPr>
            <w:r w:rsidRPr="00E46BBA">
              <w:rPr>
                <w:bCs/>
                <w:iCs/>
                <w:sz w:val="20"/>
                <w:szCs w:val="20"/>
              </w:rPr>
              <w:t>7,332,505.00</w:t>
            </w:r>
          </w:p>
        </w:tc>
      </w:tr>
      <w:tr w:rsidR="00737E63" w:rsidRPr="00351E9A" w14:paraId="0822E9D7" w14:textId="77777777" w:rsidTr="00E46BBA">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679CBB9A" w14:textId="77777777" w:rsidR="00737E63" w:rsidRPr="000215A8" w:rsidRDefault="00737E63" w:rsidP="00737E63">
            <w:pPr>
              <w:rPr>
                <w:sz w:val="20"/>
                <w:szCs w:val="20"/>
              </w:rPr>
            </w:pPr>
            <w:r w:rsidRPr="000215A8">
              <w:rPr>
                <w:sz w:val="20"/>
                <w:szCs w:val="20"/>
              </w:rPr>
              <w:t>Other Receivables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2D5FEF5" w14:textId="0DE1452A" w:rsidR="00737E63" w:rsidRPr="00E46BBA" w:rsidRDefault="002A45D6" w:rsidP="00737E63">
            <w:pPr>
              <w:jc w:val="right"/>
              <w:rPr>
                <w:bCs/>
                <w:iCs/>
                <w:sz w:val="20"/>
                <w:szCs w:val="20"/>
              </w:rPr>
            </w:pPr>
            <w:r w:rsidRPr="00E46BBA">
              <w:rPr>
                <w:bCs/>
                <w:iCs/>
                <w:sz w:val="20"/>
                <w:szCs w:val="20"/>
              </w:rPr>
              <w:t>4,646,340.91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6A2A1B7" w14:textId="655686B3" w:rsidR="00737E63" w:rsidRPr="00E46BBA" w:rsidRDefault="002A45D6" w:rsidP="00737E63">
            <w:pPr>
              <w:jc w:val="right"/>
              <w:rPr>
                <w:bCs/>
                <w:iCs/>
                <w:sz w:val="20"/>
                <w:szCs w:val="20"/>
              </w:rPr>
            </w:pPr>
            <w:r w:rsidRPr="00E46BBA">
              <w:rPr>
                <w:sz w:val="20"/>
                <w:szCs w:val="20"/>
              </w:rPr>
              <w:t>4,534,977.14</w:t>
            </w:r>
          </w:p>
        </w:tc>
      </w:tr>
      <w:tr w:rsidR="00737E63" w:rsidRPr="00351E9A" w14:paraId="48005C8E" w14:textId="77777777" w:rsidTr="00E46BBA">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3E7186FE" w14:textId="77777777" w:rsidR="00737E63" w:rsidRPr="000215A8" w:rsidRDefault="00737E63" w:rsidP="00737E63">
            <w:pPr>
              <w:rPr>
                <w:b/>
                <w:sz w:val="20"/>
                <w:szCs w:val="20"/>
              </w:rPr>
            </w:pPr>
            <w:r w:rsidRPr="000215A8">
              <w:rPr>
                <w:b/>
                <w:sz w:val="20"/>
                <w:szCs w:val="20"/>
              </w:rPr>
              <w:lastRenderedPageBreak/>
              <w:t>Total</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454865B" w14:textId="4A45868B" w:rsidR="00737E63" w:rsidRPr="00E46BBA" w:rsidRDefault="002A45D6" w:rsidP="00737E63">
            <w:pPr>
              <w:jc w:val="right"/>
              <w:rPr>
                <w:b/>
                <w:bCs/>
                <w:sz w:val="20"/>
                <w:szCs w:val="20"/>
              </w:rPr>
            </w:pPr>
            <w:r w:rsidRPr="00E46BBA">
              <w:rPr>
                <w:b/>
                <w:bCs/>
                <w:sz w:val="20"/>
                <w:szCs w:val="20"/>
              </w:rPr>
              <w:t>12,029,312.11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9B320DB" w14:textId="5CE51600" w:rsidR="00737E63" w:rsidRPr="00E46BBA" w:rsidRDefault="002A45D6" w:rsidP="00737E63">
            <w:pPr>
              <w:jc w:val="right"/>
              <w:rPr>
                <w:b/>
                <w:bCs/>
                <w:iCs/>
                <w:sz w:val="20"/>
                <w:szCs w:val="20"/>
              </w:rPr>
            </w:pPr>
            <w:r w:rsidRPr="00E46BBA">
              <w:rPr>
                <w:b/>
                <w:sz w:val="20"/>
                <w:szCs w:val="20"/>
              </w:rPr>
              <w:t>12,355,656.96</w:t>
            </w:r>
          </w:p>
        </w:tc>
      </w:tr>
      <w:tr w:rsidR="00737E63" w:rsidRPr="00351E9A" w14:paraId="24888E8C" w14:textId="77777777" w:rsidTr="00E46BBA">
        <w:trPr>
          <w:trHeight w:val="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50EB9C1C" w14:textId="560C4B78" w:rsidR="00737E63" w:rsidRPr="000215A8" w:rsidRDefault="00737E63" w:rsidP="00737E63">
            <w:pPr>
              <w:rPr>
                <w:b/>
                <w:sz w:val="20"/>
                <w:szCs w:val="20"/>
              </w:rPr>
            </w:pPr>
            <w:r w:rsidRPr="000215A8">
              <w:rPr>
                <w:b/>
                <w:sz w:val="20"/>
                <w:szCs w:val="20"/>
              </w:rPr>
              <w:t>Total Current Receivables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9D0C6EB" w14:textId="37C3E1D8" w:rsidR="00737E63" w:rsidRPr="00E46BBA" w:rsidRDefault="00883B4D" w:rsidP="00737E63">
            <w:pPr>
              <w:jc w:val="right"/>
              <w:rPr>
                <w:b/>
                <w:sz w:val="20"/>
                <w:szCs w:val="20"/>
              </w:rPr>
            </w:pPr>
            <w:r w:rsidRPr="00E46BBA">
              <w:rPr>
                <w:b/>
                <w:sz w:val="20"/>
                <w:szCs w:val="20"/>
              </w:rPr>
              <w:t>238,945,289.76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96C2306" w14:textId="14AF943D" w:rsidR="00737E63" w:rsidRPr="00E46BBA" w:rsidRDefault="00883B4D" w:rsidP="00737E63">
            <w:pPr>
              <w:jc w:val="right"/>
              <w:rPr>
                <w:b/>
                <w:bCs/>
                <w:iCs/>
                <w:sz w:val="20"/>
                <w:szCs w:val="20"/>
              </w:rPr>
            </w:pPr>
            <w:r w:rsidRPr="00E46BBA">
              <w:rPr>
                <w:b/>
                <w:sz w:val="20"/>
                <w:szCs w:val="20"/>
              </w:rPr>
              <w:t>189,322,975.21</w:t>
            </w:r>
          </w:p>
        </w:tc>
      </w:tr>
    </w:tbl>
    <w:p w14:paraId="3EB7DE94" w14:textId="77777777" w:rsidR="001132EB" w:rsidRPr="00351E9A" w:rsidRDefault="001132EB" w:rsidP="00CB5962">
      <w:pPr>
        <w:jc w:val="both"/>
        <w:rPr>
          <w:highlight w:val="yellow"/>
        </w:rPr>
      </w:pPr>
    </w:p>
    <w:p w14:paraId="324DE1C6" w14:textId="129A5FD8" w:rsidR="009A64B3" w:rsidRDefault="009A64B3" w:rsidP="009A64B3">
      <w:pPr>
        <w:pStyle w:val="NormalWeb"/>
        <w:spacing w:before="0" w:beforeAutospacing="0" w:after="0" w:afterAutospacing="0"/>
        <w:jc w:val="both"/>
      </w:pPr>
      <w:r>
        <w:t xml:space="preserve">The Receivables - Disallowance and Charges account is a long outstanding balance in the books of the </w:t>
      </w:r>
      <w:r w:rsidR="00A060CD">
        <w:t>TF</w:t>
      </w:r>
      <w:r>
        <w:t xml:space="preserve"> that pertains to claims for disallowed payments. Its balance has remained the same since 2000 and is eventually carried over every year.</w:t>
      </w:r>
    </w:p>
    <w:p w14:paraId="475BA115" w14:textId="77777777" w:rsidR="00581685" w:rsidRDefault="00581685" w:rsidP="009A64B3">
      <w:pPr>
        <w:pStyle w:val="NormalWeb"/>
        <w:spacing w:before="0" w:beforeAutospacing="0" w:after="0" w:afterAutospacing="0"/>
        <w:jc w:val="both"/>
      </w:pPr>
    </w:p>
    <w:p w14:paraId="70DB3222" w14:textId="715C2540" w:rsidR="009A64B3" w:rsidRDefault="009A64B3" w:rsidP="009A64B3">
      <w:pPr>
        <w:pStyle w:val="NormalWeb"/>
        <w:spacing w:before="0" w:beforeAutospacing="0" w:after="0" w:afterAutospacing="0"/>
        <w:jc w:val="both"/>
      </w:pPr>
      <w:r>
        <w:t xml:space="preserve">The Due from Officers and Employees account represents overpayment of salaries, allowances, and other benefits to employees and </w:t>
      </w:r>
      <w:r w:rsidR="00F82758">
        <w:t>under withholding</w:t>
      </w:r>
      <w:r>
        <w:t xml:space="preserve"> of taxes.</w:t>
      </w:r>
    </w:p>
    <w:p w14:paraId="6C7472BF" w14:textId="77777777" w:rsidR="009A64B3" w:rsidRDefault="009A64B3" w:rsidP="009A64B3">
      <w:pPr>
        <w:pStyle w:val="NormalWeb"/>
        <w:spacing w:before="0" w:beforeAutospacing="0" w:after="0" w:afterAutospacing="0"/>
        <w:jc w:val="both"/>
      </w:pPr>
    </w:p>
    <w:p w14:paraId="241F2DF3" w14:textId="55AC6E6D" w:rsidR="009A64B3" w:rsidRDefault="009A64B3" w:rsidP="009A64B3">
      <w:pPr>
        <w:pStyle w:val="NormalWeb"/>
        <w:spacing w:before="0" w:beforeAutospacing="0" w:after="0" w:afterAutospacing="0"/>
        <w:jc w:val="both"/>
      </w:pPr>
      <w:r>
        <w:t>The Due from NGOs/POs-</w:t>
      </w:r>
      <w:r w:rsidR="00720970">
        <w:t>GF</w:t>
      </w:r>
      <w:r>
        <w:t xml:space="preserve"> represents the loan assistance extended to some cooperatives in La Union. The Cooperative Bank of La Union account balance is the unliquidated fund transfer for its program on the Cooperative Financing Program for Countryside Development. On the other hand, the loan granted to La Union Beekeepers Development Cooperative, funded under RA No. 7171, is for the expansion of the La Union Apiculture Development Program of the Province and remains unpaid despite collection efforts. For the Due from NGOs/POs account of the </w:t>
      </w:r>
      <w:r w:rsidR="00A060CD">
        <w:t>TF</w:t>
      </w:r>
      <w:r>
        <w:t>, the loan balance pertains to the grant to Bucao, Bumbuneg Irrigators Association, Inc. and Rosario (LU) Seed Growers Association under the Isang Bayan, Isang Produkto, and Isang Milyong Piso Program.</w:t>
      </w:r>
    </w:p>
    <w:p w14:paraId="2362C9EE" w14:textId="77777777" w:rsidR="009A64B3" w:rsidRDefault="009A64B3" w:rsidP="009A64B3">
      <w:pPr>
        <w:pStyle w:val="NormalWeb"/>
        <w:spacing w:before="0" w:beforeAutospacing="0" w:after="0" w:afterAutospacing="0"/>
        <w:jc w:val="both"/>
      </w:pPr>
    </w:p>
    <w:p w14:paraId="5B3296D2" w14:textId="77777777" w:rsidR="009A64B3" w:rsidRDefault="009A64B3" w:rsidP="009A64B3">
      <w:pPr>
        <w:pStyle w:val="NormalWeb"/>
        <w:spacing w:before="0" w:beforeAutospacing="0" w:after="0" w:afterAutospacing="0"/>
        <w:jc w:val="both"/>
      </w:pPr>
      <w:r>
        <w:t>In the Due from NGOs/POs account, the PGLU, through the La Union PROBINSYAnihan advocacy of the Governor, enabled the Civil Society Organizations (CSOs) as catalysts for social and economic progress by accrediting them and extending financial assistance for programs and projects that will help the PGLU in delivering essential public services to kaprobinsiaan and for the realization of a people-centered governance. This account consists of:</w:t>
      </w:r>
    </w:p>
    <w:p w14:paraId="7DE66DF1" w14:textId="0C14B482" w:rsidR="00FB715B" w:rsidRPr="00351E9A" w:rsidRDefault="00FB715B" w:rsidP="00CB5962">
      <w:pPr>
        <w:jc w:val="both"/>
        <w:rPr>
          <w:highlight w:val="yellow"/>
        </w:rPr>
      </w:pPr>
    </w:p>
    <w:tbl>
      <w:tblPr>
        <w:tblW w:w="6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4"/>
        <w:gridCol w:w="2050"/>
      </w:tblGrid>
      <w:tr w:rsidR="00FB715B" w:rsidRPr="00351E9A" w14:paraId="5077F64C" w14:textId="77777777" w:rsidTr="00FF090F">
        <w:trPr>
          <w:tblHeader/>
          <w:jc w:val="center"/>
        </w:trPr>
        <w:tc>
          <w:tcPr>
            <w:tcW w:w="4804" w:type="dxa"/>
            <w:shd w:val="clear" w:color="auto" w:fill="auto"/>
            <w:noWrap/>
            <w:vAlign w:val="bottom"/>
          </w:tcPr>
          <w:p w14:paraId="7DB92BF3" w14:textId="25309DC6" w:rsidR="00FB715B" w:rsidRPr="008D5BCE" w:rsidRDefault="00FB715B" w:rsidP="00FB715B">
            <w:pPr>
              <w:jc w:val="center"/>
              <w:rPr>
                <w:b/>
                <w:bCs/>
                <w:color w:val="000000"/>
                <w:sz w:val="20"/>
                <w:szCs w:val="20"/>
              </w:rPr>
            </w:pPr>
            <w:r w:rsidRPr="008D5BCE">
              <w:rPr>
                <w:b/>
                <w:bCs/>
                <w:color w:val="000000"/>
                <w:sz w:val="20"/>
                <w:szCs w:val="20"/>
              </w:rPr>
              <w:t>Particulars/Program</w:t>
            </w:r>
          </w:p>
        </w:tc>
        <w:tc>
          <w:tcPr>
            <w:tcW w:w="2050" w:type="dxa"/>
            <w:shd w:val="clear" w:color="auto" w:fill="auto"/>
            <w:noWrap/>
            <w:vAlign w:val="bottom"/>
          </w:tcPr>
          <w:p w14:paraId="43D7FFAA" w14:textId="47AB5F2B" w:rsidR="00FB715B" w:rsidRPr="008D5BCE" w:rsidRDefault="00D361DA" w:rsidP="00D361DA">
            <w:pPr>
              <w:jc w:val="center"/>
              <w:rPr>
                <w:b/>
                <w:bCs/>
                <w:color w:val="000000"/>
                <w:sz w:val="20"/>
                <w:szCs w:val="20"/>
              </w:rPr>
            </w:pPr>
            <w:r w:rsidRPr="008D5BCE">
              <w:rPr>
                <w:b/>
                <w:bCs/>
                <w:color w:val="000000"/>
                <w:sz w:val="20"/>
                <w:szCs w:val="20"/>
              </w:rPr>
              <w:t>Amount</w:t>
            </w:r>
          </w:p>
        </w:tc>
      </w:tr>
      <w:tr w:rsidR="00FB715B" w:rsidRPr="00351E9A" w14:paraId="6036995D" w14:textId="77777777" w:rsidTr="00FF090F">
        <w:trPr>
          <w:jc w:val="center"/>
        </w:trPr>
        <w:tc>
          <w:tcPr>
            <w:tcW w:w="4804" w:type="dxa"/>
            <w:shd w:val="clear" w:color="auto" w:fill="auto"/>
            <w:noWrap/>
            <w:vAlign w:val="bottom"/>
            <w:hideMark/>
          </w:tcPr>
          <w:p w14:paraId="0C701327" w14:textId="787312B2" w:rsidR="00FB715B" w:rsidRPr="008D5BCE" w:rsidRDefault="00720970" w:rsidP="00FB715B">
            <w:pPr>
              <w:rPr>
                <w:b/>
                <w:bCs/>
                <w:color w:val="000000"/>
                <w:sz w:val="20"/>
                <w:szCs w:val="20"/>
              </w:rPr>
            </w:pPr>
            <w:r>
              <w:rPr>
                <w:b/>
                <w:bCs/>
                <w:color w:val="000000"/>
                <w:sz w:val="20"/>
                <w:szCs w:val="20"/>
              </w:rPr>
              <w:t>GF</w:t>
            </w:r>
          </w:p>
        </w:tc>
        <w:tc>
          <w:tcPr>
            <w:tcW w:w="2050" w:type="dxa"/>
            <w:shd w:val="clear" w:color="auto" w:fill="auto"/>
            <w:noWrap/>
            <w:vAlign w:val="bottom"/>
            <w:hideMark/>
          </w:tcPr>
          <w:p w14:paraId="429B7079" w14:textId="77777777" w:rsidR="00FB715B" w:rsidRPr="008D5BCE" w:rsidRDefault="00FB715B" w:rsidP="00FB715B">
            <w:pPr>
              <w:rPr>
                <w:b/>
                <w:bCs/>
                <w:color w:val="000000"/>
                <w:sz w:val="20"/>
                <w:szCs w:val="20"/>
              </w:rPr>
            </w:pPr>
          </w:p>
        </w:tc>
      </w:tr>
      <w:tr w:rsidR="00FB715B" w:rsidRPr="00351E9A" w14:paraId="0BE4C868" w14:textId="77777777" w:rsidTr="00FF090F">
        <w:trPr>
          <w:jc w:val="center"/>
        </w:trPr>
        <w:tc>
          <w:tcPr>
            <w:tcW w:w="4804" w:type="dxa"/>
            <w:shd w:val="clear" w:color="auto" w:fill="auto"/>
            <w:noWrap/>
            <w:vAlign w:val="bottom"/>
          </w:tcPr>
          <w:p w14:paraId="07FB3E4C" w14:textId="52714EDE" w:rsidR="00FB715B" w:rsidRPr="008D5BCE" w:rsidRDefault="00FB715B" w:rsidP="00FB715B">
            <w:pPr>
              <w:rPr>
                <w:color w:val="000000"/>
                <w:sz w:val="20"/>
                <w:szCs w:val="20"/>
              </w:rPr>
            </w:pPr>
            <w:r w:rsidRPr="008D5BCE">
              <w:rPr>
                <w:color w:val="000000"/>
                <w:sz w:val="20"/>
                <w:szCs w:val="20"/>
              </w:rPr>
              <w:t>Assistance to various NGOs/CSOs/POs for their development programs</w:t>
            </w:r>
          </w:p>
        </w:tc>
        <w:tc>
          <w:tcPr>
            <w:tcW w:w="2050" w:type="dxa"/>
            <w:shd w:val="clear" w:color="auto" w:fill="auto"/>
            <w:noWrap/>
            <w:vAlign w:val="bottom"/>
          </w:tcPr>
          <w:p w14:paraId="4C91AE9E" w14:textId="0507B3E5" w:rsidR="00FB715B" w:rsidRPr="008D5BCE" w:rsidRDefault="008D5BCE" w:rsidP="00FB715B">
            <w:pPr>
              <w:jc w:val="right"/>
              <w:rPr>
                <w:bCs/>
                <w:color w:val="000000"/>
                <w:sz w:val="20"/>
                <w:szCs w:val="20"/>
              </w:rPr>
            </w:pPr>
            <w:r w:rsidRPr="008D5BCE">
              <w:rPr>
                <w:bCs/>
                <w:color w:val="000000"/>
                <w:sz w:val="20"/>
                <w:szCs w:val="20"/>
              </w:rPr>
              <w:t>4,235,214.00</w:t>
            </w:r>
          </w:p>
        </w:tc>
      </w:tr>
      <w:tr w:rsidR="00FB715B" w:rsidRPr="00351E9A" w14:paraId="7A57E6A1" w14:textId="77777777" w:rsidTr="00FF090F">
        <w:trPr>
          <w:jc w:val="center"/>
        </w:trPr>
        <w:tc>
          <w:tcPr>
            <w:tcW w:w="4804" w:type="dxa"/>
            <w:shd w:val="clear" w:color="auto" w:fill="auto"/>
            <w:noWrap/>
            <w:vAlign w:val="bottom"/>
            <w:hideMark/>
          </w:tcPr>
          <w:p w14:paraId="76FBEB3D" w14:textId="7FFB83AD" w:rsidR="00FB715B" w:rsidRPr="008D5BCE" w:rsidRDefault="008D5BCE" w:rsidP="00FB715B">
            <w:pPr>
              <w:rPr>
                <w:color w:val="000000"/>
                <w:sz w:val="20"/>
                <w:szCs w:val="20"/>
              </w:rPr>
            </w:pPr>
            <w:r w:rsidRPr="008D5BCE">
              <w:rPr>
                <w:color w:val="000000"/>
                <w:sz w:val="20"/>
                <w:szCs w:val="20"/>
              </w:rPr>
              <w:t>Development Programs</w:t>
            </w:r>
          </w:p>
        </w:tc>
        <w:tc>
          <w:tcPr>
            <w:tcW w:w="2050" w:type="dxa"/>
            <w:shd w:val="clear" w:color="auto" w:fill="auto"/>
            <w:noWrap/>
            <w:vAlign w:val="bottom"/>
            <w:hideMark/>
          </w:tcPr>
          <w:p w14:paraId="397C8DC7" w14:textId="7CACBD58" w:rsidR="00FB715B" w:rsidRPr="008D5BCE" w:rsidRDefault="00FB715B" w:rsidP="00FB715B">
            <w:pPr>
              <w:jc w:val="right"/>
              <w:rPr>
                <w:color w:val="000000"/>
                <w:sz w:val="20"/>
                <w:szCs w:val="20"/>
              </w:rPr>
            </w:pPr>
            <w:r w:rsidRPr="008D5BCE">
              <w:rPr>
                <w:color w:val="000000"/>
                <w:sz w:val="20"/>
                <w:szCs w:val="20"/>
              </w:rPr>
              <w:t>2,055,560.00</w:t>
            </w:r>
          </w:p>
        </w:tc>
      </w:tr>
      <w:tr w:rsidR="000215A8" w:rsidRPr="00351E9A" w14:paraId="06C51B63" w14:textId="77777777" w:rsidTr="00FF090F">
        <w:trPr>
          <w:jc w:val="center"/>
        </w:trPr>
        <w:tc>
          <w:tcPr>
            <w:tcW w:w="4804" w:type="dxa"/>
            <w:shd w:val="clear" w:color="auto" w:fill="auto"/>
            <w:noWrap/>
            <w:vAlign w:val="bottom"/>
          </w:tcPr>
          <w:p w14:paraId="6154F4F4" w14:textId="319AFB2A" w:rsidR="000215A8" w:rsidRPr="008D5BCE" w:rsidRDefault="008D5BCE" w:rsidP="00FB715B">
            <w:pPr>
              <w:rPr>
                <w:bCs/>
                <w:i/>
                <w:color w:val="000000"/>
                <w:sz w:val="20"/>
                <w:szCs w:val="20"/>
              </w:rPr>
            </w:pPr>
            <w:r w:rsidRPr="008D5BCE">
              <w:rPr>
                <w:color w:val="000000"/>
                <w:sz w:val="20"/>
                <w:szCs w:val="20"/>
              </w:rPr>
              <w:t>Unlad Elyuprenuer Agri Development Enterprises Program</w:t>
            </w:r>
          </w:p>
        </w:tc>
        <w:tc>
          <w:tcPr>
            <w:tcW w:w="2050" w:type="dxa"/>
            <w:shd w:val="clear" w:color="auto" w:fill="auto"/>
            <w:vAlign w:val="center"/>
          </w:tcPr>
          <w:p w14:paraId="134630A6" w14:textId="47CB2614" w:rsidR="000215A8" w:rsidRPr="008D5BCE" w:rsidRDefault="008D5BCE" w:rsidP="00FB715B">
            <w:pPr>
              <w:jc w:val="right"/>
              <w:rPr>
                <w:sz w:val="20"/>
                <w:szCs w:val="20"/>
              </w:rPr>
            </w:pPr>
            <w:r w:rsidRPr="008D5BCE">
              <w:rPr>
                <w:sz w:val="20"/>
                <w:szCs w:val="20"/>
              </w:rPr>
              <w:t>1,000,000.00</w:t>
            </w:r>
          </w:p>
        </w:tc>
      </w:tr>
      <w:tr w:rsidR="008D5BCE" w:rsidRPr="00351E9A" w14:paraId="2C85B107" w14:textId="77777777" w:rsidTr="00FF090F">
        <w:trPr>
          <w:jc w:val="center"/>
        </w:trPr>
        <w:tc>
          <w:tcPr>
            <w:tcW w:w="4804" w:type="dxa"/>
            <w:shd w:val="clear" w:color="auto" w:fill="auto"/>
            <w:noWrap/>
            <w:vAlign w:val="bottom"/>
          </w:tcPr>
          <w:p w14:paraId="65CEE41C" w14:textId="1BE3FB3A" w:rsidR="008D5BCE" w:rsidRPr="008D5BCE" w:rsidRDefault="00F82758" w:rsidP="008D5BCE">
            <w:pPr>
              <w:rPr>
                <w:color w:val="000000"/>
                <w:sz w:val="20"/>
                <w:szCs w:val="20"/>
              </w:rPr>
            </w:pPr>
            <w:r w:rsidRPr="008D5BCE">
              <w:rPr>
                <w:color w:val="000000"/>
                <w:sz w:val="20"/>
                <w:szCs w:val="20"/>
              </w:rPr>
              <w:t>Less:</w:t>
            </w:r>
            <w:r w:rsidR="008D5BCE" w:rsidRPr="008D5BCE">
              <w:rPr>
                <w:color w:val="000000"/>
                <w:sz w:val="20"/>
                <w:szCs w:val="20"/>
              </w:rPr>
              <w:t xml:space="preserve">  Allowance for Impairment - Due from </w:t>
            </w:r>
            <w:r w:rsidR="00581685">
              <w:rPr>
                <w:color w:val="000000"/>
                <w:sz w:val="20"/>
                <w:szCs w:val="20"/>
              </w:rPr>
              <w:t>NGOs</w:t>
            </w:r>
            <w:r w:rsidR="008D5BCE" w:rsidRPr="008D5BCE">
              <w:rPr>
                <w:color w:val="000000"/>
                <w:sz w:val="20"/>
                <w:szCs w:val="20"/>
              </w:rPr>
              <w:t xml:space="preserve">/People's </w:t>
            </w:r>
          </w:p>
          <w:p w14:paraId="6AD9C761" w14:textId="4D11FB82" w:rsidR="008D5BCE" w:rsidRPr="008D5BCE" w:rsidRDefault="008D5BCE" w:rsidP="008D5BCE">
            <w:pPr>
              <w:rPr>
                <w:color w:val="000000"/>
                <w:sz w:val="20"/>
                <w:szCs w:val="20"/>
              </w:rPr>
            </w:pPr>
            <w:r w:rsidRPr="008D5BCE">
              <w:rPr>
                <w:color w:val="000000"/>
                <w:sz w:val="20"/>
                <w:szCs w:val="20"/>
              </w:rPr>
              <w:t>Organizations</w:t>
            </w:r>
          </w:p>
        </w:tc>
        <w:tc>
          <w:tcPr>
            <w:tcW w:w="2050" w:type="dxa"/>
            <w:shd w:val="clear" w:color="auto" w:fill="auto"/>
            <w:vAlign w:val="center"/>
          </w:tcPr>
          <w:p w14:paraId="3FC2BAD1" w14:textId="4F68EE13" w:rsidR="008D5BCE" w:rsidRPr="008D5BCE" w:rsidRDefault="008D5BCE" w:rsidP="008D5BCE">
            <w:pPr>
              <w:jc w:val="right"/>
              <w:rPr>
                <w:sz w:val="20"/>
                <w:szCs w:val="20"/>
              </w:rPr>
            </w:pPr>
            <w:r w:rsidRPr="008D5BCE">
              <w:rPr>
                <w:sz w:val="20"/>
                <w:szCs w:val="20"/>
              </w:rPr>
              <w:t>498,760.00</w:t>
            </w:r>
          </w:p>
        </w:tc>
      </w:tr>
      <w:tr w:rsidR="008D5BCE" w:rsidRPr="00351E9A" w14:paraId="2CE40313" w14:textId="77777777" w:rsidTr="00FF090F">
        <w:trPr>
          <w:jc w:val="center"/>
        </w:trPr>
        <w:tc>
          <w:tcPr>
            <w:tcW w:w="4804" w:type="dxa"/>
            <w:shd w:val="clear" w:color="auto" w:fill="auto"/>
            <w:noWrap/>
            <w:vAlign w:val="bottom"/>
            <w:hideMark/>
          </w:tcPr>
          <w:p w14:paraId="561EBA64" w14:textId="4ECBAAF4" w:rsidR="008D5BCE" w:rsidRPr="008D5BCE" w:rsidRDefault="008D5BCE" w:rsidP="008D5BCE">
            <w:pPr>
              <w:rPr>
                <w:color w:val="000000"/>
                <w:sz w:val="20"/>
                <w:szCs w:val="20"/>
              </w:rPr>
            </w:pPr>
            <w:r w:rsidRPr="008D5BCE">
              <w:rPr>
                <w:color w:val="000000"/>
                <w:sz w:val="20"/>
                <w:szCs w:val="20"/>
              </w:rPr>
              <w:t xml:space="preserve">Total </w:t>
            </w:r>
            <w:r w:rsidR="00720970">
              <w:rPr>
                <w:color w:val="000000"/>
                <w:sz w:val="20"/>
                <w:szCs w:val="20"/>
              </w:rPr>
              <w:t>GF</w:t>
            </w:r>
          </w:p>
        </w:tc>
        <w:tc>
          <w:tcPr>
            <w:tcW w:w="2050" w:type="dxa"/>
            <w:shd w:val="clear" w:color="auto" w:fill="auto"/>
            <w:vAlign w:val="center"/>
            <w:hideMark/>
          </w:tcPr>
          <w:p w14:paraId="73E17F78" w14:textId="760722A4" w:rsidR="008D5BCE" w:rsidRPr="008D5BCE" w:rsidRDefault="008D5BCE" w:rsidP="008D5BCE">
            <w:pPr>
              <w:jc w:val="right"/>
              <w:rPr>
                <w:b/>
                <w:color w:val="000000"/>
                <w:sz w:val="20"/>
                <w:szCs w:val="20"/>
              </w:rPr>
            </w:pPr>
            <w:r w:rsidRPr="008D5BCE">
              <w:rPr>
                <w:b/>
                <w:color w:val="000000"/>
                <w:sz w:val="20"/>
                <w:szCs w:val="20"/>
              </w:rPr>
              <w:t>6,792,014.00</w:t>
            </w:r>
          </w:p>
        </w:tc>
      </w:tr>
      <w:tr w:rsidR="008D5BCE" w:rsidRPr="00351E9A" w14:paraId="0ACFB475" w14:textId="77777777" w:rsidTr="00FF090F">
        <w:trPr>
          <w:jc w:val="center"/>
        </w:trPr>
        <w:tc>
          <w:tcPr>
            <w:tcW w:w="4804" w:type="dxa"/>
            <w:shd w:val="clear" w:color="auto" w:fill="auto"/>
            <w:noWrap/>
            <w:vAlign w:val="bottom"/>
            <w:hideMark/>
          </w:tcPr>
          <w:p w14:paraId="4256B9B5" w14:textId="2C0019E5" w:rsidR="008D5BCE" w:rsidRPr="008D5BCE" w:rsidRDefault="00A060CD" w:rsidP="008D5BCE">
            <w:pPr>
              <w:rPr>
                <w:b/>
                <w:bCs/>
                <w:color w:val="000000"/>
                <w:sz w:val="20"/>
                <w:szCs w:val="20"/>
              </w:rPr>
            </w:pPr>
            <w:r>
              <w:rPr>
                <w:b/>
                <w:bCs/>
                <w:color w:val="000000"/>
                <w:sz w:val="20"/>
                <w:szCs w:val="20"/>
              </w:rPr>
              <w:t>TF</w:t>
            </w:r>
          </w:p>
        </w:tc>
        <w:tc>
          <w:tcPr>
            <w:tcW w:w="2050" w:type="dxa"/>
            <w:shd w:val="clear" w:color="auto" w:fill="auto"/>
            <w:noWrap/>
            <w:vAlign w:val="bottom"/>
            <w:hideMark/>
          </w:tcPr>
          <w:p w14:paraId="141F2B60" w14:textId="77777777" w:rsidR="008D5BCE" w:rsidRPr="008D5BCE" w:rsidRDefault="008D5BCE" w:rsidP="008D5BCE">
            <w:pPr>
              <w:rPr>
                <w:b/>
                <w:bCs/>
                <w:color w:val="000000"/>
                <w:sz w:val="20"/>
                <w:szCs w:val="20"/>
              </w:rPr>
            </w:pPr>
          </w:p>
        </w:tc>
      </w:tr>
      <w:tr w:rsidR="008D5BCE" w:rsidRPr="00351E9A" w14:paraId="64075738" w14:textId="77777777" w:rsidTr="00FF090F">
        <w:trPr>
          <w:jc w:val="center"/>
        </w:trPr>
        <w:tc>
          <w:tcPr>
            <w:tcW w:w="4804" w:type="dxa"/>
            <w:shd w:val="clear" w:color="auto" w:fill="auto"/>
            <w:noWrap/>
            <w:vAlign w:val="bottom"/>
          </w:tcPr>
          <w:p w14:paraId="7A6CA7CD" w14:textId="454EDE27" w:rsidR="008D5BCE" w:rsidRPr="008D5BCE" w:rsidRDefault="008D5BCE" w:rsidP="008D5BCE">
            <w:pPr>
              <w:rPr>
                <w:b/>
                <w:bCs/>
                <w:color w:val="000000"/>
                <w:sz w:val="20"/>
                <w:szCs w:val="20"/>
              </w:rPr>
            </w:pPr>
            <w:r w:rsidRPr="008D5BCE">
              <w:rPr>
                <w:color w:val="000000"/>
                <w:sz w:val="20"/>
                <w:szCs w:val="20"/>
              </w:rPr>
              <w:t>Isang Bayan, Isang Produkto, Isang Milyong Piso Program</w:t>
            </w:r>
          </w:p>
        </w:tc>
        <w:tc>
          <w:tcPr>
            <w:tcW w:w="2050" w:type="dxa"/>
            <w:shd w:val="clear" w:color="auto" w:fill="auto"/>
            <w:noWrap/>
            <w:vAlign w:val="bottom"/>
          </w:tcPr>
          <w:p w14:paraId="356E5032" w14:textId="1351F78B" w:rsidR="008D5BCE" w:rsidRPr="008D5BCE" w:rsidRDefault="008D5BCE" w:rsidP="008D5BCE">
            <w:pPr>
              <w:jc w:val="right"/>
              <w:rPr>
                <w:b/>
                <w:bCs/>
                <w:color w:val="000000"/>
                <w:sz w:val="20"/>
                <w:szCs w:val="20"/>
              </w:rPr>
            </w:pPr>
            <w:r w:rsidRPr="008D5BCE">
              <w:rPr>
                <w:b/>
                <w:bCs/>
                <w:color w:val="000000"/>
                <w:sz w:val="20"/>
                <w:szCs w:val="20"/>
              </w:rPr>
              <w:t>144,500.00</w:t>
            </w:r>
          </w:p>
        </w:tc>
      </w:tr>
    </w:tbl>
    <w:p w14:paraId="115D9FBE" w14:textId="77777777" w:rsidR="00FB715B" w:rsidRPr="00351E9A" w:rsidRDefault="00FB715B" w:rsidP="00CB5962">
      <w:pPr>
        <w:jc w:val="both"/>
        <w:rPr>
          <w:highlight w:val="yellow"/>
        </w:rPr>
      </w:pPr>
    </w:p>
    <w:p w14:paraId="251E6C8B" w14:textId="16F218E5" w:rsidR="009A64B3" w:rsidRDefault="009A64B3" w:rsidP="009A64B3">
      <w:pPr>
        <w:pStyle w:val="NormalWeb"/>
        <w:spacing w:before="0" w:beforeAutospacing="0" w:after="0" w:afterAutospacing="0"/>
        <w:jc w:val="both"/>
      </w:pPr>
      <w:r>
        <w:t>The Other Receivables-</w:t>
      </w:r>
      <w:r w:rsidR="00720970">
        <w:t>GF</w:t>
      </w:r>
      <w:r>
        <w:t xml:space="preserve"> comprises the outstanding loan balances of PGLU officials and employees who availed of the PGLU Salary and Livelihood Loan Program (PGLU SLLAP). The books of accounts of PGLU SLLAP have been reverted to the </w:t>
      </w:r>
      <w:r w:rsidR="00720970">
        <w:t>GF</w:t>
      </w:r>
      <w:r>
        <w:t xml:space="preserve"> Proper, and all loan receivable collections have been transferred to the GF Proper account. Also included are receivables from sand and gravel permit holders, stall owners for lease or rentals, violators of provincial ordinances, and Globe Telecom and Royal AGL Foods Corporation (Moon Leaf) for their electricity consumption.</w:t>
      </w:r>
    </w:p>
    <w:p w14:paraId="1B36D954" w14:textId="1A708D21" w:rsidR="009A64B3" w:rsidRDefault="009A64B3" w:rsidP="009A64B3">
      <w:pPr>
        <w:pStyle w:val="NormalWeb"/>
        <w:spacing w:before="0" w:beforeAutospacing="0" w:after="0" w:afterAutospacing="0"/>
        <w:jc w:val="both"/>
      </w:pPr>
      <w:r>
        <w:lastRenderedPageBreak/>
        <w:t>COA Circular No. 2023-008 dated August 17, 2023, which prescribes the guidelines on the proper disposition of dormant accounts of NGAs and Instrumentalities, LGUs and Government Corporations, defines impairment as a loss in the future economic benefits due to uncertainty of the collectability of the receivables of the amount in respect of which recovery has ceased to be probable.</w:t>
      </w:r>
    </w:p>
    <w:p w14:paraId="223C3446" w14:textId="77777777" w:rsidR="009A64B3" w:rsidRDefault="009A64B3" w:rsidP="009A64B3">
      <w:pPr>
        <w:pStyle w:val="NormalWeb"/>
        <w:spacing w:before="0" w:beforeAutospacing="0" w:after="0" w:afterAutospacing="0"/>
        <w:jc w:val="both"/>
      </w:pPr>
      <w:r>
        <w:t> </w:t>
      </w:r>
    </w:p>
    <w:p w14:paraId="7AAE2337" w14:textId="1FA2B70D" w:rsidR="009A64B3" w:rsidRDefault="009A64B3" w:rsidP="009A64B3">
      <w:pPr>
        <w:pStyle w:val="NormalWeb"/>
        <w:spacing w:before="0" w:beforeAutospacing="0" w:after="0" w:afterAutospacing="0"/>
        <w:jc w:val="both"/>
      </w:pPr>
      <w:r>
        <w:t>The Provincial Accounting Office conducted a verification, analysis and validation of the existence of all dormant accounts based on the available documents, such as the financial statements of the province since 1986. Upon scrutiny thereof, there were no disclosures as to the balances of dormant accounts, which were carried over for such a long time. The Accounting Office sought the assistance of the city and municipal accountants concerned, as well as the implementing offices, Provincial Treasury Office</w:t>
      </w:r>
      <w:r w:rsidR="00581685">
        <w:t xml:space="preserve"> (PTO)</w:t>
      </w:r>
      <w:r>
        <w:t xml:space="preserve"> and </w:t>
      </w:r>
      <w:r w:rsidR="00581685">
        <w:t xml:space="preserve">Provincial </w:t>
      </w:r>
      <w:r>
        <w:t>Legal Office</w:t>
      </w:r>
      <w:r w:rsidR="00581685">
        <w:t xml:space="preserve"> (PLO)</w:t>
      </w:r>
      <w:r>
        <w:t xml:space="preserve"> for the collection or liquidation of the same</w:t>
      </w:r>
    </w:p>
    <w:p w14:paraId="619BBA7D" w14:textId="5C7A9291" w:rsidR="00B41F8A" w:rsidRDefault="006D28D7" w:rsidP="00CB5962">
      <w:pPr>
        <w:autoSpaceDE w:val="0"/>
        <w:autoSpaceDN w:val="0"/>
        <w:adjustRightInd w:val="0"/>
        <w:jc w:val="both"/>
        <w:rPr>
          <w:rFonts w:eastAsia="Calibri"/>
        </w:rPr>
      </w:pPr>
      <w:r w:rsidRPr="006D28D7">
        <w:rPr>
          <w:rFonts w:eastAsia="Calibri"/>
        </w:rPr>
        <w:t>.</w:t>
      </w:r>
    </w:p>
    <w:p w14:paraId="6E6E602A" w14:textId="77777777" w:rsidR="005E6BE1" w:rsidRPr="00BD7D54" w:rsidRDefault="005E6BE1" w:rsidP="00CB5962">
      <w:pPr>
        <w:autoSpaceDE w:val="0"/>
        <w:autoSpaceDN w:val="0"/>
        <w:adjustRightInd w:val="0"/>
        <w:jc w:val="both"/>
        <w:rPr>
          <w:rFonts w:eastAsia="Calibri"/>
        </w:rPr>
      </w:pPr>
    </w:p>
    <w:p w14:paraId="259333C7" w14:textId="26F962F2" w:rsidR="00755BD2" w:rsidRPr="00117335" w:rsidRDefault="00755BD2" w:rsidP="00755BD2">
      <w:pPr>
        <w:jc w:val="both"/>
        <w:rPr>
          <w:b/>
          <w:bCs/>
        </w:rPr>
      </w:pPr>
      <w:r w:rsidRPr="00117335">
        <w:rPr>
          <w:b/>
          <w:bCs/>
        </w:rPr>
        <w:t>Note 7 – Inventories</w:t>
      </w:r>
    </w:p>
    <w:p w14:paraId="23545553" w14:textId="77777777" w:rsidR="00CB5962" w:rsidRPr="00117335" w:rsidRDefault="00CB5962" w:rsidP="00CB5962">
      <w:pPr>
        <w:autoSpaceDE w:val="0"/>
        <w:autoSpaceDN w:val="0"/>
        <w:adjustRightInd w:val="0"/>
        <w:jc w:val="both"/>
        <w:rPr>
          <w:rFonts w:eastAsia="Calibri"/>
        </w:rPr>
      </w:pPr>
    </w:p>
    <w:tbl>
      <w:tblPr>
        <w:tblW w:w="8364" w:type="dxa"/>
        <w:tblInd w:w="108" w:type="dxa"/>
        <w:tblLayout w:type="fixed"/>
        <w:tblLook w:val="04A0" w:firstRow="1" w:lastRow="0" w:firstColumn="1" w:lastColumn="0" w:noHBand="0" w:noVBand="1"/>
      </w:tblPr>
      <w:tblGrid>
        <w:gridCol w:w="4111"/>
        <w:gridCol w:w="1985"/>
        <w:gridCol w:w="2268"/>
      </w:tblGrid>
      <w:tr w:rsidR="009C452C" w:rsidRPr="00351E9A" w14:paraId="28309E6A" w14:textId="77777777" w:rsidTr="00EF2812">
        <w:trPr>
          <w:tblHeader/>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26809" w14:textId="77777777" w:rsidR="009C452C" w:rsidRPr="00351E9A" w:rsidRDefault="009C452C" w:rsidP="009C452C">
            <w:pPr>
              <w:rPr>
                <w:sz w:val="20"/>
                <w:szCs w:val="20"/>
                <w:highlight w:val="yellow"/>
              </w:rPr>
            </w:pPr>
          </w:p>
        </w:tc>
        <w:tc>
          <w:tcPr>
            <w:tcW w:w="1985" w:type="dxa"/>
            <w:tcBorders>
              <w:top w:val="single" w:sz="4" w:space="0" w:color="auto"/>
              <w:left w:val="single" w:sz="4" w:space="0" w:color="auto"/>
              <w:bottom w:val="single" w:sz="4" w:space="0" w:color="auto"/>
              <w:right w:val="single" w:sz="4" w:space="0" w:color="auto"/>
            </w:tcBorders>
          </w:tcPr>
          <w:p w14:paraId="5C5DED05" w14:textId="02C5AFCD" w:rsidR="009C452C" w:rsidRPr="00117335" w:rsidRDefault="009C452C" w:rsidP="00EF2812">
            <w:pPr>
              <w:jc w:val="center"/>
              <w:rPr>
                <w:b/>
                <w:bCs/>
                <w:sz w:val="20"/>
                <w:szCs w:val="20"/>
              </w:rPr>
            </w:pPr>
            <w:r w:rsidRPr="00117335">
              <w:rPr>
                <w:b/>
                <w:bCs/>
                <w:sz w:val="20"/>
                <w:szCs w:val="20"/>
              </w:rPr>
              <w:t>202</w:t>
            </w:r>
            <w:r w:rsidR="00737E63" w:rsidRPr="00117335">
              <w:rPr>
                <w:b/>
                <w:bCs/>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B02F21" w14:textId="77777777" w:rsidR="000D65C0" w:rsidRPr="003A7A94" w:rsidRDefault="009C452C" w:rsidP="00737E63">
            <w:pPr>
              <w:jc w:val="center"/>
              <w:rPr>
                <w:b/>
                <w:bCs/>
                <w:sz w:val="20"/>
                <w:szCs w:val="20"/>
              </w:rPr>
            </w:pPr>
            <w:r w:rsidRPr="003A7A94">
              <w:rPr>
                <w:b/>
                <w:bCs/>
                <w:sz w:val="20"/>
                <w:szCs w:val="20"/>
              </w:rPr>
              <w:t>202</w:t>
            </w:r>
            <w:r w:rsidR="00737E63" w:rsidRPr="003A7A94">
              <w:rPr>
                <w:b/>
                <w:bCs/>
                <w:sz w:val="20"/>
                <w:szCs w:val="20"/>
              </w:rPr>
              <w:t>2</w:t>
            </w:r>
          </w:p>
          <w:p w14:paraId="1A5ACB29" w14:textId="64B6EC0A" w:rsidR="00EF2812" w:rsidRPr="003A7A94" w:rsidRDefault="00EF2812" w:rsidP="00737E63">
            <w:pPr>
              <w:jc w:val="center"/>
              <w:rPr>
                <w:b/>
                <w:bCs/>
                <w:sz w:val="20"/>
                <w:szCs w:val="20"/>
              </w:rPr>
            </w:pPr>
            <w:r w:rsidRPr="003A7A94">
              <w:rPr>
                <w:b/>
                <w:bCs/>
                <w:sz w:val="20"/>
                <w:szCs w:val="20"/>
              </w:rPr>
              <w:t>(Restated)</w:t>
            </w:r>
          </w:p>
        </w:tc>
      </w:tr>
      <w:tr w:rsidR="009C452C" w:rsidRPr="00351E9A" w14:paraId="6F5910CF" w14:textId="77777777" w:rsidTr="00A86117">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A1D06" w14:textId="77777777" w:rsidR="009C452C" w:rsidRPr="00117335" w:rsidRDefault="009C452C" w:rsidP="009C452C">
            <w:pPr>
              <w:rPr>
                <w:b/>
                <w:bCs/>
                <w:i/>
                <w:iCs/>
                <w:sz w:val="20"/>
                <w:szCs w:val="20"/>
              </w:rPr>
            </w:pPr>
            <w:r w:rsidRPr="00117335">
              <w:rPr>
                <w:b/>
                <w:bCs/>
                <w:i/>
                <w:iCs/>
                <w:sz w:val="20"/>
                <w:szCs w:val="20"/>
              </w:rPr>
              <w:t>Inventory Held for Sale</w:t>
            </w:r>
          </w:p>
        </w:tc>
        <w:tc>
          <w:tcPr>
            <w:tcW w:w="1985" w:type="dxa"/>
            <w:tcBorders>
              <w:top w:val="single" w:sz="4" w:space="0" w:color="auto"/>
              <w:left w:val="single" w:sz="4" w:space="0" w:color="auto"/>
              <w:bottom w:val="single" w:sz="4" w:space="0" w:color="auto"/>
              <w:right w:val="single" w:sz="4" w:space="0" w:color="auto"/>
            </w:tcBorders>
          </w:tcPr>
          <w:p w14:paraId="0C786B31" w14:textId="77777777" w:rsidR="009C452C" w:rsidRPr="00117335" w:rsidRDefault="009C452C" w:rsidP="009C452C">
            <w:pPr>
              <w:rPr>
                <w:b/>
                <w:bCs/>
                <w:i/>
                <w:i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2B4DB98" w14:textId="77777777" w:rsidR="009C452C" w:rsidRPr="003A7A94" w:rsidRDefault="009C452C" w:rsidP="009C452C">
            <w:pPr>
              <w:rPr>
                <w:b/>
                <w:bCs/>
                <w:i/>
                <w:iCs/>
                <w:sz w:val="20"/>
                <w:szCs w:val="20"/>
              </w:rPr>
            </w:pPr>
          </w:p>
        </w:tc>
      </w:tr>
      <w:tr w:rsidR="00737E63" w:rsidRPr="00351E9A" w14:paraId="4E4CBF81" w14:textId="77777777" w:rsidTr="007F49B6">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6D70D" w14:textId="77777777" w:rsidR="00737E63" w:rsidRPr="00117335" w:rsidRDefault="00737E63" w:rsidP="00737E63">
            <w:pPr>
              <w:rPr>
                <w:sz w:val="20"/>
                <w:szCs w:val="20"/>
              </w:rPr>
            </w:pPr>
            <w:r w:rsidRPr="00117335">
              <w:rPr>
                <w:sz w:val="20"/>
                <w:szCs w:val="20"/>
              </w:rPr>
              <w:t xml:space="preserve">     Merchandise Inventory</w:t>
            </w:r>
          </w:p>
        </w:tc>
        <w:tc>
          <w:tcPr>
            <w:tcW w:w="1985" w:type="dxa"/>
            <w:tcBorders>
              <w:top w:val="single" w:sz="4" w:space="0" w:color="auto"/>
              <w:left w:val="single" w:sz="4" w:space="0" w:color="auto"/>
              <w:bottom w:val="single" w:sz="4" w:space="0" w:color="auto"/>
              <w:right w:val="single" w:sz="4" w:space="0" w:color="auto"/>
            </w:tcBorders>
          </w:tcPr>
          <w:p w14:paraId="20D4F640" w14:textId="67E48888" w:rsidR="00737E63" w:rsidRPr="00117335" w:rsidRDefault="00EF2812" w:rsidP="007F49B6">
            <w:pPr>
              <w:jc w:val="right"/>
              <w:rPr>
                <w:sz w:val="20"/>
                <w:szCs w:val="20"/>
              </w:rPr>
            </w:pPr>
            <w:r w:rsidRPr="00117335">
              <w:rPr>
                <w:sz w:val="20"/>
                <w:szCs w:val="20"/>
              </w:rPr>
              <w:t>4,840,916.89</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4F7B7A3" w14:textId="60081679" w:rsidR="00737E63" w:rsidRPr="003A7A94" w:rsidRDefault="00737E63" w:rsidP="007F49B6">
            <w:pPr>
              <w:jc w:val="right"/>
              <w:rPr>
                <w:sz w:val="20"/>
                <w:szCs w:val="20"/>
              </w:rPr>
            </w:pPr>
            <w:r w:rsidRPr="003A7A94">
              <w:rPr>
                <w:sz w:val="20"/>
                <w:szCs w:val="20"/>
              </w:rPr>
              <w:t>6,397,429.99</w:t>
            </w:r>
          </w:p>
        </w:tc>
      </w:tr>
      <w:tr w:rsidR="00737E63" w:rsidRPr="00351E9A" w14:paraId="2678A374"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BA927" w14:textId="77777777" w:rsidR="00737E63" w:rsidRPr="00117335" w:rsidRDefault="00737E63" w:rsidP="00737E63">
            <w:pPr>
              <w:rPr>
                <w:b/>
                <w:bCs/>
                <w:i/>
                <w:iCs/>
                <w:sz w:val="20"/>
                <w:szCs w:val="20"/>
              </w:rPr>
            </w:pPr>
            <w:r w:rsidRPr="00117335">
              <w:rPr>
                <w:b/>
                <w:bCs/>
                <w:i/>
                <w:iCs/>
                <w:sz w:val="20"/>
                <w:szCs w:val="20"/>
              </w:rPr>
              <w:t>Inventory Held for Distribution</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4752F95" w14:textId="77777777" w:rsidR="00737E63" w:rsidRPr="00E46BBA" w:rsidRDefault="00737E63" w:rsidP="007F49B6">
            <w:pPr>
              <w:jc w:val="right"/>
              <w:rPr>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EAF4F0D" w14:textId="77777777" w:rsidR="00737E63" w:rsidRPr="00E46BBA" w:rsidRDefault="00737E63" w:rsidP="007F49B6">
            <w:pPr>
              <w:jc w:val="right"/>
              <w:rPr>
                <w:sz w:val="20"/>
                <w:szCs w:val="20"/>
              </w:rPr>
            </w:pPr>
          </w:p>
        </w:tc>
      </w:tr>
      <w:tr w:rsidR="00737E63" w:rsidRPr="00351E9A" w14:paraId="3FF84777"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F1C5B48" w14:textId="3E54681E" w:rsidR="00737E63" w:rsidRPr="00117335" w:rsidRDefault="00737E63" w:rsidP="00737E63">
            <w:pPr>
              <w:rPr>
                <w:bCs/>
                <w:iCs/>
                <w:sz w:val="20"/>
                <w:szCs w:val="20"/>
              </w:rPr>
            </w:pPr>
            <w:r w:rsidRPr="00117335">
              <w:rPr>
                <w:b/>
                <w:bCs/>
                <w:i/>
                <w:iCs/>
                <w:sz w:val="20"/>
                <w:szCs w:val="20"/>
              </w:rPr>
              <w:t xml:space="preserve">     </w:t>
            </w:r>
            <w:r w:rsidRPr="00117335">
              <w:rPr>
                <w:bCs/>
                <w:iCs/>
                <w:sz w:val="20"/>
                <w:szCs w:val="20"/>
              </w:rPr>
              <w:t>Welfare Goods for Distribution</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DE6B4CB" w14:textId="79534334" w:rsidR="00737E63" w:rsidRPr="00E46BBA" w:rsidRDefault="00B41F8A" w:rsidP="007F49B6">
            <w:pPr>
              <w:jc w:val="right"/>
              <w:rPr>
                <w:sz w:val="20"/>
                <w:szCs w:val="20"/>
              </w:rPr>
            </w:pPr>
            <w:r w:rsidRPr="00E46BBA">
              <w:rPr>
                <w:sz w:val="20"/>
                <w:szCs w:val="20"/>
              </w:rPr>
              <w:t>4,106,988.32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6B2AF34" w14:textId="5849FD0A" w:rsidR="00737E63" w:rsidRPr="00E46BBA" w:rsidRDefault="00737E63" w:rsidP="007F49B6">
            <w:pPr>
              <w:jc w:val="right"/>
              <w:rPr>
                <w:sz w:val="20"/>
                <w:szCs w:val="20"/>
              </w:rPr>
            </w:pPr>
            <w:r w:rsidRPr="00E46BBA">
              <w:rPr>
                <w:sz w:val="20"/>
                <w:szCs w:val="20"/>
              </w:rPr>
              <w:t>2,784,854.40</w:t>
            </w:r>
          </w:p>
        </w:tc>
      </w:tr>
      <w:tr w:rsidR="00737E63" w:rsidRPr="00351E9A" w14:paraId="4675790D"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880E6C3" w14:textId="229D9263" w:rsidR="00737E63" w:rsidRPr="00117335" w:rsidRDefault="00737E63" w:rsidP="00737E63">
            <w:pPr>
              <w:rPr>
                <w:bCs/>
                <w:iCs/>
                <w:sz w:val="20"/>
                <w:szCs w:val="20"/>
              </w:rPr>
            </w:pPr>
            <w:r w:rsidRPr="00117335">
              <w:rPr>
                <w:b/>
                <w:bCs/>
                <w:i/>
                <w:iCs/>
                <w:sz w:val="20"/>
                <w:szCs w:val="20"/>
              </w:rPr>
              <w:t xml:space="preserve">     </w:t>
            </w:r>
            <w:r w:rsidRPr="00117335">
              <w:rPr>
                <w:bCs/>
                <w:iCs/>
                <w:sz w:val="20"/>
                <w:szCs w:val="20"/>
              </w:rPr>
              <w:t>Agricultural and Marine Supplies for Distribution</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421AF53" w14:textId="10D578D4" w:rsidR="00737E63" w:rsidRPr="00E46BBA" w:rsidRDefault="00EF2812" w:rsidP="007F49B6">
            <w:pPr>
              <w:jc w:val="right"/>
              <w:rPr>
                <w:sz w:val="20"/>
                <w:szCs w:val="20"/>
              </w:rPr>
            </w:pPr>
            <w:r w:rsidRPr="00E46BBA">
              <w:rPr>
                <w:sz w:val="20"/>
                <w:szCs w:val="20"/>
              </w:rPr>
              <w:t>27,866,413.00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B4FFBA2" w14:textId="201D4237" w:rsidR="00737E63" w:rsidRPr="00E46BBA" w:rsidRDefault="00737E63" w:rsidP="007F49B6">
            <w:pPr>
              <w:jc w:val="right"/>
              <w:rPr>
                <w:sz w:val="20"/>
                <w:szCs w:val="20"/>
              </w:rPr>
            </w:pPr>
            <w:r w:rsidRPr="00E46BBA">
              <w:rPr>
                <w:sz w:val="20"/>
                <w:szCs w:val="20"/>
              </w:rPr>
              <w:t>2,531,115.00</w:t>
            </w:r>
          </w:p>
        </w:tc>
      </w:tr>
      <w:tr w:rsidR="00737E63" w:rsidRPr="00351E9A" w14:paraId="7C874942"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5957668" w14:textId="4A8D2BD8" w:rsidR="00737E63" w:rsidRPr="00117335" w:rsidRDefault="00737E63" w:rsidP="00737E63">
            <w:pPr>
              <w:rPr>
                <w:bCs/>
                <w:iCs/>
                <w:sz w:val="20"/>
                <w:szCs w:val="20"/>
              </w:rPr>
            </w:pPr>
            <w:r w:rsidRPr="00117335">
              <w:rPr>
                <w:b/>
                <w:bCs/>
                <w:i/>
                <w:iCs/>
                <w:sz w:val="20"/>
                <w:szCs w:val="20"/>
              </w:rPr>
              <w:t xml:space="preserve">     </w:t>
            </w:r>
            <w:r w:rsidRPr="00117335">
              <w:rPr>
                <w:bCs/>
                <w:iCs/>
                <w:sz w:val="20"/>
                <w:szCs w:val="20"/>
              </w:rPr>
              <w:t>Textbooks and Instructional Materials for Distribution</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1EC520B" w14:textId="0C81B59F" w:rsidR="00737E63" w:rsidRPr="00E46BBA" w:rsidRDefault="00EF2812" w:rsidP="007F49B6">
            <w:pPr>
              <w:jc w:val="right"/>
              <w:rPr>
                <w:sz w:val="20"/>
                <w:szCs w:val="20"/>
              </w:rPr>
            </w:pPr>
            <w:r w:rsidRPr="00E46BBA">
              <w:rPr>
                <w:sz w:val="20"/>
                <w:szCs w:val="20"/>
              </w:rPr>
              <w:t>9,878,823.08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21436CE" w14:textId="1E54E09B" w:rsidR="00737E63" w:rsidRPr="00E46BBA" w:rsidRDefault="00737E63" w:rsidP="007F49B6">
            <w:pPr>
              <w:jc w:val="right"/>
              <w:rPr>
                <w:sz w:val="20"/>
                <w:szCs w:val="20"/>
              </w:rPr>
            </w:pPr>
            <w:r w:rsidRPr="00E46BBA">
              <w:rPr>
                <w:sz w:val="20"/>
                <w:szCs w:val="20"/>
              </w:rPr>
              <w:t>1,951,553.04</w:t>
            </w:r>
          </w:p>
        </w:tc>
      </w:tr>
      <w:tr w:rsidR="00737E63" w:rsidRPr="00351E9A" w14:paraId="35FB6725"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45D4E65B" w14:textId="0D3379EF" w:rsidR="00737E63" w:rsidRPr="00117335" w:rsidRDefault="00737E63" w:rsidP="00737E63">
            <w:pPr>
              <w:rPr>
                <w:sz w:val="20"/>
                <w:szCs w:val="20"/>
              </w:rPr>
            </w:pPr>
            <w:r w:rsidRPr="00117335">
              <w:rPr>
                <w:i/>
                <w:iCs/>
                <w:sz w:val="20"/>
                <w:szCs w:val="20"/>
              </w:rPr>
              <w:t xml:space="preserve">   </w:t>
            </w:r>
            <w:r w:rsidRPr="00117335">
              <w:rPr>
                <w:sz w:val="20"/>
                <w:szCs w:val="20"/>
              </w:rPr>
              <w:t xml:space="preserve">  Property and Equipment for Distribution</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3960701" w14:textId="5E2D62F8" w:rsidR="00737E63" w:rsidRPr="00E46BBA" w:rsidRDefault="00EF2812" w:rsidP="007F49B6">
            <w:pPr>
              <w:jc w:val="right"/>
              <w:rPr>
                <w:sz w:val="20"/>
                <w:szCs w:val="20"/>
              </w:rPr>
            </w:pPr>
            <w:r w:rsidRPr="00E46BBA">
              <w:rPr>
                <w:sz w:val="20"/>
                <w:szCs w:val="20"/>
              </w:rPr>
              <w:t>105,754,000.00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D9771F3" w14:textId="69BCC369" w:rsidR="00737E63" w:rsidRPr="00E46BBA" w:rsidRDefault="00737E63" w:rsidP="007F49B6">
            <w:pPr>
              <w:jc w:val="right"/>
              <w:rPr>
                <w:sz w:val="20"/>
                <w:szCs w:val="20"/>
              </w:rPr>
            </w:pPr>
            <w:r w:rsidRPr="00E46BBA">
              <w:rPr>
                <w:sz w:val="20"/>
                <w:szCs w:val="20"/>
              </w:rPr>
              <w:t>8,032,960.00</w:t>
            </w:r>
          </w:p>
        </w:tc>
      </w:tr>
      <w:tr w:rsidR="00737E63" w:rsidRPr="00351E9A" w14:paraId="547909BE"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1DD7067" w14:textId="7DAA93A3" w:rsidR="00737E63" w:rsidRPr="00117335" w:rsidRDefault="00737E63" w:rsidP="00737E63">
            <w:pPr>
              <w:rPr>
                <w:b/>
                <w:bCs/>
                <w:i/>
                <w:iCs/>
                <w:sz w:val="20"/>
                <w:szCs w:val="20"/>
              </w:rPr>
            </w:pPr>
            <w:r w:rsidRPr="00117335">
              <w:rPr>
                <w:sz w:val="20"/>
                <w:szCs w:val="20"/>
              </w:rPr>
              <w:t xml:space="preserve">      Other Supplies and Materials for Distribution</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72DDF2F" w14:textId="119B27DB" w:rsidR="00737E63" w:rsidRPr="00E46BBA" w:rsidRDefault="00EF2812" w:rsidP="007F49B6">
            <w:pPr>
              <w:jc w:val="right"/>
              <w:rPr>
                <w:sz w:val="20"/>
                <w:szCs w:val="20"/>
              </w:rPr>
            </w:pPr>
            <w:r w:rsidRPr="00E46BBA">
              <w:rPr>
                <w:sz w:val="20"/>
                <w:szCs w:val="20"/>
              </w:rPr>
              <w:t>8,224,388.61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5D7D7A7" w14:textId="11F8848C" w:rsidR="00737E63" w:rsidRPr="00E46BBA" w:rsidRDefault="00737E63" w:rsidP="007F49B6">
            <w:pPr>
              <w:jc w:val="right"/>
              <w:rPr>
                <w:sz w:val="20"/>
                <w:szCs w:val="20"/>
              </w:rPr>
            </w:pPr>
            <w:r w:rsidRPr="00E46BBA">
              <w:rPr>
                <w:sz w:val="20"/>
                <w:szCs w:val="20"/>
              </w:rPr>
              <w:t>13,002,291.00</w:t>
            </w:r>
          </w:p>
        </w:tc>
      </w:tr>
      <w:tr w:rsidR="00737E63" w:rsidRPr="00351E9A" w14:paraId="69958961"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FD16E" w14:textId="77777777" w:rsidR="00737E63" w:rsidRPr="00117335" w:rsidRDefault="00737E63" w:rsidP="00737E63">
            <w:pPr>
              <w:rPr>
                <w:b/>
                <w:bCs/>
                <w:i/>
                <w:iCs/>
                <w:sz w:val="20"/>
                <w:szCs w:val="20"/>
              </w:rPr>
            </w:pPr>
            <w:r w:rsidRPr="00117335">
              <w:rPr>
                <w:b/>
                <w:bCs/>
                <w:i/>
                <w:iCs/>
                <w:sz w:val="20"/>
                <w:szCs w:val="20"/>
              </w:rPr>
              <w:t>Inventory Held for Manufacturing</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14256CE" w14:textId="77777777" w:rsidR="00737E63" w:rsidRPr="00E46BBA" w:rsidRDefault="00737E63" w:rsidP="007F49B6">
            <w:pPr>
              <w:jc w:val="right"/>
              <w:rPr>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90901C3" w14:textId="77777777" w:rsidR="00737E63" w:rsidRPr="00E46BBA" w:rsidRDefault="00737E63" w:rsidP="007F49B6">
            <w:pPr>
              <w:jc w:val="right"/>
              <w:rPr>
                <w:sz w:val="20"/>
                <w:szCs w:val="20"/>
              </w:rPr>
            </w:pPr>
          </w:p>
        </w:tc>
      </w:tr>
      <w:tr w:rsidR="00737E63" w:rsidRPr="00351E9A" w14:paraId="781CADB8"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42BAD" w14:textId="77777777" w:rsidR="00737E63" w:rsidRPr="00117335" w:rsidRDefault="00737E63" w:rsidP="00737E63">
            <w:pPr>
              <w:rPr>
                <w:sz w:val="20"/>
                <w:szCs w:val="20"/>
              </w:rPr>
            </w:pPr>
            <w:r w:rsidRPr="00117335">
              <w:rPr>
                <w:sz w:val="20"/>
                <w:szCs w:val="20"/>
              </w:rPr>
              <w:t xml:space="preserve">     Raw Materials Inventory</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8CC52BC" w14:textId="1AAFDDAF" w:rsidR="00737E63" w:rsidRPr="00E46BBA" w:rsidRDefault="00EF2812" w:rsidP="007F49B6">
            <w:pPr>
              <w:jc w:val="right"/>
              <w:rPr>
                <w:sz w:val="20"/>
                <w:szCs w:val="20"/>
              </w:rPr>
            </w:pPr>
            <w:r w:rsidRPr="00E46BBA">
              <w:rPr>
                <w:sz w:val="20"/>
                <w:szCs w:val="20"/>
              </w:rPr>
              <w:t>1,636,125.86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18EA355" w14:textId="0A63F066" w:rsidR="00737E63" w:rsidRPr="00E46BBA" w:rsidRDefault="00737E63" w:rsidP="007F49B6">
            <w:pPr>
              <w:jc w:val="right"/>
              <w:rPr>
                <w:sz w:val="20"/>
                <w:szCs w:val="20"/>
              </w:rPr>
            </w:pPr>
            <w:r w:rsidRPr="00E46BBA">
              <w:rPr>
                <w:sz w:val="20"/>
                <w:szCs w:val="20"/>
              </w:rPr>
              <w:t>1,636,125.86</w:t>
            </w:r>
          </w:p>
        </w:tc>
      </w:tr>
      <w:tr w:rsidR="00737E63" w:rsidRPr="00351E9A" w14:paraId="2184664B"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AA964" w14:textId="77777777" w:rsidR="00737E63" w:rsidRPr="00117335" w:rsidRDefault="00737E63" w:rsidP="00737E63">
            <w:pPr>
              <w:rPr>
                <w:b/>
                <w:bCs/>
                <w:i/>
                <w:iCs/>
                <w:sz w:val="20"/>
                <w:szCs w:val="20"/>
              </w:rPr>
            </w:pPr>
            <w:r w:rsidRPr="00117335">
              <w:rPr>
                <w:b/>
                <w:bCs/>
                <w:i/>
                <w:iCs/>
                <w:sz w:val="20"/>
                <w:szCs w:val="20"/>
              </w:rPr>
              <w:t>Inventory Held for Consumption</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CB144E9" w14:textId="77777777" w:rsidR="00737E63" w:rsidRPr="00E46BBA" w:rsidRDefault="00737E63" w:rsidP="007F49B6">
            <w:pPr>
              <w:jc w:val="right"/>
              <w:rPr>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7AD618F" w14:textId="77777777" w:rsidR="00737E63" w:rsidRPr="00E46BBA" w:rsidRDefault="00737E63" w:rsidP="007F49B6">
            <w:pPr>
              <w:jc w:val="right"/>
              <w:rPr>
                <w:sz w:val="20"/>
                <w:szCs w:val="20"/>
              </w:rPr>
            </w:pPr>
          </w:p>
        </w:tc>
      </w:tr>
      <w:tr w:rsidR="00737E63" w:rsidRPr="00351E9A" w14:paraId="3381562C"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551FB0" w14:textId="77777777" w:rsidR="00737E63" w:rsidRPr="00117335" w:rsidRDefault="00737E63" w:rsidP="00737E63">
            <w:pPr>
              <w:rPr>
                <w:sz w:val="20"/>
                <w:szCs w:val="20"/>
              </w:rPr>
            </w:pPr>
            <w:r w:rsidRPr="00117335">
              <w:rPr>
                <w:sz w:val="20"/>
                <w:szCs w:val="20"/>
              </w:rPr>
              <w:t xml:space="preserve">     Office Supplies Inventory</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FAD97FA" w14:textId="4F37A5AC" w:rsidR="00737E63" w:rsidRPr="00E46BBA" w:rsidRDefault="00EF2812" w:rsidP="007F49B6">
            <w:pPr>
              <w:jc w:val="right"/>
              <w:rPr>
                <w:sz w:val="20"/>
                <w:szCs w:val="20"/>
              </w:rPr>
            </w:pPr>
            <w:r w:rsidRPr="00E46BBA">
              <w:rPr>
                <w:sz w:val="20"/>
                <w:szCs w:val="20"/>
              </w:rPr>
              <w:t>2,045,587.58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1AC212C" w14:textId="0AD0148C" w:rsidR="00737E63" w:rsidRPr="00E46BBA" w:rsidRDefault="00737E63" w:rsidP="007F49B6">
            <w:pPr>
              <w:jc w:val="right"/>
              <w:rPr>
                <w:sz w:val="20"/>
                <w:szCs w:val="20"/>
              </w:rPr>
            </w:pPr>
            <w:r w:rsidRPr="00E46BBA">
              <w:rPr>
                <w:sz w:val="20"/>
                <w:szCs w:val="20"/>
              </w:rPr>
              <w:t>13,488,279.39</w:t>
            </w:r>
          </w:p>
        </w:tc>
      </w:tr>
      <w:tr w:rsidR="00737E63" w:rsidRPr="00351E9A" w14:paraId="55BFA1CC"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D3B0E0" w14:textId="77777777" w:rsidR="00737E63" w:rsidRPr="00117335" w:rsidRDefault="00737E63" w:rsidP="00737E63">
            <w:pPr>
              <w:rPr>
                <w:sz w:val="20"/>
                <w:szCs w:val="20"/>
              </w:rPr>
            </w:pPr>
            <w:r w:rsidRPr="00117335">
              <w:rPr>
                <w:sz w:val="20"/>
                <w:szCs w:val="20"/>
              </w:rPr>
              <w:t xml:space="preserve">     Accountable Forms, Plates and Stickers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51F2B02" w14:textId="34816002" w:rsidR="00737E63" w:rsidRPr="00E46BBA" w:rsidRDefault="00EF2812" w:rsidP="007F49B6">
            <w:pPr>
              <w:jc w:val="right"/>
              <w:rPr>
                <w:sz w:val="20"/>
                <w:szCs w:val="20"/>
              </w:rPr>
            </w:pPr>
            <w:r w:rsidRPr="00E46BBA">
              <w:rPr>
                <w:sz w:val="20"/>
                <w:szCs w:val="20"/>
              </w:rPr>
              <w:t>126,630.28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4936611" w14:textId="7C9E724F" w:rsidR="00737E63" w:rsidRPr="00E46BBA" w:rsidRDefault="00737E63" w:rsidP="007F49B6">
            <w:pPr>
              <w:jc w:val="right"/>
              <w:rPr>
                <w:sz w:val="20"/>
                <w:szCs w:val="20"/>
              </w:rPr>
            </w:pPr>
            <w:r w:rsidRPr="00E46BBA">
              <w:rPr>
                <w:sz w:val="20"/>
                <w:szCs w:val="20"/>
              </w:rPr>
              <w:t>46,374.00</w:t>
            </w:r>
          </w:p>
        </w:tc>
      </w:tr>
      <w:tr w:rsidR="00737E63" w:rsidRPr="00351E9A" w14:paraId="644A48D3"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EE042" w14:textId="77777777" w:rsidR="00737E63" w:rsidRPr="00117335" w:rsidRDefault="00737E63" w:rsidP="00737E63">
            <w:pPr>
              <w:rPr>
                <w:sz w:val="20"/>
                <w:szCs w:val="20"/>
              </w:rPr>
            </w:pPr>
            <w:r w:rsidRPr="00117335">
              <w:rPr>
                <w:sz w:val="20"/>
                <w:szCs w:val="20"/>
              </w:rPr>
              <w:t xml:space="preserve">     Drugs and Medicines Inventory</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6DE12F3" w14:textId="259CA1F7" w:rsidR="00737E63" w:rsidRPr="00E46BBA" w:rsidRDefault="00EF2812" w:rsidP="007F49B6">
            <w:pPr>
              <w:jc w:val="right"/>
              <w:rPr>
                <w:sz w:val="20"/>
                <w:szCs w:val="20"/>
              </w:rPr>
            </w:pPr>
            <w:r w:rsidRPr="00E46BBA">
              <w:rPr>
                <w:sz w:val="20"/>
                <w:szCs w:val="20"/>
              </w:rPr>
              <w:t>20,372,845.86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089DF5A" w14:textId="042028F2" w:rsidR="00737E63" w:rsidRPr="00E46BBA" w:rsidRDefault="00737E63" w:rsidP="007F49B6">
            <w:pPr>
              <w:jc w:val="right"/>
              <w:rPr>
                <w:sz w:val="20"/>
                <w:szCs w:val="20"/>
              </w:rPr>
            </w:pPr>
            <w:r w:rsidRPr="00E46BBA">
              <w:rPr>
                <w:sz w:val="20"/>
                <w:szCs w:val="20"/>
              </w:rPr>
              <w:t>18,376,966.95</w:t>
            </w:r>
          </w:p>
        </w:tc>
      </w:tr>
      <w:tr w:rsidR="00737E63" w:rsidRPr="00351E9A" w14:paraId="58EEB441"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8AB49" w14:textId="77777777" w:rsidR="00737E63" w:rsidRPr="00117335" w:rsidRDefault="00737E63" w:rsidP="00737E63">
            <w:pPr>
              <w:rPr>
                <w:sz w:val="20"/>
                <w:szCs w:val="20"/>
              </w:rPr>
            </w:pPr>
            <w:r w:rsidRPr="00117335">
              <w:rPr>
                <w:sz w:val="20"/>
                <w:szCs w:val="20"/>
              </w:rPr>
              <w:t xml:space="preserve">     Medical, Dental and Laboratory Supplies Inventory</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05260F" w14:textId="73746F23" w:rsidR="00737E63" w:rsidRPr="00E46BBA" w:rsidRDefault="00EF2812" w:rsidP="007F49B6">
            <w:pPr>
              <w:jc w:val="right"/>
              <w:rPr>
                <w:sz w:val="20"/>
                <w:szCs w:val="20"/>
              </w:rPr>
            </w:pPr>
            <w:r w:rsidRPr="00E46BBA">
              <w:rPr>
                <w:sz w:val="20"/>
                <w:szCs w:val="20"/>
              </w:rPr>
              <w:t>20,409,684.38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2FB2CB3" w14:textId="21FDF900" w:rsidR="00737E63" w:rsidRPr="00E46BBA" w:rsidRDefault="00EF2812" w:rsidP="007F49B6">
            <w:pPr>
              <w:jc w:val="right"/>
              <w:rPr>
                <w:sz w:val="20"/>
                <w:szCs w:val="20"/>
              </w:rPr>
            </w:pPr>
            <w:r w:rsidRPr="00E46BBA">
              <w:rPr>
                <w:sz w:val="20"/>
                <w:szCs w:val="20"/>
              </w:rPr>
              <w:t>19,545,586.92</w:t>
            </w:r>
          </w:p>
        </w:tc>
      </w:tr>
      <w:tr w:rsidR="00737E63" w:rsidRPr="00351E9A" w14:paraId="3F72F891"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1F2157F" w14:textId="7EA1DAE1" w:rsidR="00737E63" w:rsidRPr="00117335" w:rsidRDefault="00737E63" w:rsidP="00737E63">
            <w:pPr>
              <w:rPr>
                <w:sz w:val="20"/>
                <w:szCs w:val="20"/>
              </w:rPr>
            </w:pPr>
            <w:r w:rsidRPr="00117335">
              <w:rPr>
                <w:sz w:val="20"/>
                <w:szCs w:val="20"/>
              </w:rPr>
              <w:t xml:space="preserve">     Agricultural and Marine Supplies Inventory</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F2F9D6D" w14:textId="35E55A03" w:rsidR="00737E63" w:rsidRPr="00E46BBA" w:rsidRDefault="00EF2812" w:rsidP="007F49B6">
            <w:pPr>
              <w:jc w:val="right"/>
              <w:rPr>
                <w:sz w:val="20"/>
                <w:szCs w:val="20"/>
              </w:rPr>
            </w:pPr>
            <w:r w:rsidRPr="00E46BBA">
              <w:rPr>
                <w:sz w:val="20"/>
                <w:szCs w:val="20"/>
              </w:rPr>
              <w:t>939,693.30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0B734D6" w14:textId="46AE1D5D" w:rsidR="00737E63" w:rsidRPr="00E46BBA" w:rsidRDefault="00737E63" w:rsidP="007F49B6">
            <w:pPr>
              <w:jc w:val="right"/>
              <w:rPr>
                <w:sz w:val="20"/>
                <w:szCs w:val="20"/>
              </w:rPr>
            </w:pPr>
            <w:r w:rsidRPr="00E46BBA">
              <w:rPr>
                <w:sz w:val="20"/>
                <w:szCs w:val="20"/>
              </w:rPr>
              <w:t>1,822,544.00</w:t>
            </w:r>
          </w:p>
        </w:tc>
      </w:tr>
      <w:tr w:rsidR="00EF2812" w:rsidRPr="00351E9A" w14:paraId="175B2C21"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0C47A74" w14:textId="07E833B6" w:rsidR="00EF2812" w:rsidRPr="00117335" w:rsidRDefault="00EF2812" w:rsidP="00737E63">
            <w:pPr>
              <w:rPr>
                <w:sz w:val="20"/>
                <w:szCs w:val="20"/>
              </w:rPr>
            </w:pPr>
            <w:r w:rsidRPr="00117335">
              <w:rPr>
                <w:sz w:val="20"/>
                <w:szCs w:val="20"/>
              </w:rPr>
              <w:t xml:space="preserve">     Construction Materials Inventory</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C9A794C" w14:textId="44BE7B7D" w:rsidR="00EF2812" w:rsidRPr="00E46BBA" w:rsidRDefault="00EF2812" w:rsidP="007F49B6">
            <w:pPr>
              <w:jc w:val="right"/>
              <w:rPr>
                <w:sz w:val="20"/>
                <w:szCs w:val="20"/>
              </w:rPr>
            </w:pPr>
            <w:r w:rsidRPr="00E46BBA">
              <w:rPr>
                <w:sz w:val="20"/>
                <w:szCs w:val="20"/>
              </w:rPr>
              <w:t>1,721,523.00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D2C4B8D" w14:textId="5A943AF5" w:rsidR="00EF2812" w:rsidRPr="00E46BBA" w:rsidRDefault="00EF2812" w:rsidP="007F49B6">
            <w:pPr>
              <w:jc w:val="right"/>
              <w:rPr>
                <w:sz w:val="20"/>
                <w:szCs w:val="20"/>
              </w:rPr>
            </w:pPr>
            <w:r w:rsidRPr="00E46BBA">
              <w:rPr>
                <w:sz w:val="20"/>
                <w:szCs w:val="20"/>
              </w:rPr>
              <w:t>-</w:t>
            </w:r>
          </w:p>
        </w:tc>
      </w:tr>
      <w:tr w:rsidR="00737E63" w:rsidRPr="00351E9A" w14:paraId="0331B5B2"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8EC8742" w14:textId="0CEB9910" w:rsidR="00737E63" w:rsidRPr="00117335" w:rsidRDefault="00737E63" w:rsidP="00737E63">
            <w:pPr>
              <w:rPr>
                <w:sz w:val="20"/>
                <w:szCs w:val="20"/>
              </w:rPr>
            </w:pPr>
            <w:r w:rsidRPr="00117335">
              <w:rPr>
                <w:sz w:val="20"/>
                <w:szCs w:val="20"/>
              </w:rPr>
              <w:t xml:space="preserve">     Other Supplies and Materials Inventory</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50DE39B" w14:textId="71529CF9" w:rsidR="00737E63" w:rsidRPr="00E46BBA" w:rsidRDefault="00EF2812" w:rsidP="007F49B6">
            <w:pPr>
              <w:jc w:val="right"/>
              <w:rPr>
                <w:sz w:val="20"/>
                <w:szCs w:val="20"/>
              </w:rPr>
            </w:pPr>
            <w:r w:rsidRPr="00E46BBA">
              <w:rPr>
                <w:sz w:val="20"/>
                <w:szCs w:val="20"/>
              </w:rPr>
              <w:t>926,358.70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0E16D7A" w14:textId="1BE4A983" w:rsidR="00737E63" w:rsidRPr="00E46BBA" w:rsidRDefault="00737E63" w:rsidP="007F49B6">
            <w:pPr>
              <w:jc w:val="right"/>
              <w:rPr>
                <w:sz w:val="20"/>
                <w:szCs w:val="20"/>
              </w:rPr>
            </w:pPr>
            <w:r w:rsidRPr="00E46BBA">
              <w:rPr>
                <w:sz w:val="20"/>
                <w:szCs w:val="20"/>
              </w:rPr>
              <w:t>1,269,629.20</w:t>
            </w:r>
          </w:p>
        </w:tc>
      </w:tr>
      <w:tr w:rsidR="00737E63" w:rsidRPr="00351E9A" w14:paraId="0B5D5E08" w14:textId="77777777" w:rsidTr="00E46BBA">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60AA9" w14:textId="77777777" w:rsidR="00737E63" w:rsidRPr="00117335" w:rsidRDefault="00737E63" w:rsidP="00737E63">
            <w:pPr>
              <w:rPr>
                <w:b/>
                <w:sz w:val="20"/>
                <w:szCs w:val="20"/>
              </w:rPr>
            </w:pPr>
            <w:r w:rsidRPr="00117335">
              <w:rPr>
                <w:b/>
                <w:sz w:val="20"/>
                <w:szCs w:val="20"/>
              </w:rPr>
              <w:t xml:space="preserve">          Total</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953E890" w14:textId="49741A61" w:rsidR="00737E63" w:rsidRPr="00E46BBA" w:rsidRDefault="00B41F8A" w:rsidP="007F49B6">
            <w:pPr>
              <w:jc w:val="right"/>
              <w:rPr>
                <w:b/>
                <w:sz w:val="20"/>
                <w:szCs w:val="20"/>
              </w:rPr>
            </w:pPr>
            <w:r w:rsidRPr="00E46BBA">
              <w:rPr>
                <w:b/>
                <w:sz w:val="20"/>
                <w:szCs w:val="20"/>
              </w:rPr>
              <w:t>208,849,978.86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30D96C2" w14:textId="692669DF" w:rsidR="00737E63" w:rsidRPr="00E46BBA" w:rsidRDefault="00EF2812" w:rsidP="007F49B6">
            <w:pPr>
              <w:jc w:val="right"/>
              <w:rPr>
                <w:b/>
                <w:sz w:val="20"/>
                <w:szCs w:val="20"/>
              </w:rPr>
            </w:pPr>
            <w:r w:rsidRPr="00E46BBA">
              <w:rPr>
                <w:b/>
                <w:sz w:val="20"/>
                <w:szCs w:val="20"/>
              </w:rPr>
              <w:t>90,885,709.75</w:t>
            </w:r>
          </w:p>
        </w:tc>
      </w:tr>
    </w:tbl>
    <w:p w14:paraId="17ED0C4F" w14:textId="77777777" w:rsidR="00CB5962" w:rsidRPr="00351E9A" w:rsidRDefault="00CB5962" w:rsidP="00CB5962">
      <w:pPr>
        <w:autoSpaceDE w:val="0"/>
        <w:autoSpaceDN w:val="0"/>
        <w:adjustRightInd w:val="0"/>
        <w:jc w:val="both"/>
        <w:rPr>
          <w:rFonts w:eastAsia="Calibri"/>
          <w:highlight w:val="yellow"/>
        </w:rPr>
      </w:pPr>
    </w:p>
    <w:p w14:paraId="067D3B42" w14:textId="5C3298FF" w:rsidR="00A642B3" w:rsidRDefault="00A642B3" w:rsidP="00A642B3">
      <w:pPr>
        <w:pStyle w:val="NormalWeb"/>
        <w:spacing w:before="0" w:beforeAutospacing="0" w:after="0" w:afterAutospacing="0"/>
        <w:jc w:val="both"/>
      </w:pPr>
      <w:r>
        <w:t xml:space="preserve">The province adopts the perpetual inventory system for recording inventories and uses the weighted average method for measuring inventories. The </w:t>
      </w:r>
      <w:r w:rsidR="00581685">
        <w:t xml:space="preserve">Provincial </w:t>
      </w:r>
      <w:r>
        <w:t>Accounting Office recognized inventories as expenses in the books of accounts upon issuance of the requisition and issue slips issued by the Provincial General Services Office</w:t>
      </w:r>
      <w:r w:rsidR="00581685">
        <w:t xml:space="preserve"> (GSO)</w:t>
      </w:r>
      <w:r>
        <w:t>. At the end of the year, it conducts a physical count of inventories.</w:t>
      </w:r>
    </w:p>
    <w:p w14:paraId="03704C69" w14:textId="77777777" w:rsidR="00A642B3" w:rsidRDefault="00A642B3" w:rsidP="00A642B3">
      <w:pPr>
        <w:pStyle w:val="NormalWeb"/>
        <w:spacing w:before="0" w:beforeAutospacing="0" w:after="0" w:afterAutospacing="0"/>
        <w:jc w:val="both"/>
      </w:pPr>
    </w:p>
    <w:p w14:paraId="5EB380E8" w14:textId="3894834E" w:rsidR="00A642B3" w:rsidRDefault="00A642B3" w:rsidP="00A642B3">
      <w:pPr>
        <w:pStyle w:val="NormalWeb"/>
        <w:spacing w:before="0" w:beforeAutospacing="0" w:after="0" w:afterAutospacing="0"/>
        <w:jc w:val="both"/>
      </w:pPr>
      <w:r>
        <w:lastRenderedPageBreak/>
        <w:t>The Merchandise Inventory account represents the cost of drugs and medicines, medical and laboratory supplies for sale in the 24-hour cash pharmacy of the five district hospitals and the inventories of the provincial treasurer's office on accountable forms, delivery receipts and annual fixed tax stickers.</w:t>
      </w:r>
    </w:p>
    <w:p w14:paraId="347E08E6" w14:textId="77777777" w:rsidR="00414B8E" w:rsidRDefault="00414B8E" w:rsidP="00A642B3">
      <w:pPr>
        <w:pStyle w:val="NormalWeb"/>
        <w:spacing w:before="0" w:beforeAutospacing="0" w:after="0" w:afterAutospacing="0"/>
        <w:jc w:val="both"/>
      </w:pPr>
    </w:p>
    <w:p w14:paraId="27652730" w14:textId="77777777" w:rsidR="00A642B3" w:rsidRDefault="00A642B3" w:rsidP="00A642B3">
      <w:pPr>
        <w:pStyle w:val="NormalWeb"/>
        <w:spacing w:before="0" w:beforeAutospacing="0" w:after="0" w:afterAutospacing="0"/>
        <w:jc w:val="both"/>
      </w:pPr>
      <w:r>
        <w:t>The Welfare Goods for Distribution account pertains to stockpiles of food and non-food items for distribution to the constituents of La Union during calamities.</w:t>
      </w:r>
    </w:p>
    <w:p w14:paraId="6E9D2D48" w14:textId="77777777" w:rsidR="00A642B3" w:rsidRDefault="00A642B3" w:rsidP="00A642B3">
      <w:pPr>
        <w:pStyle w:val="NormalWeb"/>
        <w:spacing w:before="0" w:beforeAutospacing="0" w:after="0" w:afterAutospacing="0"/>
        <w:jc w:val="both"/>
      </w:pPr>
      <w:r>
        <w:t> </w:t>
      </w:r>
    </w:p>
    <w:p w14:paraId="1EDF22FC" w14:textId="77777777" w:rsidR="00A642B3" w:rsidRDefault="00A642B3" w:rsidP="00A642B3">
      <w:pPr>
        <w:pStyle w:val="NormalWeb"/>
        <w:spacing w:before="0" w:beforeAutospacing="0" w:after="0" w:afterAutospacing="0"/>
        <w:jc w:val="both"/>
      </w:pPr>
      <w:r>
        <w:t>The Agricultural and Marine Supplies for Distribution account pertains to various fishing materials, fertilizers, jetmatic, knapsack sprayers, life vests, PE Hose and other agricultural and marine supplies for distribution to the constituents of the province.</w:t>
      </w:r>
    </w:p>
    <w:p w14:paraId="714DF2E3" w14:textId="77777777" w:rsidR="00A642B3" w:rsidRDefault="00A642B3" w:rsidP="00A642B3">
      <w:pPr>
        <w:pStyle w:val="NormalWeb"/>
        <w:spacing w:before="0" w:beforeAutospacing="0" w:after="0" w:afterAutospacing="0"/>
        <w:jc w:val="both"/>
      </w:pPr>
      <w:r>
        <w:t> </w:t>
      </w:r>
    </w:p>
    <w:p w14:paraId="566BEA65" w14:textId="77777777" w:rsidR="00A642B3" w:rsidRDefault="00A642B3" w:rsidP="00A642B3">
      <w:pPr>
        <w:pStyle w:val="NormalWeb"/>
        <w:spacing w:before="0" w:beforeAutospacing="0" w:after="0" w:afterAutospacing="0"/>
        <w:jc w:val="both"/>
      </w:pPr>
      <w:r>
        <w:t>The Drugs and Medicines for Distribution account was given to senior citizens and indigent constituents of La Union during medical-dental missions and other related medical services of PGLU.</w:t>
      </w:r>
    </w:p>
    <w:p w14:paraId="050C0F51" w14:textId="77777777" w:rsidR="00A642B3" w:rsidRDefault="00A642B3" w:rsidP="00A642B3">
      <w:pPr>
        <w:pStyle w:val="NormalWeb"/>
        <w:spacing w:before="0" w:beforeAutospacing="0" w:after="0" w:afterAutospacing="0"/>
        <w:jc w:val="both"/>
      </w:pPr>
      <w:r>
        <w:t> </w:t>
      </w:r>
    </w:p>
    <w:p w14:paraId="3AB45C1C" w14:textId="3BCFCDA2" w:rsidR="00A642B3" w:rsidRDefault="00A642B3" w:rsidP="00A642B3">
      <w:pPr>
        <w:pStyle w:val="NormalWeb"/>
        <w:spacing w:before="0" w:beforeAutospacing="0" w:after="0" w:afterAutospacing="0"/>
        <w:jc w:val="both"/>
      </w:pPr>
      <w:r>
        <w:t xml:space="preserve">The property and equipment for distribution include the 92 Suzuki Carry All multi-purpose health and rescue vehicles delivered on December 21, 2023 and will be distributed in the first quarter of </w:t>
      </w:r>
      <w:r w:rsidR="00414B8E">
        <w:t>C</w:t>
      </w:r>
      <w:r>
        <w:t>Y 2024.</w:t>
      </w:r>
    </w:p>
    <w:p w14:paraId="343E752A" w14:textId="77777777" w:rsidR="00A642B3" w:rsidRDefault="00A642B3" w:rsidP="00A642B3">
      <w:pPr>
        <w:pStyle w:val="NormalWeb"/>
        <w:spacing w:before="0" w:beforeAutospacing="0" w:after="0" w:afterAutospacing="0"/>
        <w:jc w:val="both"/>
      </w:pPr>
      <w:r>
        <w:t> </w:t>
      </w:r>
    </w:p>
    <w:p w14:paraId="5B21A1AD" w14:textId="77777777" w:rsidR="00A642B3" w:rsidRDefault="00A642B3" w:rsidP="00A642B3">
      <w:pPr>
        <w:pStyle w:val="NormalWeb"/>
        <w:spacing w:before="0" w:beforeAutospacing="0" w:after="0" w:afterAutospacing="0"/>
        <w:jc w:val="both"/>
      </w:pPr>
      <w:r>
        <w:t>The Other Supplies and Materials for Distribution account refers to goods for distribution to PGLU constituents, and the remaining balance is composed of the following:</w:t>
      </w:r>
    </w:p>
    <w:p w14:paraId="243D8865" w14:textId="67A64608" w:rsidR="00AD43FF" w:rsidRDefault="00AD43FF" w:rsidP="00CB5962">
      <w:pPr>
        <w:autoSpaceDE w:val="0"/>
        <w:autoSpaceDN w:val="0"/>
        <w:adjustRightInd w:val="0"/>
        <w:jc w:val="both"/>
        <w:rPr>
          <w:rFonts w:eastAsia="Calibri"/>
        </w:rPr>
      </w:pPr>
    </w:p>
    <w:tbl>
      <w:tblPr>
        <w:tblStyle w:val="TableGrid"/>
        <w:tblW w:w="0" w:type="auto"/>
        <w:tblInd w:w="1271" w:type="dxa"/>
        <w:tblLook w:val="04A0" w:firstRow="1" w:lastRow="0" w:firstColumn="1" w:lastColumn="0" w:noHBand="0" w:noVBand="1"/>
      </w:tblPr>
      <w:tblGrid>
        <w:gridCol w:w="4394"/>
        <w:gridCol w:w="1800"/>
      </w:tblGrid>
      <w:tr w:rsidR="00AD43FF" w14:paraId="7F6C6539" w14:textId="77777777" w:rsidTr="00E46BBA">
        <w:tc>
          <w:tcPr>
            <w:tcW w:w="4394" w:type="dxa"/>
            <w:vAlign w:val="bottom"/>
          </w:tcPr>
          <w:p w14:paraId="42F91A92" w14:textId="490F9D78" w:rsidR="00AD43FF" w:rsidRPr="00AD43FF" w:rsidRDefault="00AD43FF" w:rsidP="00AD43FF">
            <w:pPr>
              <w:jc w:val="center"/>
              <w:rPr>
                <w:b/>
                <w:bCs/>
                <w:color w:val="000000"/>
                <w:sz w:val="20"/>
                <w:szCs w:val="20"/>
              </w:rPr>
            </w:pPr>
            <w:r w:rsidRPr="00AD43FF">
              <w:rPr>
                <w:b/>
                <w:bCs/>
                <w:color w:val="000000"/>
                <w:sz w:val="20"/>
                <w:szCs w:val="20"/>
              </w:rPr>
              <w:t>Other Supplies and Materials for Distribution</w:t>
            </w:r>
          </w:p>
        </w:tc>
        <w:tc>
          <w:tcPr>
            <w:tcW w:w="1800" w:type="dxa"/>
          </w:tcPr>
          <w:p w14:paraId="697D1A72" w14:textId="4D3EC509" w:rsidR="00AD43FF" w:rsidRPr="00AD43FF" w:rsidRDefault="00AD43FF" w:rsidP="00AD43FF">
            <w:pPr>
              <w:jc w:val="center"/>
              <w:rPr>
                <w:b/>
                <w:bCs/>
                <w:color w:val="000000"/>
                <w:sz w:val="20"/>
                <w:szCs w:val="20"/>
              </w:rPr>
            </w:pPr>
            <w:r w:rsidRPr="00AD43FF">
              <w:rPr>
                <w:b/>
                <w:bCs/>
                <w:color w:val="000000"/>
                <w:sz w:val="20"/>
                <w:szCs w:val="20"/>
              </w:rPr>
              <w:t>Amount</w:t>
            </w:r>
          </w:p>
        </w:tc>
      </w:tr>
      <w:tr w:rsidR="00AD43FF" w14:paraId="62A8648F" w14:textId="77777777" w:rsidTr="00E46BBA">
        <w:tc>
          <w:tcPr>
            <w:tcW w:w="4394" w:type="dxa"/>
            <w:vAlign w:val="bottom"/>
          </w:tcPr>
          <w:p w14:paraId="7C74256D" w14:textId="7A39D782" w:rsidR="00AD43FF" w:rsidRPr="00AD43FF" w:rsidRDefault="00AD43FF" w:rsidP="00AD43FF">
            <w:pPr>
              <w:rPr>
                <w:i/>
                <w:color w:val="000000"/>
                <w:sz w:val="20"/>
                <w:szCs w:val="20"/>
              </w:rPr>
            </w:pPr>
            <w:r w:rsidRPr="00AD43FF">
              <w:rPr>
                <w:i/>
                <w:color w:val="000000"/>
                <w:sz w:val="20"/>
                <w:szCs w:val="20"/>
              </w:rPr>
              <w:t>Assistive Devices for P</w:t>
            </w:r>
            <w:r w:rsidR="00414B8E">
              <w:rPr>
                <w:i/>
                <w:color w:val="000000"/>
                <w:sz w:val="20"/>
                <w:szCs w:val="20"/>
              </w:rPr>
              <w:t>ersons with Disability (P</w:t>
            </w:r>
            <w:r w:rsidRPr="00AD43FF">
              <w:rPr>
                <w:i/>
                <w:color w:val="000000"/>
                <w:sz w:val="20"/>
                <w:szCs w:val="20"/>
              </w:rPr>
              <w:t>WDs</w:t>
            </w:r>
            <w:r w:rsidR="00414B8E">
              <w:rPr>
                <w:i/>
                <w:color w:val="000000"/>
                <w:sz w:val="20"/>
                <w:szCs w:val="20"/>
              </w:rPr>
              <w:t>)</w:t>
            </w:r>
            <w:r w:rsidRPr="00AD43FF">
              <w:rPr>
                <w:i/>
                <w:color w:val="000000"/>
                <w:sz w:val="20"/>
                <w:szCs w:val="20"/>
              </w:rPr>
              <w:t xml:space="preserve"> and Senior Citizens  </w:t>
            </w:r>
          </w:p>
        </w:tc>
        <w:tc>
          <w:tcPr>
            <w:tcW w:w="1800" w:type="dxa"/>
            <w:vAlign w:val="bottom"/>
          </w:tcPr>
          <w:p w14:paraId="0ECCD231" w14:textId="066516BD" w:rsidR="00AD43FF" w:rsidRPr="00AD43FF" w:rsidRDefault="00AD43FF" w:rsidP="00AD43FF">
            <w:pPr>
              <w:autoSpaceDE w:val="0"/>
              <w:autoSpaceDN w:val="0"/>
              <w:adjustRightInd w:val="0"/>
              <w:jc w:val="both"/>
              <w:rPr>
                <w:rFonts w:eastAsia="Calibri"/>
              </w:rPr>
            </w:pPr>
            <w:r w:rsidRPr="00AD43FF">
              <w:rPr>
                <w:rFonts w:ascii="Century Gothic" w:hAnsi="Century Gothic" w:cs="Calibri"/>
                <w:color w:val="000000"/>
                <w:sz w:val="20"/>
                <w:szCs w:val="20"/>
              </w:rPr>
              <w:t> </w:t>
            </w:r>
          </w:p>
        </w:tc>
      </w:tr>
      <w:tr w:rsidR="00AD43FF" w14:paraId="046B476E" w14:textId="77777777" w:rsidTr="00E46BBA">
        <w:tc>
          <w:tcPr>
            <w:tcW w:w="4394" w:type="dxa"/>
            <w:vAlign w:val="bottom"/>
          </w:tcPr>
          <w:p w14:paraId="7126BC14" w14:textId="6F261704" w:rsidR="00AD43FF" w:rsidRPr="00AD43FF" w:rsidRDefault="00AD43FF" w:rsidP="00AD43FF">
            <w:pPr>
              <w:rPr>
                <w:color w:val="000000"/>
                <w:sz w:val="20"/>
                <w:szCs w:val="20"/>
              </w:rPr>
            </w:pPr>
            <w:r w:rsidRPr="00AD43FF">
              <w:rPr>
                <w:color w:val="000000"/>
                <w:sz w:val="20"/>
                <w:szCs w:val="20"/>
              </w:rPr>
              <w:t xml:space="preserve">          Blind Cane</w:t>
            </w:r>
          </w:p>
        </w:tc>
        <w:tc>
          <w:tcPr>
            <w:tcW w:w="1800" w:type="dxa"/>
          </w:tcPr>
          <w:p w14:paraId="760A4E50" w14:textId="234DE3CC" w:rsidR="00AD43FF" w:rsidRPr="00AD43FF" w:rsidRDefault="00AD43FF" w:rsidP="007F49B6">
            <w:pPr>
              <w:jc w:val="right"/>
              <w:rPr>
                <w:sz w:val="20"/>
                <w:szCs w:val="20"/>
              </w:rPr>
            </w:pPr>
            <w:r w:rsidRPr="00AD43FF">
              <w:rPr>
                <w:sz w:val="20"/>
                <w:szCs w:val="20"/>
              </w:rPr>
              <w:t>26,070.00</w:t>
            </w:r>
          </w:p>
        </w:tc>
      </w:tr>
      <w:tr w:rsidR="00AD43FF" w14:paraId="7B8BE5C7" w14:textId="77777777" w:rsidTr="00E46BBA">
        <w:tc>
          <w:tcPr>
            <w:tcW w:w="4394" w:type="dxa"/>
            <w:vAlign w:val="bottom"/>
          </w:tcPr>
          <w:p w14:paraId="229FFDE3" w14:textId="7E28DFF3" w:rsidR="00AD43FF" w:rsidRPr="00AD43FF" w:rsidRDefault="00AD43FF" w:rsidP="00AD43FF">
            <w:pPr>
              <w:rPr>
                <w:color w:val="000000"/>
                <w:sz w:val="20"/>
                <w:szCs w:val="20"/>
              </w:rPr>
            </w:pPr>
            <w:r w:rsidRPr="00AD43FF">
              <w:rPr>
                <w:color w:val="000000"/>
                <w:sz w:val="20"/>
                <w:szCs w:val="20"/>
              </w:rPr>
              <w:t xml:space="preserve">          Crutches</w:t>
            </w:r>
          </w:p>
        </w:tc>
        <w:tc>
          <w:tcPr>
            <w:tcW w:w="1800" w:type="dxa"/>
          </w:tcPr>
          <w:p w14:paraId="6EDBA668" w14:textId="01245B20" w:rsidR="00AD43FF" w:rsidRPr="00AD43FF" w:rsidRDefault="00AD43FF" w:rsidP="007F49B6">
            <w:pPr>
              <w:jc w:val="right"/>
              <w:rPr>
                <w:sz w:val="20"/>
                <w:szCs w:val="20"/>
              </w:rPr>
            </w:pPr>
            <w:r w:rsidRPr="00AD43FF">
              <w:rPr>
                <w:sz w:val="20"/>
                <w:szCs w:val="20"/>
              </w:rPr>
              <w:t>478,400.00</w:t>
            </w:r>
          </w:p>
        </w:tc>
      </w:tr>
      <w:tr w:rsidR="00AD43FF" w14:paraId="002A5E27" w14:textId="77777777" w:rsidTr="00E46BBA">
        <w:tc>
          <w:tcPr>
            <w:tcW w:w="4394" w:type="dxa"/>
            <w:vAlign w:val="bottom"/>
          </w:tcPr>
          <w:p w14:paraId="40FB0931" w14:textId="6AC89930" w:rsidR="00AD43FF" w:rsidRPr="00AD43FF" w:rsidRDefault="00AD43FF" w:rsidP="00AD43FF">
            <w:pPr>
              <w:rPr>
                <w:color w:val="000000"/>
                <w:sz w:val="20"/>
                <w:szCs w:val="20"/>
              </w:rPr>
            </w:pPr>
            <w:r w:rsidRPr="00AD43FF">
              <w:rPr>
                <w:color w:val="000000"/>
                <w:sz w:val="20"/>
                <w:szCs w:val="20"/>
              </w:rPr>
              <w:t xml:space="preserve">          Eyeglasses</w:t>
            </w:r>
          </w:p>
        </w:tc>
        <w:tc>
          <w:tcPr>
            <w:tcW w:w="1800" w:type="dxa"/>
          </w:tcPr>
          <w:p w14:paraId="799C670D" w14:textId="2CA9B9FB" w:rsidR="00AD43FF" w:rsidRPr="00AD43FF" w:rsidRDefault="00AD43FF" w:rsidP="007F49B6">
            <w:pPr>
              <w:jc w:val="right"/>
              <w:rPr>
                <w:sz w:val="20"/>
                <w:szCs w:val="20"/>
              </w:rPr>
            </w:pPr>
            <w:r w:rsidRPr="00AD43FF">
              <w:rPr>
                <w:sz w:val="20"/>
                <w:szCs w:val="20"/>
              </w:rPr>
              <w:t>1,571,800.00</w:t>
            </w:r>
          </w:p>
        </w:tc>
      </w:tr>
      <w:tr w:rsidR="00AD43FF" w14:paraId="5D2B0C01" w14:textId="77777777" w:rsidTr="00E46BBA">
        <w:tc>
          <w:tcPr>
            <w:tcW w:w="4394" w:type="dxa"/>
            <w:vAlign w:val="bottom"/>
          </w:tcPr>
          <w:p w14:paraId="50655B55" w14:textId="77777777" w:rsidR="00AD43FF" w:rsidRPr="00AD43FF" w:rsidRDefault="00AD43FF" w:rsidP="00AD43FF">
            <w:pPr>
              <w:rPr>
                <w:color w:val="000000"/>
                <w:sz w:val="20"/>
                <w:szCs w:val="20"/>
              </w:rPr>
            </w:pPr>
            <w:r w:rsidRPr="00AD43FF">
              <w:rPr>
                <w:color w:val="000000"/>
                <w:sz w:val="20"/>
                <w:szCs w:val="20"/>
              </w:rPr>
              <w:t xml:space="preserve">          Hearing aids for senior </w:t>
            </w:r>
          </w:p>
          <w:p w14:paraId="746ABE87" w14:textId="3911ED10" w:rsidR="00AD43FF" w:rsidRPr="00AD43FF" w:rsidRDefault="00AD43FF" w:rsidP="00AD43FF">
            <w:pPr>
              <w:rPr>
                <w:color w:val="000000"/>
                <w:sz w:val="20"/>
                <w:szCs w:val="20"/>
              </w:rPr>
            </w:pPr>
            <w:r w:rsidRPr="00AD43FF">
              <w:rPr>
                <w:color w:val="000000"/>
                <w:sz w:val="20"/>
                <w:szCs w:val="20"/>
              </w:rPr>
              <w:t xml:space="preserve">          citizens</w:t>
            </w:r>
          </w:p>
        </w:tc>
        <w:tc>
          <w:tcPr>
            <w:tcW w:w="1800" w:type="dxa"/>
          </w:tcPr>
          <w:p w14:paraId="3E1C425F" w14:textId="5C635C33" w:rsidR="00AD43FF" w:rsidRPr="00AD43FF" w:rsidRDefault="00AD43FF" w:rsidP="007F49B6">
            <w:pPr>
              <w:jc w:val="right"/>
              <w:rPr>
                <w:sz w:val="20"/>
                <w:szCs w:val="20"/>
              </w:rPr>
            </w:pPr>
            <w:r w:rsidRPr="00AD43FF">
              <w:rPr>
                <w:sz w:val="20"/>
                <w:szCs w:val="20"/>
              </w:rPr>
              <w:t>986,700.00</w:t>
            </w:r>
          </w:p>
        </w:tc>
      </w:tr>
      <w:tr w:rsidR="00AD43FF" w14:paraId="3FAEB199" w14:textId="77777777" w:rsidTr="00E46BBA">
        <w:tc>
          <w:tcPr>
            <w:tcW w:w="4394" w:type="dxa"/>
            <w:vAlign w:val="bottom"/>
          </w:tcPr>
          <w:p w14:paraId="577865DE" w14:textId="6AD4FDB2" w:rsidR="00AD43FF" w:rsidRPr="00AD43FF" w:rsidRDefault="00AD43FF" w:rsidP="00AD43FF">
            <w:pPr>
              <w:rPr>
                <w:color w:val="000000"/>
                <w:sz w:val="20"/>
                <w:szCs w:val="20"/>
              </w:rPr>
            </w:pPr>
            <w:r w:rsidRPr="00AD43FF">
              <w:rPr>
                <w:color w:val="000000"/>
                <w:sz w:val="20"/>
                <w:szCs w:val="20"/>
              </w:rPr>
              <w:t xml:space="preserve">          Prosthesis for PWDs</w:t>
            </w:r>
          </w:p>
        </w:tc>
        <w:tc>
          <w:tcPr>
            <w:tcW w:w="1800" w:type="dxa"/>
          </w:tcPr>
          <w:p w14:paraId="40E8D7E1" w14:textId="08158875" w:rsidR="00AD43FF" w:rsidRPr="00AD43FF" w:rsidRDefault="00AD43FF" w:rsidP="007F49B6">
            <w:pPr>
              <w:jc w:val="right"/>
              <w:rPr>
                <w:sz w:val="20"/>
                <w:szCs w:val="20"/>
              </w:rPr>
            </w:pPr>
            <w:r w:rsidRPr="00AD43FF">
              <w:rPr>
                <w:sz w:val="20"/>
                <w:szCs w:val="20"/>
              </w:rPr>
              <w:t>935,549.00</w:t>
            </w:r>
          </w:p>
        </w:tc>
      </w:tr>
      <w:tr w:rsidR="00AD43FF" w14:paraId="165F3814" w14:textId="77777777" w:rsidTr="00E46BBA">
        <w:tc>
          <w:tcPr>
            <w:tcW w:w="4394" w:type="dxa"/>
            <w:vAlign w:val="bottom"/>
          </w:tcPr>
          <w:p w14:paraId="2BE012C6" w14:textId="3D20AE78" w:rsidR="00AD43FF" w:rsidRPr="00AD43FF" w:rsidRDefault="00AD43FF" w:rsidP="00AD43FF">
            <w:pPr>
              <w:rPr>
                <w:color w:val="000000"/>
                <w:sz w:val="20"/>
                <w:szCs w:val="20"/>
              </w:rPr>
            </w:pPr>
            <w:r w:rsidRPr="00AD43FF">
              <w:rPr>
                <w:color w:val="000000"/>
                <w:sz w:val="20"/>
                <w:szCs w:val="20"/>
              </w:rPr>
              <w:t xml:space="preserve">          Quad Cane</w:t>
            </w:r>
          </w:p>
        </w:tc>
        <w:tc>
          <w:tcPr>
            <w:tcW w:w="1800" w:type="dxa"/>
          </w:tcPr>
          <w:p w14:paraId="4E3D07C0" w14:textId="29D213C0" w:rsidR="00AD43FF" w:rsidRPr="00AD43FF" w:rsidRDefault="00AD43FF" w:rsidP="007F49B6">
            <w:pPr>
              <w:jc w:val="right"/>
              <w:rPr>
                <w:sz w:val="20"/>
                <w:szCs w:val="20"/>
              </w:rPr>
            </w:pPr>
            <w:r w:rsidRPr="00AD43FF">
              <w:rPr>
                <w:sz w:val="20"/>
                <w:szCs w:val="20"/>
              </w:rPr>
              <w:t>37,720.00</w:t>
            </w:r>
          </w:p>
        </w:tc>
      </w:tr>
      <w:tr w:rsidR="00AD43FF" w14:paraId="43EBEA16" w14:textId="77777777" w:rsidTr="00E46BBA">
        <w:tc>
          <w:tcPr>
            <w:tcW w:w="4394" w:type="dxa"/>
            <w:vAlign w:val="bottom"/>
          </w:tcPr>
          <w:p w14:paraId="6EBC3490" w14:textId="1F86ECDC" w:rsidR="00AD43FF" w:rsidRPr="00AD43FF" w:rsidRDefault="00AD43FF" w:rsidP="00AD43FF">
            <w:pPr>
              <w:rPr>
                <w:color w:val="000000"/>
                <w:sz w:val="20"/>
                <w:szCs w:val="20"/>
              </w:rPr>
            </w:pPr>
            <w:r w:rsidRPr="00AD43FF">
              <w:rPr>
                <w:color w:val="000000"/>
                <w:sz w:val="20"/>
                <w:szCs w:val="20"/>
              </w:rPr>
              <w:t xml:space="preserve">          Single Tip Cane</w:t>
            </w:r>
          </w:p>
        </w:tc>
        <w:tc>
          <w:tcPr>
            <w:tcW w:w="1800" w:type="dxa"/>
          </w:tcPr>
          <w:p w14:paraId="453957D9" w14:textId="163982AD" w:rsidR="00AD43FF" w:rsidRPr="00AD43FF" w:rsidRDefault="00AD43FF" w:rsidP="007F49B6">
            <w:pPr>
              <w:jc w:val="right"/>
              <w:rPr>
                <w:sz w:val="20"/>
                <w:szCs w:val="20"/>
              </w:rPr>
            </w:pPr>
            <w:r w:rsidRPr="00AD43FF">
              <w:rPr>
                <w:sz w:val="20"/>
                <w:szCs w:val="20"/>
              </w:rPr>
              <w:t>78,880.00</w:t>
            </w:r>
          </w:p>
        </w:tc>
      </w:tr>
      <w:tr w:rsidR="00AD43FF" w14:paraId="6D6888ED" w14:textId="77777777" w:rsidTr="00E46BBA">
        <w:tc>
          <w:tcPr>
            <w:tcW w:w="4394" w:type="dxa"/>
            <w:vAlign w:val="bottom"/>
          </w:tcPr>
          <w:p w14:paraId="68E56E91" w14:textId="3756D6A7" w:rsidR="00AD43FF" w:rsidRPr="00AD43FF" w:rsidRDefault="00AD43FF" w:rsidP="00AD43FF">
            <w:pPr>
              <w:rPr>
                <w:color w:val="000000"/>
                <w:sz w:val="20"/>
                <w:szCs w:val="20"/>
              </w:rPr>
            </w:pPr>
            <w:r w:rsidRPr="00AD43FF">
              <w:rPr>
                <w:color w:val="000000"/>
                <w:sz w:val="20"/>
                <w:szCs w:val="20"/>
              </w:rPr>
              <w:t xml:space="preserve">          Walker</w:t>
            </w:r>
          </w:p>
        </w:tc>
        <w:tc>
          <w:tcPr>
            <w:tcW w:w="1800" w:type="dxa"/>
          </w:tcPr>
          <w:p w14:paraId="44CFA7E3" w14:textId="19759A2A" w:rsidR="00AD43FF" w:rsidRPr="00AD43FF" w:rsidRDefault="00AD43FF" w:rsidP="007F49B6">
            <w:pPr>
              <w:jc w:val="right"/>
              <w:rPr>
                <w:sz w:val="20"/>
                <w:szCs w:val="20"/>
              </w:rPr>
            </w:pPr>
            <w:r w:rsidRPr="00AD43FF">
              <w:rPr>
                <w:sz w:val="20"/>
                <w:szCs w:val="20"/>
              </w:rPr>
              <w:t>75,570.00</w:t>
            </w:r>
          </w:p>
        </w:tc>
      </w:tr>
      <w:tr w:rsidR="00AD43FF" w14:paraId="08BF6CBC" w14:textId="77777777" w:rsidTr="00E46BBA">
        <w:tc>
          <w:tcPr>
            <w:tcW w:w="4394" w:type="dxa"/>
            <w:vAlign w:val="bottom"/>
          </w:tcPr>
          <w:p w14:paraId="0E2A71F8" w14:textId="77777777" w:rsidR="00AD43FF" w:rsidRPr="00AD43FF" w:rsidRDefault="00AD43FF" w:rsidP="00AD43FF">
            <w:pPr>
              <w:rPr>
                <w:color w:val="000000"/>
                <w:sz w:val="20"/>
                <w:szCs w:val="20"/>
              </w:rPr>
            </w:pPr>
            <w:r w:rsidRPr="00AD43FF">
              <w:rPr>
                <w:color w:val="000000"/>
                <w:sz w:val="20"/>
                <w:szCs w:val="20"/>
              </w:rPr>
              <w:t xml:space="preserve">          Wheelchairs for Senior </w:t>
            </w:r>
          </w:p>
          <w:p w14:paraId="7F9F3754" w14:textId="558F4E27" w:rsidR="00AD43FF" w:rsidRPr="00AD43FF" w:rsidRDefault="00AD43FF" w:rsidP="00AD43FF">
            <w:pPr>
              <w:rPr>
                <w:color w:val="000000"/>
                <w:sz w:val="20"/>
                <w:szCs w:val="20"/>
              </w:rPr>
            </w:pPr>
            <w:r w:rsidRPr="00AD43FF">
              <w:rPr>
                <w:color w:val="000000"/>
                <w:sz w:val="20"/>
                <w:szCs w:val="20"/>
              </w:rPr>
              <w:t xml:space="preserve">          Citizens</w:t>
            </w:r>
          </w:p>
        </w:tc>
        <w:tc>
          <w:tcPr>
            <w:tcW w:w="1800" w:type="dxa"/>
          </w:tcPr>
          <w:p w14:paraId="1A1A947E" w14:textId="7A3DFD48" w:rsidR="00AD43FF" w:rsidRPr="00AD43FF" w:rsidRDefault="00AD43FF" w:rsidP="007F49B6">
            <w:pPr>
              <w:jc w:val="right"/>
              <w:rPr>
                <w:sz w:val="20"/>
                <w:szCs w:val="20"/>
              </w:rPr>
            </w:pPr>
            <w:r w:rsidRPr="00AD43FF">
              <w:rPr>
                <w:sz w:val="20"/>
                <w:szCs w:val="20"/>
              </w:rPr>
              <w:t>985,600.00</w:t>
            </w:r>
          </w:p>
        </w:tc>
      </w:tr>
      <w:tr w:rsidR="00AD43FF" w14:paraId="41C7A7BB" w14:textId="77777777" w:rsidTr="00E46BBA">
        <w:tc>
          <w:tcPr>
            <w:tcW w:w="4394" w:type="dxa"/>
            <w:vAlign w:val="bottom"/>
          </w:tcPr>
          <w:p w14:paraId="454ADE8A" w14:textId="119EF6A7" w:rsidR="00AD43FF" w:rsidRPr="00AD43FF" w:rsidRDefault="00AD43FF" w:rsidP="00AD43FF">
            <w:pPr>
              <w:rPr>
                <w:b/>
                <w:color w:val="000000"/>
                <w:sz w:val="20"/>
                <w:szCs w:val="20"/>
              </w:rPr>
            </w:pPr>
            <w:r w:rsidRPr="00AD43FF">
              <w:rPr>
                <w:b/>
                <w:color w:val="000000"/>
                <w:sz w:val="20"/>
                <w:szCs w:val="20"/>
              </w:rPr>
              <w:t>Subtotal</w:t>
            </w:r>
          </w:p>
        </w:tc>
        <w:tc>
          <w:tcPr>
            <w:tcW w:w="1800" w:type="dxa"/>
          </w:tcPr>
          <w:p w14:paraId="64483936" w14:textId="7CF03993" w:rsidR="00AD43FF" w:rsidRPr="00AD43FF" w:rsidRDefault="00AD43FF" w:rsidP="007F49B6">
            <w:pPr>
              <w:jc w:val="right"/>
              <w:rPr>
                <w:b/>
                <w:sz w:val="20"/>
                <w:szCs w:val="20"/>
              </w:rPr>
            </w:pPr>
            <w:r w:rsidRPr="00AD43FF">
              <w:rPr>
                <w:b/>
                <w:sz w:val="20"/>
                <w:szCs w:val="20"/>
              </w:rPr>
              <w:t>5,176,289.00</w:t>
            </w:r>
          </w:p>
        </w:tc>
      </w:tr>
      <w:tr w:rsidR="00AD43FF" w14:paraId="3C6A6182" w14:textId="77777777" w:rsidTr="00E46BBA">
        <w:tc>
          <w:tcPr>
            <w:tcW w:w="4394" w:type="dxa"/>
            <w:vAlign w:val="bottom"/>
          </w:tcPr>
          <w:p w14:paraId="2F91ECA7" w14:textId="14334D6D" w:rsidR="00AD43FF" w:rsidRPr="00AD43FF" w:rsidRDefault="00AD43FF" w:rsidP="00AD43FF">
            <w:pPr>
              <w:rPr>
                <w:color w:val="000000"/>
                <w:sz w:val="20"/>
                <w:szCs w:val="20"/>
              </w:rPr>
            </w:pPr>
            <w:r w:rsidRPr="00AD43FF">
              <w:rPr>
                <w:i/>
                <w:color w:val="000000"/>
                <w:sz w:val="20"/>
                <w:szCs w:val="20"/>
              </w:rPr>
              <w:t>Other Supplies</w:t>
            </w:r>
          </w:p>
        </w:tc>
        <w:tc>
          <w:tcPr>
            <w:tcW w:w="1800" w:type="dxa"/>
          </w:tcPr>
          <w:p w14:paraId="0C3084FC" w14:textId="403E6FCF" w:rsidR="00AD43FF" w:rsidRPr="00AD43FF" w:rsidRDefault="00AD43FF" w:rsidP="007F49B6">
            <w:pPr>
              <w:jc w:val="right"/>
              <w:rPr>
                <w:sz w:val="20"/>
                <w:szCs w:val="20"/>
              </w:rPr>
            </w:pPr>
            <w:r w:rsidRPr="00AD43FF">
              <w:rPr>
                <w:sz w:val="20"/>
                <w:szCs w:val="20"/>
              </w:rPr>
              <w:t> </w:t>
            </w:r>
          </w:p>
        </w:tc>
      </w:tr>
      <w:tr w:rsidR="00AD43FF" w14:paraId="52488BFA" w14:textId="77777777" w:rsidTr="00E46BBA">
        <w:tc>
          <w:tcPr>
            <w:tcW w:w="4394" w:type="dxa"/>
            <w:vAlign w:val="bottom"/>
          </w:tcPr>
          <w:p w14:paraId="2030CAC8" w14:textId="36542620" w:rsidR="00AD43FF" w:rsidRPr="00AD43FF" w:rsidRDefault="00AD43FF" w:rsidP="00AD43FF">
            <w:pPr>
              <w:rPr>
                <w:color w:val="000000"/>
                <w:sz w:val="20"/>
                <w:szCs w:val="20"/>
              </w:rPr>
            </w:pPr>
            <w:r w:rsidRPr="00AD43FF">
              <w:rPr>
                <w:color w:val="000000"/>
                <w:sz w:val="20"/>
                <w:szCs w:val="20"/>
              </w:rPr>
              <w:t xml:space="preserve">          Hygiene Kit</w:t>
            </w:r>
          </w:p>
        </w:tc>
        <w:tc>
          <w:tcPr>
            <w:tcW w:w="1800" w:type="dxa"/>
          </w:tcPr>
          <w:p w14:paraId="0AE019C0" w14:textId="55476FDE" w:rsidR="00AD43FF" w:rsidRPr="00AD43FF" w:rsidRDefault="00AD43FF" w:rsidP="007F49B6">
            <w:pPr>
              <w:jc w:val="right"/>
              <w:rPr>
                <w:sz w:val="20"/>
                <w:szCs w:val="20"/>
              </w:rPr>
            </w:pPr>
            <w:r w:rsidRPr="00AD43FF">
              <w:rPr>
                <w:sz w:val="20"/>
                <w:szCs w:val="20"/>
              </w:rPr>
              <w:t>47,784.30</w:t>
            </w:r>
          </w:p>
        </w:tc>
      </w:tr>
      <w:tr w:rsidR="00AD43FF" w14:paraId="3EF32A60" w14:textId="77777777" w:rsidTr="00E46BBA">
        <w:tc>
          <w:tcPr>
            <w:tcW w:w="4394" w:type="dxa"/>
            <w:vAlign w:val="bottom"/>
          </w:tcPr>
          <w:p w14:paraId="140D5ABA" w14:textId="309B741C" w:rsidR="00AD43FF" w:rsidRPr="00AD43FF" w:rsidRDefault="00AD43FF" w:rsidP="00AD43FF">
            <w:pPr>
              <w:rPr>
                <w:color w:val="000000"/>
                <w:sz w:val="20"/>
                <w:szCs w:val="20"/>
              </w:rPr>
            </w:pPr>
            <w:r w:rsidRPr="00AD43FF">
              <w:rPr>
                <w:color w:val="000000"/>
                <w:sz w:val="20"/>
                <w:szCs w:val="20"/>
              </w:rPr>
              <w:t xml:space="preserve">          La Union History Book</w:t>
            </w:r>
          </w:p>
        </w:tc>
        <w:tc>
          <w:tcPr>
            <w:tcW w:w="1800" w:type="dxa"/>
          </w:tcPr>
          <w:p w14:paraId="5F5E47BE" w14:textId="56C2358E" w:rsidR="00AD43FF" w:rsidRPr="00AD43FF" w:rsidRDefault="00AD43FF" w:rsidP="007F49B6">
            <w:pPr>
              <w:jc w:val="right"/>
              <w:rPr>
                <w:sz w:val="20"/>
                <w:szCs w:val="20"/>
              </w:rPr>
            </w:pPr>
            <w:r w:rsidRPr="00AD43FF">
              <w:rPr>
                <w:sz w:val="20"/>
                <w:szCs w:val="20"/>
              </w:rPr>
              <w:t>194,250.00</w:t>
            </w:r>
          </w:p>
        </w:tc>
      </w:tr>
      <w:tr w:rsidR="00AD43FF" w14:paraId="5F886DEC" w14:textId="77777777" w:rsidTr="00E46BBA">
        <w:tc>
          <w:tcPr>
            <w:tcW w:w="4394" w:type="dxa"/>
            <w:vAlign w:val="bottom"/>
          </w:tcPr>
          <w:p w14:paraId="037A5C7F" w14:textId="738D6B30" w:rsidR="00AD43FF" w:rsidRPr="00AD43FF" w:rsidRDefault="00AD43FF" w:rsidP="00AD43FF">
            <w:pPr>
              <w:rPr>
                <w:color w:val="000000"/>
                <w:sz w:val="20"/>
                <w:szCs w:val="20"/>
              </w:rPr>
            </w:pPr>
            <w:r w:rsidRPr="00AD43FF">
              <w:rPr>
                <w:color w:val="000000"/>
                <w:sz w:val="20"/>
                <w:szCs w:val="20"/>
              </w:rPr>
              <w:t xml:space="preserve">          Malong</w:t>
            </w:r>
          </w:p>
        </w:tc>
        <w:tc>
          <w:tcPr>
            <w:tcW w:w="1800" w:type="dxa"/>
          </w:tcPr>
          <w:p w14:paraId="083B21B2" w14:textId="13561224" w:rsidR="00AD43FF" w:rsidRPr="00AD43FF" w:rsidRDefault="00AD43FF" w:rsidP="007F49B6">
            <w:pPr>
              <w:jc w:val="right"/>
              <w:rPr>
                <w:sz w:val="20"/>
                <w:szCs w:val="20"/>
              </w:rPr>
            </w:pPr>
            <w:r w:rsidRPr="00AD43FF">
              <w:rPr>
                <w:sz w:val="20"/>
                <w:szCs w:val="20"/>
              </w:rPr>
              <w:t>30,600.00</w:t>
            </w:r>
          </w:p>
        </w:tc>
      </w:tr>
      <w:tr w:rsidR="00AD43FF" w14:paraId="23D65984" w14:textId="77777777" w:rsidTr="00E46BBA">
        <w:tc>
          <w:tcPr>
            <w:tcW w:w="4394" w:type="dxa"/>
            <w:vAlign w:val="bottom"/>
          </w:tcPr>
          <w:p w14:paraId="37D4585B" w14:textId="6802B2BC" w:rsidR="00AD43FF" w:rsidRPr="00AD43FF" w:rsidRDefault="00AD43FF" w:rsidP="00AD43FF">
            <w:pPr>
              <w:rPr>
                <w:color w:val="000000"/>
                <w:sz w:val="20"/>
                <w:szCs w:val="20"/>
              </w:rPr>
            </w:pPr>
            <w:r w:rsidRPr="00AD43FF">
              <w:rPr>
                <w:color w:val="000000"/>
                <w:sz w:val="20"/>
                <w:szCs w:val="20"/>
              </w:rPr>
              <w:t xml:space="preserve">          Monobloc Chair</w:t>
            </w:r>
          </w:p>
        </w:tc>
        <w:tc>
          <w:tcPr>
            <w:tcW w:w="1800" w:type="dxa"/>
          </w:tcPr>
          <w:p w14:paraId="684E6DC7" w14:textId="4A8FD753" w:rsidR="00AD43FF" w:rsidRPr="00AD43FF" w:rsidRDefault="00AD43FF" w:rsidP="007F49B6">
            <w:pPr>
              <w:jc w:val="right"/>
              <w:rPr>
                <w:sz w:val="20"/>
                <w:szCs w:val="20"/>
              </w:rPr>
            </w:pPr>
            <w:r w:rsidRPr="00AD43FF">
              <w:rPr>
                <w:sz w:val="20"/>
                <w:szCs w:val="20"/>
              </w:rPr>
              <w:t>2,512,200.00</w:t>
            </w:r>
          </w:p>
        </w:tc>
      </w:tr>
      <w:tr w:rsidR="00AD43FF" w14:paraId="0D58BCCD" w14:textId="77777777" w:rsidTr="00E46BBA">
        <w:tc>
          <w:tcPr>
            <w:tcW w:w="4394" w:type="dxa"/>
            <w:vAlign w:val="bottom"/>
          </w:tcPr>
          <w:p w14:paraId="54917EAD" w14:textId="0B445CC1" w:rsidR="00AD43FF" w:rsidRPr="00AD43FF" w:rsidRDefault="00AD43FF" w:rsidP="00AD43FF">
            <w:pPr>
              <w:rPr>
                <w:color w:val="000000"/>
                <w:sz w:val="20"/>
                <w:szCs w:val="20"/>
              </w:rPr>
            </w:pPr>
            <w:r w:rsidRPr="00AD43FF">
              <w:rPr>
                <w:color w:val="000000"/>
                <w:sz w:val="20"/>
                <w:szCs w:val="20"/>
              </w:rPr>
              <w:t xml:space="preserve">          Monobloc Table</w:t>
            </w:r>
          </w:p>
        </w:tc>
        <w:tc>
          <w:tcPr>
            <w:tcW w:w="1800" w:type="dxa"/>
          </w:tcPr>
          <w:p w14:paraId="6CB5966D" w14:textId="58A7042C" w:rsidR="00AD43FF" w:rsidRPr="00AD43FF" w:rsidRDefault="00AD43FF" w:rsidP="007F49B6">
            <w:pPr>
              <w:jc w:val="right"/>
              <w:rPr>
                <w:sz w:val="20"/>
                <w:szCs w:val="20"/>
              </w:rPr>
            </w:pPr>
            <w:r w:rsidRPr="00AD43FF">
              <w:rPr>
                <w:sz w:val="20"/>
                <w:szCs w:val="20"/>
              </w:rPr>
              <w:t>173,420.00</w:t>
            </w:r>
          </w:p>
        </w:tc>
      </w:tr>
      <w:tr w:rsidR="00AD43FF" w14:paraId="0ED2A51C" w14:textId="77777777" w:rsidTr="00E46BBA">
        <w:tc>
          <w:tcPr>
            <w:tcW w:w="4394" w:type="dxa"/>
            <w:vAlign w:val="bottom"/>
          </w:tcPr>
          <w:p w14:paraId="156D33A7" w14:textId="1A57DE55" w:rsidR="00AD43FF" w:rsidRPr="00AD43FF" w:rsidRDefault="00AD43FF" w:rsidP="00AD43FF">
            <w:pPr>
              <w:rPr>
                <w:color w:val="000000"/>
                <w:sz w:val="20"/>
                <w:szCs w:val="20"/>
              </w:rPr>
            </w:pPr>
            <w:r w:rsidRPr="00AD43FF">
              <w:rPr>
                <w:color w:val="000000"/>
                <w:sz w:val="20"/>
                <w:szCs w:val="20"/>
              </w:rPr>
              <w:t xml:space="preserve">          Rice (Project ECHO)</w:t>
            </w:r>
          </w:p>
        </w:tc>
        <w:tc>
          <w:tcPr>
            <w:tcW w:w="1800" w:type="dxa"/>
          </w:tcPr>
          <w:p w14:paraId="19633AC7" w14:textId="37F92E42" w:rsidR="00AD43FF" w:rsidRPr="00AD43FF" w:rsidRDefault="00AD43FF" w:rsidP="007F49B6">
            <w:pPr>
              <w:jc w:val="right"/>
              <w:rPr>
                <w:sz w:val="20"/>
                <w:szCs w:val="20"/>
              </w:rPr>
            </w:pPr>
            <w:r w:rsidRPr="00AD43FF">
              <w:rPr>
                <w:sz w:val="20"/>
                <w:szCs w:val="20"/>
              </w:rPr>
              <w:t>28,539.26</w:t>
            </w:r>
          </w:p>
        </w:tc>
      </w:tr>
      <w:tr w:rsidR="00AD43FF" w14:paraId="15FE0CB4" w14:textId="77777777" w:rsidTr="00E46BBA">
        <w:tc>
          <w:tcPr>
            <w:tcW w:w="4394" w:type="dxa"/>
            <w:vAlign w:val="bottom"/>
          </w:tcPr>
          <w:p w14:paraId="2F9A51C9" w14:textId="6D706979" w:rsidR="00AD43FF" w:rsidRPr="00AD43FF" w:rsidRDefault="00AD43FF" w:rsidP="00AD43FF">
            <w:pPr>
              <w:rPr>
                <w:color w:val="000000"/>
                <w:sz w:val="20"/>
                <w:szCs w:val="20"/>
              </w:rPr>
            </w:pPr>
            <w:r w:rsidRPr="00AD43FF">
              <w:rPr>
                <w:color w:val="000000"/>
                <w:sz w:val="20"/>
                <w:szCs w:val="20"/>
              </w:rPr>
              <w:t xml:space="preserve">          School kits</w:t>
            </w:r>
          </w:p>
        </w:tc>
        <w:tc>
          <w:tcPr>
            <w:tcW w:w="1800" w:type="dxa"/>
          </w:tcPr>
          <w:p w14:paraId="4E405B5E" w14:textId="0C8B3C73" w:rsidR="00AD43FF" w:rsidRPr="00AD43FF" w:rsidRDefault="00AD43FF" w:rsidP="007F49B6">
            <w:pPr>
              <w:jc w:val="right"/>
              <w:rPr>
                <w:sz w:val="20"/>
                <w:szCs w:val="20"/>
              </w:rPr>
            </w:pPr>
            <w:r w:rsidRPr="00AD43FF">
              <w:rPr>
                <w:sz w:val="20"/>
                <w:szCs w:val="20"/>
              </w:rPr>
              <w:t>61,306.05</w:t>
            </w:r>
          </w:p>
        </w:tc>
      </w:tr>
      <w:tr w:rsidR="00AD43FF" w14:paraId="06CFF020" w14:textId="77777777" w:rsidTr="00E46BBA">
        <w:tc>
          <w:tcPr>
            <w:tcW w:w="4394" w:type="dxa"/>
            <w:vAlign w:val="bottom"/>
          </w:tcPr>
          <w:p w14:paraId="6FA840CA" w14:textId="49B0FCBF" w:rsidR="00AD43FF" w:rsidRPr="00AD43FF" w:rsidRDefault="00AD43FF" w:rsidP="00AD43FF">
            <w:pPr>
              <w:rPr>
                <w:b/>
                <w:color w:val="000000"/>
                <w:sz w:val="20"/>
                <w:szCs w:val="20"/>
              </w:rPr>
            </w:pPr>
            <w:r w:rsidRPr="00AD43FF">
              <w:rPr>
                <w:b/>
                <w:color w:val="000000"/>
                <w:sz w:val="20"/>
                <w:szCs w:val="20"/>
              </w:rPr>
              <w:t>Subtotal</w:t>
            </w:r>
          </w:p>
        </w:tc>
        <w:tc>
          <w:tcPr>
            <w:tcW w:w="1800" w:type="dxa"/>
          </w:tcPr>
          <w:p w14:paraId="24CA7AA6" w14:textId="4DFA8AB3" w:rsidR="00AD43FF" w:rsidRPr="00AD43FF" w:rsidRDefault="00AD43FF" w:rsidP="007F49B6">
            <w:pPr>
              <w:jc w:val="right"/>
              <w:rPr>
                <w:b/>
                <w:sz w:val="20"/>
                <w:szCs w:val="20"/>
              </w:rPr>
            </w:pPr>
            <w:r w:rsidRPr="00AD43FF">
              <w:rPr>
                <w:b/>
                <w:sz w:val="20"/>
                <w:szCs w:val="20"/>
              </w:rPr>
              <w:t>3,048,099.61</w:t>
            </w:r>
          </w:p>
        </w:tc>
      </w:tr>
      <w:tr w:rsidR="00AD43FF" w14:paraId="2DFF1162" w14:textId="77777777" w:rsidTr="00E46BBA">
        <w:tc>
          <w:tcPr>
            <w:tcW w:w="4394" w:type="dxa"/>
            <w:vAlign w:val="bottom"/>
          </w:tcPr>
          <w:p w14:paraId="4EC9F346" w14:textId="5F690237" w:rsidR="00AD43FF" w:rsidRPr="00AD43FF" w:rsidRDefault="00AD43FF" w:rsidP="00AD43FF">
            <w:pPr>
              <w:rPr>
                <w:b/>
                <w:color w:val="000000"/>
                <w:sz w:val="20"/>
                <w:szCs w:val="20"/>
              </w:rPr>
            </w:pPr>
            <w:r w:rsidRPr="00AD43FF">
              <w:rPr>
                <w:b/>
                <w:color w:val="000000"/>
                <w:sz w:val="20"/>
                <w:szCs w:val="20"/>
              </w:rPr>
              <w:t>Total</w:t>
            </w:r>
          </w:p>
        </w:tc>
        <w:tc>
          <w:tcPr>
            <w:tcW w:w="1800" w:type="dxa"/>
          </w:tcPr>
          <w:p w14:paraId="3486AF47" w14:textId="05729868" w:rsidR="00AD43FF" w:rsidRPr="00AD43FF" w:rsidRDefault="00AD43FF" w:rsidP="007F49B6">
            <w:pPr>
              <w:jc w:val="right"/>
              <w:rPr>
                <w:b/>
                <w:sz w:val="20"/>
                <w:szCs w:val="20"/>
              </w:rPr>
            </w:pPr>
            <w:r w:rsidRPr="00AD43FF">
              <w:rPr>
                <w:b/>
                <w:sz w:val="20"/>
                <w:szCs w:val="20"/>
              </w:rPr>
              <w:t>8,224,388.61</w:t>
            </w:r>
          </w:p>
        </w:tc>
      </w:tr>
    </w:tbl>
    <w:p w14:paraId="70D99BB6" w14:textId="77777777" w:rsidR="00AD43FF" w:rsidRPr="00351E9A" w:rsidRDefault="00AD43FF" w:rsidP="00A642B3">
      <w:pPr>
        <w:autoSpaceDE w:val="0"/>
        <w:autoSpaceDN w:val="0"/>
        <w:adjustRightInd w:val="0"/>
        <w:jc w:val="both"/>
        <w:rPr>
          <w:rFonts w:eastAsia="Calibri"/>
          <w:highlight w:val="yellow"/>
        </w:rPr>
      </w:pPr>
    </w:p>
    <w:p w14:paraId="59A667AF" w14:textId="6CB48590" w:rsidR="00A642B3" w:rsidRDefault="00A642B3" w:rsidP="00A642B3">
      <w:pPr>
        <w:pStyle w:val="NormalWeb"/>
        <w:spacing w:before="0" w:beforeAutospacing="0" w:after="0" w:afterAutospacing="0"/>
        <w:jc w:val="both"/>
      </w:pPr>
      <w:r>
        <w:lastRenderedPageBreak/>
        <w:t xml:space="preserve">The Raw Materials Inventory account consists of raw honey and other materials used for the production of bottled honey at the La Union Honey Bee Center, Raois, Bacnotan, La Union. The Honey Bee Center is being operated by the PGLU through the Provincial Agriculture Office with License to Operate No. LTO-3000007659068 is issued by the Food and Drug Administration (FDA), </w:t>
      </w:r>
      <w:r w:rsidR="001D79C0">
        <w:t>DOH</w:t>
      </w:r>
      <w:r>
        <w:t xml:space="preserve"> and is valid until July 31, 2026.</w:t>
      </w:r>
    </w:p>
    <w:p w14:paraId="5FE483A8" w14:textId="77777777" w:rsidR="00A642B3" w:rsidRDefault="00A642B3" w:rsidP="00A642B3">
      <w:pPr>
        <w:pStyle w:val="NormalWeb"/>
        <w:spacing w:before="0" w:beforeAutospacing="0" w:after="0" w:afterAutospacing="0"/>
        <w:jc w:val="both"/>
      </w:pPr>
      <w:r>
        <w:t> </w:t>
      </w:r>
    </w:p>
    <w:p w14:paraId="5C9BB120" w14:textId="4FA158BF" w:rsidR="00A642B3" w:rsidRDefault="00A642B3" w:rsidP="00A642B3">
      <w:pPr>
        <w:pStyle w:val="NormalWeb"/>
        <w:spacing w:before="0" w:beforeAutospacing="0" w:after="0" w:afterAutospacing="0"/>
        <w:jc w:val="both"/>
      </w:pPr>
      <w:r>
        <w:t>The finished goods inventory account is the cost of honey products ready for sale at the La Union Honey Bee Center.</w:t>
      </w:r>
    </w:p>
    <w:p w14:paraId="5BE70472" w14:textId="77777777" w:rsidR="00A642B3" w:rsidRDefault="00A642B3" w:rsidP="00A642B3">
      <w:pPr>
        <w:pStyle w:val="NormalWeb"/>
        <w:spacing w:before="0" w:beforeAutospacing="0" w:after="0" w:afterAutospacing="0"/>
        <w:jc w:val="both"/>
      </w:pPr>
      <w:r>
        <w:t> </w:t>
      </w:r>
    </w:p>
    <w:p w14:paraId="48A271DD" w14:textId="77777777" w:rsidR="00A642B3" w:rsidRDefault="00A642B3" w:rsidP="00A642B3">
      <w:pPr>
        <w:pStyle w:val="NormalWeb"/>
        <w:spacing w:before="0" w:beforeAutospacing="0" w:after="0" w:afterAutospacing="0"/>
        <w:jc w:val="both"/>
      </w:pPr>
      <w:r>
        <w:t>The Drugs and Medicines Inventory account consists of drugs and medicines for use in the various medical-dental missions, the outreach program of PGLU, and the operation of the five district hospitals.</w:t>
      </w:r>
    </w:p>
    <w:p w14:paraId="1AF70D12" w14:textId="77777777" w:rsidR="00A642B3" w:rsidRDefault="00A642B3" w:rsidP="00A642B3">
      <w:pPr>
        <w:pStyle w:val="NormalWeb"/>
        <w:spacing w:before="0" w:beforeAutospacing="0" w:after="0" w:afterAutospacing="0"/>
        <w:jc w:val="both"/>
      </w:pPr>
      <w:r>
        <w:t> </w:t>
      </w:r>
    </w:p>
    <w:p w14:paraId="12BD2097" w14:textId="7BD66DB3" w:rsidR="00A642B3" w:rsidRDefault="00A642B3" w:rsidP="00A642B3">
      <w:pPr>
        <w:pStyle w:val="NormalWeb"/>
        <w:spacing w:before="0" w:beforeAutospacing="0" w:after="0" w:afterAutospacing="0"/>
        <w:jc w:val="both"/>
      </w:pPr>
      <w:r>
        <w:t>The Medical, Dental and Laboratory Supplies Inventory Account consists of the balances of the supplies for use in the operation of the five district hospitals.</w:t>
      </w:r>
    </w:p>
    <w:p w14:paraId="7C980B68" w14:textId="77777777" w:rsidR="00A642B3" w:rsidRDefault="00A642B3" w:rsidP="00A642B3">
      <w:pPr>
        <w:pStyle w:val="NormalWeb"/>
        <w:spacing w:before="0" w:beforeAutospacing="0" w:after="0" w:afterAutospacing="0"/>
        <w:jc w:val="both"/>
      </w:pPr>
      <w:r>
        <w:t> </w:t>
      </w:r>
    </w:p>
    <w:p w14:paraId="6FFA8AB7" w14:textId="77777777" w:rsidR="00A642B3" w:rsidRDefault="00A642B3" w:rsidP="00A642B3">
      <w:pPr>
        <w:pStyle w:val="NormalWeb"/>
        <w:spacing w:before="0" w:beforeAutospacing="0" w:after="0" w:afterAutospacing="0"/>
        <w:jc w:val="both"/>
      </w:pPr>
      <w:r>
        <w:t>The Other Supplies and Materials inventory includes materials for the propagation and production of various fruits, ornamental and tree seedlings at various provincial nurseries in the province; supplies such as disinfectant solutions, alcohol, sleeping kits, blankets, hygiene kits and family packs received from the Office of the Civil Defense; medical supplies; and other supplies donated by the Office of the President.</w:t>
      </w:r>
    </w:p>
    <w:p w14:paraId="229EBA82" w14:textId="77777777" w:rsidR="00CB5962" w:rsidRPr="00351E9A" w:rsidRDefault="00CB5962" w:rsidP="00A642B3">
      <w:pPr>
        <w:autoSpaceDE w:val="0"/>
        <w:autoSpaceDN w:val="0"/>
        <w:adjustRightInd w:val="0"/>
        <w:jc w:val="both"/>
        <w:rPr>
          <w:rFonts w:eastAsia="Calibri"/>
          <w:highlight w:val="yellow"/>
        </w:rPr>
      </w:pPr>
    </w:p>
    <w:p w14:paraId="57AF6A81" w14:textId="77777777" w:rsidR="0073120E" w:rsidRPr="008477FE" w:rsidRDefault="0073120E" w:rsidP="00CB5962">
      <w:pPr>
        <w:autoSpaceDE w:val="0"/>
        <w:autoSpaceDN w:val="0"/>
        <w:adjustRightInd w:val="0"/>
        <w:jc w:val="both"/>
        <w:rPr>
          <w:rFonts w:eastAsia="Calibri"/>
          <w:b/>
        </w:rPr>
      </w:pPr>
    </w:p>
    <w:p w14:paraId="638429B2" w14:textId="2430EA6A" w:rsidR="00CB5962" w:rsidRPr="008477FE" w:rsidRDefault="00CB5962" w:rsidP="00CB5962">
      <w:pPr>
        <w:autoSpaceDE w:val="0"/>
        <w:autoSpaceDN w:val="0"/>
        <w:adjustRightInd w:val="0"/>
        <w:jc w:val="both"/>
        <w:rPr>
          <w:rFonts w:eastAsia="Calibri"/>
          <w:b/>
        </w:rPr>
      </w:pPr>
      <w:r w:rsidRPr="008477FE">
        <w:rPr>
          <w:rFonts w:eastAsia="Calibri"/>
          <w:b/>
        </w:rPr>
        <w:t xml:space="preserve">Note 8 </w:t>
      </w:r>
      <w:r w:rsidR="002D18DF" w:rsidRPr="008477FE">
        <w:rPr>
          <w:rFonts w:eastAsia="Calibri"/>
          <w:b/>
        </w:rPr>
        <w:t>–</w:t>
      </w:r>
      <w:r w:rsidRPr="008477FE">
        <w:rPr>
          <w:rFonts w:eastAsia="Calibri"/>
          <w:b/>
        </w:rPr>
        <w:t xml:space="preserve"> Prepayments and Deferred Charges</w:t>
      </w:r>
    </w:p>
    <w:p w14:paraId="604075FE" w14:textId="77777777" w:rsidR="00CB5962" w:rsidRPr="008477FE" w:rsidRDefault="00CB5962" w:rsidP="00CB5962">
      <w:pPr>
        <w:autoSpaceDE w:val="0"/>
        <w:autoSpaceDN w:val="0"/>
        <w:adjustRightInd w:val="0"/>
        <w:jc w:val="both"/>
        <w:rPr>
          <w:rFonts w:eastAsia="Calibri"/>
        </w:rPr>
      </w:pPr>
    </w:p>
    <w:tbl>
      <w:tblPr>
        <w:tblW w:w="8364" w:type="dxa"/>
        <w:tblInd w:w="108" w:type="dxa"/>
        <w:tblLayout w:type="fixed"/>
        <w:tblLook w:val="04A0" w:firstRow="1" w:lastRow="0" w:firstColumn="1" w:lastColumn="0" w:noHBand="0" w:noVBand="1"/>
      </w:tblPr>
      <w:tblGrid>
        <w:gridCol w:w="4111"/>
        <w:gridCol w:w="2126"/>
        <w:gridCol w:w="2127"/>
      </w:tblGrid>
      <w:tr w:rsidR="0030445D" w:rsidRPr="008477FE" w14:paraId="08C2C1AE" w14:textId="77777777" w:rsidTr="005B7D18">
        <w:trPr>
          <w:trHeight w:val="252"/>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B736E" w14:textId="77777777" w:rsidR="0030445D" w:rsidRPr="008477FE" w:rsidRDefault="0030445D" w:rsidP="0030445D">
            <w:pPr>
              <w:rPr>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0881ADB" w14:textId="092E648D" w:rsidR="0030445D" w:rsidRPr="008477FE" w:rsidRDefault="0030445D" w:rsidP="0030445D">
            <w:pPr>
              <w:jc w:val="center"/>
              <w:rPr>
                <w:b/>
                <w:bCs/>
                <w:sz w:val="20"/>
                <w:szCs w:val="20"/>
              </w:rPr>
            </w:pPr>
            <w:r w:rsidRPr="008477FE">
              <w:rPr>
                <w:b/>
                <w:bCs/>
                <w:sz w:val="20"/>
                <w:szCs w:val="20"/>
              </w:rPr>
              <w:t>202</w:t>
            </w:r>
            <w:r w:rsidR="00737E63" w:rsidRPr="008477FE">
              <w:rPr>
                <w:b/>
                <w:bCs/>
                <w:sz w:val="20"/>
                <w:szCs w:val="20"/>
              </w:rPr>
              <w:t>3</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007AF983" w14:textId="0FBF4EF5" w:rsidR="0030445D" w:rsidRPr="008477FE" w:rsidRDefault="0030445D" w:rsidP="0030445D">
            <w:pPr>
              <w:jc w:val="center"/>
              <w:rPr>
                <w:b/>
                <w:bCs/>
                <w:sz w:val="20"/>
                <w:szCs w:val="20"/>
              </w:rPr>
            </w:pPr>
            <w:r w:rsidRPr="008477FE">
              <w:rPr>
                <w:b/>
                <w:bCs/>
                <w:sz w:val="20"/>
                <w:szCs w:val="20"/>
              </w:rPr>
              <w:t>202</w:t>
            </w:r>
            <w:r w:rsidR="00737E63" w:rsidRPr="008477FE">
              <w:rPr>
                <w:b/>
                <w:bCs/>
                <w:sz w:val="20"/>
                <w:szCs w:val="20"/>
              </w:rPr>
              <w:t>2</w:t>
            </w:r>
          </w:p>
        </w:tc>
      </w:tr>
      <w:tr w:rsidR="00737E63" w:rsidRPr="008477FE" w14:paraId="1D597499" w14:textId="77777777" w:rsidTr="000467FE">
        <w:trPr>
          <w:trHeight w:val="269"/>
        </w:trPr>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2C837032" w14:textId="36D98C16" w:rsidR="00737E63" w:rsidRPr="008477FE" w:rsidRDefault="00737E63" w:rsidP="00AD43FF">
            <w:pPr>
              <w:rPr>
                <w:sz w:val="20"/>
                <w:szCs w:val="20"/>
              </w:rPr>
            </w:pPr>
            <w:r w:rsidRPr="008477FE">
              <w:rPr>
                <w:sz w:val="20"/>
                <w:szCs w:val="20"/>
              </w:rPr>
              <w:t>Advances to Contractors</w:t>
            </w:r>
          </w:p>
        </w:tc>
        <w:tc>
          <w:tcPr>
            <w:tcW w:w="2126" w:type="dxa"/>
            <w:tcBorders>
              <w:top w:val="single" w:sz="4" w:space="0" w:color="auto"/>
              <w:left w:val="single" w:sz="4" w:space="0" w:color="auto"/>
              <w:bottom w:val="single" w:sz="4" w:space="0" w:color="auto"/>
              <w:right w:val="single" w:sz="4" w:space="0" w:color="auto"/>
            </w:tcBorders>
          </w:tcPr>
          <w:p w14:paraId="3FA837D8" w14:textId="1DC73F1D" w:rsidR="00737E63" w:rsidRPr="008477FE" w:rsidRDefault="008477FE" w:rsidP="00737E63">
            <w:pPr>
              <w:jc w:val="right"/>
              <w:rPr>
                <w:sz w:val="20"/>
                <w:szCs w:val="20"/>
              </w:rPr>
            </w:pPr>
            <w:r w:rsidRPr="008477FE">
              <w:rPr>
                <w:sz w:val="20"/>
                <w:szCs w:val="20"/>
              </w:rPr>
              <w:t>19,610,405.87</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2C2B89FD" w14:textId="5FAB9477" w:rsidR="00737E63" w:rsidRPr="008477FE" w:rsidRDefault="00737E63" w:rsidP="00AD43FF">
            <w:pPr>
              <w:jc w:val="right"/>
              <w:rPr>
                <w:sz w:val="20"/>
                <w:szCs w:val="20"/>
              </w:rPr>
            </w:pPr>
            <w:r w:rsidRPr="008477FE">
              <w:rPr>
                <w:sz w:val="20"/>
                <w:szCs w:val="20"/>
              </w:rPr>
              <w:t>6,301,155.91</w:t>
            </w:r>
          </w:p>
        </w:tc>
      </w:tr>
      <w:tr w:rsidR="008477FE" w:rsidRPr="008477FE" w14:paraId="244D07F0" w14:textId="77777777" w:rsidTr="000467FE">
        <w:trPr>
          <w:trHeight w:val="269"/>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14:paraId="5E4B89E7" w14:textId="0D3F40C3" w:rsidR="008477FE" w:rsidRPr="008477FE" w:rsidRDefault="008477FE" w:rsidP="00AD43FF">
            <w:pPr>
              <w:rPr>
                <w:sz w:val="20"/>
                <w:szCs w:val="20"/>
              </w:rPr>
            </w:pPr>
            <w:r w:rsidRPr="008477FE">
              <w:rPr>
                <w:sz w:val="20"/>
                <w:szCs w:val="20"/>
              </w:rPr>
              <w:t>Prepaid Insurance</w:t>
            </w:r>
          </w:p>
        </w:tc>
        <w:tc>
          <w:tcPr>
            <w:tcW w:w="2126" w:type="dxa"/>
            <w:tcBorders>
              <w:top w:val="single" w:sz="4" w:space="0" w:color="auto"/>
              <w:left w:val="single" w:sz="4" w:space="0" w:color="auto"/>
              <w:bottom w:val="single" w:sz="4" w:space="0" w:color="auto"/>
              <w:right w:val="single" w:sz="4" w:space="0" w:color="auto"/>
            </w:tcBorders>
          </w:tcPr>
          <w:p w14:paraId="12F64E12" w14:textId="11320FE0" w:rsidR="008477FE" w:rsidRPr="008477FE" w:rsidRDefault="008477FE" w:rsidP="00737E63">
            <w:pPr>
              <w:jc w:val="right"/>
              <w:rPr>
                <w:sz w:val="20"/>
                <w:szCs w:val="20"/>
              </w:rPr>
            </w:pPr>
            <w:r w:rsidRPr="008477FE">
              <w:rPr>
                <w:sz w:val="20"/>
                <w:szCs w:val="20"/>
              </w:rPr>
              <w:t>899,959.04</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E1DB247" w14:textId="2151CE8A" w:rsidR="008477FE" w:rsidRPr="008477FE" w:rsidRDefault="008477FE" w:rsidP="00AD43FF">
            <w:pPr>
              <w:jc w:val="right"/>
              <w:rPr>
                <w:sz w:val="20"/>
                <w:szCs w:val="20"/>
              </w:rPr>
            </w:pPr>
            <w:r w:rsidRPr="008477FE">
              <w:rPr>
                <w:sz w:val="20"/>
                <w:szCs w:val="20"/>
              </w:rPr>
              <w:t>-</w:t>
            </w:r>
          </w:p>
        </w:tc>
      </w:tr>
      <w:tr w:rsidR="00737E63" w:rsidRPr="008477FE" w14:paraId="1D6FE531" w14:textId="77777777" w:rsidTr="0048349B">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AC237" w14:textId="77777777" w:rsidR="00737E63" w:rsidRPr="008477FE" w:rsidRDefault="00737E63" w:rsidP="00737E63">
            <w:pPr>
              <w:rPr>
                <w:b/>
                <w:bCs/>
                <w:sz w:val="20"/>
                <w:szCs w:val="20"/>
              </w:rPr>
            </w:pPr>
            <w:r w:rsidRPr="008477FE">
              <w:rPr>
                <w:b/>
                <w:bCs/>
                <w:sz w:val="20"/>
                <w:szCs w:val="20"/>
              </w:rPr>
              <w:t>Total</w:t>
            </w:r>
          </w:p>
        </w:tc>
        <w:tc>
          <w:tcPr>
            <w:tcW w:w="2126" w:type="dxa"/>
            <w:tcBorders>
              <w:top w:val="single" w:sz="4" w:space="0" w:color="auto"/>
              <w:left w:val="single" w:sz="4" w:space="0" w:color="auto"/>
              <w:bottom w:val="single" w:sz="4" w:space="0" w:color="auto"/>
              <w:right w:val="single" w:sz="4" w:space="0" w:color="auto"/>
            </w:tcBorders>
          </w:tcPr>
          <w:p w14:paraId="62596709" w14:textId="70630208" w:rsidR="00737E63" w:rsidRPr="008477FE" w:rsidRDefault="008477FE" w:rsidP="008477FE">
            <w:pPr>
              <w:jc w:val="right"/>
              <w:rPr>
                <w:b/>
                <w:sz w:val="20"/>
                <w:szCs w:val="20"/>
              </w:rPr>
            </w:pPr>
            <w:r w:rsidRPr="008477FE">
              <w:rPr>
                <w:b/>
                <w:sz w:val="20"/>
                <w:szCs w:val="20"/>
              </w:rPr>
              <w:t>20,510,364.91</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1AD2A0CF" w14:textId="378A7117" w:rsidR="00737E63" w:rsidRPr="008477FE" w:rsidRDefault="00737E63" w:rsidP="00737E63">
            <w:pPr>
              <w:jc w:val="right"/>
              <w:rPr>
                <w:b/>
                <w:sz w:val="20"/>
                <w:szCs w:val="20"/>
              </w:rPr>
            </w:pPr>
            <w:r w:rsidRPr="008477FE">
              <w:rPr>
                <w:b/>
                <w:sz w:val="20"/>
                <w:szCs w:val="20"/>
              </w:rPr>
              <w:t>6,301,155.91</w:t>
            </w:r>
          </w:p>
        </w:tc>
      </w:tr>
    </w:tbl>
    <w:p w14:paraId="68B840EB" w14:textId="77777777" w:rsidR="00CB5962" w:rsidRPr="008477FE" w:rsidRDefault="00CB5962" w:rsidP="00CB5962">
      <w:pPr>
        <w:autoSpaceDE w:val="0"/>
        <w:autoSpaceDN w:val="0"/>
        <w:adjustRightInd w:val="0"/>
        <w:jc w:val="both"/>
        <w:rPr>
          <w:rFonts w:eastAsia="Calibri"/>
        </w:rPr>
      </w:pPr>
    </w:p>
    <w:p w14:paraId="7F9F7971" w14:textId="77777777" w:rsidR="00CB5962" w:rsidRPr="008477FE" w:rsidRDefault="00CB5962" w:rsidP="00CB5962">
      <w:pPr>
        <w:autoSpaceDE w:val="0"/>
        <w:autoSpaceDN w:val="0"/>
        <w:adjustRightInd w:val="0"/>
        <w:jc w:val="both"/>
        <w:rPr>
          <w:rFonts w:eastAsia="Calibri"/>
        </w:rPr>
      </w:pPr>
      <w:r w:rsidRPr="008477FE">
        <w:rPr>
          <w:rFonts w:eastAsia="Calibri"/>
        </w:rPr>
        <w:t>This account pertains to the 15% Mobilization Fees to various contractors of the PGLU.</w:t>
      </w:r>
    </w:p>
    <w:p w14:paraId="15387257" w14:textId="77777777" w:rsidR="00AF239C" w:rsidRDefault="00AF239C" w:rsidP="00CB5962">
      <w:pPr>
        <w:autoSpaceDE w:val="0"/>
        <w:autoSpaceDN w:val="0"/>
        <w:adjustRightInd w:val="0"/>
        <w:jc w:val="both"/>
        <w:rPr>
          <w:rFonts w:eastAsia="Calibri"/>
        </w:rPr>
      </w:pPr>
    </w:p>
    <w:p w14:paraId="38D7CB6B" w14:textId="093A1B5D" w:rsidR="003B7BB8" w:rsidRPr="003A4913" w:rsidRDefault="00242920" w:rsidP="00CB5962">
      <w:pPr>
        <w:autoSpaceDE w:val="0"/>
        <w:autoSpaceDN w:val="0"/>
        <w:adjustRightInd w:val="0"/>
        <w:jc w:val="both"/>
        <w:rPr>
          <w:rFonts w:eastAsia="Calibri"/>
        </w:rPr>
      </w:pPr>
      <w:r w:rsidRPr="003A4913">
        <w:rPr>
          <w:rFonts w:eastAsia="Calibri"/>
        </w:rPr>
        <w:t xml:space="preserve">                                                                                                                                                                                                                                                                                                                                                                                                            </w:t>
      </w:r>
    </w:p>
    <w:p w14:paraId="6EF4A0F1" w14:textId="3DA538F4" w:rsidR="00CB5962" w:rsidRPr="003A4913" w:rsidRDefault="00CB5962" w:rsidP="00CB5962">
      <w:pPr>
        <w:autoSpaceDE w:val="0"/>
        <w:autoSpaceDN w:val="0"/>
        <w:adjustRightInd w:val="0"/>
        <w:jc w:val="both"/>
        <w:rPr>
          <w:rFonts w:eastAsia="Calibri"/>
          <w:b/>
        </w:rPr>
      </w:pPr>
      <w:r w:rsidRPr="003A4913">
        <w:rPr>
          <w:rFonts w:eastAsia="Calibri"/>
          <w:b/>
        </w:rPr>
        <w:t xml:space="preserve">Note </w:t>
      </w:r>
      <w:r w:rsidR="00AF239C" w:rsidRPr="003A4913">
        <w:rPr>
          <w:rFonts w:eastAsia="Calibri"/>
          <w:b/>
        </w:rPr>
        <w:t>9</w:t>
      </w:r>
      <w:r w:rsidRPr="003A4913">
        <w:rPr>
          <w:rFonts w:eastAsia="Calibri"/>
          <w:b/>
        </w:rPr>
        <w:t xml:space="preserve"> </w:t>
      </w:r>
      <w:r w:rsidR="002D18DF" w:rsidRPr="003A4913">
        <w:rPr>
          <w:rFonts w:eastAsia="Calibri"/>
          <w:b/>
        </w:rPr>
        <w:t>–</w:t>
      </w:r>
      <w:r w:rsidRPr="003A4913">
        <w:rPr>
          <w:rFonts w:eastAsia="Calibri"/>
          <w:b/>
        </w:rPr>
        <w:t xml:space="preserve"> Property, Plant and Equipment</w:t>
      </w:r>
      <w:r w:rsidR="00CA06A8">
        <w:rPr>
          <w:rFonts w:eastAsia="Calibri"/>
          <w:b/>
        </w:rPr>
        <w:t xml:space="preserve"> </w:t>
      </w:r>
    </w:p>
    <w:p w14:paraId="39CF3E6E" w14:textId="0F26CB35" w:rsidR="00CB5962" w:rsidRPr="003A4913" w:rsidRDefault="00242920" w:rsidP="00CB5962">
      <w:pPr>
        <w:autoSpaceDE w:val="0"/>
        <w:autoSpaceDN w:val="0"/>
        <w:adjustRightInd w:val="0"/>
        <w:jc w:val="both"/>
        <w:rPr>
          <w:rFonts w:eastAsia="Calibri"/>
          <w:b/>
        </w:rPr>
      </w:pPr>
      <w:r w:rsidRPr="003A4913">
        <w:rPr>
          <w:rFonts w:eastAsia="Calibri"/>
          <w:b/>
        </w:rPr>
        <w:t xml:space="preserve"> </w:t>
      </w:r>
    </w:p>
    <w:tbl>
      <w:tblPr>
        <w:tblW w:w="8347" w:type="dxa"/>
        <w:tblInd w:w="108" w:type="dxa"/>
        <w:tblLayout w:type="fixed"/>
        <w:tblLook w:val="04A0" w:firstRow="1" w:lastRow="0" w:firstColumn="1" w:lastColumn="0" w:noHBand="0" w:noVBand="1"/>
      </w:tblPr>
      <w:tblGrid>
        <w:gridCol w:w="4111"/>
        <w:gridCol w:w="2166"/>
        <w:gridCol w:w="2070"/>
      </w:tblGrid>
      <w:tr w:rsidR="006D4B76" w:rsidRPr="00351E9A" w14:paraId="20A5F2AA" w14:textId="77777777" w:rsidTr="007D2E00">
        <w:trPr>
          <w:tblHeader/>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AC59F" w14:textId="77777777" w:rsidR="00CB5962" w:rsidRPr="00351E9A" w:rsidRDefault="00CB5962" w:rsidP="00B45B04">
            <w:pPr>
              <w:rPr>
                <w:sz w:val="20"/>
                <w:szCs w:val="20"/>
                <w:highlight w:val="yellow"/>
              </w:rPr>
            </w:pPr>
          </w:p>
        </w:tc>
        <w:tc>
          <w:tcPr>
            <w:tcW w:w="2166" w:type="dxa"/>
            <w:tcBorders>
              <w:top w:val="single" w:sz="4" w:space="0" w:color="auto"/>
              <w:left w:val="single" w:sz="4" w:space="0" w:color="auto"/>
              <w:bottom w:val="single" w:sz="4" w:space="0" w:color="auto"/>
              <w:right w:val="single" w:sz="4" w:space="0" w:color="auto"/>
            </w:tcBorders>
          </w:tcPr>
          <w:p w14:paraId="729C3F6C" w14:textId="2A8C2D4E" w:rsidR="00CB5962" w:rsidRPr="003A4913" w:rsidRDefault="002D18DF" w:rsidP="002A4DA4">
            <w:pPr>
              <w:jc w:val="center"/>
              <w:rPr>
                <w:b/>
                <w:bCs/>
                <w:sz w:val="20"/>
                <w:szCs w:val="20"/>
              </w:rPr>
            </w:pPr>
            <w:r w:rsidRPr="003A4913">
              <w:rPr>
                <w:b/>
                <w:bCs/>
                <w:sz w:val="20"/>
                <w:szCs w:val="20"/>
              </w:rPr>
              <w:t>202</w:t>
            </w:r>
            <w:r w:rsidR="00737E63" w:rsidRPr="003A4913">
              <w:rPr>
                <w:b/>
                <w:bCs/>
                <w:sz w:val="20"/>
                <w:szCs w:val="20"/>
              </w:rPr>
              <w:t>3</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3E9289A9" w14:textId="77777777" w:rsidR="001B7DF0" w:rsidRPr="00DB0971" w:rsidRDefault="002A4DA4" w:rsidP="00737E63">
            <w:pPr>
              <w:jc w:val="center"/>
              <w:rPr>
                <w:b/>
                <w:bCs/>
                <w:sz w:val="20"/>
                <w:szCs w:val="20"/>
              </w:rPr>
            </w:pPr>
            <w:r w:rsidRPr="00DB0971">
              <w:rPr>
                <w:b/>
                <w:bCs/>
                <w:sz w:val="20"/>
                <w:szCs w:val="20"/>
              </w:rPr>
              <w:t>20</w:t>
            </w:r>
            <w:r w:rsidR="00D911C6" w:rsidRPr="00DB0971">
              <w:rPr>
                <w:b/>
                <w:bCs/>
                <w:sz w:val="20"/>
                <w:szCs w:val="20"/>
              </w:rPr>
              <w:t>2</w:t>
            </w:r>
            <w:r w:rsidR="00737E63" w:rsidRPr="00DB0971">
              <w:rPr>
                <w:b/>
                <w:bCs/>
                <w:sz w:val="20"/>
                <w:szCs w:val="20"/>
              </w:rPr>
              <w:t>2</w:t>
            </w:r>
          </w:p>
          <w:p w14:paraId="6F3A0A31" w14:textId="1A8569A5" w:rsidR="00AF239C" w:rsidRPr="00DB0971" w:rsidRDefault="00AF239C" w:rsidP="00737E63">
            <w:pPr>
              <w:jc w:val="center"/>
              <w:rPr>
                <w:b/>
                <w:bCs/>
                <w:sz w:val="20"/>
                <w:szCs w:val="20"/>
              </w:rPr>
            </w:pPr>
            <w:r w:rsidRPr="00DB0971">
              <w:rPr>
                <w:b/>
                <w:bCs/>
                <w:sz w:val="20"/>
                <w:szCs w:val="20"/>
              </w:rPr>
              <w:t>(Restated)</w:t>
            </w:r>
          </w:p>
        </w:tc>
      </w:tr>
      <w:tr w:rsidR="00737E63" w:rsidRPr="00351E9A" w14:paraId="61C5AE8E"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195B16C9" w14:textId="7FA939B8" w:rsidR="00737E63" w:rsidRPr="003A4913" w:rsidRDefault="00737E63" w:rsidP="00737E63">
            <w:pPr>
              <w:rPr>
                <w:sz w:val="20"/>
                <w:szCs w:val="20"/>
              </w:rPr>
            </w:pPr>
            <w:r w:rsidRPr="003A4913">
              <w:rPr>
                <w:sz w:val="20"/>
                <w:szCs w:val="20"/>
              </w:rPr>
              <w:t>Land</w:t>
            </w:r>
          </w:p>
        </w:tc>
        <w:tc>
          <w:tcPr>
            <w:tcW w:w="2166" w:type="dxa"/>
            <w:tcBorders>
              <w:top w:val="single" w:sz="4" w:space="0" w:color="auto"/>
              <w:left w:val="single" w:sz="4" w:space="0" w:color="auto"/>
              <w:bottom w:val="single" w:sz="4" w:space="0" w:color="auto"/>
              <w:right w:val="single" w:sz="4" w:space="0" w:color="auto"/>
            </w:tcBorders>
          </w:tcPr>
          <w:p w14:paraId="5685EB3E" w14:textId="06FB6EDE" w:rsidR="00737E63" w:rsidRPr="00540BF8" w:rsidRDefault="003A4913" w:rsidP="00737E63">
            <w:pPr>
              <w:jc w:val="right"/>
              <w:rPr>
                <w:sz w:val="20"/>
                <w:szCs w:val="20"/>
              </w:rPr>
            </w:pPr>
            <w:r w:rsidRPr="00540BF8">
              <w:rPr>
                <w:sz w:val="20"/>
                <w:szCs w:val="20"/>
              </w:rPr>
              <w:t>227,734,795.19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6A9E9BA3" w14:textId="6E104C71" w:rsidR="00737E63" w:rsidRPr="00540BF8" w:rsidRDefault="00737E63" w:rsidP="00737E63">
            <w:pPr>
              <w:jc w:val="right"/>
              <w:rPr>
                <w:sz w:val="20"/>
                <w:szCs w:val="20"/>
              </w:rPr>
            </w:pPr>
            <w:r w:rsidRPr="00540BF8">
              <w:rPr>
                <w:sz w:val="20"/>
                <w:szCs w:val="20"/>
              </w:rPr>
              <w:t>229,804,821.99</w:t>
            </w:r>
          </w:p>
        </w:tc>
      </w:tr>
      <w:tr w:rsidR="00737E63" w:rsidRPr="00351E9A" w14:paraId="02368BCB"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77C65E77" w14:textId="2F3D955E" w:rsidR="00737E63" w:rsidRPr="003A4913" w:rsidRDefault="00737E63" w:rsidP="00737E63">
            <w:pPr>
              <w:rPr>
                <w:sz w:val="20"/>
                <w:szCs w:val="20"/>
              </w:rPr>
            </w:pPr>
            <w:r w:rsidRPr="003A4913">
              <w:rPr>
                <w:sz w:val="20"/>
                <w:szCs w:val="20"/>
              </w:rPr>
              <w:t>Land Improvements</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022F61E" w14:textId="5B0374A0" w:rsidR="00737E63" w:rsidRPr="00540BF8" w:rsidRDefault="00822E8A" w:rsidP="00737E63">
            <w:pPr>
              <w:jc w:val="right"/>
              <w:rPr>
                <w:sz w:val="20"/>
                <w:szCs w:val="20"/>
              </w:rPr>
            </w:pPr>
            <w:r w:rsidRPr="00540BF8">
              <w:rPr>
                <w:sz w:val="20"/>
                <w:szCs w:val="20"/>
              </w:rPr>
              <w:t>26,701,087.92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28488C2E" w14:textId="0080123D" w:rsidR="00737E63" w:rsidRPr="00540BF8" w:rsidRDefault="00F57DF4" w:rsidP="00737E63">
            <w:pPr>
              <w:jc w:val="right"/>
              <w:rPr>
                <w:sz w:val="20"/>
                <w:szCs w:val="20"/>
              </w:rPr>
            </w:pPr>
            <w:r w:rsidRPr="00540BF8">
              <w:rPr>
                <w:sz w:val="20"/>
                <w:szCs w:val="20"/>
              </w:rPr>
              <w:t>17,954,551.17</w:t>
            </w:r>
          </w:p>
        </w:tc>
      </w:tr>
      <w:tr w:rsidR="00737E63" w:rsidRPr="00351E9A" w14:paraId="20E3B9EE"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019D9E60" w14:textId="2BED75CD" w:rsidR="00737E63" w:rsidRPr="003A4913" w:rsidRDefault="00737E63" w:rsidP="00737E63">
            <w:pPr>
              <w:rPr>
                <w:sz w:val="20"/>
                <w:szCs w:val="20"/>
              </w:rPr>
            </w:pPr>
            <w:r w:rsidRPr="003A4913">
              <w:rPr>
                <w:sz w:val="20"/>
                <w:szCs w:val="20"/>
              </w:rPr>
              <w:t>Road Networks</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6D18220" w14:textId="7234C21A" w:rsidR="00737E63" w:rsidRPr="00540BF8" w:rsidRDefault="003A4913" w:rsidP="00737E63">
            <w:pPr>
              <w:jc w:val="right"/>
              <w:rPr>
                <w:sz w:val="20"/>
                <w:szCs w:val="20"/>
              </w:rPr>
            </w:pPr>
            <w:r w:rsidRPr="00540BF8">
              <w:rPr>
                <w:sz w:val="20"/>
                <w:szCs w:val="20"/>
              </w:rPr>
              <w:t>2,955,488,977.67</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7E79C767" w14:textId="7C77B4D5" w:rsidR="00737E63" w:rsidRPr="00540BF8" w:rsidRDefault="00737E63" w:rsidP="00737E63">
            <w:pPr>
              <w:jc w:val="right"/>
              <w:rPr>
                <w:sz w:val="20"/>
                <w:szCs w:val="20"/>
              </w:rPr>
            </w:pPr>
            <w:r w:rsidRPr="00540BF8">
              <w:rPr>
                <w:sz w:val="20"/>
                <w:szCs w:val="20"/>
              </w:rPr>
              <w:t>2,811,260,131.92</w:t>
            </w:r>
          </w:p>
        </w:tc>
      </w:tr>
      <w:tr w:rsidR="00737E63" w:rsidRPr="00351E9A" w14:paraId="4C853F99"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5B60A0B9" w14:textId="06657887" w:rsidR="00737E63" w:rsidRPr="003A4913" w:rsidRDefault="00737E63" w:rsidP="00737E63">
            <w:pPr>
              <w:rPr>
                <w:sz w:val="20"/>
                <w:szCs w:val="20"/>
              </w:rPr>
            </w:pPr>
            <w:r w:rsidRPr="003A4913">
              <w:rPr>
                <w:sz w:val="20"/>
                <w:szCs w:val="20"/>
              </w:rPr>
              <w:t>Flood Controls</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502BB11" w14:textId="52DEEA30" w:rsidR="00737E63" w:rsidRPr="00540BF8" w:rsidRDefault="003A4913" w:rsidP="00737E63">
            <w:pPr>
              <w:jc w:val="right"/>
              <w:rPr>
                <w:sz w:val="20"/>
                <w:szCs w:val="20"/>
              </w:rPr>
            </w:pPr>
            <w:r w:rsidRPr="00540BF8">
              <w:rPr>
                <w:sz w:val="20"/>
                <w:szCs w:val="20"/>
              </w:rPr>
              <w:t>158,500,348.15</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74CF3731" w14:textId="0A4563BE" w:rsidR="00737E63" w:rsidRPr="00540BF8" w:rsidRDefault="00737E63" w:rsidP="00737E63">
            <w:pPr>
              <w:jc w:val="right"/>
              <w:rPr>
                <w:sz w:val="20"/>
                <w:szCs w:val="20"/>
              </w:rPr>
            </w:pPr>
            <w:r w:rsidRPr="00540BF8">
              <w:rPr>
                <w:sz w:val="20"/>
                <w:szCs w:val="20"/>
              </w:rPr>
              <w:t>103,919,089.72</w:t>
            </w:r>
          </w:p>
        </w:tc>
      </w:tr>
      <w:tr w:rsidR="00737E63" w:rsidRPr="00351E9A" w14:paraId="017894F3"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2EE5A088" w14:textId="5004D59E" w:rsidR="00737E63" w:rsidRPr="003A4913" w:rsidRDefault="00737E63" w:rsidP="00737E63">
            <w:pPr>
              <w:rPr>
                <w:sz w:val="20"/>
                <w:szCs w:val="20"/>
              </w:rPr>
            </w:pPr>
            <w:r w:rsidRPr="003A4913">
              <w:rPr>
                <w:sz w:val="20"/>
                <w:szCs w:val="20"/>
              </w:rPr>
              <w:t>Water Supply Systems</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A4C53FA" w14:textId="733775F0" w:rsidR="00737E63" w:rsidRPr="00540BF8" w:rsidRDefault="003A4913" w:rsidP="00737E63">
            <w:pPr>
              <w:jc w:val="right"/>
              <w:rPr>
                <w:sz w:val="20"/>
                <w:szCs w:val="20"/>
              </w:rPr>
            </w:pPr>
            <w:r w:rsidRPr="00540BF8">
              <w:rPr>
                <w:sz w:val="20"/>
                <w:szCs w:val="20"/>
              </w:rPr>
              <w:t>127,946,029.40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1D3E7E1B" w14:textId="3E4B4A5E" w:rsidR="00737E63" w:rsidRPr="00540BF8" w:rsidRDefault="00737E63" w:rsidP="00737E63">
            <w:pPr>
              <w:jc w:val="right"/>
              <w:rPr>
                <w:sz w:val="20"/>
                <w:szCs w:val="20"/>
              </w:rPr>
            </w:pPr>
            <w:r w:rsidRPr="00540BF8">
              <w:rPr>
                <w:sz w:val="20"/>
                <w:szCs w:val="20"/>
              </w:rPr>
              <w:t>91,523,343.43</w:t>
            </w:r>
          </w:p>
        </w:tc>
      </w:tr>
      <w:tr w:rsidR="003A4913" w:rsidRPr="00351E9A" w14:paraId="616834D6"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tcPr>
          <w:p w14:paraId="1DF5EB6C" w14:textId="5E5F8CB3" w:rsidR="003A4913" w:rsidRPr="003A4913" w:rsidRDefault="003A4913" w:rsidP="00737E63">
            <w:pPr>
              <w:rPr>
                <w:sz w:val="20"/>
                <w:szCs w:val="20"/>
              </w:rPr>
            </w:pPr>
            <w:r w:rsidRPr="003A4913">
              <w:rPr>
                <w:sz w:val="20"/>
                <w:szCs w:val="20"/>
              </w:rPr>
              <w:t>Power Supply Systems</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7E554F6B" w14:textId="15FA95D4" w:rsidR="003A4913" w:rsidRPr="00540BF8" w:rsidRDefault="003A4913" w:rsidP="00737E63">
            <w:pPr>
              <w:jc w:val="right"/>
              <w:rPr>
                <w:sz w:val="20"/>
                <w:szCs w:val="20"/>
              </w:rPr>
            </w:pPr>
            <w:r w:rsidRPr="00540BF8">
              <w:rPr>
                <w:sz w:val="20"/>
                <w:szCs w:val="20"/>
              </w:rPr>
              <w:t>9,767,499.36</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29D4BD20" w14:textId="495290A6" w:rsidR="003A4913" w:rsidRPr="00540BF8" w:rsidRDefault="003A4913" w:rsidP="00737E63">
            <w:pPr>
              <w:jc w:val="right"/>
              <w:rPr>
                <w:sz w:val="20"/>
                <w:szCs w:val="20"/>
              </w:rPr>
            </w:pPr>
            <w:r w:rsidRPr="00540BF8">
              <w:rPr>
                <w:sz w:val="20"/>
                <w:szCs w:val="20"/>
              </w:rPr>
              <w:t>-</w:t>
            </w:r>
          </w:p>
        </w:tc>
      </w:tr>
      <w:tr w:rsidR="00737E63" w:rsidRPr="00351E9A" w14:paraId="2A442EBE"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tcPr>
          <w:p w14:paraId="1184A11B" w14:textId="03A6FEE4" w:rsidR="00737E63" w:rsidRPr="003A4913" w:rsidRDefault="00737E63" w:rsidP="00737E63">
            <w:pPr>
              <w:rPr>
                <w:sz w:val="20"/>
                <w:szCs w:val="20"/>
              </w:rPr>
            </w:pPr>
            <w:r w:rsidRPr="003A4913">
              <w:rPr>
                <w:sz w:val="20"/>
                <w:szCs w:val="20"/>
              </w:rPr>
              <w:t>Communications Networks</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82540B5" w14:textId="3F449741" w:rsidR="00737E63" w:rsidRPr="00540BF8" w:rsidRDefault="003A4913" w:rsidP="00737E63">
            <w:pPr>
              <w:jc w:val="right"/>
              <w:rPr>
                <w:sz w:val="20"/>
                <w:szCs w:val="20"/>
              </w:rPr>
            </w:pPr>
            <w:r w:rsidRPr="00540BF8">
              <w:rPr>
                <w:sz w:val="20"/>
                <w:szCs w:val="20"/>
              </w:rPr>
              <w:t>154,502,259.05</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8302690" w14:textId="06647124" w:rsidR="00737E63" w:rsidRPr="00540BF8" w:rsidRDefault="00AF239C" w:rsidP="00737E63">
            <w:pPr>
              <w:jc w:val="right"/>
              <w:rPr>
                <w:sz w:val="20"/>
                <w:szCs w:val="20"/>
              </w:rPr>
            </w:pPr>
            <w:r w:rsidRPr="00540BF8">
              <w:rPr>
                <w:sz w:val="20"/>
                <w:szCs w:val="20"/>
              </w:rPr>
              <w:t>163,789,502.67</w:t>
            </w:r>
          </w:p>
        </w:tc>
      </w:tr>
      <w:tr w:rsidR="00737E63" w:rsidRPr="00351E9A" w14:paraId="62028E9A"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09F6D82A" w14:textId="3554281B" w:rsidR="00737E63" w:rsidRPr="003A4913" w:rsidRDefault="00737E63" w:rsidP="00737E63">
            <w:pPr>
              <w:rPr>
                <w:sz w:val="20"/>
                <w:szCs w:val="20"/>
              </w:rPr>
            </w:pPr>
            <w:r w:rsidRPr="003A4913">
              <w:rPr>
                <w:sz w:val="20"/>
                <w:szCs w:val="20"/>
              </w:rPr>
              <w:t>Parks, Plazas and Monuments</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5DCF8B57" w14:textId="6DBE8197" w:rsidR="00737E63" w:rsidRPr="00540BF8" w:rsidRDefault="003A4913" w:rsidP="00737E63">
            <w:pPr>
              <w:jc w:val="right"/>
              <w:rPr>
                <w:sz w:val="20"/>
                <w:szCs w:val="20"/>
              </w:rPr>
            </w:pPr>
            <w:r w:rsidRPr="00540BF8">
              <w:rPr>
                <w:sz w:val="20"/>
                <w:szCs w:val="20"/>
              </w:rPr>
              <w:t>1,898,154.67</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7E2163E7" w14:textId="4DEAB23E" w:rsidR="00737E63" w:rsidRPr="00540BF8" w:rsidRDefault="00737E63" w:rsidP="00737E63">
            <w:pPr>
              <w:jc w:val="right"/>
              <w:rPr>
                <w:sz w:val="20"/>
                <w:szCs w:val="20"/>
              </w:rPr>
            </w:pPr>
            <w:r w:rsidRPr="00540BF8">
              <w:rPr>
                <w:sz w:val="20"/>
                <w:szCs w:val="20"/>
              </w:rPr>
              <w:t>1,037,598.24</w:t>
            </w:r>
          </w:p>
        </w:tc>
      </w:tr>
      <w:tr w:rsidR="00737E63" w:rsidRPr="00351E9A" w14:paraId="092654E8"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17258330" w14:textId="4A8C0EDB" w:rsidR="00737E63" w:rsidRPr="003A4913" w:rsidRDefault="00737E63" w:rsidP="00737E63">
            <w:pPr>
              <w:rPr>
                <w:sz w:val="20"/>
                <w:szCs w:val="20"/>
              </w:rPr>
            </w:pPr>
            <w:r w:rsidRPr="003A4913">
              <w:rPr>
                <w:sz w:val="20"/>
                <w:szCs w:val="20"/>
              </w:rPr>
              <w:t>Other Infrastructure Assets</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152688BB" w14:textId="708C9AC0" w:rsidR="00737E63" w:rsidRPr="00540BF8" w:rsidRDefault="00822E8A" w:rsidP="00737E63">
            <w:pPr>
              <w:jc w:val="right"/>
              <w:rPr>
                <w:sz w:val="20"/>
                <w:szCs w:val="20"/>
              </w:rPr>
            </w:pPr>
            <w:r w:rsidRPr="00540BF8">
              <w:rPr>
                <w:sz w:val="20"/>
                <w:szCs w:val="20"/>
              </w:rPr>
              <w:t xml:space="preserve">       407,440,816.22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02581B92" w14:textId="234C97D6" w:rsidR="00737E63" w:rsidRPr="00540BF8" w:rsidRDefault="00822E8A" w:rsidP="00737E63">
            <w:pPr>
              <w:jc w:val="right"/>
              <w:rPr>
                <w:sz w:val="20"/>
                <w:szCs w:val="20"/>
              </w:rPr>
            </w:pPr>
            <w:r w:rsidRPr="00540BF8">
              <w:rPr>
                <w:sz w:val="20"/>
                <w:szCs w:val="20"/>
              </w:rPr>
              <w:t xml:space="preserve">       340,445,358.72</w:t>
            </w:r>
          </w:p>
        </w:tc>
      </w:tr>
      <w:tr w:rsidR="00737E63" w:rsidRPr="00351E9A" w14:paraId="415A27B1"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1E9409D9" w14:textId="2398A9C3" w:rsidR="00737E63" w:rsidRPr="003A4913" w:rsidRDefault="00737E63" w:rsidP="00737E63">
            <w:pPr>
              <w:rPr>
                <w:sz w:val="20"/>
                <w:szCs w:val="20"/>
              </w:rPr>
            </w:pPr>
            <w:r w:rsidRPr="003A4913">
              <w:rPr>
                <w:sz w:val="20"/>
                <w:szCs w:val="20"/>
              </w:rPr>
              <w:t>Buildings and Other Structures</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04A91D4" w14:textId="1939C4C9" w:rsidR="00737E63" w:rsidRPr="00540BF8" w:rsidRDefault="00822E8A" w:rsidP="00737E63">
            <w:pPr>
              <w:jc w:val="right"/>
              <w:rPr>
                <w:sz w:val="20"/>
                <w:szCs w:val="20"/>
              </w:rPr>
            </w:pPr>
            <w:r w:rsidRPr="00540BF8">
              <w:rPr>
                <w:sz w:val="20"/>
                <w:szCs w:val="20"/>
              </w:rPr>
              <w:t>915,129,686.12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37C951F6" w14:textId="2195A823" w:rsidR="00737E63" w:rsidRPr="00540BF8" w:rsidRDefault="00822E8A" w:rsidP="00737E63">
            <w:pPr>
              <w:jc w:val="right"/>
              <w:rPr>
                <w:sz w:val="20"/>
                <w:szCs w:val="20"/>
              </w:rPr>
            </w:pPr>
            <w:r w:rsidRPr="00540BF8">
              <w:rPr>
                <w:sz w:val="20"/>
                <w:szCs w:val="20"/>
              </w:rPr>
              <w:t>777,188,295.00</w:t>
            </w:r>
          </w:p>
        </w:tc>
      </w:tr>
      <w:tr w:rsidR="00737E63" w:rsidRPr="00351E9A" w14:paraId="4B2E2786"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3AB180E0" w14:textId="733C483B" w:rsidR="00737E63" w:rsidRPr="003A4913" w:rsidRDefault="00737E63" w:rsidP="00737E63">
            <w:pPr>
              <w:rPr>
                <w:sz w:val="20"/>
                <w:szCs w:val="20"/>
              </w:rPr>
            </w:pPr>
            <w:r w:rsidRPr="003A4913">
              <w:rPr>
                <w:sz w:val="20"/>
                <w:szCs w:val="20"/>
              </w:rPr>
              <w:t>Machinery and Equipment</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6A9E778" w14:textId="1BAA428A" w:rsidR="00737E63" w:rsidRPr="00540BF8" w:rsidRDefault="00822E8A" w:rsidP="00737E63">
            <w:pPr>
              <w:jc w:val="right"/>
              <w:rPr>
                <w:sz w:val="20"/>
                <w:szCs w:val="20"/>
              </w:rPr>
            </w:pPr>
            <w:r w:rsidRPr="00540BF8">
              <w:rPr>
                <w:sz w:val="20"/>
                <w:szCs w:val="20"/>
              </w:rPr>
              <w:t>333,319,458.5</w:t>
            </w:r>
            <w:r w:rsidR="00866AA3" w:rsidRPr="00540BF8">
              <w:rPr>
                <w:sz w:val="20"/>
                <w:szCs w:val="20"/>
              </w:rPr>
              <w:t>4</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7F21B51D" w14:textId="1DDDEF52" w:rsidR="00737E63" w:rsidRPr="00540BF8" w:rsidRDefault="00F57DF4" w:rsidP="00737E63">
            <w:pPr>
              <w:jc w:val="right"/>
              <w:rPr>
                <w:sz w:val="20"/>
                <w:szCs w:val="20"/>
              </w:rPr>
            </w:pPr>
            <w:r w:rsidRPr="00540BF8">
              <w:rPr>
                <w:sz w:val="20"/>
                <w:szCs w:val="20"/>
              </w:rPr>
              <w:t>346,587,059.21</w:t>
            </w:r>
          </w:p>
        </w:tc>
      </w:tr>
      <w:tr w:rsidR="00737E63" w:rsidRPr="00351E9A" w14:paraId="22597919"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44AF219C" w14:textId="60A0C2CF" w:rsidR="00737E63" w:rsidRPr="003A4913" w:rsidRDefault="00737E63" w:rsidP="00737E63">
            <w:pPr>
              <w:rPr>
                <w:sz w:val="20"/>
                <w:szCs w:val="20"/>
              </w:rPr>
            </w:pPr>
            <w:r w:rsidRPr="003A4913">
              <w:rPr>
                <w:sz w:val="20"/>
                <w:szCs w:val="20"/>
              </w:rPr>
              <w:lastRenderedPageBreak/>
              <w:t>Transportation Equipment</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0DA94706" w14:textId="5C66FF51" w:rsidR="00737E63" w:rsidRPr="00540BF8" w:rsidRDefault="00822E8A" w:rsidP="00737E63">
            <w:pPr>
              <w:jc w:val="right"/>
              <w:rPr>
                <w:sz w:val="20"/>
                <w:szCs w:val="20"/>
              </w:rPr>
            </w:pPr>
            <w:r w:rsidRPr="00540BF8">
              <w:rPr>
                <w:sz w:val="20"/>
                <w:szCs w:val="20"/>
              </w:rPr>
              <w:t>164,853,094.42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3216737E" w14:textId="47DCE5F0" w:rsidR="00737E63" w:rsidRPr="00540BF8" w:rsidRDefault="00822E8A" w:rsidP="00737E63">
            <w:pPr>
              <w:jc w:val="right"/>
              <w:rPr>
                <w:sz w:val="20"/>
                <w:szCs w:val="20"/>
              </w:rPr>
            </w:pPr>
            <w:r w:rsidRPr="00540BF8">
              <w:rPr>
                <w:sz w:val="20"/>
                <w:szCs w:val="20"/>
              </w:rPr>
              <w:t>91,681,765.22</w:t>
            </w:r>
          </w:p>
        </w:tc>
      </w:tr>
      <w:tr w:rsidR="00737E63" w:rsidRPr="00351E9A" w14:paraId="3F4A4403"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14:paraId="5D878321" w14:textId="4B28682C" w:rsidR="00737E63" w:rsidRPr="003A4913" w:rsidRDefault="00737E63" w:rsidP="00737E63">
            <w:pPr>
              <w:rPr>
                <w:sz w:val="20"/>
                <w:szCs w:val="20"/>
              </w:rPr>
            </w:pPr>
            <w:r w:rsidRPr="003A4913">
              <w:rPr>
                <w:sz w:val="20"/>
                <w:szCs w:val="20"/>
              </w:rPr>
              <w:t>Furniture, Fixtures and Books</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32BE7B08" w14:textId="3A3AA712" w:rsidR="00737E63" w:rsidRPr="00540BF8" w:rsidRDefault="00822E8A" w:rsidP="00737E63">
            <w:pPr>
              <w:jc w:val="right"/>
              <w:rPr>
                <w:sz w:val="20"/>
                <w:szCs w:val="20"/>
              </w:rPr>
            </w:pPr>
            <w:r w:rsidRPr="00540BF8">
              <w:rPr>
                <w:sz w:val="20"/>
                <w:szCs w:val="20"/>
              </w:rPr>
              <w:t>30,218,049.08</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5082A6EA" w14:textId="41E8C1BB" w:rsidR="00737E63" w:rsidRPr="00540BF8" w:rsidRDefault="00822E8A" w:rsidP="00737E63">
            <w:pPr>
              <w:jc w:val="right"/>
              <w:rPr>
                <w:sz w:val="20"/>
                <w:szCs w:val="20"/>
              </w:rPr>
            </w:pPr>
            <w:r w:rsidRPr="00540BF8">
              <w:rPr>
                <w:sz w:val="20"/>
                <w:szCs w:val="20"/>
              </w:rPr>
              <w:t>34,111,697.18</w:t>
            </w:r>
          </w:p>
        </w:tc>
      </w:tr>
      <w:tr w:rsidR="00737E63" w:rsidRPr="00351E9A" w14:paraId="640960D6"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1F1FFB3D" w14:textId="4347C80A" w:rsidR="00737E63" w:rsidRPr="003A4913" w:rsidRDefault="00737E63" w:rsidP="00737E63">
            <w:pPr>
              <w:jc w:val="both"/>
              <w:rPr>
                <w:bCs/>
                <w:sz w:val="20"/>
                <w:szCs w:val="20"/>
              </w:rPr>
            </w:pPr>
            <w:r w:rsidRPr="003A4913">
              <w:rPr>
                <w:sz w:val="20"/>
                <w:szCs w:val="20"/>
              </w:rPr>
              <w:t>Construction in Progress (CIP)</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28F605F7" w14:textId="4CAC3CDE" w:rsidR="00737E63" w:rsidRPr="00540BF8" w:rsidRDefault="003A4913" w:rsidP="00737E63">
            <w:pPr>
              <w:jc w:val="right"/>
              <w:rPr>
                <w:bCs/>
                <w:sz w:val="20"/>
                <w:szCs w:val="20"/>
              </w:rPr>
            </w:pPr>
            <w:r w:rsidRPr="00540BF8">
              <w:rPr>
                <w:bCs/>
                <w:sz w:val="20"/>
                <w:szCs w:val="20"/>
              </w:rPr>
              <w:t>414,255,471.80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014F8E0E" w14:textId="2BEB029B" w:rsidR="00737E63" w:rsidRPr="00540BF8" w:rsidRDefault="00BA6391" w:rsidP="00737E63">
            <w:pPr>
              <w:jc w:val="right"/>
              <w:rPr>
                <w:bCs/>
                <w:sz w:val="20"/>
                <w:szCs w:val="20"/>
              </w:rPr>
            </w:pPr>
            <w:r w:rsidRPr="00540BF8">
              <w:rPr>
                <w:bCs/>
                <w:sz w:val="20"/>
                <w:szCs w:val="20"/>
              </w:rPr>
              <w:t>181,360,764.61</w:t>
            </w:r>
          </w:p>
        </w:tc>
      </w:tr>
      <w:tr w:rsidR="00737E63" w:rsidRPr="00351E9A" w14:paraId="7C47A60B"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56D4E2F5" w14:textId="15435C10" w:rsidR="00737E63" w:rsidRPr="003A4913" w:rsidRDefault="00737E63" w:rsidP="00737E63">
            <w:pPr>
              <w:jc w:val="both"/>
              <w:rPr>
                <w:bCs/>
                <w:sz w:val="20"/>
                <w:szCs w:val="20"/>
              </w:rPr>
            </w:pPr>
            <w:r w:rsidRPr="003A4913">
              <w:rPr>
                <w:sz w:val="20"/>
                <w:szCs w:val="20"/>
              </w:rPr>
              <w:t xml:space="preserve">Other </w:t>
            </w:r>
            <w:r w:rsidR="00CA06A8">
              <w:rPr>
                <w:sz w:val="20"/>
                <w:szCs w:val="20"/>
              </w:rPr>
              <w:t>PPE</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4013C7EA" w14:textId="31CC8BB5" w:rsidR="00737E63" w:rsidRPr="00540BF8" w:rsidRDefault="00822E8A" w:rsidP="00737E63">
            <w:pPr>
              <w:jc w:val="right"/>
              <w:rPr>
                <w:bCs/>
                <w:sz w:val="20"/>
                <w:szCs w:val="20"/>
              </w:rPr>
            </w:pPr>
            <w:r w:rsidRPr="00540BF8">
              <w:rPr>
                <w:bCs/>
                <w:sz w:val="20"/>
                <w:szCs w:val="20"/>
              </w:rPr>
              <w:t>8,346,015.27</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51E93FF6" w14:textId="0F6F837A" w:rsidR="00737E63" w:rsidRPr="00540BF8" w:rsidRDefault="00822E8A" w:rsidP="00737E63">
            <w:pPr>
              <w:jc w:val="right"/>
              <w:rPr>
                <w:bCs/>
                <w:sz w:val="20"/>
                <w:szCs w:val="20"/>
              </w:rPr>
            </w:pPr>
            <w:r w:rsidRPr="00540BF8">
              <w:rPr>
                <w:bCs/>
                <w:sz w:val="20"/>
                <w:szCs w:val="20"/>
              </w:rPr>
              <w:t>8,724,224.95</w:t>
            </w:r>
          </w:p>
        </w:tc>
      </w:tr>
      <w:tr w:rsidR="00737E63" w:rsidRPr="00351E9A" w14:paraId="5639736B" w14:textId="77777777" w:rsidTr="007D2E00">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63B9E07E" w14:textId="4B3090E3" w:rsidR="00737E63" w:rsidRPr="003A4913" w:rsidRDefault="00737E63" w:rsidP="00737E63">
            <w:pPr>
              <w:jc w:val="both"/>
              <w:rPr>
                <w:b/>
                <w:bCs/>
                <w:sz w:val="20"/>
                <w:szCs w:val="20"/>
              </w:rPr>
            </w:pPr>
            <w:r w:rsidRPr="003A4913">
              <w:rPr>
                <w:b/>
                <w:sz w:val="20"/>
                <w:szCs w:val="20"/>
              </w:rPr>
              <w:t xml:space="preserve">Total </w:t>
            </w:r>
            <w:r w:rsidR="00CA06A8">
              <w:rPr>
                <w:b/>
                <w:sz w:val="20"/>
                <w:szCs w:val="20"/>
              </w:rPr>
              <w:t>PPE</w:t>
            </w:r>
            <w:r w:rsidRPr="003A4913">
              <w:rPr>
                <w:b/>
                <w:sz w:val="20"/>
                <w:szCs w:val="20"/>
              </w:rPr>
              <w:t>, net</w:t>
            </w:r>
          </w:p>
        </w:tc>
        <w:tc>
          <w:tcPr>
            <w:tcW w:w="2166" w:type="dxa"/>
            <w:tcBorders>
              <w:top w:val="single" w:sz="4" w:space="0" w:color="auto"/>
              <w:left w:val="single" w:sz="4" w:space="0" w:color="auto"/>
              <w:bottom w:val="single" w:sz="4" w:space="0" w:color="auto"/>
              <w:right w:val="single" w:sz="4" w:space="0" w:color="auto"/>
            </w:tcBorders>
            <w:shd w:val="clear" w:color="auto" w:fill="auto"/>
          </w:tcPr>
          <w:p w14:paraId="6CE61C36" w14:textId="135769C1" w:rsidR="00737E63" w:rsidRPr="00540BF8" w:rsidRDefault="000072B3" w:rsidP="00737E63">
            <w:pPr>
              <w:jc w:val="right"/>
              <w:rPr>
                <w:b/>
                <w:sz w:val="20"/>
                <w:szCs w:val="20"/>
              </w:rPr>
            </w:pPr>
            <w:r w:rsidRPr="00540BF8">
              <w:rPr>
                <w:b/>
                <w:sz w:val="20"/>
                <w:szCs w:val="20"/>
              </w:rPr>
              <w:t>5,936,101,742.8</w:t>
            </w:r>
            <w:r w:rsidR="00866AA3" w:rsidRPr="00540BF8">
              <w:rPr>
                <w:b/>
                <w:sz w:val="20"/>
                <w:szCs w:val="20"/>
              </w:rPr>
              <w:t>6</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2D526AC" w14:textId="1D9F37CF" w:rsidR="00737E63" w:rsidRPr="00540BF8" w:rsidRDefault="000072B3" w:rsidP="00737E63">
            <w:pPr>
              <w:jc w:val="right"/>
              <w:rPr>
                <w:b/>
                <w:bCs/>
                <w:sz w:val="20"/>
                <w:szCs w:val="20"/>
              </w:rPr>
            </w:pPr>
            <w:r w:rsidRPr="00540BF8">
              <w:rPr>
                <w:b/>
                <w:sz w:val="20"/>
                <w:szCs w:val="20"/>
              </w:rPr>
              <w:t>5,199,388,204.03</w:t>
            </w:r>
          </w:p>
        </w:tc>
      </w:tr>
    </w:tbl>
    <w:p w14:paraId="750DAF07" w14:textId="77777777" w:rsidR="00CB5962" w:rsidRPr="00351E9A" w:rsidRDefault="00CB5962" w:rsidP="00CB5962">
      <w:pPr>
        <w:autoSpaceDE w:val="0"/>
        <w:autoSpaceDN w:val="0"/>
        <w:adjustRightInd w:val="0"/>
        <w:jc w:val="both"/>
        <w:rPr>
          <w:rFonts w:eastAsia="Calibri"/>
          <w:b/>
          <w:highlight w:val="yellow"/>
        </w:rPr>
      </w:pPr>
    </w:p>
    <w:p w14:paraId="09C96B97" w14:textId="712A5719" w:rsidR="00A642B3" w:rsidRDefault="00A642B3" w:rsidP="00A642B3">
      <w:pPr>
        <w:pStyle w:val="NormalWeb"/>
        <w:spacing w:before="0" w:beforeAutospacing="0" w:after="0" w:afterAutospacing="0"/>
        <w:jc w:val="both"/>
      </w:pPr>
      <w:r>
        <w:t>The Land account consists of the parcels of land owned by the PGLU.</w:t>
      </w:r>
    </w:p>
    <w:p w14:paraId="005C429C" w14:textId="77777777" w:rsidR="007A7B00" w:rsidRDefault="007A7B00" w:rsidP="00A642B3">
      <w:pPr>
        <w:pStyle w:val="NormalWeb"/>
        <w:spacing w:before="0" w:beforeAutospacing="0" w:after="0" w:afterAutospacing="0"/>
        <w:jc w:val="both"/>
      </w:pPr>
    </w:p>
    <w:p w14:paraId="6FF239DF" w14:textId="77777777" w:rsidR="00A642B3" w:rsidRDefault="00A642B3" w:rsidP="00A642B3">
      <w:pPr>
        <w:pStyle w:val="NormalWeb"/>
        <w:spacing w:before="0" w:beforeAutospacing="0" w:after="0" w:afterAutospacing="0"/>
        <w:jc w:val="both"/>
      </w:pPr>
      <w:r>
        <w:t>The parcels of land owned by PGLU are supported by tax declarations, and the processing of land titles is ongoing. Some land accounts are supported by deeds of sale and tax declarations. In Spouses Llanes v. Republic, the earliest tax declaration presented in the application under Section 14(1) of P.D. 1529 was only for 1948. The Court nevertheless espoused that while tax declarations and receipts are not incontrovertible evidence of ownership, they constitute, at least, proof that the holder has a claim of title over the property. Tax declarations are good evidence of possession in the concept of an owner, for no one in his right mind would be paying taxes for a property that is not in his actual or constructive possession. Moreover, while tax declarations and receipts are not conclusive evidence of ownership and do not prove title to the land, nevertheless, when coupled with actual possession, they constitute evidence of great weight and can be the basis of a claim of ownership through prescription.</w:t>
      </w:r>
    </w:p>
    <w:p w14:paraId="3AA32037" w14:textId="77777777" w:rsidR="00A642B3" w:rsidRDefault="00A642B3" w:rsidP="00A642B3">
      <w:pPr>
        <w:pStyle w:val="NormalWeb"/>
        <w:spacing w:before="0" w:beforeAutospacing="0" w:after="0" w:afterAutospacing="0"/>
        <w:jc w:val="both"/>
      </w:pPr>
      <w:r>
        <w:t> </w:t>
      </w:r>
    </w:p>
    <w:p w14:paraId="1F17AFBB" w14:textId="77777777" w:rsidR="00A642B3" w:rsidRDefault="00A642B3" w:rsidP="00A642B3">
      <w:pPr>
        <w:pStyle w:val="NormalWeb"/>
        <w:spacing w:before="0" w:beforeAutospacing="0" w:after="0" w:afterAutospacing="0"/>
        <w:jc w:val="both"/>
      </w:pPr>
      <w:r>
        <w:t>As of December 31, 2023, the Local Road Network (LRN)-La Union Provincial Road has an aggregate road length of 265.665 kilometers. LRN components include road lots, pavement, Drainage and other miscellaneous structures. Only road lots with a tax declaration in the name of PGLU are included as part of the LRN. Pavements, drainage, slope Protection and other miscellaneous structures in barangays and municipal roads constructed by PGLU remain in the books of the province.</w:t>
      </w:r>
    </w:p>
    <w:p w14:paraId="6ABD52ED" w14:textId="77777777" w:rsidR="00A642B3" w:rsidRDefault="00A642B3" w:rsidP="00A642B3">
      <w:pPr>
        <w:pStyle w:val="NormalWeb"/>
        <w:spacing w:before="0" w:beforeAutospacing="0" w:after="0" w:afterAutospacing="0"/>
        <w:jc w:val="both"/>
      </w:pPr>
      <w:r>
        <w:t> </w:t>
      </w:r>
    </w:p>
    <w:p w14:paraId="7C233E90" w14:textId="6AA5FDE6" w:rsidR="00A642B3" w:rsidRDefault="00A642B3" w:rsidP="00A642B3">
      <w:pPr>
        <w:pStyle w:val="NormalWeb"/>
        <w:spacing w:before="0" w:beforeAutospacing="0" w:after="0" w:afterAutospacing="0"/>
        <w:jc w:val="both"/>
      </w:pPr>
      <w:r>
        <w:t xml:space="preserve">The Communications Network includes the La Union Wireless Mess High Speed Local Area Network Backbone project, which was financed through a loan from the </w:t>
      </w:r>
      <w:r w:rsidR="000D1195">
        <w:t>LBP</w:t>
      </w:r>
      <w:r>
        <w:t xml:space="preserve">. The said borrowing was authorized under Sangguniang Panlalawigan Ordinance No. 138-2018. The cost of the said asset includes borrowing costs, which are interests and other expenses incurred in borrowing the fund from </w:t>
      </w:r>
      <w:r w:rsidR="00152D73">
        <w:t>LBP</w:t>
      </w:r>
      <w:r>
        <w:t xml:space="preserve"> to finance its procurement and installation.</w:t>
      </w:r>
    </w:p>
    <w:p w14:paraId="6F240CCD" w14:textId="77777777" w:rsidR="00A642B3" w:rsidRDefault="00A642B3" w:rsidP="00A642B3">
      <w:pPr>
        <w:pStyle w:val="NormalWeb"/>
        <w:spacing w:before="0" w:beforeAutospacing="0" w:after="0" w:afterAutospacing="0"/>
        <w:jc w:val="both"/>
      </w:pPr>
      <w:r>
        <w:t> </w:t>
      </w:r>
    </w:p>
    <w:p w14:paraId="550C034A" w14:textId="0A557EFD" w:rsidR="00A642B3" w:rsidRDefault="00A642B3" w:rsidP="00A642B3">
      <w:pPr>
        <w:pStyle w:val="NormalWeb"/>
        <w:spacing w:before="0" w:beforeAutospacing="0" w:after="0" w:afterAutospacing="0"/>
        <w:jc w:val="both"/>
      </w:pPr>
      <w:r>
        <w:t xml:space="preserve">The </w:t>
      </w:r>
      <w:r w:rsidR="00842041">
        <w:t xml:space="preserve">Provincial </w:t>
      </w:r>
      <w:r>
        <w:t>Accounting Office has adopted the Allowed Alternative Treatment under IPSAS 5.18, which states that borrowing costs that are directly attributable to the acquisition, construction, or production of a qualifying asset shall be capitalized as part of the cost of that asset. Further, in 5.19, under the allowed alternative treatment, borrowing costs that are directly attributable to the acquisition, construction, or production of an asset are included in the cost of that asset. Such borrowing costs are capitalized as part of the cost of the asset when (a) it is probable that they will result in future economic benefits or service potential for the entity, and (b) the costs can be measured reliably.</w:t>
      </w:r>
    </w:p>
    <w:p w14:paraId="48E72099" w14:textId="77777777" w:rsidR="00A642B3" w:rsidRDefault="00A642B3" w:rsidP="00A642B3">
      <w:pPr>
        <w:pStyle w:val="NormalWeb"/>
        <w:spacing w:before="0" w:beforeAutospacing="0" w:after="0" w:afterAutospacing="0"/>
        <w:jc w:val="both"/>
      </w:pPr>
      <w:r>
        <w:t> </w:t>
      </w:r>
    </w:p>
    <w:p w14:paraId="074585D5" w14:textId="21F54BE0" w:rsidR="00A642B3" w:rsidRDefault="00A642B3" w:rsidP="00A642B3">
      <w:pPr>
        <w:pStyle w:val="NormalWeb"/>
        <w:spacing w:before="0" w:beforeAutospacing="0" w:after="0" w:afterAutospacing="0"/>
        <w:jc w:val="both"/>
      </w:pPr>
      <w:r>
        <w:t xml:space="preserve">The Machinery and Equipment account includes generator sets, welding machines, grinders, power sprayers, electric </w:t>
      </w:r>
      <w:r w:rsidR="00842041">
        <w:t>planers</w:t>
      </w:r>
      <w:r>
        <w:t>, medical cabinet and other types of machinery.</w:t>
      </w:r>
    </w:p>
    <w:p w14:paraId="112BED89" w14:textId="77777777" w:rsidR="00A642B3" w:rsidRDefault="00A642B3" w:rsidP="00A642B3">
      <w:pPr>
        <w:pStyle w:val="NormalWeb"/>
        <w:spacing w:before="0" w:beforeAutospacing="0" w:after="0" w:afterAutospacing="0"/>
        <w:jc w:val="both"/>
      </w:pPr>
      <w:r>
        <w:lastRenderedPageBreak/>
        <w:t>For CY 2023, additions to transportation equipment include the following vehicles:</w:t>
      </w:r>
    </w:p>
    <w:p w14:paraId="29BAF6AA" w14:textId="049590EF" w:rsidR="003A4913" w:rsidRDefault="003A4913" w:rsidP="00CB5962">
      <w:pPr>
        <w:autoSpaceDE w:val="0"/>
        <w:autoSpaceDN w:val="0"/>
        <w:adjustRightInd w:val="0"/>
        <w:jc w:val="both"/>
        <w:rPr>
          <w:rFonts w:eastAsia="Calibri"/>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701"/>
        <w:gridCol w:w="2693"/>
      </w:tblGrid>
      <w:tr w:rsidR="003A4913" w:rsidRPr="00351E9A" w14:paraId="39783255" w14:textId="77777777" w:rsidTr="000F3F78">
        <w:tc>
          <w:tcPr>
            <w:tcW w:w="4248" w:type="dxa"/>
            <w:shd w:val="clear" w:color="auto" w:fill="auto"/>
            <w:vAlign w:val="bottom"/>
            <w:hideMark/>
          </w:tcPr>
          <w:p w14:paraId="21B59AAD" w14:textId="77777777" w:rsidR="003A4913" w:rsidRPr="00595FDF" w:rsidRDefault="003A4913" w:rsidP="000F3F78">
            <w:pPr>
              <w:jc w:val="center"/>
              <w:rPr>
                <w:b/>
                <w:bCs/>
                <w:color w:val="000000"/>
                <w:sz w:val="20"/>
                <w:szCs w:val="20"/>
              </w:rPr>
            </w:pPr>
            <w:r w:rsidRPr="00595FDF">
              <w:rPr>
                <w:b/>
                <w:bCs/>
                <w:color w:val="000000"/>
                <w:sz w:val="20"/>
                <w:szCs w:val="20"/>
              </w:rPr>
              <w:t>Particulars</w:t>
            </w:r>
          </w:p>
        </w:tc>
        <w:tc>
          <w:tcPr>
            <w:tcW w:w="1701" w:type="dxa"/>
            <w:shd w:val="clear" w:color="auto" w:fill="auto"/>
            <w:vAlign w:val="bottom"/>
            <w:hideMark/>
          </w:tcPr>
          <w:p w14:paraId="4EFBA342" w14:textId="77777777" w:rsidR="003A4913" w:rsidRPr="00595FDF" w:rsidRDefault="003A4913" w:rsidP="000F3F78">
            <w:pPr>
              <w:jc w:val="center"/>
              <w:rPr>
                <w:b/>
                <w:bCs/>
                <w:color w:val="000000"/>
                <w:sz w:val="20"/>
                <w:szCs w:val="20"/>
              </w:rPr>
            </w:pPr>
            <w:r w:rsidRPr="00595FDF">
              <w:rPr>
                <w:b/>
                <w:bCs/>
                <w:color w:val="000000"/>
                <w:sz w:val="20"/>
                <w:szCs w:val="20"/>
              </w:rPr>
              <w:t>Amount</w:t>
            </w:r>
          </w:p>
        </w:tc>
        <w:tc>
          <w:tcPr>
            <w:tcW w:w="2693" w:type="dxa"/>
            <w:shd w:val="clear" w:color="auto" w:fill="auto"/>
            <w:vAlign w:val="bottom"/>
            <w:hideMark/>
          </w:tcPr>
          <w:p w14:paraId="26B2EE99" w14:textId="77777777" w:rsidR="003A4913" w:rsidRPr="00595FDF" w:rsidRDefault="003A4913" w:rsidP="000F3F78">
            <w:pPr>
              <w:jc w:val="center"/>
              <w:rPr>
                <w:b/>
                <w:bCs/>
                <w:color w:val="000000"/>
                <w:sz w:val="20"/>
                <w:szCs w:val="20"/>
              </w:rPr>
            </w:pPr>
            <w:r w:rsidRPr="00595FDF">
              <w:rPr>
                <w:b/>
                <w:bCs/>
                <w:color w:val="000000"/>
                <w:sz w:val="20"/>
                <w:szCs w:val="20"/>
              </w:rPr>
              <w:t>Date Purchased</w:t>
            </w:r>
          </w:p>
        </w:tc>
      </w:tr>
      <w:tr w:rsidR="00595FDF" w:rsidRPr="00351E9A" w14:paraId="1AB86543" w14:textId="77777777" w:rsidTr="000F3F78">
        <w:tc>
          <w:tcPr>
            <w:tcW w:w="4248" w:type="dxa"/>
            <w:shd w:val="clear" w:color="auto" w:fill="auto"/>
            <w:hideMark/>
          </w:tcPr>
          <w:p w14:paraId="532FBD0C" w14:textId="0FA492A7" w:rsidR="00595FDF" w:rsidRPr="00595FDF" w:rsidRDefault="00595FDF" w:rsidP="00595FDF">
            <w:pPr>
              <w:rPr>
                <w:color w:val="000000"/>
                <w:sz w:val="20"/>
                <w:szCs w:val="20"/>
              </w:rPr>
            </w:pPr>
            <w:r w:rsidRPr="00595FDF">
              <w:rPr>
                <w:color w:val="000000"/>
                <w:sz w:val="20"/>
                <w:szCs w:val="20"/>
              </w:rPr>
              <w:t xml:space="preserve">2 units </w:t>
            </w:r>
            <w:r w:rsidR="00BE2137">
              <w:rPr>
                <w:color w:val="000000"/>
                <w:sz w:val="20"/>
                <w:szCs w:val="20"/>
              </w:rPr>
              <w:t>H</w:t>
            </w:r>
            <w:r w:rsidRPr="00595FDF">
              <w:rPr>
                <w:color w:val="000000"/>
                <w:sz w:val="20"/>
                <w:szCs w:val="20"/>
              </w:rPr>
              <w:t>onda motorcycle for use at P</w:t>
            </w:r>
            <w:r w:rsidR="00842041">
              <w:rPr>
                <w:color w:val="000000"/>
                <w:sz w:val="20"/>
                <w:szCs w:val="20"/>
              </w:rPr>
              <w:t xml:space="preserve">rovincial </w:t>
            </w:r>
            <w:r w:rsidRPr="00595FDF">
              <w:rPr>
                <w:color w:val="000000"/>
                <w:sz w:val="20"/>
                <w:szCs w:val="20"/>
              </w:rPr>
              <w:t>GSO and BAC</w:t>
            </w:r>
          </w:p>
        </w:tc>
        <w:tc>
          <w:tcPr>
            <w:tcW w:w="1701" w:type="dxa"/>
            <w:shd w:val="clear" w:color="auto" w:fill="auto"/>
            <w:hideMark/>
          </w:tcPr>
          <w:p w14:paraId="69744ADA" w14:textId="4C793A13" w:rsidR="00595FDF" w:rsidRPr="00595FDF" w:rsidRDefault="00595FDF" w:rsidP="00595FDF">
            <w:pPr>
              <w:jc w:val="right"/>
              <w:rPr>
                <w:color w:val="000000"/>
                <w:sz w:val="20"/>
                <w:szCs w:val="20"/>
              </w:rPr>
            </w:pPr>
            <w:r w:rsidRPr="00595FDF">
              <w:rPr>
                <w:color w:val="000000"/>
                <w:sz w:val="20"/>
                <w:szCs w:val="20"/>
              </w:rPr>
              <w:t>159,800.00</w:t>
            </w:r>
          </w:p>
        </w:tc>
        <w:tc>
          <w:tcPr>
            <w:tcW w:w="2693" w:type="dxa"/>
            <w:shd w:val="clear" w:color="auto" w:fill="auto"/>
            <w:hideMark/>
          </w:tcPr>
          <w:p w14:paraId="2D6870B4" w14:textId="254070AA" w:rsidR="00595FDF" w:rsidRPr="00595FDF" w:rsidRDefault="00595FDF" w:rsidP="00595FDF">
            <w:pPr>
              <w:jc w:val="center"/>
              <w:rPr>
                <w:color w:val="000000"/>
                <w:sz w:val="20"/>
                <w:szCs w:val="20"/>
              </w:rPr>
            </w:pPr>
            <w:r w:rsidRPr="00595FDF">
              <w:rPr>
                <w:sz w:val="20"/>
                <w:szCs w:val="20"/>
              </w:rPr>
              <w:t>February 28, 2023</w:t>
            </w:r>
          </w:p>
        </w:tc>
      </w:tr>
      <w:tr w:rsidR="00595FDF" w:rsidRPr="00351E9A" w14:paraId="5F53AB44" w14:textId="77777777" w:rsidTr="000F3F78">
        <w:tc>
          <w:tcPr>
            <w:tcW w:w="4248" w:type="dxa"/>
            <w:shd w:val="clear" w:color="auto" w:fill="auto"/>
            <w:hideMark/>
          </w:tcPr>
          <w:p w14:paraId="2F1173D6" w14:textId="45302031" w:rsidR="00595FDF" w:rsidRPr="00595FDF" w:rsidRDefault="00595FDF" w:rsidP="00595FDF">
            <w:pPr>
              <w:rPr>
                <w:color w:val="000000"/>
                <w:sz w:val="20"/>
                <w:szCs w:val="20"/>
              </w:rPr>
            </w:pPr>
            <w:r w:rsidRPr="00595FDF">
              <w:rPr>
                <w:color w:val="000000"/>
                <w:sz w:val="20"/>
                <w:szCs w:val="20"/>
              </w:rPr>
              <w:t xml:space="preserve">1 unit motorcycle for use of the Environmental Sanitation Unit of </w:t>
            </w:r>
            <w:r w:rsidR="00842041">
              <w:rPr>
                <w:color w:val="000000"/>
                <w:sz w:val="20"/>
                <w:szCs w:val="20"/>
              </w:rPr>
              <w:t>Provincial Health Office (</w:t>
            </w:r>
            <w:r w:rsidRPr="00595FDF">
              <w:rPr>
                <w:color w:val="000000"/>
                <w:sz w:val="20"/>
                <w:szCs w:val="20"/>
              </w:rPr>
              <w:t>PHO</w:t>
            </w:r>
            <w:r w:rsidR="00842041">
              <w:rPr>
                <w:color w:val="000000"/>
                <w:sz w:val="20"/>
                <w:szCs w:val="20"/>
              </w:rPr>
              <w:t>)</w:t>
            </w:r>
          </w:p>
        </w:tc>
        <w:tc>
          <w:tcPr>
            <w:tcW w:w="1701" w:type="dxa"/>
            <w:shd w:val="clear" w:color="auto" w:fill="auto"/>
            <w:hideMark/>
          </w:tcPr>
          <w:p w14:paraId="4B95B0EF" w14:textId="1893B8CE" w:rsidR="00595FDF" w:rsidRPr="00595FDF" w:rsidRDefault="00595FDF" w:rsidP="00595FDF">
            <w:pPr>
              <w:jc w:val="right"/>
              <w:rPr>
                <w:color w:val="000000"/>
                <w:sz w:val="20"/>
                <w:szCs w:val="20"/>
              </w:rPr>
            </w:pPr>
            <w:r w:rsidRPr="00595FDF">
              <w:rPr>
                <w:color w:val="000000"/>
                <w:sz w:val="20"/>
                <w:szCs w:val="20"/>
              </w:rPr>
              <w:t>271,880.00</w:t>
            </w:r>
          </w:p>
        </w:tc>
        <w:tc>
          <w:tcPr>
            <w:tcW w:w="2693" w:type="dxa"/>
            <w:shd w:val="clear" w:color="auto" w:fill="auto"/>
            <w:hideMark/>
          </w:tcPr>
          <w:p w14:paraId="48B192A5" w14:textId="056892C8" w:rsidR="00595FDF" w:rsidRPr="00595FDF" w:rsidRDefault="00595FDF" w:rsidP="00595FDF">
            <w:pPr>
              <w:jc w:val="center"/>
              <w:rPr>
                <w:color w:val="000000"/>
                <w:sz w:val="20"/>
                <w:szCs w:val="20"/>
              </w:rPr>
            </w:pPr>
            <w:r w:rsidRPr="00595FDF">
              <w:rPr>
                <w:sz w:val="20"/>
                <w:szCs w:val="20"/>
              </w:rPr>
              <w:t>March 16, 2023</w:t>
            </w:r>
          </w:p>
        </w:tc>
      </w:tr>
      <w:tr w:rsidR="00595FDF" w:rsidRPr="00351E9A" w14:paraId="222F1C76" w14:textId="77777777" w:rsidTr="000F3F78">
        <w:tc>
          <w:tcPr>
            <w:tcW w:w="4248" w:type="dxa"/>
            <w:shd w:val="clear" w:color="auto" w:fill="auto"/>
          </w:tcPr>
          <w:p w14:paraId="3F9B2F10" w14:textId="53BCDF4E" w:rsidR="00595FDF" w:rsidRPr="00595FDF" w:rsidRDefault="00595FDF" w:rsidP="00595FDF">
            <w:pPr>
              <w:rPr>
                <w:color w:val="000000"/>
                <w:sz w:val="20"/>
                <w:szCs w:val="20"/>
              </w:rPr>
            </w:pPr>
            <w:r w:rsidRPr="00595FDF">
              <w:rPr>
                <w:color w:val="000000"/>
                <w:sz w:val="20"/>
                <w:szCs w:val="20"/>
              </w:rPr>
              <w:t>9 units motor vehicle for the various PGLU offices</w:t>
            </w:r>
          </w:p>
        </w:tc>
        <w:tc>
          <w:tcPr>
            <w:tcW w:w="1701" w:type="dxa"/>
            <w:shd w:val="clear" w:color="auto" w:fill="auto"/>
          </w:tcPr>
          <w:p w14:paraId="3F694551" w14:textId="76257E04" w:rsidR="00595FDF" w:rsidRPr="00595FDF" w:rsidRDefault="00595FDF" w:rsidP="00595FDF">
            <w:pPr>
              <w:jc w:val="right"/>
              <w:rPr>
                <w:color w:val="000000"/>
                <w:sz w:val="20"/>
                <w:szCs w:val="20"/>
              </w:rPr>
            </w:pPr>
            <w:r w:rsidRPr="00595FDF">
              <w:rPr>
                <w:color w:val="000000"/>
                <w:sz w:val="20"/>
                <w:szCs w:val="20"/>
              </w:rPr>
              <w:t>13,775,488.56</w:t>
            </w:r>
          </w:p>
        </w:tc>
        <w:tc>
          <w:tcPr>
            <w:tcW w:w="2693" w:type="dxa"/>
            <w:shd w:val="clear" w:color="auto" w:fill="auto"/>
          </w:tcPr>
          <w:p w14:paraId="4494F95C" w14:textId="318036B2" w:rsidR="00595FDF" w:rsidRPr="00595FDF" w:rsidRDefault="00595FDF" w:rsidP="00595FDF">
            <w:pPr>
              <w:jc w:val="center"/>
              <w:rPr>
                <w:color w:val="000000"/>
                <w:sz w:val="20"/>
                <w:szCs w:val="20"/>
              </w:rPr>
            </w:pPr>
            <w:r w:rsidRPr="00595FDF">
              <w:rPr>
                <w:sz w:val="20"/>
                <w:szCs w:val="20"/>
              </w:rPr>
              <w:t>November 01, 2023</w:t>
            </w:r>
          </w:p>
        </w:tc>
      </w:tr>
      <w:tr w:rsidR="00595FDF" w:rsidRPr="00351E9A" w14:paraId="5F28EA69" w14:textId="77777777" w:rsidTr="000F3F78">
        <w:tc>
          <w:tcPr>
            <w:tcW w:w="4248" w:type="dxa"/>
            <w:shd w:val="clear" w:color="auto" w:fill="auto"/>
          </w:tcPr>
          <w:p w14:paraId="4FDA3A2E" w14:textId="0FCF9D84" w:rsidR="00595FDF" w:rsidRPr="00595FDF" w:rsidRDefault="00595FDF" w:rsidP="00595FDF">
            <w:pPr>
              <w:rPr>
                <w:color w:val="000000"/>
                <w:sz w:val="20"/>
                <w:szCs w:val="20"/>
                <w:highlight w:val="yellow"/>
              </w:rPr>
            </w:pPr>
            <w:r w:rsidRPr="00595FDF">
              <w:rPr>
                <w:color w:val="000000"/>
                <w:sz w:val="20"/>
                <w:szCs w:val="20"/>
              </w:rPr>
              <w:t>water truck for use at PGLU</w:t>
            </w:r>
          </w:p>
        </w:tc>
        <w:tc>
          <w:tcPr>
            <w:tcW w:w="1701" w:type="dxa"/>
            <w:shd w:val="clear" w:color="auto" w:fill="auto"/>
          </w:tcPr>
          <w:p w14:paraId="01F6CDEE" w14:textId="17604EB9" w:rsidR="00595FDF" w:rsidRPr="00595FDF" w:rsidRDefault="00595FDF" w:rsidP="00595FDF">
            <w:pPr>
              <w:jc w:val="right"/>
              <w:rPr>
                <w:color w:val="000000"/>
                <w:sz w:val="20"/>
                <w:szCs w:val="20"/>
                <w:highlight w:val="yellow"/>
              </w:rPr>
            </w:pPr>
            <w:r w:rsidRPr="00595FDF">
              <w:rPr>
                <w:color w:val="000000"/>
                <w:sz w:val="20"/>
                <w:szCs w:val="20"/>
              </w:rPr>
              <w:t>2,990,000.00</w:t>
            </w:r>
          </w:p>
        </w:tc>
        <w:tc>
          <w:tcPr>
            <w:tcW w:w="2693" w:type="dxa"/>
            <w:shd w:val="clear" w:color="auto" w:fill="auto"/>
          </w:tcPr>
          <w:p w14:paraId="7446E76B" w14:textId="23925570" w:rsidR="00595FDF" w:rsidRPr="00595FDF" w:rsidRDefault="00595FDF" w:rsidP="00595FDF">
            <w:pPr>
              <w:jc w:val="center"/>
              <w:rPr>
                <w:color w:val="000000"/>
                <w:sz w:val="20"/>
                <w:szCs w:val="20"/>
                <w:highlight w:val="yellow"/>
              </w:rPr>
            </w:pPr>
            <w:r w:rsidRPr="00595FDF">
              <w:rPr>
                <w:sz w:val="20"/>
                <w:szCs w:val="20"/>
              </w:rPr>
              <w:t>December 07, 2023</w:t>
            </w:r>
          </w:p>
        </w:tc>
      </w:tr>
      <w:tr w:rsidR="00595FDF" w:rsidRPr="00351E9A" w14:paraId="4AF2D572" w14:textId="77777777" w:rsidTr="000F3F78">
        <w:tc>
          <w:tcPr>
            <w:tcW w:w="4248" w:type="dxa"/>
            <w:shd w:val="clear" w:color="auto" w:fill="auto"/>
          </w:tcPr>
          <w:p w14:paraId="0A06A29D" w14:textId="2ADA83D5" w:rsidR="00595FDF" w:rsidRPr="00595FDF" w:rsidRDefault="00595FDF" w:rsidP="00595FDF">
            <w:pPr>
              <w:rPr>
                <w:color w:val="000000"/>
                <w:sz w:val="20"/>
                <w:szCs w:val="20"/>
                <w:highlight w:val="yellow"/>
              </w:rPr>
            </w:pPr>
            <w:r w:rsidRPr="00595FDF">
              <w:rPr>
                <w:color w:val="000000"/>
                <w:sz w:val="20"/>
                <w:szCs w:val="20"/>
              </w:rPr>
              <w:t>8 motor vehicles (1 unit Toyota Prado, 1 unit Toyota Innova, 2 units Toyota Hilux &amp; 4 units Toyota Hiace)</w:t>
            </w:r>
          </w:p>
        </w:tc>
        <w:tc>
          <w:tcPr>
            <w:tcW w:w="1701" w:type="dxa"/>
            <w:shd w:val="clear" w:color="auto" w:fill="auto"/>
          </w:tcPr>
          <w:p w14:paraId="3B990D2B" w14:textId="64B8DF01" w:rsidR="00595FDF" w:rsidRPr="00595FDF" w:rsidRDefault="00595FDF" w:rsidP="00595FDF">
            <w:pPr>
              <w:jc w:val="right"/>
              <w:rPr>
                <w:color w:val="000000"/>
                <w:sz w:val="20"/>
                <w:szCs w:val="20"/>
                <w:highlight w:val="yellow"/>
              </w:rPr>
            </w:pPr>
            <w:r w:rsidRPr="00595FDF">
              <w:rPr>
                <w:color w:val="000000"/>
                <w:sz w:val="20"/>
                <w:szCs w:val="20"/>
              </w:rPr>
              <w:t>18,693,730.00</w:t>
            </w:r>
          </w:p>
        </w:tc>
        <w:tc>
          <w:tcPr>
            <w:tcW w:w="2693" w:type="dxa"/>
            <w:shd w:val="clear" w:color="auto" w:fill="auto"/>
          </w:tcPr>
          <w:p w14:paraId="799B03EF" w14:textId="38BF8FF2" w:rsidR="00595FDF" w:rsidRPr="00595FDF" w:rsidRDefault="00595FDF" w:rsidP="00595FDF">
            <w:pPr>
              <w:jc w:val="center"/>
              <w:rPr>
                <w:color w:val="000000"/>
                <w:sz w:val="20"/>
                <w:szCs w:val="20"/>
                <w:highlight w:val="yellow"/>
              </w:rPr>
            </w:pPr>
            <w:r w:rsidRPr="00595FDF">
              <w:rPr>
                <w:sz w:val="20"/>
                <w:szCs w:val="20"/>
              </w:rPr>
              <w:t>December 07, 2023</w:t>
            </w:r>
          </w:p>
        </w:tc>
      </w:tr>
      <w:tr w:rsidR="00595FDF" w:rsidRPr="00351E9A" w14:paraId="53B24B6E" w14:textId="77777777" w:rsidTr="000F3F78">
        <w:tc>
          <w:tcPr>
            <w:tcW w:w="4248" w:type="dxa"/>
            <w:shd w:val="clear" w:color="auto" w:fill="auto"/>
          </w:tcPr>
          <w:p w14:paraId="03E6EDB7" w14:textId="43CD54A8" w:rsidR="00595FDF" w:rsidRPr="00595FDF" w:rsidRDefault="00595FDF" w:rsidP="00595FDF">
            <w:pPr>
              <w:rPr>
                <w:color w:val="000000"/>
                <w:sz w:val="20"/>
                <w:szCs w:val="20"/>
              </w:rPr>
            </w:pPr>
            <w:r w:rsidRPr="00595FDF">
              <w:rPr>
                <w:color w:val="000000"/>
                <w:sz w:val="20"/>
                <w:szCs w:val="20"/>
              </w:rPr>
              <w:t>two (2) units bus (Golden D</w:t>
            </w:r>
            <w:r w:rsidR="00BE2137">
              <w:rPr>
                <w:color w:val="000000"/>
                <w:sz w:val="20"/>
                <w:szCs w:val="20"/>
              </w:rPr>
              <w:t>r</w:t>
            </w:r>
            <w:r w:rsidRPr="00595FDF">
              <w:rPr>
                <w:color w:val="000000"/>
                <w:sz w:val="20"/>
                <w:szCs w:val="20"/>
              </w:rPr>
              <w:t>agon XML6122) to be used for shuttling PGLU employees and clients.</w:t>
            </w:r>
          </w:p>
        </w:tc>
        <w:tc>
          <w:tcPr>
            <w:tcW w:w="1701" w:type="dxa"/>
            <w:shd w:val="clear" w:color="auto" w:fill="auto"/>
          </w:tcPr>
          <w:p w14:paraId="4D3A45D8" w14:textId="2350145D" w:rsidR="00595FDF" w:rsidRPr="00595FDF" w:rsidRDefault="00595FDF" w:rsidP="00595FDF">
            <w:pPr>
              <w:jc w:val="right"/>
              <w:rPr>
                <w:color w:val="000000"/>
                <w:sz w:val="20"/>
                <w:szCs w:val="20"/>
              </w:rPr>
            </w:pPr>
            <w:r w:rsidRPr="00595FDF">
              <w:rPr>
                <w:color w:val="000000"/>
                <w:sz w:val="20"/>
                <w:szCs w:val="20"/>
              </w:rPr>
              <w:t>27,950,000.00</w:t>
            </w:r>
          </w:p>
        </w:tc>
        <w:tc>
          <w:tcPr>
            <w:tcW w:w="2693" w:type="dxa"/>
            <w:shd w:val="clear" w:color="auto" w:fill="auto"/>
          </w:tcPr>
          <w:p w14:paraId="4F964A6E" w14:textId="70B71FE3" w:rsidR="00595FDF" w:rsidRPr="00595FDF" w:rsidRDefault="00595FDF" w:rsidP="00595FDF">
            <w:pPr>
              <w:jc w:val="center"/>
              <w:rPr>
                <w:color w:val="000000"/>
                <w:sz w:val="20"/>
                <w:szCs w:val="20"/>
                <w:highlight w:val="yellow"/>
              </w:rPr>
            </w:pPr>
            <w:r w:rsidRPr="00595FDF">
              <w:rPr>
                <w:sz w:val="20"/>
                <w:szCs w:val="20"/>
              </w:rPr>
              <w:t>December 22, 2023</w:t>
            </w:r>
          </w:p>
        </w:tc>
      </w:tr>
      <w:tr w:rsidR="00595FDF" w:rsidRPr="00351E9A" w14:paraId="1E2B0567" w14:textId="77777777" w:rsidTr="00C16D16">
        <w:tc>
          <w:tcPr>
            <w:tcW w:w="4248" w:type="dxa"/>
            <w:tcBorders>
              <w:bottom w:val="single" w:sz="4" w:space="0" w:color="auto"/>
            </w:tcBorders>
            <w:shd w:val="clear" w:color="auto" w:fill="auto"/>
            <w:hideMark/>
          </w:tcPr>
          <w:p w14:paraId="27DE3C0D" w14:textId="182F4021" w:rsidR="00595FDF" w:rsidRPr="00595FDF" w:rsidRDefault="00595FDF" w:rsidP="00595FDF">
            <w:pPr>
              <w:rPr>
                <w:color w:val="000000"/>
                <w:sz w:val="20"/>
                <w:szCs w:val="20"/>
              </w:rPr>
            </w:pPr>
            <w:r w:rsidRPr="00595FDF">
              <w:rPr>
                <w:color w:val="000000"/>
                <w:sz w:val="20"/>
                <w:szCs w:val="20"/>
              </w:rPr>
              <w:t>14 units Toyota Innova 2.8 G A/T WP and 1 unit Toyota Hilux) to be used by OPG and OSP</w:t>
            </w:r>
          </w:p>
        </w:tc>
        <w:tc>
          <w:tcPr>
            <w:tcW w:w="1701" w:type="dxa"/>
            <w:tcBorders>
              <w:bottom w:val="single" w:sz="4" w:space="0" w:color="auto"/>
            </w:tcBorders>
            <w:shd w:val="clear" w:color="auto" w:fill="auto"/>
            <w:hideMark/>
          </w:tcPr>
          <w:p w14:paraId="13B28B3A" w14:textId="2ECD2DAA" w:rsidR="00595FDF" w:rsidRPr="00595FDF" w:rsidRDefault="00595FDF" w:rsidP="00595FDF">
            <w:pPr>
              <w:jc w:val="right"/>
              <w:rPr>
                <w:color w:val="000000"/>
                <w:sz w:val="20"/>
                <w:szCs w:val="20"/>
              </w:rPr>
            </w:pPr>
            <w:r w:rsidRPr="00595FDF">
              <w:rPr>
                <w:color w:val="000000"/>
                <w:sz w:val="20"/>
                <w:szCs w:val="20"/>
              </w:rPr>
              <w:t>26,643,361.40</w:t>
            </w:r>
          </w:p>
        </w:tc>
        <w:tc>
          <w:tcPr>
            <w:tcW w:w="2693" w:type="dxa"/>
            <w:tcBorders>
              <w:bottom w:val="single" w:sz="4" w:space="0" w:color="auto"/>
            </w:tcBorders>
            <w:shd w:val="clear" w:color="auto" w:fill="auto"/>
            <w:hideMark/>
          </w:tcPr>
          <w:p w14:paraId="4393F501" w14:textId="48A57B0F" w:rsidR="00595FDF" w:rsidRPr="00595FDF" w:rsidRDefault="00595FDF" w:rsidP="00595FDF">
            <w:pPr>
              <w:jc w:val="center"/>
              <w:rPr>
                <w:color w:val="000000"/>
                <w:sz w:val="20"/>
                <w:szCs w:val="20"/>
                <w:highlight w:val="yellow"/>
              </w:rPr>
            </w:pPr>
            <w:r w:rsidRPr="00595FDF">
              <w:rPr>
                <w:sz w:val="20"/>
                <w:szCs w:val="20"/>
              </w:rPr>
              <w:t>December 22, 2023</w:t>
            </w:r>
          </w:p>
        </w:tc>
      </w:tr>
      <w:tr w:rsidR="003A4913" w:rsidRPr="00351E9A" w14:paraId="229E32B0" w14:textId="77777777" w:rsidTr="00C16D16">
        <w:tc>
          <w:tcPr>
            <w:tcW w:w="4248" w:type="dxa"/>
            <w:tcBorders>
              <w:bottom w:val="single" w:sz="4" w:space="0" w:color="auto"/>
            </w:tcBorders>
            <w:shd w:val="clear" w:color="auto" w:fill="auto"/>
            <w:vAlign w:val="bottom"/>
            <w:hideMark/>
          </w:tcPr>
          <w:p w14:paraId="737AF251" w14:textId="77777777" w:rsidR="003A4913" w:rsidRPr="00595FDF" w:rsidRDefault="003A4913" w:rsidP="000F3F78">
            <w:pPr>
              <w:jc w:val="right"/>
              <w:rPr>
                <w:b/>
                <w:color w:val="000000"/>
                <w:sz w:val="20"/>
                <w:szCs w:val="20"/>
              </w:rPr>
            </w:pPr>
            <w:r w:rsidRPr="00595FDF">
              <w:rPr>
                <w:b/>
                <w:color w:val="000000"/>
                <w:sz w:val="20"/>
                <w:szCs w:val="20"/>
              </w:rPr>
              <w:t> Total</w:t>
            </w:r>
          </w:p>
        </w:tc>
        <w:tc>
          <w:tcPr>
            <w:tcW w:w="1701" w:type="dxa"/>
            <w:tcBorders>
              <w:bottom w:val="single" w:sz="4" w:space="0" w:color="auto"/>
            </w:tcBorders>
            <w:shd w:val="clear" w:color="auto" w:fill="auto"/>
            <w:vAlign w:val="bottom"/>
            <w:hideMark/>
          </w:tcPr>
          <w:p w14:paraId="4EAF0C94" w14:textId="3A70DCC2" w:rsidR="003A4913" w:rsidRPr="00595FDF" w:rsidRDefault="00595FDF" w:rsidP="000F3F78">
            <w:pPr>
              <w:jc w:val="right"/>
              <w:rPr>
                <w:b/>
                <w:color w:val="000000"/>
                <w:sz w:val="20"/>
                <w:szCs w:val="20"/>
              </w:rPr>
            </w:pPr>
            <w:r w:rsidRPr="00595FDF">
              <w:rPr>
                <w:b/>
                <w:color w:val="000000"/>
                <w:sz w:val="20"/>
                <w:szCs w:val="20"/>
              </w:rPr>
              <w:t>90,484,259.96</w:t>
            </w:r>
          </w:p>
        </w:tc>
        <w:tc>
          <w:tcPr>
            <w:tcW w:w="2693" w:type="dxa"/>
            <w:tcBorders>
              <w:bottom w:val="single" w:sz="4" w:space="0" w:color="auto"/>
            </w:tcBorders>
            <w:shd w:val="clear" w:color="auto" w:fill="auto"/>
            <w:vAlign w:val="bottom"/>
            <w:hideMark/>
          </w:tcPr>
          <w:p w14:paraId="2C826D0C" w14:textId="77777777" w:rsidR="003A4913" w:rsidRPr="00351E9A" w:rsidRDefault="003A4913" w:rsidP="000F3F78">
            <w:pPr>
              <w:jc w:val="center"/>
              <w:rPr>
                <w:b/>
                <w:color w:val="000000"/>
                <w:sz w:val="20"/>
                <w:szCs w:val="20"/>
                <w:highlight w:val="yellow"/>
              </w:rPr>
            </w:pPr>
          </w:p>
        </w:tc>
      </w:tr>
    </w:tbl>
    <w:p w14:paraId="78E5C4A3" w14:textId="77777777" w:rsidR="003A4913" w:rsidRPr="00BD38C7" w:rsidRDefault="003A4913" w:rsidP="00CB5962">
      <w:pPr>
        <w:autoSpaceDE w:val="0"/>
        <w:autoSpaceDN w:val="0"/>
        <w:adjustRightInd w:val="0"/>
        <w:jc w:val="both"/>
        <w:rPr>
          <w:rFonts w:eastAsia="Calibri"/>
        </w:rPr>
      </w:pPr>
    </w:p>
    <w:p w14:paraId="5AADCA97" w14:textId="77777777" w:rsidR="00595FDF" w:rsidRPr="00BD38C7" w:rsidRDefault="00595FDF" w:rsidP="00595FDF">
      <w:pPr>
        <w:autoSpaceDE w:val="0"/>
        <w:autoSpaceDN w:val="0"/>
        <w:adjustRightInd w:val="0"/>
        <w:jc w:val="both"/>
        <w:rPr>
          <w:rFonts w:eastAsia="Calibri"/>
        </w:rPr>
      </w:pPr>
      <w:r w:rsidRPr="00BD38C7">
        <w:rPr>
          <w:rFonts w:eastAsia="Calibri"/>
        </w:rPr>
        <w:t>Donated PPE for the year includes the following:</w:t>
      </w:r>
    </w:p>
    <w:p w14:paraId="5841E995" w14:textId="77777777" w:rsidR="00595FDF" w:rsidRPr="00BD38C7" w:rsidRDefault="00595FDF" w:rsidP="00595FDF">
      <w:pPr>
        <w:autoSpaceDE w:val="0"/>
        <w:autoSpaceDN w:val="0"/>
        <w:adjustRightInd w:val="0"/>
        <w:jc w:val="both"/>
        <w:rPr>
          <w:rFonts w:eastAsia="Calibri"/>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701"/>
        <w:gridCol w:w="2693"/>
      </w:tblGrid>
      <w:tr w:rsidR="00595FDF" w:rsidRPr="00BD38C7" w14:paraId="4138AD6E" w14:textId="77777777" w:rsidTr="000F3F78">
        <w:tc>
          <w:tcPr>
            <w:tcW w:w="4248" w:type="dxa"/>
            <w:shd w:val="clear" w:color="auto" w:fill="auto"/>
            <w:vAlign w:val="bottom"/>
            <w:hideMark/>
          </w:tcPr>
          <w:p w14:paraId="73AAD417" w14:textId="77777777" w:rsidR="00595FDF" w:rsidRPr="00BD38C7" w:rsidRDefault="00595FDF" w:rsidP="000F3F78">
            <w:pPr>
              <w:jc w:val="center"/>
              <w:rPr>
                <w:b/>
                <w:bCs/>
                <w:color w:val="000000"/>
                <w:sz w:val="20"/>
                <w:szCs w:val="20"/>
              </w:rPr>
            </w:pPr>
            <w:r w:rsidRPr="00BD38C7">
              <w:rPr>
                <w:b/>
                <w:bCs/>
                <w:color w:val="000000"/>
                <w:sz w:val="20"/>
                <w:szCs w:val="20"/>
              </w:rPr>
              <w:t>Particulars</w:t>
            </w:r>
          </w:p>
        </w:tc>
        <w:tc>
          <w:tcPr>
            <w:tcW w:w="1701" w:type="dxa"/>
            <w:shd w:val="clear" w:color="auto" w:fill="auto"/>
            <w:vAlign w:val="bottom"/>
            <w:hideMark/>
          </w:tcPr>
          <w:p w14:paraId="7B9763D3" w14:textId="77777777" w:rsidR="00595FDF" w:rsidRPr="00BD38C7" w:rsidRDefault="00595FDF" w:rsidP="000F3F78">
            <w:pPr>
              <w:jc w:val="center"/>
              <w:rPr>
                <w:b/>
                <w:bCs/>
                <w:color w:val="000000"/>
                <w:sz w:val="20"/>
                <w:szCs w:val="20"/>
              </w:rPr>
            </w:pPr>
            <w:r w:rsidRPr="00BD38C7">
              <w:rPr>
                <w:b/>
                <w:bCs/>
                <w:color w:val="000000"/>
                <w:sz w:val="20"/>
                <w:szCs w:val="20"/>
              </w:rPr>
              <w:t>Amount</w:t>
            </w:r>
          </w:p>
        </w:tc>
        <w:tc>
          <w:tcPr>
            <w:tcW w:w="2693" w:type="dxa"/>
            <w:shd w:val="clear" w:color="auto" w:fill="auto"/>
            <w:vAlign w:val="bottom"/>
            <w:hideMark/>
          </w:tcPr>
          <w:p w14:paraId="79DD7E06" w14:textId="77777777" w:rsidR="00595FDF" w:rsidRPr="00BD38C7" w:rsidRDefault="00595FDF" w:rsidP="000F3F78">
            <w:pPr>
              <w:jc w:val="center"/>
              <w:rPr>
                <w:b/>
                <w:bCs/>
                <w:color w:val="000000"/>
                <w:sz w:val="20"/>
                <w:szCs w:val="20"/>
              </w:rPr>
            </w:pPr>
            <w:r w:rsidRPr="00BD38C7">
              <w:rPr>
                <w:b/>
                <w:bCs/>
                <w:color w:val="000000"/>
                <w:sz w:val="20"/>
                <w:szCs w:val="20"/>
              </w:rPr>
              <w:t>Date Donated</w:t>
            </w:r>
          </w:p>
        </w:tc>
      </w:tr>
      <w:tr w:rsidR="00CB0AC2" w:rsidRPr="00BD38C7" w14:paraId="301A80E8" w14:textId="77777777" w:rsidTr="000F3F78">
        <w:tc>
          <w:tcPr>
            <w:tcW w:w="4248" w:type="dxa"/>
            <w:shd w:val="clear" w:color="auto" w:fill="auto"/>
            <w:vAlign w:val="bottom"/>
          </w:tcPr>
          <w:p w14:paraId="490E8266" w14:textId="685FDD62" w:rsidR="00CB0AC2" w:rsidRPr="00BD38C7" w:rsidRDefault="00720970" w:rsidP="00CB0AC2">
            <w:pPr>
              <w:rPr>
                <w:b/>
                <w:bCs/>
                <w:color w:val="000000"/>
                <w:sz w:val="20"/>
                <w:szCs w:val="20"/>
              </w:rPr>
            </w:pPr>
            <w:r>
              <w:rPr>
                <w:b/>
                <w:bCs/>
                <w:color w:val="000000"/>
                <w:sz w:val="20"/>
                <w:szCs w:val="20"/>
              </w:rPr>
              <w:t>GF</w:t>
            </w:r>
          </w:p>
        </w:tc>
        <w:tc>
          <w:tcPr>
            <w:tcW w:w="1701" w:type="dxa"/>
            <w:shd w:val="clear" w:color="auto" w:fill="auto"/>
            <w:vAlign w:val="bottom"/>
          </w:tcPr>
          <w:p w14:paraId="4CAD53D4" w14:textId="77777777" w:rsidR="00CB0AC2" w:rsidRPr="00BD38C7" w:rsidRDefault="00CB0AC2" w:rsidP="000F3F78">
            <w:pPr>
              <w:jc w:val="center"/>
              <w:rPr>
                <w:b/>
                <w:bCs/>
                <w:color w:val="000000"/>
                <w:sz w:val="20"/>
                <w:szCs w:val="20"/>
              </w:rPr>
            </w:pPr>
          </w:p>
        </w:tc>
        <w:tc>
          <w:tcPr>
            <w:tcW w:w="2693" w:type="dxa"/>
            <w:shd w:val="clear" w:color="auto" w:fill="auto"/>
            <w:vAlign w:val="bottom"/>
          </w:tcPr>
          <w:p w14:paraId="3075BE83" w14:textId="77777777" w:rsidR="00CB0AC2" w:rsidRPr="00BD38C7" w:rsidRDefault="00CB0AC2" w:rsidP="000F3F78">
            <w:pPr>
              <w:jc w:val="center"/>
              <w:rPr>
                <w:b/>
                <w:bCs/>
                <w:color w:val="000000"/>
                <w:sz w:val="20"/>
                <w:szCs w:val="20"/>
              </w:rPr>
            </w:pPr>
          </w:p>
        </w:tc>
      </w:tr>
      <w:tr w:rsidR="00595FDF" w:rsidRPr="00BD38C7" w14:paraId="7A4C9025" w14:textId="77777777" w:rsidTr="00595FDF">
        <w:tc>
          <w:tcPr>
            <w:tcW w:w="4248" w:type="dxa"/>
            <w:shd w:val="clear" w:color="auto" w:fill="auto"/>
            <w:hideMark/>
          </w:tcPr>
          <w:p w14:paraId="36623B8A" w14:textId="2E633C60" w:rsidR="00595FDF" w:rsidRPr="00BD38C7" w:rsidRDefault="00595FDF" w:rsidP="000F3F78">
            <w:pPr>
              <w:rPr>
                <w:b/>
                <w:color w:val="000000"/>
                <w:sz w:val="20"/>
                <w:szCs w:val="20"/>
              </w:rPr>
            </w:pPr>
            <w:r w:rsidRPr="00BD38C7">
              <w:rPr>
                <w:b/>
                <w:sz w:val="20"/>
                <w:szCs w:val="20"/>
              </w:rPr>
              <w:t>Land</w:t>
            </w:r>
          </w:p>
        </w:tc>
        <w:tc>
          <w:tcPr>
            <w:tcW w:w="1701" w:type="dxa"/>
            <w:shd w:val="clear" w:color="auto" w:fill="auto"/>
            <w:vAlign w:val="center"/>
          </w:tcPr>
          <w:p w14:paraId="7192EA28" w14:textId="6F6DC5B5" w:rsidR="00595FDF" w:rsidRPr="00BD38C7" w:rsidRDefault="00595FDF" w:rsidP="000F3F78">
            <w:pPr>
              <w:jc w:val="center"/>
              <w:rPr>
                <w:color w:val="000000"/>
                <w:sz w:val="20"/>
                <w:szCs w:val="20"/>
              </w:rPr>
            </w:pPr>
          </w:p>
        </w:tc>
        <w:tc>
          <w:tcPr>
            <w:tcW w:w="2693" w:type="dxa"/>
            <w:shd w:val="clear" w:color="auto" w:fill="auto"/>
            <w:vAlign w:val="center"/>
          </w:tcPr>
          <w:p w14:paraId="2C2DF63F" w14:textId="300FF66F" w:rsidR="00595FDF" w:rsidRPr="00BD38C7" w:rsidRDefault="00595FDF" w:rsidP="000F3F78">
            <w:pPr>
              <w:jc w:val="center"/>
              <w:rPr>
                <w:color w:val="000000"/>
                <w:sz w:val="20"/>
                <w:szCs w:val="20"/>
              </w:rPr>
            </w:pPr>
          </w:p>
        </w:tc>
      </w:tr>
      <w:tr w:rsidR="00595FDF" w:rsidRPr="00351E9A" w14:paraId="2D51846C" w14:textId="77777777" w:rsidTr="00CB0AC2">
        <w:tc>
          <w:tcPr>
            <w:tcW w:w="4248" w:type="dxa"/>
            <w:shd w:val="clear" w:color="auto" w:fill="auto"/>
          </w:tcPr>
          <w:p w14:paraId="506632C4" w14:textId="1CC9C1D2" w:rsidR="00595FDF" w:rsidRPr="00BD38C7" w:rsidRDefault="00595FDF" w:rsidP="00697A60">
            <w:pPr>
              <w:rPr>
                <w:sz w:val="20"/>
                <w:szCs w:val="20"/>
              </w:rPr>
            </w:pPr>
            <w:r w:rsidRPr="00BD38C7">
              <w:rPr>
                <w:sz w:val="20"/>
                <w:szCs w:val="20"/>
              </w:rPr>
              <w:t xml:space="preserve">Donation of Land with Lot# 51119, with land area 56,497 sqm, Tax Declaration No. 07-022-75262 to City Schools Division of San Fernando, La Union, </w:t>
            </w:r>
            <w:r w:rsidR="00697A60">
              <w:rPr>
                <w:sz w:val="20"/>
                <w:szCs w:val="20"/>
              </w:rPr>
              <w:t>DepEd</w:t>
            </w:r>
          </w:p>
        </w:tc>
        <w:tc>
          <w:tcPr>
            <w:tcW w:w="1701" w:type="dxa"/>
            <w:shd w:val="clear" w:color="auto" w:fill="auto"/>
          </w:tcPr>
          <w:p w14:paraId="7BB66D61" w14:textId="7402830D" w:rsidR="00595FDF" w:rsidRPr="00BD38C7" w:rsidRDefault="00595FDF" w:rsidP="00CB0AC2">
            <w:pPr>
              <w:jc w:val="right"/>
              <w:rPr>
                <w:sz w:val="20"/>
                <w:szCs w:val="20"/>
              </w:rPr>
            </w:pPr>
            <w:r w:rsidRPr="00BD38C7">
              <w:rPr>
                <w:sz w:val="20"/>
                <w:szCs w:val="20"/>
              </w:rPr>
              <w:t>2,032,200.00</w:t>
            </w:r>
          </w:p>
        </w:tc>
        <w:tc>
          <w:tcPr>
            <w:tcW w:w="2693" w:type="dxa"/>
            <w:shd w:val="clear" w:color="auto" w:fill="auto"/>
          </w:tcPr>
          <w:p w14:paraId="208F1CD3" w14:textId="5FF6E610" w:rsidR="00595FDF" w:rsidRPr="00BD38C7" w:rsidRDefault="00595FDF" w:rsidP="00595FDF">
            <w:pPr>
              <w:jc w:val="center"/>
              <w:rPr>
                <w:color w:val="000000"/>
                <w:sz w:val="20"/>
                <w:szCs w:val="20"/>
              </w:rPr>
            </w:pPr>
            <w:r w:rsidRPr="00BD38C7">
              <w:rPr>
                <w:color w:val="000000"/>
                <w:sz w:val="20"/>
                <w:szCs w:val="20"/>
              </w:rPr>
              <w:t>February 01, 2023</w:t>
            </w:r>
          </w:p>
        </w:tc>
      </w:tr>
      <w:tr w:rsidR="00595FDF" w:rsidRPr="00351E9A" w14:paraId="70422D61" w14:textId="77777777" w:rsidTr="00CB0AC2">
        <w:tc>
          <w:tcPr>
            <w:tcW w:w="4248" w:type="dxa"/>
            <w:shd w:val="clear" w:color="auto" w:fill="auto"/>
          </w:tcPr>
          <w:p w14:paraId="37F2399E" w14:textId="0D2D6DF4" w:rsidR="00595FDF" w:rsidRPr="00CB0AC2" w:rsidRDefault="00595FDF" w:rsidP="00595FDF">
            <w:pPr>
              <w:rPr>
                <w:b/>
                <w:sz w:val="20"/>
                <w:szCs w:val="20"/>
              </w:rPr>
            </w:pPr>
            <w:r w:rsidRPr="00CB0AC2">
              <w:rPr>
                <w:b/>
                <w:sz w:val="20"/>
                <w:szCs w:val="20"/>
              </w:rPr>
              <w:t>Transportation Equipment</w:t>
            </w:r>
          </w:p>
        </w:tc>
        <w:tc>
          <w:tcPr>
            <w:tcW w:w="1701" w:type="dxa"/>
            <w:shd w:val="clear" w:color="auto" w:fill="auto"/>
          </w:tcPr>
          <w:p w14:paraId="6299435B" w14:textId="77777777" w:rsidR="00595FDF" w:rsidRPr="00351E9A" w:rsidRDefault="00595FDF" w:rsidP="00CB0AC2">
            <w:pPr>
              <w:jc w:val="right"/>
              <w:rPr>
                <w:sz w:val="20"/>
                <w:szCs w:val="20"/>
                <w:highlight w:val="yellow"/>
              </w:rPr>
            </w:pPr>
          </w:p>
        </w:tc>
        <w:tc>
          <w:tcPr>
            <w:tcW w:w="2693" w:type="dxa"/>
            <w:shd w:val="clear" w:color="auto" w:fill="auto"/>
          </w:tcPr>
          <w:p w14:paraId="2CB9D58C" w14:textId="77777777" w:rsidR="00595FDF" w:rsidRPr="00351E9A" w:rsidRDefault="00595FDF" w:rsidP="00595FDF">
            <w:pPr>
              <w:jc w:val="center"/>
              <w:rPr>
                <w:color w:val="000000"/>
                <w:sz w:val="20"/>
                <w:szCs w:val="20"/>
                <w:highlight w:val="yellow"/>
              </w:rPr>
            </w:pPr>
          </w:p>
        </w:tc>
      </w:tr>
      <w:tr w:rsidR="00595FDF" w:rsidRPr="00351E9A" w14:paraId="1DC07B65" w14:textId="77777777" w:rsidTr="00CB0AC2">
        <w:tc>
          <w:tcPr>
            <w:tcW w:w="4248" w:type="dxa"/>
            <w:shd w:val="clear" w:color="auto" w:fill="auto"/>
            <w:vAlign w:val="bottom"/>
          </w:tcPr>
          <w:p w14:paraId="690766F4" w14:textId="75DE9316" w:rsidR="00595FDF" w:rsidRPr="00595FDF" w:rsidRDefault="00595FDF" w:rsidP="00595FDF">
            <w:pPr>
              <w:rPr>
                <w:sz w:val="20"/>
                <w:szCs w:val="20"/>
              </w:rPr>
            </w:pPr>
            <w:r w:rsidRPr="00595FDF">
              <w:rPr>
                <w:sz w:val="20"/>
                <w:szCs w:val="20"/>
              </w:rPr>
              <w:t>Dump truck to Brgy. Santiago Sur, City of San Fernando, La Union.</w:t>
            </w:r>
          </w:p>
        </w:tc>
        <w:tc>
          <w:tcPr>
            <w:tcW w:w="1701" w:type="dxa"/>
            <w:shd w:val="clear" w:color="auto" w:fill="auto"/>
          </w:tcPr>
          <w:p w14:paraId="5C05842B" w14:textId="08FCA22A" w:rsidR="00595FDF" w:rsidRPr="00595FDF" w:rsidRDefault="00595FDF" w:rsidP="00CB0AC2">
            <w:pPr>
              <w:jc w:val="right"/>
              <w:rPr>
                <w:sz w:val="20"/>
                <w:szCs w:val="20"/>
              </w:rPr>
            </w:pPr>
            <w:r w:rsidRPr="00595FDF">
              <w:rPr>
                <w:sz w:val="20"/>
                <w:szCs w:val="20"/>
              </w:rPr>
              <w:t>1,399,000.00</w:t>
            </w:r>
          </w:p>
        </w:tc>
        <w:tc>
          <w:tcPr>
            <w:tcW w:w="2693" w:type="dxa"/>
            <w:shd w:val="clear" w:color="auto" w:fill="auto"/>
          </w:tcPr>
          <w:p w14:paraId="5AAC442E" w14:textId="5CD790B8" w:rsidR="00595FDF" w:rsidRPr="00595FDF" w:rsidRDefault="00595FDF" w:rsidP="00595FDF">
            <w:pPr>
              <w:jc w:val="center"/>
              <w:rPr>
                <w:color w:val="000000"/>
                <w:sz w:val="20"/>
                <w:szCs w:val="20"/>
              </w:rPr>
            </w:pPr>
            <w:r w:rsidRPr="00595FDF">
              <w:rPr>
                <w:color w:val="000000"/>
                <w:sz w:val="20"/>
                <w:szCs w:val="20"/>
              </w:rPr>
              <w:t>December 01, 2023</w:t>
            </w:r>
          </w:p>
        </w:tc>
      </w:tr>
      <w:tr w:rsidR="00595FDF" w:rsidRPr="00351E9A" w14:paraId="25E3EB04" w14:textId="77777777" w:rsidTr="00CB0AC2">
        <w:tc>
          <w:tcPr>
            <w:tcW w:w="4248" w:type="dxa"/>
            <w:shd w:val="clear" w:color="auto" w:fill="auto"/>
            <w:vAlign w:val="bottom"/>
          </w:tcPr>
          <w:p w14:paraId="7C047269" w14:textId="76BDAE79" w:rsidR="00595FDF" w:rsidRPr="00595FDF" w:rsidRDefault="00595FDF" w:rsidP="00595FDF">
            <w:pPr>
              <w:rPr>
                <w:sz w:val="20"/>
                <w:szCs w:val="20"/>
              </w:rPr>
            </w:pPr>
            <w:r w:rsidRPr="00595FDF">
              <w:rPr>
                <w:sz w:val="20"/>
                <w:szCs w:val="20"/>
              </w:rPr>
              <w:t>1 unit patrol vehicle (Toyota Hilux 2.4L 4x4 JDSL MT) donated to PDEA for Anti-illegal Drug Campaign</w:t>
            </w:r>
          </w:p>
        </w:tc>
        <w:tc>
          <w:tcPr>
            <w:tcW w:w="1701" w:type="dxa"/>
            <w:shd w:val="clear" w:color="auto" w:fill="auto"/>
          </w:tcPr>
          <w:p w14:paraId="51A62034" w14:textId="5EE5DFB3" w:rsidR="00595FDF" w:rsidRPr="00595FDF" w:rsidRDefault="00595FDF" w:rsidP="00CB0AC2">
            <w:pPr>
              <w:jc w:val="right"/>
              <w:rPr>
                <w:sz w:val="20"/>
                <w:szCs w:val="20"/>
              </w:rPr>
            </w:pPr>
            <w:r w:rsidRPr="00595FDF">
              <w:rPr>
                <w:sz w:val="20"/>
                <w:szCs w:val="20"/>
              </w:rPr>
              <w:t>1,194,000.00</w:t>
            </w:r>
          </w:p>
        </w:tc>
        <w:tc>
          <w:tcPr>
            <w:tcW w:w="2693" w:type="dxa"/>
            <w:shd w:val="clear" w:color="auto" w:fill="auto"/>
          </w:tcPr>
          <w:p w14:paraId="6D2E579C" w14:textId="54D7D4CF" w:rsidR="00595FDF" w:rsidRPr="00595FDF" w:rsidRDefault="00595FDF" w:rsidP="00595FDF">
            <w:pPr>
              <w:jc w:val="center"/>
              <w:rPr>
                <w:color w:val="000000"/>
                <w:sz w:val="20"/>
                <w:szCs w:val="20"/>
              </w:rPr>
            </w:pPr>
            <w:r w:rsidRPr="00595FDF">
              <w:rPr>
                <w:color w:val="000000"/>
                <w:sz w:val="20"/>
                <w:szCs w:val="20"/>
              </w:rPr>
              <w:t>December 29, 2023</w:t>
            </w:r>
          </w:p>
        </w:tc>
      </w:tr>
      <w:tr w:rsidR="00595FDF" w:rsidRPr="00351E9A" w14:paraId="11DCE7DD" w14:textId="77777777" w:rsidTr="00CB0AC2">
        <w:tc>
          <w:tcPr>
            <w:tcW w:w="4248" w:type="dxa"/>
            <w:shd w:val="clear" w:color="auto" w:fill="auto"/>
            <w:vAlign w:val="center"/>
          </w:tcPr>
          <w:p w14:paraId="7EDD2F9F" w14:textId="120BE0F1" w:rsidR="00595FDF" w:rsidRPr="00595FDF" w:rsidRDefault="00595FDF" w:rsidP="00595FDF">
            <w:pPr>
              <w:rPr>
                <w:sz w:val="20"/>
                <w:szCs w:val="20"/>
              </w:rPr>
            </w:pPr>
            <w:r w:rsidRPr="00595FDF">
              <w:rPr>
                <w:sz w:val="20"/>
                <w:szCs w:val="20"/>
              </w:rPr>
              <w:t xml:space="preserve">2 units of Toyota Hilux 2.4L 4x4 J DSL MT </w:t>
            </w:r>
            <w:r w:rsidR="0061106C">
              <w:rPr>
                <w:sz w:val="20"/>
                <w:szCs w:val="20"/>
              </w:rPr>
              <w:t xml:space="preserve">donated </w:t>
            </w:r>
            <w:r w:rsidRPr="00595FDF">
              <w:rPr>
                <w:sz w:val="20"/>
                <w:szCs w:val="20"/>
              </w:rPr>
              <w:t>to Philippine National Police</w:t>
            </w:r>
            <w:r w:rsidR="00697A60">
              <w:rPr>
                <w:sz w:val="20"/>
                <w:szCs w:val="20"/>
              </w:rPr>
              <w:t xml:space="preserve"> (PNP)</w:t>
            </w:r>
            <w:r w:rsidRPr="00595FDF">
              <w:rPr>
                <w:sz w:val="20"/>
                <w:szCs w:val="20"/>
              </w:rPr>
              <w:t>, Santol, La Union and Bagulin, La Union.</w:t>
            </w:r>
          </w:p>
        </w:tc>
        <w:tc>
          <w:tcPr>
            <w:tcW w:w="1701" w:type="dxa"/>
            <w:shd w:val="clear" w:color="auto" w:fill="auto"/>
          </w:tcPr>
          <w:p w14:paraId="0678DBE1" w14:textId="33C3C9F1" w:rsidR="00595FDF" w:rsidRPr="00595FDF" w:rsidRDefault="00595FDF" w:rsidP="00CB0AC2">
            <w:pPr>
              <w:jc w:val="right"/>
              <w:rPr>
                <w:sz w:val="20"/>
                <w:szCs w:val="20"/>
              </w:rPr>
            </w:pPr>
            <w:r w:rsidRPr="00595FDF">
              <w:rPr>
                <w:sz w:val="20"/>
                <w:szCs w:val="20"/>
              </w:rPr>
              <w:t>2,902,000.00</w:t>
            </w:r>
          </w:p>
        </w:tc>
        <w:tc>
          <w:tcPr>
            <w:tcW w:w="2693" w:type="dxa"/>
            <w:shd w:val="clear" w:color="auto" w:fill="auto"/>
          </w:tcPr>
          <w:p w14:paraId="6597F69E" w14:textId="770BED9A" w:rsidR="00595FDF" w:rsidRPr="00595FDF" w:rsidRDefault="00595FDF" w:rsidP="00595FDF">
            <w:pPr>
              <w:jc w:val="center"/>
              <w:rPr>
                <w:color w:val="000000"/>
                <w:sz w:val="20"/>
                <w:szCs w:val="20"/>
              </w:rPr>
            </w:pPr>
            <w:r w:rsidRPr="00595FDF">
              <w:rPr>
                <w:color w:val="000000"/>
                <w:sz w:val="20"/>
                <w:szCs w:val="20"/>
              </w:rPr>
              <w:t>March 31, 2023</w:t>
            </w:r>
          </w:p>
        </w:tc>
      </w:tr>
      <w:tr w:rsidR="00595FDF" w:rsidRPr="00351E9A" w14:paraId="7BAF95ED" w14:textId="77777777" w:rsidTr="00CB0AC2">
        <w:tc>
          <w:tcPr>
            <w:tcW w:w="4248" w:type="dxa"/>
            <w:shd w:val="clear" w:color="auto" w:fill="auto"/>
            <w:vAlign w:val="center"/>
          </w:tcPr>
          <w:p w14:paraId="3040BDC7" w14:textId="193B8091" w:rsidR="00595FDF" w:rsidRPr="00CB0AC2" w:rsidRDefault="00595FDF" w:rsidP="00595FDF">
            <w:pPr>
              <w:rPr>
                <w:b/>
                <w:sz w:val="20"/>
                <w:szCs w:val="20"/>
              </w:rPr>
            </w:pPr>
            <w:r w:rsidRPr="00CB0AC2">
              <w:rPr>
                <w:b/>
                <w:sz w:val="20"/>
                <w:szCs w:val="20"/>
              </w:rPr>
              <w:t>Information and Communication Equipment</w:t>
            </w:r>
          </w:p>
        </w:tc>
        <w:tc>
          <w:tcPr>
            <w:tcW w:w="1701" w:type="dxa"/>
            <w:shd w:val="clear" w:color="auto" w:fill="auto"/>
          </w:tcPr>
          <w:p w14:paraId="3EBD3A29" w14:textId="77777777" w:rsidR="00595FDF" w:rsidRPr="00595FDF" w:rsidRDefault="00595FDF" w:rsidP="00CB0AC2">
            <w:pPr>
              <w:jc w:val="right"/>
              <w:rPr>
                <w:sz w:val="20"/>
                <w:szCs w:val="20"/>
              </w:rPr>
            </w:pPr>
          </w:p>
        </w:tc>
        <w:tc>
          <w:tcPr>
            <w:tcW w:w="2693" w:type="dxa"/>
            <w:shd w:val="clear" w:color="auto" w:fill="auto"/>
          </w:tcPr>
          <w:p w14:paraId="7C6CF994" w14:textId="77777777" w:rsidR="00595FDF" w:rsidRPr="00595FDF" w:rsidRDefault="00595FDF" w:rsidP="00595FDF">
            <w:pPr>
              <w:jc w:val="center"/>
              <w:rPr>
                <w:color w:val="000000"/>
                <w:sz w:val="20"/>
                <w:szCs w:val="20"/>
              </w:rPr>
            </w:pPr>
          </w:p>
        </w:tc>
      </w:tr>
      <w:tr w:rsidR="00CB0AC2" w:rsidRPr="00351E9A" w14:paraId="37C8F143" w14:textId="77777777" w:rsidTr="00CB0AC2">
        <w:tc>
          <w:tcPr>
            <w:tcW w:w="4248" w:type="dxa"/>
            <w:shd w:val="clear" w:color="auto" w:fill="auto"/>
            <w:vAlign w:val="center"/>
          </w:tcPr>
          <w:p w14:paraId="548E6CDD" w14:textId="070D2A94" w:rsidR="00CB0AC2" w:rsidRPr="00595FDF" w:rsidRDefault="00CB0AC2" w:rsidP="00CB0AC2">
            <w:pPr>
              <w:rPr>
                <w:sz w:val="20"/>
                <w:szCs w:val="20"/>
              </w:rPr>
            </w:pPr>
            <w:r w:rsidRPr="00CB0AC2">
              <w:rPr>
                <w:sz w:val="20"/>
                <w:szCs w:val="20"/>
              </w:rPr>
              <w:t>4 units laptop and 1 unit projector donated to PNP Regional Forensic Unit I</w:t>
            </w:r>
          </w:p>
        </w:tc>
        <w:tc>
          <w:tcPr>
            <w:tcW w:w="1701" w:type="dxa"/>
            <w:shd w:val="clear" w:color="auto" w:fill="auto"/>
          </w:tcPr>
          <w:p w14:paraId="76F34EB8" w14:textId="11DA00E0" w:rsidR="00CB0AC2" w:rsidRPr="00595FDF" w:rsidRDefault="00CB0AC2" w:rsidP="00CB0AC2">
            <w:pPr>
              <w:jc w:val="right"/>
              <w:rPr>
                <w:sz w:val="20"/>
                <w:szCs w:val="20"/>
              </w:rPr>
            </w:pPr>
            <w:r w:rsidRPr="00CB0AC2">
              <w:rPr>
                <w:sz w:val="20"/>
                <w:szCs w:val="20"/>
              </w:rPr>
              <w:t>226,995.00</w:t>
            </w:r>
          </w:p>
        </w:tc>
        <w:tc>
          <w:tcPr>
            <w:tcW w:w="2693" w:type="dxa"/>
            <w:shd w:val="clear" w:color="auto" w:fill="auto"/>
          </w:tcPr>
          <w:p w14:paraId="6F1FF362" w14:textId="5E5C7B90" w:rsidR="00CB0AC2" w:rsidRPr="00595FDF" w:rsidRDefault="00CB0AC2" w:rsidP="00CB0AC2">
            <w:pPr>
              <w:jc w:val="center"/>
              <w:rPr>
                <w:color w:val="000000"/>
                <w:sz w:val="20"/>
                <w:szCs w:val="20"/>
              </w:rPr>
            </w:pPr>
            <w:r w:rsidRPr="00CB0AC2">
              <w:rPr>
                <w:color w:val="000000"/>
                <w:sz w:val="20"/>
                <w:szCs w:val="20"/>
              </w:rPr>
              <w:t>April 01, 2023</w:t>
            </w:r>
          </w:p>
        </w:tc>
      </w:tr>
      <w:tr w:rsidR="00CB0AC2" w:rsidRPr="00351E9A" w14:paraId="281F127D" w14:textId="77777777" w:rsidTr="00CB0AC2">
        <w:tc>
          <w:tcPr>
            <w:tcW w:w="4248" w:type="dxa"/>
            <w:shd w:val="clear" w:color="auto" w:fill="auto"/>
            <w:vAlign w:val="center"/>
          </w:tcPr>
          <w:p w14:paraId="7D7897D9" w14:textId="6CC12C87" w:rsidR="00CB0AC2" w:rsidRPr="00595FDF" w:rsidRDefault="00CB0AC2" w:rsidP="00CB0AC2">
            <w:pPr>
              <w:rPr>
                <w:sz w:val="20"/>
                <w:szCs w:val="20"/>
              </w:rPr>
            </w:pPr>
            <w:r w:rsidRPr="00CB0AC2">
              <w:rPr>
                <w:sz w:val="20"/>
                <w:szCs w:val="20"/>
              </w:rPr>
              <w:t xml:space="preserve">3 units laptop and 1 unit </w:t>
            </w:r>
            <w:r w:rsidRPr="00CB0AC2">
              <w:rPr>
                <w:sz w:val="20"/>
                <w:szCs w:val="20"/>
              </w:rPr>
              <w:br/>
              <w:t xml:space="preserve">printer </w:t>
            </w:r>
            <w:r w:rsidR="0061106C">
              <w:rPr>
                <w:sz w:val="20"/>
                <w:szCs w:val="20"/>
              </w:rPr>
              <w:t xml:space="preserve">donated </w:t>
            </w:r>
            <w:r w:rsidRPr="00CB0AC2">
              <w:rPr>
                <w:sz w:val="20"/>
                <w:szCs w:val="20"/>
              </w:rPr>
              <w:t xml:space="preserve">to </w:t>
            </w:r>
            <w:r w:rsidR="00A33C2F">
              <w:rPr>
                <w:sz w:val="20"/>
                <w:szCs w:val="20"/>
              </w:rPr>
              <w:t>DILG</w:t>
            </w:r>
            <w:r w:rsidRPr="00CB0AC2">
              <w:rPr>
                <w:sz w:val="20"/>
                <w:szCs w:val="20"/>
              </w:rPr>
              <w:t xml:space="preserve"> - La Union Provincial Office (LUPO)</w:t>
            </w:r>
          </w:p>
        </w:tc>
        <w:tc>
          <w:tcPr>
            <w:tcW w:w="1701" w:type="dxa"/>
            <w:shd w:val="clear" w:color="auto" w:fill="auto"/>
          </w:tcPr>
          <w:p w14:paraId="166648F6" w14:textId="7360528F" w:rsidR="00CB0AC2" w:rsidRPr="00595FDF" w:rsidRDefault="00CB0AC2" w:rsidP="00CB0AC2">
            <w:pPr>
              <w:jc w:val="right"/>
              <w:rPr>
                <w:sz w:val="20"/>
                <w:szCs w:val="20"/>
              </w:rPr>
            </w:pPr>
            <w:r w:rsidRPr="00CB0AC2">
              <w:rPr>
                <w:sz w:val="20"/>
                <w:szCs w:val="20"/>
              </w:rPr>
              <w:t>208,050.00</w:t>
            </w:r>
          </w:p>
        </w:tc>
        <w:tc>
          <w:tcPr>
            <w:tcW w:w="2693" w:type="dxa"/>
            <w:shd w:val="clear" w:color="auto" w:fill="auto"/>
          </w:tcPr>
          <w:p w14:paraId="6D09B2D9" w14:textId="1CFD1A62" w:rsidR="00CB0AC2" w:rsidRPr="00595FDF" w:rsidRDefault="00CB0AC2" w:rsidP="00CB0AC2">
            <w:pPr>
              <w:jc w:val="center"/>
              <w:rPr>
                <w:color w:val="000000"/>
                <w:sz w:val="20"/>
                <w:szCs w:val="20"/>
              </w:rPr>
            </w:pPr>
            <w:r w:rsidRPr="00CB0AC2">
              <w:rPr>
                <w:color w:val="000000"/>
                <w:sz w:val="20"/>
                <w:szCs w:val="20"/>
              </w:rPr>
              <w:t>June 30, 2023</w:t>
            </w:r>
          </w:p>
        </w:tc>
      </w:tr>
      <w:tr w:rsidR="00CB0AC2" w:rsidRPr="00351E9A" w14:paraId="74408D10" w14:textId="77777777" w:rsidTr="00CB0AC2">
        <w:tc>
          <w:tcPr>
            <w:tcW w:w="4248" w:type="dxa"/>
            <w:shd w:val="clear" w:color="auto" w:fill="auto"/>
            <w:vAlign w:val="center"/>
          </w:tcPr>
          <w:p w14:paraId="1C9AD39B" w14:textId="3D8AFBA9" w:rsidR="00CB0AC2" w:rsidRPr="00595FDF" w:rsidRDefault="00CB0AC2" w:rsidP="00CB0AC2">
            <w:pPr>
              <w:rPr>
                <w:sz w:val="20"/>
                <w:szCs w:val="20"/>
              </w:rPr>
            </w:pPr>
            <w:r w:rsidRPr="00CB0AC2">
              <w:rPr>
                <w:sz w:val="20"/>
                <w:szCs w:val="20"/>
              </w:rPr>
              <w:t>Donation of 33 units laptop and 90 units printer distributed to the Elementary and Secondary Schools in the Division of La Union.</w:t>
            </w:r>
          </w:p>
        </w:tc>
        <w:tc>
          <w:tcPr>
            <w:tcW w:w="1701" w:type="dxa"/>
            <w:shd w:val="clear" w:color="auto" w:fill="auto"/>
          </w:tcPr>
          <w:p w14:paraId="7AB49801" w14:textId="514C3933" w:rsidR="00CB0AC2" w:rsidRPr="00595FDF" w:rsidRDefault="00CB0AC2" w:rsidP="00CB0AC2">
            <w:pPr>
              <w:jc w:val="right"/>
              <w:rPr>
                <w:sz w:val="20"/>
                <w:szCs w:val="20"/>
              </w:rPr>
            </w:pPr>
            <w:r w:rsidRPr="00CB0AC2">
              <w:rPr>
                <w:sz w:val="20"/>
                <w:szCs w:val="20"/>
              </w:rPr>
              <w:t>1,997,886.00</w:t>
            </w:r>
          </w:p>
        </w:tc>
        <w:tc>
          <w:tcPr>
            <w:tcW w:w="2693" w:type="dxa"/>
            <w:shd w:val="clear" w:color="auto" w:fill="auto"/>
          </w:tcPr>
          <w:p w14:paraId="7D384F21" w14:textId="34E9D7A0" w:rsidR="00CB0AC2" w:rsidRPr="00595FDF" w:rsidRDefault="00CB0AC2" w:rsidP="00CB0AC2">
            <w:pPr>
              <w:jc w:val="center"/>
              <w:rPr>
                <w:color w:val="000000"/>
                <w:sz w:val="20"/>
                <w:szCs w:val="20"/>
              </w:rPr>
            </w:pPr>
            <w:r w:rsidRPr="00CB0AC2">
              <w:rPr>
                <w:color w:val="000000"/>
                <w:sz w:val="20"/>
                <w:szCs w:val="20"/>
              </w:rPr>
              <w:t>December 29, 2023</w:t>
            </w:r>
          </w:p>
        </w:tc>
      </w:tr>
      <w:tr w:rsidR="00CB0AC2" w:rsidRPr="00351E9A" w14:paraId="7707226F" w14:textId="77777777" w:rsidTr="00CB0AC2">
        <w:tc>
          <w:tcPr>
            <w:tcW w:w="4248" w:type="dxa"/>
            <w:shd w:val="clear" w:color="auto" w:fill="auto"/>
            <w:vAlign w:val="center"/>
          </w:tcPr>
          <w:p w14:paraId="707FDA66" w14:textId="738380FF" w:rsidR="00CB0AC2" w:rsidRPr="00595FDF" w:rsidRDefault="00CB0AC2" w:rsidP="00CB0AC2">
            <w:pPr>
              <w:rPr>
                <w:sz w:val="20"/>
                <w:szCs w:val="20"/>
              </w:rPr>
            </w:pPr>
            <w:r w:rsidRPr="00CB0AC2">
              <w:rPr>
                <w:sz w:val="20"/>
                <w:szCs w:val="20"/>
              </w:rPr>
              <w:t>ICT equipment of Project Skyway Phase 2 (Enhancement of the Provincial Tactical Operation Center and La Union Police Provincial Office</w:t>
            </w:r>
            <w:r w:rsidR="0061106C">
              <w:rPr>
                <w:sz w:val="20"/>
                <w:szCs w:val="20"/>
              </w:rPr>
              <w:t xml:space="preserve"> </w:t>
            </w:r>
            <w:r w:rsidRPr="00CB0AC2">
              <w:rPr>
                <w:sz w:val="20"/>
                <w:szCs w:val="20"/>
              </w:rPr>
              <w:t>Radio Communication System)</w:t>
            </w:r>
          </w:p>
        </w:tc>
        <w:tc>
          <w:tcPr>
            <w:tcW w:w="1701" w:type="dxa"/>
            <w:shd w:val="clear" w:color="auto" w:fill="auto"/>
          </w:tcPr>
          <w:p w14:paraId="73EA8179" w14:textId="743B401A" w:rsidR="00CB0AC2" w:rsidRPr="00595FDF" w:rsidRDefault="00CB0AC2" w:rsidP="00CB0AC2">
            <w:pPr>
              <w:jc w:val="right"/>
              <w:rPr>
                <w:sz w:val="20"/>
                <w:szCs w:val="20"/>
              </w:rPr>
            </w:pPr>
            <w:r w:rsidRPr="00CB0AC2">
              <w:rPr>
                <w:sz w:val="20"/>
                <w:szCs w:val="20"/>
              </w:rPr>
              <w:t>378,500.00</w:t>
            </w:r>
          </w:p>
        </w:tc>
        <w:tc>
          <w:tcPr>
            <w:tcW w:w="2693" w:type="dxa"/>
            <w:shd w:val="clear" w:color="auto" w:fill="auto"/>
          </w:tcPr>
          <w:p w14:paraId="0675FA11" w14:textId="0A01ED8B" w:rsidR="00CB0AC2" w:rsidRPr="00CB0AC2" w:rsidRDefault="00CB0AC2" w:rsidP="00CB0AC2">
            <w:pPr>
              <w:jc w:val="center"/>
              <w:rPr>
                <w:color w:val="000000"/>
                <w:sz w:val="20"/>
                <w:szCs w:val="20"/>
              </w:rPr>
            </w:pPr>
            <w:r w:rsidRPr="00CB0AC2">
              <w:rPr>
                <w:color w:val="000000"/>
                <w:sz w:val="20"/>
                <w:szCs w:val="20"/>
              </w:rPr>
              <w:t>December 29, 2023</w:t>
            </w:r>
          </w:p>
        </w:tc>
      </w:tr>
      <w:tr w:rsidR="00CB0AC2" w:rsidRPr="00351E9A" w14:paraId="504BB2E0" w14:textId="77777777" w:rsidTr="00CB0AC2">
        <w:tc>
          <w:tcPr>
            <w:tcW w:w="4248" w:type="dxa"/>
            <w:shd w:val="clear" w:color="auto" w:fill="auto"/>
            <w:vAlign w:val="bottom"/>
          </w:tcPr>
          <w:p w14:paraId="4BB2CD1F" w14:textId="4001800E" w:rsidR="00CB0AC2" w:rsidRPr="00CB0AC2" w:rsidRDefault="00CB0AC2" w:rsidP="00CB0AC2">
            <w:pPr>
              <w:rPr>
                <w:sz w:val="20"/>
                <w:szCs w:val="20"/>
              </w:rPr>
            </w:pPr>
            <w:r w:rsidRPr="00CB0AC2">
              <w:rPr>
                <w:sz w:val="20"/>
                <w:szCs w:val="20"/>
              </w:rPr>
              <w:lastRenderedPageBreak/>
              <w:t xml:space="preserve">Donation of radio repeater to </w:t>
            </w:r>
            <w:r w:rsidR="00697A60">
              <w:rPr>
                <w:sz w:val="20"/>
                <w:szCs w:val="20"/>
              </w:rPr>
              <w:t>PNP</w:t>
            </w:r>
            <w:r w:rsidRPr="00CB0AC2">
              <w:rPr>
                <w:sz w:val="20"/>
                <w:szCs w:val="20"/>
              </w:rPr>
              <w:t>-La Union Police Provincial Office, San Fernando City, La Union</w:t>
            </w:r>
          </w:p>
        </w:tc>
        <w:tc>
          <w:tcPr>
            <w:tcW w:w="1701" w:type="dxa"/>
            <w:shd w:val="clear" w:color="auto" w:fill="auto"/>
          </w:tcPr>
          <w:p w14:paraId="2573F029" w14:textId="201718D6" w:rsidR="00CB0AC2" w:rsidRPr="00CB0AC2" w:rsidRDefault="00CB0AC2" w:rsidP="00CB0AC2">
            <w:pPr>
              <w:jc w:val="right"/>
              <w:rPr>
                <w:sz w:val="20"/>
                <w:szCs w:val="20"/>
              </w:rPr>
            </w:pPr>
            <w:r w:rsidRPr="00CB0AC2">
              <w:rPr>
                <w:sz w:val="20"/>
                <w:szCs w:val="20"/>
              </w:rPr>
              <w:t>529,000.00</w:t>
            </w:r>
          </w:p>
        </w:tc>
        <w:tc>
          <w:tcPr>
            <w:tcW w:w="2693" w:type="dxa"/>
            <w:shd w:val="clear" w:color="auto" w:fill="auto"/>
          </w:tcPr>
          <w:p w14:paraId="6BD11CD3" w14:textId="0702ADDD" w:rsidR="00CB0AC2" w:rsidRPr="00CB0AC2" w:rsidRDefault="00CB0AC2" w:rsidP="00CB0AC2">
            <w:pPr>
              <w:jc w:val="center"/>
              <w:rPr>
                <w:color w:val="000000"/>
                <w:sz w:val="20"/>
                <w:szCs w:val="20"/>
              </w:rPr>
            </w:pPr>
            <w:r w:rsidRPr="00CB0AC2">
              <w:rPr>
                <w:color w:val="000000"/>
                <w:sz w:val="20"/>
                <w:szCs w:val="20"/>
              </w:rPr>
              <w:t>December 29, 2023</w:t>
            </w:r>
          </w:p>
        </w:tc>
      </w:tr>
      <w:tr w:rsidR="00CB0AC2" w:rsidRPr="00351E9A" w14:paraId="08DC679C" w14:textId="77777777" w:rsidTr="00CB0AC2">
        <w:tc>
          <w:tcPr>
            <w:tcW w:w="4248" w:type="dxa"/>
            <w:shd w:val="clear" w:color="auto" w:fill="auto"/>
            <w:vAlign w:val="bottom"/>
          </w:tcPr>
          <w:p w14:paraId="4FEE9C73" w14:textId="32E63A72" w:rsidR="00CB0AC2" w:rsidRPr="00CB0AC2" w:rsidRDefault="00CB0AC2" w:rsidP="00CB0AC2">
            <w:pPr>
              <w:rPr>
                <w:b/>
                <w:sz w:val="20"/>
                <w:szCs w:val="20"/>
              </w:rPr>
            </w:pPr>
            <w:r w:rsidRPr="00CB0AC2">
              <w:rPr>
                <w:b/>
                <w:sz w:val="20"/>
                <w:szCs w:val="20"/>
              </w:rPr>
              <w:t>Furniture and Fixtures</w:t>
            </w:r>
          </w:p>
        </w:tc>
        <w:tc>
          <w:tcPr>
            <w:tcW w:w="1701" w:type="dxa"/>
            <w:shd w:val="clear" w:color="auto" w:fill="auto"/>
          </w:tcPr>
          <w:p w14:paraId="0FF4CB6F" w14:textId="77777777" w:rsidR="00CB0AC2" w:rsidRPr="00CB0AC2" w:rsidRDefault="00CB0AC2" w:rsidP="00CB0AC2">
            <w:pPr>
              <w:jc w:val="right"/>
              <w:rPr>
                <w:sz w:val="20"/>
                <w:szCs w:val="20"/>
              </w:rPr>
            </w:pPr>
          </w:p>
        </w:tc>
        <w:tc>
          <w:tcPr>
            <w:tcW w:w="2693" w:type="dxa"/>
            <w:shd w:val="clear" w:color="auto" w:fill="auto"/>
          </w:tcPr>
          <w:p w14:paraId="3D2D2B21" w14:textId="77777777" w:rsidR="00CB0AC2" w:rsidRPr="00CB0AC2" w:rsidRDefault="00CB0AC2" w:rsidP="00CB0AC2">
            <w:pPr>
              <w:jc w:val="center"/>
              <w:rPr>
                <w:color w:val="000000"/>
                <w:sz w:val="20"/>
                <w:szCs w:val="20"/>
              </w:rPr>
            </w:pPr>
          </w:p>
        </w:tc>
      </w:tr>
      <w:tr w:rsidR="00595FDF" w:rsidRPr="00351E9A" w14:paraId="160261B4" w14:textId="77777777" w:rsidTr="00CB0AC2">
        <w:tc>
          <w:tcPr>
            <w:tcW w:w="4248" w:type="dxa"/>
            <w:shd w:val="clear" w:color="auto" w:fill="auto"/>
          </w:tcPr>
          <w:p w14:paraId="1385C74E" w14:textId="1B15F5E9" w:rsidR="00595FDF" w:rsidRPr="00CB0AC2" w:rsidRDefault="00CB0AC2" w:rsidP="000F3F78">
            <w:pPr>
              <w:rPr>
                <w:sz w:val="20"/>
                <w:szCs w:val="20"/>
              </w:rPr>
            </w:pPr>
            <w:r w:rsidRPr="00CB0AC2">
              <w:rPr>
                <w:sz w:val="20"/>
                <w:szCs w:val="20"/>
              </w:rPr>
              <w:t>Furniture and fixtures given to the Family Court, Branch 11, Bauang, La Union</w:t>
            </w:r>
          </w:p>
        </w:tc>
        <w:tc>
          <w:tcPr>
            <w:tcW w:w="1701" w:type="dxa"/>
            <w:shd w:val="clear" w:color="auto" w:fill="auto"/>
          </w:tcPr>
          <w:p w14:paraId="0E3BA84C" w14:textId="53DA7315" w:rsidR="00595FDF" w:rsidRPr="00CB0AC2" w:rsidRDefault="00CB0AC2" w:rsidP="00CB0AC2">
            <w:pPr>
              <w:jc w:val="right"/>
              <w:rPr>
                <w:sz w:val="20"/>
                <w:szCs w:val="20"/>
              </w:rPr>
            </w:pPr>
            <w:r w:rsidRPr="00CB0AC2">
              <w:rPr>
                <w:sz w:val="20"/>
                <w:szCs w:val="20"/>
              </w:rPr>
              <w:t>58,000.00</w:t>
            </w:r>
          </w:p>
        </w:tc>
        <w:tc>
          <w:tcPr>
            <w:tcW w:w="2693" w:type="dxa"/>
            <w:shd w:val="clear" w:color="auto" w:fill="auto"/>
          </w:tcPr>
          <w:p w14:paraId="21B41E7D" w14:textId="75E1CE14" w:rsidR="00595FDF" w:rsidRPr="00CB0AC2" w:rsidRDefault="00CB0AC2" w:rsidP="00595FDF">
            <w:pPr>
              <w:jc w:val="center"/>
              <w:rPr>
                <w:color w:val="000000"/>
                <w:sz w:val="20"/>
                <w:szCs w:val="20"/>
              </w:rPr>
            </w:pPr>
            <w:r w:rsidRPr="00CB0AC2">
              <w:rPr>
                <w:color w:val="000000"/>
                <w:sz w:val="20"/>
                <w:szCs w:val="20"/>
              </w:rPr>
              <w:t>June 01, 2023</w:t>
            </w:r>
          </w:p>
        </w:tc>
      </w:tr>
      <w:tr w:rsidR="00CB0AC2" w:rsidRPr="00351E9A" w14:paraId="3FF52312" w14:textId="77777777" w:rsidTr="00595FDF">
        <w:tc>
          <w:tcPr>
            <w:tcW w:w="4248" w:type="dxa"/>
            <w:shd w:val="clear" w:color="auto" w:fill="auto"/>
          </w:tcPr>
          <w:p w14:paraId="7F7A706B" w14:textId="234F0B85" w:rsidR="00CB0AC2" w:rsidRPr="00CB0AC2" w:rsidRDefault="00CB0AC2" w:rsidP="000F3F78">
            <w:pPr>
              <w:rPr>
                <w:b/>
                <w:sz w:val="20"/>
                <w:szCs w:val="20"/>
              </w:rPr>
            </w:pPr>
            <w:r>
              <w:rPr>
                <w:b/>
                <w:sz w:val="20"/>
                <w:szCs w:val="20"/>
              </w:rPr>
              <w:t>Total</w:t>
            </w:r>
          </w:p>
        </w:tc>
        <w:tc>
          <w:tcPr>
            <w:tcW w:w="1701" w:type="dxa"/>
            <w:shd w:val="clear" w:color="auto" w:fill="auto"/>
          </w:tcPr>
          <w:p w14:paraId="1737BC39" w14:textId="2438F269" w:rsidR="00CB0AC2" w:rsidRPr="00CB0AC2" w:rsidRDefault="00CB0AC2" w:rsidP="00595FDF">
            <w:pPr>
              <w:jc w:val="right"/>
              <w:rPr>
                <w:b/>
                <w:sz w:val="20"/>
                <w:szCs w:val="20"/>
                <w:highlight w:val="yellow"/>
              </w:rPr>
            </w:pPr>
            <w:r w:rsidRPr="00CB0AC2">
              <w:rPr>
                <w:b/>
                <w:sz w:val="20"/>
                <w:szCs w:val="20"/>
              </w:rPr>
              <w:t>10,925,631.00</w:t>
            </w:r>
          </w:p>
        </w:tc>
        <w:tc>
          <w:tcPr>
            <w:tcW w:w="2693" w:type="dxa"/>
            <w:shd w:val="clear" w:color="auto" w:fill="auto"/>
          </w:tcPr>
          <w:p w14:paraId="503C9A37" w14:textId="77777777" w:rsidR="00CB0AC2" w:rsidRPr="00CB0AC2" w:rsidRDefault="00CB0AC2" w:rsidP="00595FDF">
            <w:pPr>
              <w:jc w:val="center"/>
              <w:rPr>
                <w:b/>
                <w:color w:val="000000"/>
                <w:sz w:val="20"/>
                <w:szCs w:val="20"/>
                <w:highlight w:val="yellow"/>
              </w:rPr>
            </w:pPr>
          </w:p>
        </w:tc>
      </w:tr>
      <w:tr w:rsidR="00CB0AC2" w:rsidRPr="00351E9A" w14:paraId="77971FA9" w14:textId="77777777" w:rsidTr="00595FDF">
        <w:tc>
          <w:tcPr>
            <w:tcW w:w="4248" w:type="dxa"/>
            <w:shd w:val="clear" w:color="auto" w:fill="auto"/>
          </w:tcPr>
          <w:p w14:paraId="59E11FF5" w14:textId="77777777" w:rsidR="00CB0AC2" w:rsidRDefault="00CB0AC2" w:rsidP="000F3F78">
            <w:pPr>
              <w:rPr>
                <w:b/>
                <w:sz w:val="20"/>
                <w:szCs w:val="20"/>
              </w:rPr>
            </w:pPr>
          </w:p>
        </w:tc>
        <w:tc>
          <w:tcPr>
            <w:tcW w:w="1701" w:type="dxa"/>
            <w:shd w:val="clear" w:color="auto" w:fill="auto"/>
          </w:tcPr>
          <w:p w14:paraId="2C93E71A" w14:textId="77777777" w:rsidR="00CB0AC2" w:rsidRPr="00CB0AC2" w:rsidRDefault="00CB0AC2" w:rsidP="00595FDF">
            <w:pPr>
              <w:jc w:val="right"/>
              <w:rPr>
                <w:b/>
                <w:sz w:val="20"/>
                <w:szCs w:val="20"/>
              </w:rPr>
            </w:pPr>
          </w:p>
        </w:tc>
        <w:tc>
          <w:tcPr>
            <w:tcW w:w="2693" w:type="dxa"/>
            <w:shd w:val="clear" w:color="auto" w:fill="auto"/>
          </w:tcPr>
          <w:p w14:paraId="4115ACE8" w14:textId="77777777" w:rsidR="00CB0AC2" w:rsidRPr="00CB0AC2" w:rsidRDefault="00CB0AC2" w:rsidP="00595FDF">
            <w:pPr>
              <w:jc w:val="center"/>
              <w:rPr>
                <w:b/>
                <w:color w:val="000000"/>
                <w:sz w:val="20"/>
                <w:szCs w:val="20"/>
                <w:highlight w:val="yellow"/>
              </w:rPr>
            </w:pPr>
          </w:p>
        </w:tc>
      </w:tr>
      <w:tr w:rsidR="00CB0AC2" w:rsidRPr="00351E9A" w14:paraId="682E2198" w14:textId="77777777" w:rsidTr="00595FDF">
        <w:tc>
          <w:tcPr>
            <w:tcW w:w="4248" w:type="dxa"/>
            <w:shd w:val="clear" w:color="auto" w:fill="auto"/>
          </w:tcPr>
          <w:p w14:paraId="683419AD" w14:textId="288CD735" w:rsidR="00CB0AC2" w:rsidRDefault="001D79C0" w:rsidP="000F3F78">
            <w:pPr>
              <w:rPr>
                <w:b/>
                <w:sz w:val="20"/>
                <w:szCs w:val="20"/>
              </w:rPr>
            </w:pPr>
            <w:r>
              <w:rPr>
                <w:b/>
                <w:sz w:val="20"/>
                <w:szCs w:val="20"/>
              </w:rPr>
              <w:t>SEF</w:t>
            </w:r>
          </w:p>
        </w:tc>
        <w:tc>
          <w:tcPr>
            <w:tcW w:w="1701" w:type="dxa"/>
            <w:shd w:val="clear" w:color="auto" w:fill="auto"/>
          </w:tcPr>
          <w:p w14:paraId="31C9E43B" w14:textId="77777777" w:rsidR="00CB0AC2" w:rsidRPr="00CB0AC2" w:rsidRDefault="00CB0AC2" w:rsidP="00595FDF">
            <w:pPr>
              <w:jc w:val="right"/>
              <w:rPr>
                <w:b/>
                <w:sz w:val="20"/>
                <w:szCs w:val="20"/>
              </w:rPr>
            </w:pPr>
          </w:p>
        </w:tc>
        <w:tc>
          <w:tcPr>
            <w:tcW w:w="2693" w:type="dxa"/>
            <w:shd w:val="clear" w:color="auto" w:fill="auto"/>
          </w:tcPr>
          <w:p w14:paraId="294571DE" w14:textId="77777777" w:rsidR="00CB0AC2" w:rsidRPr="00CB0AC2" w:rsidRDefault="00CB0AC2" w:rsidP="00595FDF">
            <w:pPr>
              <w:jc w:val="center"/>
              <w:rPr>
                <w:b/>
                <w:color w:val="000000"/>
                <w:sz w:val="20"/>
                <w:szCs w:val="20"/>
                <w:highlight w:val="yellow"/>
              </w:rPr>
            </w:pPr>
          </w:p>
        </w:tc>
      </w:tr>
      <w:tr w:rsidR="00CB0AC2" w:rsidRPr="00351E9A" w14:paraId="1B21D450" w14:textId="77777777" w:rsidTr="00595FDF">
        <w:tc>
          <w:tcPr>
            <w:tcW w:w="4248" w:type="dxa"/>
            <w:shd w:val="clear" w:color="auto" w:fill="auto"/>
          </w:tcPr>
          <w:p w14:paraId="326F181C" w14:textId="36433626" w:rsidR="00CB0AC2" w:rsidRPr="00CB0AC2" w:rsidRDefault="00CB0AC2" w:rsidP="000F3F78">
            <w:pPr>
              <w:rPr>
                <w:sz w:val="20"/>
                <w:szCs w:val="20"/>
              </w:rPr>
            </w:pPr>
            <w:r w:rsidRPr="00CB0AC2">
              <w:rPr>
                <w:sz w:val="20"/>
                <w:szCs w:val="20"/>
              </w:rPr>
              <w:t>Donated 10 units of printer to DepEd Schools Division of La Union</w:t>
            </w:r>
          </w:p>
        </w:tc>
        <w:tc>
          <w:tcPr>
            <w:tcW w:w="1701" w:type="dxa"/>
            <w:shd w:val="clear" w:color="auto" w:fill="auto"/>
          </w:tcPr>
          <w:p w14:paraId="6AFCB7B8" w14:textId="0B01B377" w:rsidR="00CB0AC2" w:rsidRPr="00CB0AC2" w:rsidRDefault="00CB0AC2" w:rsidP="00595FDF">
            <w:pPr>
              <w:jc w:val="right"/>
              <w:rPr>
                <w:sz w:val="20"/>
                <w:szCs w:val="20"/>
              </w:rPr>
            </w:pPr>
            <w:r w:rsidRPr="00CB0AC2">
              <w:rPr>
                <w:sz w:val="20"/>
                <w:szCs w:val="20"/>
              </w:rPr>
              <w:t>148,750.00</w:t>
            </w:r>
          </w:p>
        </w:tc>
        <w:tc>
          <w:tcPr>
            <w:tcW w:w="2693" w:type="dxa"/>
            <w:shd w:val="clear" w:color="auto" w:fill="auto"/>
          </w:tcPr>
          <w:p w14:paraId="7C210DF8" w14:textId="7AA5DBC9" w:rsidR="00CB0AC2" w:rsidRPr="00CB0AC2" w:rsidRDefault="00CB0AC2" w:rsidP="00595FDF">
            <w:pPr>
              <w:jc w:val="center"/>
              <w:rPr>
                <w:color w:val="000000"/>
                <w:sz w:val="20"/>
                <w:szCs w:val="20"/>
                <w:highlight w:val="yellow"/>
              </w:rPr>
            </w:pPr>
            <w:r w:rsidRPr="00CB0AC2">
              <w:rPr>
                <w:color w:val="000000"/>
                <w:sz w:val="20"/>
                <w:szCs w:val="20"/>
              </w:rPr>
              <w:t>February 22, 2023</w:t>
            </w:r>
          </w:p>
        </w:tc>
      </w:tr>
    </w:tbl>
    <w:p w14:paraId="41C2655D" w14:textId="7BA69F5C" w:rsidR="00545912" w:rsidRDefault="00545912" w:rsidP="00A642B3">
      <w:pPr>
        <w:autoSpaceDE w:val="0"/>
        <w:autoSpaceDN w:val="0"/>
        <w:adjustRightInd w:val="0"/>
        <w:jc w:val="both"/>
        <w:rPr>
          <w:rFonts w:eastAsia="Calibri"/>
          <w:highlight w:val="yellow"/>
        </w:rPr>
      </w:pPr>
    </w:p>
    <w:p w14:paraId="7F6DB6EE" w14:textId="77777777" w:rsidR="00A642B3" w:rsidRDefault="00A642B3" w:rsidP="00A642B3">
      <w:pPr>
        <w:pStyle w:val="NormalWeb"/>
        <w:spacing w:before="0" w:beforeAutospacing="0" w:after="0" w:afterAutospacing="0"/>
      </w:pPr>
      <w:r>
        <w:t>The CIP account consists of provincial road pavements, rehabilitation and repairs, farm-to-market roads, bridges, water systems, farmers' multi-purpose centers, school buildings and covered courts, solid waste management facilities, and other service facilities that are still undergoing construction.</w:t>
      </w:r>
    </w:p>
    <w:p w14:paraId="2F0FD314" w14:textId="77777777" w:rsidR="00A642B3" w:rsidRDefault="00A642B3" w:rsidP="00A642B3">
      <w:pPr>
        <w:pStyle w:val="NormalWeb"/>
        <w:spacing w:before="0" w:beforeAutospacing="0" w:after="0" w:afterAutospacing="0"/>
      </w:pPr>
      <w:r>
        <w:t> </w:t>
      </w:r>
    </w:p>
    <w:p w14:paraId="0D21819B" w14:textId="4023D4A1" w:rsidR="00A642B3" w:rsidRDefault="00A642B3" w:rsidP="00E8400B">
      <w:pPr>
        <w:pStyle w:val="NormalWeb"/>
        <w:spacing w:before="0" w:beforeAutospacing="0" w:after="0" w:afterAutospacing="0"/>
        <w:jc w:val="both"/>
      </w:pPr>
      <w:r>
        <w:t>The PGLU used the cost model for the recognition of purchased PPE and used the straight-line method of depreciation, with an estimated residual value of five percent of the cost of the asset. The estimated useful life of the asset is based on COA Circular No. 2017-004 dated December 13, 2017, as follows:</w:t>
      </w:r>
    </w:p>
    <w:p w14:paraId="2B760582" w14:textId="69BE2863" w:rsidR="007C3B4F" w:rsidRDefault="007C3B4F" w:rsidP="00CB5962">
      <w:pPr>
        <w:autoSpaceDE w:val="0"/>
        <w:autoSpaceDN w:val="0"/>
        <w:adjustRightInd w:val="0"/>
        <w:jc w:val="both"/>
        <w:rPr>
          <w:rFonts w:eastAsia="Calibri"/>
        </w:rPr>
      </w:pPr>
    </w:p>
    <w:tbl>
      <w:tblPr>
        <w:tblW w:w="6940" w:type="dxa"/>
        <w:tblInd w:w="978" w:type="dxa"/>
        <w:tblLook w:val="04A0" w:firstRow="1" w:lastRow="0" w:firstColumn="1" w:lastColumn="0" w:noHBand="0" w:noVBand="1"/>
      </w:tblPr>
      <w:tblGrid>
        <w:gridCol w:w="4800"/>
        <w:gridCol w:w="2140"/>
      </w:tblGrid>
      <w:tr w:rsidR="007C3B4F" w:rsidRPr="007C3B4F" w14:paraId="2025F92E" w14:textId="77777777" w:rsidTr="007C3B4F">
        <w:trPr>
          <w:trHeight w:val="300"/>
        </w:trPr>
        <w:tc>
          <w:tcPr>
            <w:tcW w:w="4800"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14:paraId="7816359E" w14:textId="77777777" w:rsidR="007C3B4F" w:rsidRPr="007C3B4F" w:rsidRDefault="007C3B4F" w:rsidP="007C3B4F">
            <w:pPr>
              <w:jc w:val="center"/>
              <w:rPr>
                <w:b/>
                <w:bCs/>
                <w:color w:val="000000"/>
                <w:sz w:val="20"/>
                <w:szCs w:val="20"/>
              </w:rPr>
            </w:pPr>
            <w:r w:rsidRPr="007C3B4F">
              <w:rPr>
                <w:b/>
                <w:bCs/>
                <w:color w:val="000000"/>
                <w:sz w:val="20"/>
                <w:szCs w:val="20"/>
              </w:rPr>
              <w:t>Item of PPE</w:t>
            </w:r>
          </w:p>
        </w:tc>
        <w:tc>
          <w:tcPr>
            <w:tcW w:w="2140" w:type="dxa"/>
            <w:tcBorders>
              <w:top w:val="single" w:sz="4" w:space="0" w:color="000000"/>
              <w:left w:val="nil"/>
              <w:bottom w:val="single" w:sz="4" w:space="0" w:color="000000"/>
              <w:right w:val="single" w:sz="4" w:space="0" w:color="000000"/>
            </w:tcBorders>
            <w:shd w:val="clear" w:color="FFFFFF" w:fill="FFFFFF"/>
            <w:vAlign w:val="center"/>
            <w:hideMark/>
          </w:tcPr>
          <w:p w14:paraId="0713DD85" w14:textId="77777777" w:rsidR="007C3B4F" w:rsidRPr="007C3B4F" w:rsidRDefault="007C3B4F" w:rsidP="007C3B4F">
            <w:pPr>
              <w:jc w:val="center"/>
              <w:rPr>
                <w:b/>
                <w:bCs/>
                <w:color w:val="000000"/>
                <w:sz w:val="20"/>
                <w:szCs w:val="20"/>
              </w:rPr>
            </w:pPr>
            <w:r w:rsidRPr="007C3B4F">
              <w:rPr>
                <w:b/>
                <w:bCs/>
                <w:color w:val="000000"/>
                <w:sz w:val="20"/>
                <w:szCs w:val="20"/>
              </w:rPr>
              <w:t>Estimated Useful Life</w:t>
            </w:r>
          </w:p>
        </w:tc>
      </w:tr>
      <w:tr w:rsidR="007C3B4F" w:rsidRPr="007C3B4F" w14:paraId="18E69093" w14:textId="77777777" w:rsidTr="007C3B4F">
        <w:trPr>
          <w:trHeight w:val="300"/>
        </w:trPr>
        <w:tc>
          <w:tcPr>
            <w:tcW w:w="4800" w:type="dxa"/>
            <w:tcBorders>
              <w:top w:val="nil"/>
              <w:left w:val="single" w:sz="4" w:space="0" w:color="000000"/>
              <w:bottom w:val="single" w:sz="4" w:space="0" w:color="000000"/>
              <w:right w:val="single" w:sz="4" w:space="0" w:color="000000"/>
            </w:tcBorders>
            <w:shd w:val="clear" w:color="FFFFFF" w:fill="FFFFFF"/>
            <w:vAlign w:val="center"/>
            <w:hideMark/>
          </w:tcPr>
          <w:p w14:paraId="6BD52696" w14:textId="77777777" w:rsidR="007C3B4F" w:rsidRPr="007C3B4F" w:rsidRDefault="007C3B4F" w:rsidP="007C3B4F">
            <w:pPr>
              <w:rPr>
                <w:color w:val="000000"/>
                <w:sz w:val="20"/>
                <w:szCs w:val="20"/>
              </w:rPr>
            </w:pPr>
            <w:r w:rsidRPr="007C3B4F">
              <w:rPr>
                <w:color w:val="000000"/>
                <w:sz w:val="20"/>
                <w:szCs w:val="20"/>
              </w:rPr>
              <w:t>Infrastructure Assets</w:t>
            </w:r>
          </w:p>
        </w:tc>
        <w:tc>
          <w:tcPr>
            <w:tcW w:w="2140" w:type="dxa"/>
            <w:tcBorders>
              <w:top w:val="single" w:sz="4" w:space="0" w:color="000000"/>
              <w:left w:val="nil"/>
              <w:bottom w:val="single" w:sz="4" w:space="0" w:color="000000"/>
              <w:right w:val="single" w:sz="4" w:space="0" w:color="000000"/>
            </w:tcBorders>
            <w:shd w:val="clear" w:color="FFFFFF" w:fill="FFFFFF"/>
            <w:vAlign w:val="center"/>
            <w:hideMark/>
          </w:tcPr>
          <w:p w14:paraId="6B363044" w14:textId="77777777" w:rsidR="007C3B4F" w:rsidRPr="007C3B4F" w:rsidRDefault="007C3B4F" w:rsidP="007C3B4F">
            <w:pPr>
              <w:jc w:val="center"/>
              <w:rPr>
                <w:color w:val="000000"/>
                <w:sz w:val="20"/>
                <w:szCs w:val="20"/>
              </w:rPr>
            </w:pPr>
            <w:r w:rsidRPr="007C3B4F">
              <w:rPr>
                <w:color w:val="000000"/>
                <w:sz w:val="20"/>
                <w:szCs w:val="20"/>
              </w:rPr>
              <w:t>20 to 50 years</w:t>
            </w:r>
          </w:p>
        </w:tc>
      </w:tr>
      <w:tr w:rsidR="007C3B4F" w:rsidRPr="007C3B4F" w14:paraId="1EE5BDD2" w14:textId="77777777" w:rsidTr="007C3B4F">
        <w:trPr>
          <w:trHeight w:val="300"/>
        </w:trPr>
        <w:tc>
          <w:tcPr>
            <w:tcW w:w="4800" w:type="dxa"/>
            <w:tcBorders>
              <w:top w:val="nil"/>
              <w:left w:val="single" w:sz="4" w:space="0" w:color="000000"/>
              <w:bottom w:val="single" w:sz="4" w:space="0" w:color="000000"/>
              <w:right w:val="single" w:sz="4" w:space="0" w:color="000000"/>
            </w:tcBorders>
            <w:shd w:val="clear" w:color="FFFFFF" w:fill="FFFFFF"/>
            <w:vAlign w:val="center"/>
            <w:hideMark/>
          </w:tcPr>
          <w:p w14:paraId="60451238" w14:textId="77777777" w:rsidR="007C3B4F" w:rsidRPr="007C3B4F" w:rsidRDefault="007C3B4F" w:rsidP="007C3B4F">
            <w:pPr>
              <w:rPr>
                <w:color w:val="000000"/>
                <w:sz w:val="20"/>
                <w:szCs w:val="20"/>
              </w:rPr>
            </w:pPr>
            <w:r w:rsidRPr="007C3B4F">
              <w:rPr>
                <w:color w:val="000000"/>
                <w:sz w:val="20"/>
                <w:szCs w:val="20"/>
              </w:rPr>
              <w:t>Buildings and other structures</w:t>
            </w:r>
          </w:p>
        </w:tc>
        <w:tc>
          <w:tcPr>
            <w:tcW w:w="2140" w:type="dxa"/>
            <w:tcBorders>
              <w:top w:val="single" w:sz="4" w:space="0" w:color="000000"/>
              <w:left w:val="nil"/>
              <w:bottom w:val="single" w:sz="4" w:space="0" w:color="000000"/>
              <w:right w:val="single" w:sz="4" w:space="0" w:color="000000"/>
            </w:tcBorders>
            <w:shd w:val="clear" w:color="FFFFFF" w:fill="FFFFFF"/>
            <w:vAlign w:val="center"/>
            <w:hideMark/>
          </w:tcPr>
          <w:p w14:paraId="54D8DEBC" w14:textId="77777777" w:rsidR="007C3B4F" w:rsidRPr="007C3B4F" w:rsidRDefault="007C3B4F" w:rsidP="007C3B4F">
            <w:pPr>
              <w:jc w:val="center"/>
              <w:rPr>
                <w:color w:val="000000"/>
                <w:sz w:val="20"/>
                <w:szCs w:val="20"/>
              </w:rPr>
            </w:pPr>
            <w:r w:rsidRPr="007C3B4F">
              <w:rPr>
                <w:color w:val="000000"/>
                <w:sz w:val="20"/>
                <w:szCs w:val="20"/>
              </w:rPr>
              <w:t>30 to 50 years</w:t>
            </w:r>
          </w:p>
        </w:tc>
      </w:tr>
      <w:tr w:rsidR="007C3B4F" w:rsidRPr="007C3B4F" w14:paraId="6E57E036" w14:textId="77777777" w:rsidTr="007C3B4F">
        <w:trPr>
          <w:trHeight w:val="300"/>
        </w:trPr>
        <w:tc>
          <w:tcPr>
            <w:tcW w:w="4800" w:type="dxa"/>
            <w:tcBorders>
              <w:top w:val="nil"/>
              <w:left w:val="single" w:sz="4" w:space="0" w:color="000000"/>
              <w:bottom w:val="single" w:sz="4" w:space="0" w:color="000000"/>
              <w:right w:val="single" w:sz="4" w:space="0" w:color="000000"/>
            </w:tcBorders>
            <w:shd w:val="clear" w:color="FFFFFF" w:fill="FFFFFF"/>
            <w:vAlign w:val="center"/>
            <w:hideMark/>
          </w:tcPr>
          <w:p w14:paraId="6EAFEDDD" w14:textId="77777777" w:rsidR="007C3B4F" w:rsidRPr="007C3B4F" w:rsidRDefault="007C3B4F" w:rsidP="007C3B4F">
            <w:pPr>
              <w:rPr>
                <w:color w:val="000000"/>
                <w:sz w:val="20"/>
                <w:szCs w:val="20"/>
              </w:rPr>
            </w:pPr>
            <w:r w:rsidRPr="007C3B4F">
              <w:rPr>
                <w:color w:val="000000"/>
                <w:sz w:val="20"/>
                <w:szCs w:val="20"/>
              </w:rPr>
              <w:t>Machinery and Equipment</w:t>
            </w:r>
          </w:p>
        </w:tc>
        <w:tc>
          <w:tcPr>
            <w:tcW w:w="2140" w:type="dxa"/>
            <w:tcBorders>
              <w:top w:val="single" w:sz="4" w:space="0" w:color="000000"/>
              <w:left w:val="nil"/>
              <w:bottom w:val="single" w:sz="4" w:space="0" w:color="000000"/>
              <w:right w:val="single" w:sz="4" w:space="0" w:color="000000"/>
            </w:tcBorders>
            <w:shd w:val="clear" w:color="FFFFFF" w:fill="FFFFFF"/>
            <w:vAlign w:val="center"/>
            <w:hideMark/>
          </w:tcPr>
          <w:p w14:paraId="6E45298C" w14:textId="77777777" w:rsidR="007C3B4F" w:rsidRPr="007C3B4F" w:rsidRDefault="007C3B4F" w:rsidP="007C3B4F">
            <w:pPr>
              <w:jc w:val="center"/>
              <w:rPr>
                <w:color w:val="000000"/>
                <w:sz w:val="20"/>
                <w:szCs w:val="20"/>
              </w:rPr>
            </w:pPr>
            <w:r w:rsidRPr="007C3B4F">
              <w:rPr>
                <w:color w:val="000000"/>
                <w:sz w:val="20"/>
                <w:szCs w:val="20"/>
              </w:rPr>
              <w:t>5 to 15 years</w:t>
            </w:r>
          </w:p>
        </w:tc>
      </w:tr>
      <w:tr w:rsidR="007C3B4F" w:rsidRPr="007C3B4F" w14:paraId="07030615" w14:textId="77777777" w:rsidTr="007C3B4F">
        <w:trPr>
          <w:trHeight w:val="300"/>
        </w:trPr>
        <w:tc>
          <w:tcPr>
            <w:tcW w:w="4800" w:type="dxa"/>
            <w:tcBorders>
              <w:top w:val="single" w:sz="4" w:space="0" w:color="000000"/>
              <w:left w:val="single" w:sz="4" w:space="0" w:color="000000"/>
              <w:bottom w:val="single" w:sz="4" w:space="0" w:color="000000"/>
              <w:right w:val="nil"/>
            </w:tcBorders>
            <w:shd w:val="clear" w:color="FFFFFF" w:fill="FFFFFF"/>
            <w:vAlign w:val="center"/>
            <w:hideMark/>
          </w:tcPr>
          <w:p w14:paraId="3C41574D" w14:textId="77777777" w:rsidR="007C3B4F" w:rsidRPr="007C3B4F" w:rsidRDefault="007C3B4F" w:rsidP="007C3B4F">
            <w:pPr>
              <w:rPr>
                <w:i/>
                <w:iCs/>
                <w:color w:val="000000"/>
                <w:sz w:val="20"/>
                <w:szCs w:val="20"/>
              </w:rPr>
            </w:pPr>
            <w:r w:rsidRPr="007C3B4F">
              <w:rPr>
                <w:i/>
                <w:iCs/>
                <w:color w:val="000000"/>
                <w:sz w:val="20"/>
                <w:szCs w:val="20"/>
              </w:rPr>
              <w:t>Transportation Equipment</w:t>
            </w:r>
          </w:p>
        </w:tc>
        <w:tc>
          <w:tcPr>
            <w:tcW w:w="2140" w:type="dxa"/>
            <w:tcBorders>
              <w:top w:val="nil"/>
              <w:left w:val="nil"/>
              <w:bottom w:val="single" w:sz="4" w:space="0" w:color="000000"/>
              <w:right w:val="single" w:sz="4" w:space="0" w:color="000000"/>
            </w:tcBorders>
            <w:shd w:val="clear" w:color="FFFFFF" w:fill="FFFFFF"/>
            <w:vAlign w:val="center"/>
            <w:hideMark/>
          </w:tcPr>
          <w:p w14:paraId="31BEFD2A" w14:textId="77777777" w:rsidR="007C3B4F" w:rsidRPr="007C3B4F" w:rsidRDefault="007C3B4F" w:rsidP="007C3B4F">
            <w:pPr>
              <w:rPr>
                <w:color w:val="000000"/>
                <w:sz w:val="20"/>
                <w:szCs w:val="20"/>
              </w:rPr>
            </w:pPr>
            <w:r w:rsidRPr="007C3B4F">
              <w:rPr>
                <w:color w:val="000000"/>
                <w:sz w:val="20"/>
                <w:szCs w:val="20"/>
              </w:rPr>
              <w:t> </w:t>
            </w:r>
          </w:p>
        </w:tc>
      </w:tr>
      <w:tr w:rsidR="007C3B4F" w:rsidRPr="007C3B4F" w14:paraId="45F58464" w14:textId="77777777" w:rsidTr="007C3B4F">
        <w:trPr>
          <w:trHeight w:val="300"/>
        </w:trPr>
        <w:tc>
          <w:tcPr>
            <w:tcW w:w="4800" w:type="dxa"/>
            <w:tcBorders>
              <w:top w:val="nil"/>
              <w:left w:val="single" w:sz="4" w:space="0" w:color="000000"/>
              <w:bottom w:val="single" w:sz="4" w:space="0" w:color="000000"/>
              <w:right w:val="single" w:sz="4" w:space="0" w:color="000000"/>
            </w:tcBorders>
            <w:shd w:val="clear" w:color="FFFFFF" w:fill="FFFFFF"/>
            <w:vAlign w:val="center"/>
            <w:hideMark/>
          </w:tcPr>
          <w:p w14:paraId="1A0D1498" w14:textId="77777777" w:rsidR="007C3B4F" w:rsidRPr="007C3B4F" w:rsidRDefault="007C3B4F" w:rsidP="007C3B4F">
            <w:pPr>
              <w:rPr>
                <w:color w:val="000000"/>
                <w:sz w:val="20"/>
                <w:szCs w:val="20"/>
              </w:rPr>
            </w:pPr>
            <w:r w:rsidRPr="007C3B4F">
              <w:rPr>
                <w:color w:val="000000"/>
                <w:sz w:val="20"/>
                <w:szCs w:val="20"/>
              </w:rPr>
              <w:t>Motor Vehicles</w:t>
            </w:r>
          </w:p>
        </w:tc>
        <w:tc>
          <w:tcPr>
            <w:tcW w:w="2140" w:type="dxa"/>
            <w:tcBorders>
              <w:top w:val="single" w:sz="4" w:space="0" w:color="000000"/>
              <w:left w:val="nil"/>
              <w:bottom w:val="single" w:sz="4" w:space="0" w:color="000000"/>
              <w:right w:val="single" w:sz="4" w:space="0" w:color="000000"/>
            </w:tcBorders>
            <w:shd w:val="clear" w:color="FFFFFF" w:fill="FFFFFF"/>
            <w:vAlign w:val="center"/>
            <w:hideMark/>
          </w:tcPr>
          <w:p w14:paraId="02DBD135" w14:textId="77777777" w:rsidR="007C3B4F" w:rsidRPr="007C3B4F" w:rsidRDefault="007C3B4F" w:rsidP="007C3B4F">
            <w:pPr>
              <w:jc w:val="center"/>
              <w:rPr>
                <w:color w:val="000000"/>
                <w:sz w:val="20"/>
                <w:szCs w:val="20"/>
              </w:rPr>
            </w:pPr>
            <w:r w:rsidRPr="007C3B4F">
              <w:rPr>
                <w:color w:val="000000"/>
                <w:sz w:val="20"/>
                <w:szCs w:val="20"/>
              </w:rPr>
              <w:t>5 to 15 years</w:t>
            </w:r>
          </w:p>
        </w:tc>
      </w:tr>
      <w:tr w:rsidR="007C3B4F" w:rsidRPr="007C3B4F" w14:paraId="2756E09C" w14:textId="77777777" w:rsidTr="007C3B4F">
        <w:trPr>
          <w:trHeight w:val="300"/>
        </w:trPr>
        <w:tc>
          <w:tcPr>
            <w:tcW w:w="4800" w:type="dxa"/>
            <w:tcBorders>
              <w:top w:val="nil"/>
              <w:left w:val="single" w:sz="4" w:space="0" w:color="000000"/>
              <w:bottom w:val="single" w:sz="4" w:space="0" w:color="000000"/>
              <w:right w:val="single" w:sz="4" w:space="0" w:color="000000"/>
            </w:tcBorders>
            <w:shd w:val="clear" w:color="FFFFFF" w:fill="FFFFFF"/>
            <w:vAlign w:val="center"/>
            <w:hideMark/>
          </w:tcPr>
          <w:p w14:paraId="76E4DBA0" w14:textId="77777777" w:rsidR="007C3B4F" w:rsidRPr="007C3B4F" w:rsidRDefault="007C3B4F" w:rsidP="007C3B4F">
            <w:pPr>
              <w:rPr>
                <w:color w:val="000000"/>
                <w:sz w:val="20"/>
                <w:szCs w:val="20"/>
              </w:rPr>
            </w:pPr>
            <w:r w:rsidRPr="007C3B4F">
              <w:rPr>
                <w:color w:val="000000"/>
                <w:sz w:val="20"/>
                <w:szCs w:val="20"/>
              </w:rPr>
              <w:t>Watercrafts</w:t>
            </w:r>
          </w:p>
        </w:tc>
        <w:tc>
          <w:tcPr>
            <w:tcW w:w="2140" w:type="dxa"/>
            <w:tcBorders>
              <w:top w:val="single" w:sz="4" w:space="0" w:color="000000"/>
              <w:left w:val="nil"/>
              <w:bottom w:val="single" w:sz="4" w:space="0" w:color="000000"/>
              <w:right w:val="single" w:sz="4" w:space="0" w:color="000000"/>
            </w:tcBorders>
            <w:shd w:val="clear" w:color="FFFFFF" w:fill="FFFFFF"/>
            <w:vAlign w:val="center"/>
            <w:hideMark/>
          </w:tcPr>
          <w:p w14:paraId="44CA7E2A" w14:textId="77777777" w:rsidR="007C3B4F" w:rsidRPr="007C3B4F" w:rsidRDefault="007C3B4F" w:rsidP="007C3B4F">
            <w:pPr>
              <w:jc w:val="center"/>
              <w:rPr>
                <w:color w:val="000000"/>
                <w:sz w:val="20"/>
                <w:szCs w:val="20"/>
              </w:rPr>
            </w:pPr>
            <w:r w:rsidRPr="007C3B4F">
              <w:rPr>
                <w:color w:val="000000"/>
                <w:sz w:val="20"/>
                <w:szCs w:val="20"/>
              </w:rPr>
              <w:t>10 to 25 years</w:t>
            </w:r>
          </w:p>
        </w:tc>
      </w:tr>
      <w:tr w:rsidR="007C3B4F" w:rsidRPr="007C3B4F" w14:paraId="266A7EB4" w14:textId="77777777" w:rsidTr="007C3B4F">
        <w:trPr>
          <w:trHeight w:val="300"/>
        </w:trPr>
        <w:tc>
          <w:tcPr>
            <w:tcW w:w="4800" w:type="dxa"/>
            <w:tcBorders>
              <w:top w:val="nil"/>
              <w:left w:val="single" w:sz="4" w:space="0" w:color="000000"/>
              <w:bottom w:val="single" w:sz="4" w:space="0" w:color="000000"/>
              <w:right w:val="single" w:sz="4" w:space="0" w:color="000000"/>
            </w:tcBorders>
            <w:shd w:val="clear" w:color="FFFFFF" w:fill="FFFFFF"/>
            <w:vAlign w:val="center"/>
            <w:hideMark/>
          </w:tcPr>
          <w:p w14:paraId="4AF381DC" w14:textId="77777777" w:rsidR="007C3B4F" w:rsidRPr="007C3B4F" w:rsidRDefault="007C3B4F" w:rsidP="007C3B4F">
            <w:pPr>
              <w:rPr>
                <w:color w:val="000000"/>
                <w:sz w:val="20"/>
                <w:szCs w:val="20"/>
              </w:rPr>
            </w:pPr>
            <w:r w:rsidRPr="007C3B4F">
              <w:rPr>
                <w:color w:val="000000"/>
                <w:sz w:val="20"/>
                <w:szCs w:val="20"/>
              </w:rPr>
              <w:t>Furniture, Fixtures and Books</w:t>
            </w:r>
          </w:p>
        </w:tc>
        <w:tc>
          <w:tcPr>
            <w:tcW w:w="2140" w:type="dxa"/>
            <w:tcBorders>
              <w:top w:val="single" w:sz="4" w:space="0" w:color="000000"/>
              <w:left w:val="nil"/>
              <w:bottom w:val="single" w:sz="4" w:space="0" w:color="000000"/>
              <w:right w:val="single" w:sz="4" w:space="0" w:color="000000"/>
            </w:tcBorders>
            <w:shd w:val="clear" w:color="FFFFFF" w:fill="FFFFFF"/>
            <w:vAlign w:val="center"/>
            <w:hideMark/>
          </w:tcPr>
          <w:p w14:paraId="7AC9AFCE" w14:textId="77777777" w:rsidR="007C3B4F" w:rsidRPr="007C3B4F" w:rsidRDefault="007C3B4F" w:rsidP="007C3B4F">
            <w:pPr>
              <w:jc w:val="center"/>
              <w:rPr>
                <w:color w:val="000000"/>
                <w:sz w:val="20"/>
                <w:szCs w:val="20"/>
              </w:rPr>
            </w:pPr>
            <w:r w:rsidRPr="007C3B4F">
              <w:rPr>
                <w:color w:val="000000"/>
                <w:sz w:val="20"/>
                <w:szCs w:val="20"/>
              </w:rPr>
              <w:t>2 to 15 years</w:t>
            </w:r>
          </w:p>
        </w:tc>
      </w:tr>
      <w:tr w:rsidR="007C3B4F" w:rsidRPr="007C3B4F" w14:paraId="62F83810" w14:textId="77777777" w:rsidTr="007C3B4F">
        <w:trPr>
          <w:trHeight w:val="300"/>
        </w:trPr>
        <w:tc>
          <w:tcPr>
            <w:tcW w:w="4800" w:type="dxa"/>
            <w:tcBorders>
              <w:top w:val="nil"/>
              <w:left w:val="single" w:sz="4" w:space="0" w:color="000000"/>
              <w:bottom w:val="single" w:sz="4" w:space="0" w:color="000000"/>
              <w:right w:val="single" w:sz="4" w:space="0" w:color="000000"/>
            </w:tcBorders>
            <w:shd w:val="clear" w:color="FFFFFF" w:fill="FFFFFF"/>
            <w:vAlign w:val="center"/>
            <w:hideMark/>
          </w:tcPr>
          <w:p w14:paraId="5E8B8572" w14:textId="7F0E8BC3" w:rsidR="007C3B4F" w:rsidRPr="007C3B4F" w:rsidRDefault="007C3B4F" w:rsidP="007C3B4F">
            <w:pPr>
              <w:rPr>
                <w:color w:val="000000"/>
                <w:sz w:val="20"/>
                <w:szCs w:val="20"/>
              </w:rPr>
            </w:pPr>
            <w:r w:rsidRPr="007C3B4F">
              <w:rPr>
                <w:color w:val="000000"/>
                <w:sz w:val="20"/>
                <w:szCs w:val="20"/>
              </w:rPr>
              <w:t xml:space="preserve">Other </w:t>
            </w:r>
            <w:r w:rsidR="00CA06A8">
              <w:rPr>
                <w:color w:val="000000"/>
                <w:sz w:val="20"/>
                <w:szCs w:val="20"/>
              </w:rPr>
              <w:t>PPE</w:t>
            </w:r>
          </w:p>
        </w:tc>
        <w:tc>
          <w:tcPr>
            <w:tcW w:w="2140" w:type="dxa"/>
            <w:tcBorders>
              <w:top w:val="single" w:sz="4" w:space="0" w:color="000000"/>
              <w:left w:val="nil"/>
              <w:bottom w:val="single" w:sz="4" w:space="0" w:color="000000"/>
              <w:right w:val="single" w:sz="4" w:space="0" w:color="000000"/>
            </w:tcBorders>
            <w:shd w:val="clear" w:color="FFFFFF" w:fill="FFFFFF"/>
            <w:vAlign w:val="center"/>
            <w:hideMark/>
          </w:tcPr>
          <w:p w14:paraId="298B6040" w14:textId="77777777" w:rsidR="007C3B4F" w:rsidRPr="007C3B4F" w:rsidRDefault="007C3B4F" w:rsidP="007C3B4F">
            <w:pPr>
              <w:jc w:val="center"/>
              <w:rPr>
                <w:color w:val="000000"/>
                <w:sz w:val="20"/>
                <w:szCs w:val="20"/>
              </w:rPr>
            </w:pPr>
            <w:r w:rsidRPr="007C3B4F">
              <w:rPr>
                <w:color w:val="000000"/>
                <w:sz w:val="20"/>
                <w:szCs w:val="20"/>
              </w:rPr>
              <w:t>2 to 15 years</w:t>
            </w:r>
          </w:p>
        </w:tc>
      </w:tr>
    </w:tbl>
    <w:p w14:paraId="3F2047D7" w14:textId="60C52553" w:rsidR="007C3B4F" w:rsidRDefault="007C3B4F" w:rsidP="00CB5962">
      <w:pPr>
        <w:autoSpaceDE w:val="0"/>
        <w:autoSpaceDN w:val="0"/>
        <w:adjustRightInd w:val="0"/>
        <w:jc w:val="both"/>
        <w:rPr>
          <w:rFonts w:eastAsia="Calibri"/>
          <w:highlight w:val="yellow"/>
        </w:rPr>
      </w:pPr>
    </w:p>
    <w:p w14:paraId="2747EC52" w14:textId="77777777" w:rsidR="00842041" w:rsidRDefault="00A642B3" w:rsidP="00A642B3">
      <w:pPr>
        <w:jc w:val="both"/>
      </w:pPr>
      <w:r>
        <w:t xml:space="preserve">The PPE account includes properties, infrastructure assets and buildings that are to be donated to the different </w:t>
      </w:r>
      <w:r w:rsidR="0040127C">
        <w:t>LGUs</w:t>
      </w:r>
      <w:r>
        <w:t xml:space="preserve"> of La Union, amounting to ₱1,931,686,182.04. Documents such as Deeds of Donation, LGU Resolutions and other supporting papers to effect the transfer and subsequent dropping from the books of accounts are still in progress. </w:t>
      </w:r>
    </w:p>
    <w:p w14:paraId="23A247C4" w14:textId="77777777" w:rsidR="00842041" w:rsidRDefault="00842041" w:rsidP="00A642B3">
      <w:pPr>
        <w:jc w:val="both"/>
      </w:pPr>
    </w:p>
    <w:p w14:paraId="4332367D" w14:textId="3C6256A2" w:rsidR="00A642B3" w:rsidRDefault="00A642B3" w:rsidP="00A642B3">
      <w:pPr>
        <w:jc w:val="both"/>
      </w:pPr>
      <w:r>
        <w:t>Below is the list of said PPE for donation and/or transfer:</w:t>
      </w:r>
    </w:p>
    <w:p w14:paraId="6E771213" w14:textId="77777777" w:rsidR="000F3F78" w:rsidRDefault="000F3F78" w:rsidP="00A642B3">
      <w:pPr>
        <w:autoSpaceDE w:val="0"/>
        <w:autoSpaceDN w:val="0"/>
        <w:adjustRightInd w:val="0"/>
        <w:jc w:val="both"/>
        <w:rPr>
          <w:rFonts w:eastAsia="Calibri"/>
        </w:rPr>
      </w:pPr>
    </w:p>
    <w:p w14:paraId="2E396D56" w14:textId="2B0F5A9D" w:rsidR="007C3B4F" w:rsidRPr="00657E65" w:rsidRDefault="00720970" w:rsidP="00CB5962">
      <w:pPr>
        <w:autoSpaceDE w:val="0"/>
        <w:autoSpaceDN w:val="0"/>
        <w:adjustRightInd w:val="0"/>
        <w:jc w:val="both"/>
        <w:rPr>
          <w:rFonts w:eastAsia="Calibri"/>
          <w:b/>
        </w:rPr>
      </w:pPr>
      <w:r>
        <w:rPr>
          <w:rFonts w:eastAsia="Calibri"/>
          <w:b/>
        </w:rPr>
        <w:t>GF</w:t>
      </w:r>
    </w:p>
    <w:tbl>
      <w:tblPr>
        <w:tblW w:w="8995" w:type="dxa"/>
        <w:tblLook w:val="04A0" w:firstRow="1" w:lastRow="0" w:firstColumn="1" w:lastColumn="0" w:noHBand="0" w:noVBand="1"/>
      </w:tblPr>
      <w:tblGrid>
        <w:gridCol w:w="7015"/>
        <w:gridCol w:w="1980"/>
      </w:tblGrid>
      <w:tr w:rsidR="000F3F78" w:rsidRPr="000F3F78" w14:paraId="6F57DB3D" w14:textId="77777777" w:rsidTr="00540BF8">
        <w:trPr>
          <w:trHeight w:val="260"/>
          <w:tblHeader/>
        </w:trPr>
        <w:tc>
          <w:tcPr>
            <w:tcW w:w="7015"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0214727E" w14:textId="77777777" w:rsidR="000F3F78" w:rsidRPr="000F3F78" w:rsidRDefault="000F3F78" w:rsidP="000F3F78">
            <w:pPr>
              <w:jc w:val="center"/>
              <w:rPr>
                <w:b/>
                <w:bCs/>
                <w:color w:val="000000"/>
                <w:sz w:val="20"/>
                <w:szCs w:val="20"/>
              </w:rPr>
            </w:pPr>
            <w:r w:rsidRPr="000F3F78">
              <w:rPr>
                <w:b/>
                <w:bCs/>
                <w:color w:val="000000"/>
                <w:sz w:val="20"/>
                <w:szCs w:val="20"/>
              </w:rPr>
              <w:t>Road Networks</w:t>
            </w:r>
          </w:p>
        </w:tc>
        <w:tc>
          <w:tcPr>
            <w:tcW w:w="1980" w:type="dxa"/>
            <w:tcBorders>
              <w:top w:val="single" w:sz="4" w:space="0" w:color="auto"/>
              <w:left w:val="nil"/>
              <w:bottom w:val="single" w:sz="4" w:space="0" w:color="auto"/>
              <w:right w:val="single" w:sz="4" w:space="0" w:color="auto"/>
            </w:tcBorders>
            <w:shd w:val="clear" w:color="FFFFFF" w:fill="FFFFFF"/>
            <w:vAlign w:val="center"/>
            <w:hideMark/>
          </w:tcPr>
          <w:p w14:paraId="657908EA" w14:textId="77777777" w:rsidR="000F3F78" w:rsidRPr="000F3F78" w:rsidRDefault="000F3F78" w:rsidP="000F3F78">
            <w:pPr>
              <w:jc w:val="center"/>
              <w:rPr>
                <w:b/>
                <w:bCs/>
                <w:color w:val="000000"/>
                <w:sz w:val="20"/>
                <w:szCs w:val="20"/>
              </w:rPr>
            </w:pPr>
            <w:r w:rsidRPr="000F3F78">
              <w:rPr>
                <w:b/>
                <w:bCs/>
                <w:color w:val="000000"/>
                <w:sz w:val="20"/>
                <w:szCs w:val="20"/>
              </w:rPr>
              <w:t>Amount</w:t>
            </w:r>
          </w:p>
        </w:tc>
      </w:tr>
      <w:tr w:rsidR="000F3F78" w:rsidRPr="000F3F78" w14:paraId="444FD4DA" w14:textId="77777777" w:rsidTr="00540BF8">
        <w:trPr>
          <w:trHeight w:val="260"/>
        </w:trPr>
        <w:tc>
          <w:tcPr>
            <w:tcW w:w="7015"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1882A906" w14:textId="77777777" w:rsidR="000F3F78" w:rsidRPr="000F3F78" w:rsidRDefault="000F3F78" w:rsidP="000F3F78">
            <w:pPr>
              <w:rPr>
                <w:color w:val="000000"/>
                <w:sz w:val="20"/>
                <w:szCs w:val="20"/>
              </w:rPr>
            </w:pPr>
            <w:r w:rsidRPr="000F3F78">
              <w:rPr>
                <w:color w:val="000000"/>
                <w:sz w:val="20"/>
                <w:szCs w:val="20"/>
              </w:rPr>
              <w:t>Completion of Pagudpud Farm to Market Road (Purok 5 Section)</w:t>
            </w:r>
          </w:p>
        </w:tc>
        <w:tc>
          <w:tcPr>
            <w:tcW w:w="1980" w:type="dxa"/>
            <w:tcBorders>
              <w:top w:val="single" w:sz="4" w:space="0" w:color="auto"/>
              <w:left w:val="nil"/>
              <w:bottom w:val="single" w:sz="4" w:space="0" w:color="auto"/>
              <w:right w:val="single" w:sz="4" w:space="0" w:color="auto"/>
            </w:tcBorders>
            <w:shd w:val="clear" w:color="auto" w:fill="auto"/>
            <w:noWrap/>
            <w:hideMark/>
          </w:tcPr>
          <w:p w14:paraId="679B1A60" w14:textId="77777777" w:rsidR="000F3F78" w:rsidRPr="000F3F78" w:rsidRDefault="000F3F78" w:rsidP="00BE2137">
            <w:pPr>
              <w:jc w:val="right"/>
              <w:rPr>
                <w:color w:val="000000"/>
                <w:sz w:val="20"/>
                <w:szCs w:val="20"/>
              </w:rPr>
            </w:pPr>
            <w:r w:rsidRPr="000F3F78">
              <w:rPr>
                <w:color w:val="000000"/>
                <w:sz w:val="20"/>
                <w:szCs w:val="20"/>
              </w:rPr>
              <w:t>1,455,463.00</w:t>
            </w:r>
          </w:p>
        </w:tc>
      </w:tr>
      <w:tr w:rsidR="000F3F78" w:rsidRPr="000F3F78" w14:paraId="0FCB1463" w14:textId="77777777" w:rsidTr="00540BF8">
        <w:trPr>
          <w:trHeight w:val="260"/>
        </w:trPr>
        <w:tc>
          <w:tcPr>
            <w:tcW w:w="7015"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45A59253" w14:textId="77777777" w:rsidR="000F3F78" w:rsidRPr="000F3F78" w:rsidRDefault="000F3F78" w:rsidP="000F3F78">
            <w:pPr>
              <w:rPr>
                <w:color w:val="000000"/>
                <w:sz w:val="20"/>
                <w:szCs w:val="20"/>
              </w:rPr>
            </w:pPr>
            <w:r w:rsidRPr="000F3F78">
              <w:rPr>
                <w:color w:val="000000"/>
                <w:sz w:val="20"/>
                <w:szCs w:val="20"/>
              </w:rPr>
              <w:t>Concrete Paving and Riprapping of Farm to Market Road, Nagrebcan, Luna</w:t>
            </w:r>
          </w:p>
        </w:tc>
        <w:tc>
          <w:tcPr>
            <w:tcW w:w="1980" w:type="dxa"/>
            <w:tcBorders>
              <w:top w:val="single" w:sz="4" w:space="0" w:color="auto"/>
              <w:left w:val="nil"/>
              <w:bottom w:val="single" w:sz="4" w:space="0" w:color="auto"/>
              <w:right w:val="single" w:sz="4" w:space="0" w:color="auto"/>
            </w:tcBorders>
            <w:shd w:val="clear" w:color="auto" w:fill="auto"/>
            <w:noWrap/>
            <w:hideMark/>
          </w:tcPr>
          <w:p w14:paraId="7BEB5FE7" w14:textId="77777777" w:rsidR="000F3F78" w:rsidRPr="000F3F78" w:rsidRDefault="000F3F78" w:rsidP="00BE2137">
            <w:pPr>
              <w:jc w:val="right"/>
              <w:rPr>
                <w:color w:val="000000"/>
                <w:sz w:val="20"/>
                <w:szCs w:val="20"/>
              </w:rPr>
            </w:pPr>
            <w:r w:rsidRPr="000F3F78">
              <w:rPr>
                <w:color w:val="000000"/>
                <w:sz w:val="20"/>
                <w:szCs w:val="20"/>
              </w:rPr>
              <w:t>6,864,284.67</w:t>
            </w:r>
          </w:p>
        </w:tc>
      </w:tr>
      <w:tr w:rsidR="000F3F78" w:rsidRPr="000F3F78" w14:paraId="552B40A0" w14:textId="77777777" w:rsidTr="00540BF8">
        <w:trPr>
          <w:trHeight w:val="260"/>
        </w:trPr>
        <w:tc>
          <w:tcPr>
            <w:tcW w:w="7015"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7CD9C9FE" w14:textId="77777777" w:rsidR="000F3F78" w:rsidRPr="000F3F78" w:rsidRDefault="000F3F78" w:rsidP="000F3F78">
            <w:pPr>
              <w:rPr>
                <w:color w:val="000000"/>
                <w:sz w:val="20"/>
                <w:szCs w:val="20"/>
              </w:rPr>
            </w:pPr>
            <w:r w:rsidRPr="000F3F78">
              <w:rPr>
                <w:color w:val="000000"/>
                <w:sz w:val="20"/>
                <w:szCs w:val="20"/>
              </w:rPr>
              <w:t>Concrete Paving of Baccuit Barangay Road, Bauang</w:t>
            </w:r>
          </w:p>
        </w:tc>
        <w:tc>
          <w:tcPr>
            <w:tcW w:w="1980" w:type="dxa"/>
            <w:tcBorders>
              <w:top w:val="single" w:sz="4" w:space="0" w:color="auto"/>
              <w:left w:val="nil"/>
              <w:bottom w:val="single" w:sz="4" w:space="0" w:color="auto"/>
              <w:right w:val="single" w:sz="4" w:space="0" w:color="auto"/>
            </w:tcBorders>
            <w:shd w:val="clear" w:color="auto" w:fill="auto"/>
            <w:noWrap/>
            <w:hideMark/>
          </w:tcPr>
          <w:p w14:paraId="4A26FFAC" w14:textId="77777777" w:rsidR="000F3F78" w:rsidRPr="000F3F78" w:rsidRDefault="000F3F78" w:rsidP="00BE2137">
            <w:pPr>
              <w:jc w:val="right"/>
              <w:rPr>
                <w:color w:val="000000"/>
                <w:sz w:val="20"/>
                <w:szCs w:val="20"/>
              </w:rPr>
            </w:pPr>
            <w:r w:rsidRPr="000F3F78">
              <w:rPr>
                <w:color w:val="000000"/>
                <w:sz w:val="20"/>
                <w:szCs w:val="20"/>
              </w:rPr>
              <w:t>140,281.80</w:t>
            </w:r>
          </w:p>
        </w:tc>
      </w:tr>
      <w:tr w:rsidR="000F3F78" w:rsidRPr="000F3F78" w14:paraId="374C1CFF" w14:textId="77777777" w:rsidTr="00540BF8">
        <w:trPr>
          <w:trHeight w:val="260"/>
        </w:trPr>
        <w:tc>
          <w:tcPr>
            <w:tcW w:w="7015"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775B1D7A" w14:textId="77777777" w:rsidR="000F3F78" w:rsidRPr="000F3F78" w:rsidRDefault="000F3F78" w:rsidP="000F3F78">
            <w:pPr>
              <w:rPr>
                <w:color w:val="000000"/>
                <w:sz w:val="20"/>
                <w:szCs w:val="20"/>
              </w:rPr>
            </w:pPr>
            <w:r w:rsidRPr="000F3F78">
              <w:rPr>
                <w:color w:val="000000"/>
                <w:sz w:val="20"/>
                <w:szCs w:val="20"/>
              </w:rPr>
              <w:t>Concrete Paving of Balballosa Farm to Market Road, San Juan</w:t>
            </w:r>
          </w:p>
        </w:tc>
        <w:tc>
          <w:tcPr>
            <w:tcW w:w="1980" w:type="dxa"/>
            <w:tcBorders>
              <w:top w:val="single" w:sz="4" w:space="0" w:color="auto"/>
              <w:left w:val="nil"/>
              <w:bottom w:val="single" w:sz="4" w:space="0" w:color="auto"/>
              <w:right w:val="single" w:sz="4" w:space="0" w:color="auto"/>
            </w:tcBorders>
            <w:shd w:val="clear" w:color="auto" w:fill="auto"/>
            <w:noWrap/>
            <w:hideMark/>
          </w:tcPr>
          <w:p w14:paraId="7D86CBF9" w14:textId="77777777" w:rsidR="000F3F78" w:rsidRPr="000F3F78" w:rsidRDefault="000F3F78" w:rsidP="00BE2137">
            <w:pPr>
              <w:jc w:val="right"/>
              <w:rPr>
                <w:color w:val="000000"/>
                <w:sz w:val="20"/>
                <w:szCs w:val="20"/>
              </w:rPr>
            </w:pPr>
            <w:r w:rsidRPr="000F3F78">
              <w:rPr>
                <w:color w:val="000000"/>
                <w:sz w:val="20"/>
                <w:szCs w:val="20"/>
              </w:rPr>
              <w:t>112,169.82</w:t>
            </w:r>
          </w:p>
        </w:tc>
      </w:tr>
      <w:tr w:rsidR="000F3F78" w:rsidRPr="000F3F78" w14:paraId="6486BFE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E01411E" w14:textId="77777777" w:rsidR="000F3F78" w:rsidRPr="000F3F78" w:rsidRDefault="000F3F78" w:rsidP="000F3F78">
            <w:pPr>
              <w:rPr>
                <w:color w:val="000000"/>
                <w:sz w:val="20"/>
                <w:szCs w:val="20"/>
              </w:rPr>
            </w:pPr>
            <w:r w:rsidRPr="000F3F78">
              <w:rPr>
                <w:color w:val="000000"/>
                <w:sz w:val="20"/>
                <w:szCs w:val="20"/>
              </w:rPr>
              <w:t>Concrete Paving of Bimmotobot Farm to Market Road, Naguilian</w:t>
            </w:r>
          </w:p>
        </w:tc>
        <w:tc>
          <w:tcPr>
            <w:tcW w:w="1980" w:type="dxa"/>
            <w:tcBorders>
              <w:top w:val="nil"/>
              <w:left w:val="nil"/>
              <w:bottom w:val="single" w:sz="4" w:space="0" w:color="auto"/>
              <w:right w:val="single" w:sz="4" w:space="0" w:color="auto"/>
            </w:tcBorders>
            <w:shd w:val="clear" w:color="auto" w:fill="auto"/>
            <w:noWrap/>
            <w:hideMark/>
          </w:tcPr>
          <w:p w14:paraId="112C1DFA" w14:textId="77777777" w:rsidR="000F3F78" w:rsidRPr="000F3F78" w:rsidRDefault="000F3F78" w:rsidP="00BE2137">
            <w:pPr>
              <w:jc w:val="right"/>
              <w:rPr>
                <w:color w:val="000000"/>
                <w:sz w:val="20"/>
                <w:szCs w:val="20"/>
              </w:rPr>
            </w:pPr>
            <w:r w:rsidRPr="000F3F78">
              <w:rPr>
                <w:color w:val="000000"/>
                <w:sz w:val="20"/>
                <w:szCs w:val="20"/>
              </w:rPr>
              <w:t>161,296.08</w:t>
            </w:r>
          </w:p>
        </w:tc>
      </w:tr>
      <w:tr w:rsidR="000F3F78" w:rsidRPr="000F3F78" w14:paraId="0A9ABE2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07C268F" w14:textId="77777777" w:rsidR="000F3F78" w:rsidRPr="000F3F78" w:rsidRDefault="000F3F78" w:rsidP="000F3F78">
            <w:pPr>
              <w:rPr>
                <w:color w:val="000000"/>
                <w:sz w:val="20"/>
                <w:szCs w:val="20"/>
              </w:rPr>
            </w:pPr>
            <w:r w:rsidRPr="000F3F78">
              <w:rPr>
                <w:color w:val="000000"/>
                <w:sz w:val="20"/>
                <w:szCs w:val="20"/>
              </w:rPr>
              <w:t>Concrete Paving of Bungro Farm to Market Road (Purok I to Purok IV)</w:t>
            </w:r>
          </w:p>
        </w:tc>
        <w:tc>
          <w:tcPr>
            <w:tcW w:w="1980" w:type="dxa"/>
            <w:tcBorders>
              <w:top w:val="nil"/>
              <w:left w:val="nil"/>
              <w:bottom w:val="single" w:sz="4" w:space="0" w:color="auto"/>
              <w:right w:val="single" w:sz="4" w:space="0" w:color="auto"/>
            </w:tcBorders>
            <w:shd w:val="clear" w:color="auto" w:fill="auto"/>
            <w:noWrap/>
            <w:hideMark/>
          </w:tcPr>
          <w:p w14:paraId="55DFED2D" w14:textId="77777777" w:rsidR="000F3F78" w:rsidRPr="000F3F78" w:rsidRDefault="000F3F78" w:rsidP="00BE2137">
            <w:pPr>
              <w:jc w:val="right"/>
              <w:rPr>
                <w:color w:val="000000"/>
                <w:sz w:val="20"/>
                <w:szCs w:val="20"/>
              </w:rPr>
            </w:pPr>
            <w:r w:rsidRPr="000F3F78">
              <w:rPr>
                <w:color w:val="000000"/>
                <w:sz w:val="20"/>
                <w:szCs w:val="20"/>
              </w:rPr>
              <w:t>1,944,804.24</w:t>
            </w:r>
          </w:p>
        </w:tc>
      </w:tr>
      <w:tr w:rsidR="000F3F78" w:rsidRPr="000F3F78" w14:paraId="6AC264C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D7D99BC" w14:textId="77777777" w:rsidR="000F3F78" w:rsidRPr="000F3F78" w:rsidRDefault="000F3F78" w:rsidP="000F3F78">
            <w:pPr>
              <w:rPr>
                <w:color w:val="000000"/>
                <w:sz w:val="20"/>
                <w:szCs w:val="20"/>
              </w:rPr>
            </w:pPr>
            <w:r w:rsidRPr="000F3F78">
              <w:rPr>
                <w:color w:val="000000"/>
                <w:sz w:val="20"/>
                <w:szCs w:val="20"/>
              </w:rPr>
              <w:lastRenderedPageBreak/>
              <w:t>Concrete Paving of Butubut Este Farm to Market Road, Balaoan</w:t>
            </w:r>
          </w:p>
        </w:tc>
        <w:tc>
          <w:tcPr>
            <w:tcW w:w="1980" w:type="dxa"/>
            <w:tcBorders>
              <w:top w:val="nil"/>
              <w:left w:val="nil"/>
              <w:bottom w:val="single" w:sz="4" w:space="0" w:color="auto"/>
              <w:right w:val="single" w:sz="4" w:space="0" w:color="auto"/>
            </w:tcBorders>
            <w:shd w:val="clear" w:color="auto" w:fill="auto"/>
            <w:noWrap/>
            <w:hideMark/>
          </w:tcPr>
          <w:p w14:paraId="067FAAA6" w14:textId="77777777" w:rsidR="000F3F78" w:rsidRPr="000F3F78" w:rsidRDefault="000F3F78" w:rsidP="00BE2137">
            <w:pPr>
              <w:jc w:val="right"/>
              <w:rPr>
                <w:color w:val="000000"/>
                <w:sz w:val="20"/>
                <w:szCs w:val="20"/>
              </w:rPr>
            </w:pPr>
            <w:r w:rsidRPr="000F3F78">
              <w:rPr>
                <w:color w:val="000000"/>
                <w:sz w:val="20"/>
                <w:szCs w:val="20"/>
              </w:rPr>
              <w:t>280,735.83</w:t>
            </w:r>
          </w:p>
        </w:tc>
      </w:tr>
      <w:tr w:rsidR="000F3F78" w:rsidRPr="000F3F78" w14:paraId="6673D10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EA09177" w14:textId="77777777" w:rsidR="000F3F78" w:rsidRPr="000F3F78" w:rsidRDefault="000F3F78" w:rsidP="000F3F78">
            <w:pPr>
              <w:rPr>
                <w:color w:val="000000"/>
                <w:sz w:val="20"/>
                <w:szCs w:val="20"/>
              </w:rPr>
            </w:pPr>
            <w:r w:rsidRPr="000F3F78">
              <w:rPr>
                <w:color w:val="000000"/>
                <w:sz w:val="20"/>
                <w:szCs w:val="20"/>
              </w:rPr>
              <w:t>Concrete Paving of Cabalitocan Farm to Market Road, Luna</w:t>
            </w:r>
          </w:p>
        </w:tc>
        <w:tc>
          <w:tcPr>
            <w:tcW w:w="1980" w:type="dxa"/>
            <w:tcBorders>
              <w:top w:val="nil"/>
              <w:left w:val="nil"/>
              <w:bottom w:val="single" w:sz="4" w:space="0" w:color="auto"/>
              <w:right w:val="single" w:sz="4" w:space="0" w:color="auto"/>
            </w:tcBorders>
            <w:shd w:val="clear" w:color="auto" w:fill="auto"/>
            <w:noWrap/>
            <w:hideMark/>
          </w:tcPr>
          <w:p w14:paraId="30F9490A" w14:textId="77777777" w:rsidR="000F3F78" w:rsidRPr="000F3F78" w:rsidRDefault="000F3F78" w:rsidP="00BE2137">
            <w:pPr>
              <w:jc w:val="right"/>
              <w:rPr>
                <w:color w:val="000000"/>
                <w:sz w:val="20"/>
                <w:szCs w:val="20"/>
              </w:rPr>
            </w:pPr>
            <w:r w:rsidRPr="000F3F78">
              <w:rPr>
                <w:color w:val="000000"/>
                <w:sz w:val="20"/>
                <w:szCs w:val="20"/>
              </w:rPr>
              <w:t>561,700.00</w:t>
            </w:r>
          </w:p>
        </w:tc>
      </w:tr>
      <w:tr w:rsidR="000F3F78" w:rsidRPr="000F3F78" w14:paraId="179E07A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42810C8" w14:textId="77777777" w:rsidR="000F3F78" w:rsidRPr="000F3F78" w:rsidRDefault="000F3F78" w:rsidP="000F3F78">
            <w:pPr>
              <w:rPr>
                <w:color w:val="000000"/>
                <w:sz w:val="20"/>
                <w:szCs w:val="20"/>
              </w:rPr>
            </w:pPr>
            <w:r w:rsidRPr="000F3F78">
              <w:rPr>
                <w:color w:val="000000"/>
                <w:sz w:val="20"/>
                <w:szCs w:val="20"/>
              </w:rPr>
              <w:t>Concrete Paving of Corro-oy Farm to Market Road, Santol</w:t>
            </w:r>
          </w:p>
        </w:tc>
        <w:tc>
          <w:tcPr>
            <w:tcW w:w="1980" w:type="dxa"/>
            <w:tcBorders>
              <w:top w:val="nil"/>
              <w:left w:val="nil"/>
              <w:bottom w:val="single" w:sz="4" w:space="0" w:color="auto"/>
              <w:right w:val="single" w:sz="4" w:space="0" w:color="auto"/>
            </w:tcBorders>
            <w:shd w:val="clear" w:color="auto" w:fill="auto"/>
            <w:noWrap/>
            <w:hideMark/>
          </w:tcPr>
          <w:p w14:paraId="10188474" w14:textId="77777777" w:rsidR="000F3F78" w:rsidRPr="000F3F78" w:rsidRDefault="000F3F78" w:rsidP="00BE2137">
            <w:pPr>
              <w:jc w:val="right"/>
              <w:rPr>
                <w:color w:val="000000"/>
                <w:sz w:val="20"/>
                <w:szCs w:val="20"/>
              </w:rPr>
            </w:pPr>
            <w:r w:rsidRPr="000F3F78">
              <w:rPr>
                <w:color w:val="000000"/>
                <w:sz w:val="20"/>
                <w:szCs w:val="20"/>
              </w:rPr>
              <w:t>771,558.33</w:t>
            </w:r>
          </w:p>
        </w:tc>
      </w:tr>
      <w:tr w:rsidR="000F3F78" w:rsidRPr="000F3F78" w14:paraId="4340B66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499076F" w14:textId="77777777" w:rsidR="000F3F78" w:rsidRPr="000F3F78" w:rsidRDefault="000F3F78" w:rsidP="000F3F78">
            <w:pPr>
              <w:rPr>
                <w:color w:val="000000"/>
                <w:sz w:val="20"/>
                <w:szCs w:val="20"/>
              </w:rPr>
            </w:pPr>
            <w:r w:rsidRPr="000F3F78">
              <w:rPr>
                <w:color w:val="000000"/>
                <w:sz w:val="20"/>
                <w:szCs w:val="20"/>
              </w:rPr>
              <w:t>Concrete Paving of Dagup-Cardiz Barangay Road, Bagulin</w:t>
            </w:r>
          </w:p>
        </w:tc>
        <w:tc>
          <w:tcPr>
            <w:tcW w:w="1980" w:type="dxa"/>
            <w:tcBorders>
              <w:top w:val="nil"/>
              <w:left w:val="nil"/>
              <w:bottom w:val="single" w:sz="4" w:space="0" w:color="auto"/>
              <w:right w:val="single" w:sz="4" w:space="0" w:color="auto"/>
            </w:tcBorders>
            <w:shd w:val="clear" w:color="auto" w:fill="auto"/>
            <w:noWrap/>
            <w:hideMark/>
          </w:tcPr>
          <w:p w14:paraId="1DBEFEC6" w14:textId="77777777" w:rsidR="000F3F78" w:rsidRPr="000F3F78" w:rsidRDefault="000F3F78" w:rsidP="00BE2137">
            <w:pPr>
              <w:jc w:val="right"/>
              <w:rPr>
                <w:color w:val="000000"/>
                <w:sz w:val="20"/>
                <w:szCs w:val="20"/>
              </w:rPr>
            </w:pPr>
            <w:r w:rsidRPr="000F3F78">
              <w:rPr>
                <w:color w:val="000000"/>
                <w:sz w:val="20"/>
                <w:szCs w:val="20"/>
              </w:rPr>
              <w:t>299,296.93</w:t>
            </w:r>
          </w:p>
        </w:tc>
      </w:tr>
      <w:tr w:rsidR="000F3F78" w:rsidRPr="000F3F78" w14:paraId="490CD4A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4A2DB19" w14:textId="77777777" w:rsidR="000F3F78" w:rsidRPr="000F3F78" w:rsidRDefault="000F3F78" w:rsidP="000F3F78">
            <w:pPr>
              <w:rPr>
                <w:color w:val="000000"/>
                <w:sz w:val="20"/>
                <w:szCs w:val="20"/>
              </w:rPr>
            </w:pPr>
            <w:r w:rsidRPr="000F3F78">
              <w:rPr>
                <w:color w:val="000000"/>
                <w:sz w:val="20"/>
                <w:szCs w:val="20"/>
              </w:rPr>
              <w:t>Concrete Paving of Farm to Market Road at Sitios 1 &amp; 2, Biday</w:t>
            </w:r>
          </w:p>
        </w:tc>
        <w:tc>
          <w:tcPr>
            <w:tcW w:w="1980" w:type="dxa"/>
            <w:tcBorders>
              <w:top w:val="nil"/>
              <w:left w:val="nil"/>
              <w:bottom w:val="single" w:sz="4" w:space="0" w:color="auto"/>
              <w:right w:val="single" w:sz="4" w:space="0" w:color="auto"/>
            </w:tcBorders>
            <w:shd w:val="clear" w:color="auto" w:fill="auto"/>
            <w:noWrap/>
            <w:hideMark/>
          </w:tcPr>
          <w:p w14:paraId="16BC18B7" w14:textId="77777777" w:rsidR="000F3F78" w:rsidRPr="000F3F78" w:rsidRDefault="000F3F78" w:rsidP="00BE2137">
            <w:pPr>
              <w:jc w:val="right"/>
              <w:rPr>
                <w:color w:val="000000"/>
                <w:sz w:val="20"/>
                <w:szCs w:val="20"/>
              </w:rPr>
            </w:pPr>
            <w:r w:rsidRPr="000F3F78">
              <w:rPr>
                <w:color w:val="000000"/>
                <w:sz w:val="20"/>
                <w:szCs w:val="20"/>
              </w:rPr>
              <w:t>2,916,225.00</w:t>
            </w:r>
          </w:p>
        </w:tc>
      </w:tr>
      <w:tr w:rsidR="000F3F78" w:rsidRPr="000F3F78" w14:paraId="35F6127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C47295F" w14:textId="77777777" w:rsidR="000F3F78" w:rsidRPr="000F3F78" w:rsidRDefault="000F3F78" w:rsidP="000F3F78">
            <w:pPr>
              <w:rPr>
                <w:color w:val="000000"/>
                <w:sz w:val="20"/>
                <w:szCs w:val="20"/>
              </w:rPr>
            </w:pPr>
            <w:r w:rsidRPr="000F3F78">
              <w:rPr>
                <w:color w:val="000000"/>
                <w:sz w:val="20"/>
                <w:szCs w:val="20"/>
              </w:rPr>
              <w:t>Concrete Paving of Gusing Norte Farm to Market Road, Naguilian</w:t>
            </w:r>
          </w:p>
        </w:tc>
        <w:tc>
          <w:tcPr>
            <w:tcW w:w="1980" w:type="dxa"/>
            <w:tcBorders>
              <w:top w:val="nil"/>
              <w:left w:val="nil"/>
              <w:bottom w:val="single" w:sz="4" w:space="0" w:color="auto"/>
              <w:right w:val="single" w:sz="4" w:space="0" w:color="auto"/>
            </w:tcBorders>
            <w:shd w:val="clear" w:color="auto" w:fill="auto"/>
            <w:noWrap/>
            <w:hideMark/>
          </w:tcPr>
          <w:p w14:paraId="210ACA0D" w14:textId="77777777" w:rsidR="000F3F78" w:rsidRPr="000F3F78" w:rsidRDefault="000F3F78" w:rsidP="00BE2137">
            <w:pPr>
              <w:jc w:val="right"/>
              <w:rPr>
                <w:color w:val="000000"/>
                <w:sz w:val="20"/>
                <w:szCs w:val="20"/>
              </w:rPr>
            </w:pPr>
            <w:r w:rsidRPr="000F3F78">
              <w:rPr>
                <w:color w:val="000000"/>
                <w:sz w:val="20"/>
                <w:szCs w:val="20"/>
              </w:rPr>
              <w:t>163,753.20</w:t>
            </w:r>
          </w:p>
        </w:tc>
      </w:tr>
      <w:tr w:rsidR="000F3F78" w:rsidRPr="000F3F78" w14:paraId="0443286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C2F2C7B" w14:textId="77777777" w:rsidR="000F3F78" w:rsidRPr="000F3F78" w:rsidRDefault="000F3F78" w:rsidP="000F3F78">
            <w:pPr>
              <w:rPr>
                <w:color w:val="000000"/>
                <w:sz w:val="20"/>
                <w:szCs w:val="20"/>
              </w:rPr>
            </w:pPr>
            <w:r w:rsidRPr="000F3F78">
              <w:rPr>
                <w:color w:val="000000"/>
                <w:sz w:val="20"/>
                <w:szCs w:val="20"/>
              </w:rPr>
              <w:t>Concrete Paving of Gusing Sur Farm to Market Road, Naguilian</w:t>
            </w:r>
          </w:p>
        </w:tc>
        <w:tc>
          <w:tcPr>
            <w:tcW w:w="1980" w:type="dxa"/>
            <w:tcBorders>
              <w:top w:val="nil"/>
              <w:left w:val="nil"/>
              <w:bottom w:val="single" w:sz="4" w:space="0" w:color="auto"/>
              <w:right w:val="single" w:sz="4" w:space="0" w:color="auto"/>
            </w:tcBorders>
            <w:shd w:val="clear" w:color="auto" w:fill="auto"/>
            <w:noWrap/>
            <w:hideMark/>
          </w:tcPr>
          <w:p w14:paraId="78CA4EEF" w14:textId="77777777" w:rsidR="000F3F78" w:rsidRPr="000F3F78" w:rsidRDefault="000F3F78" w:rsidP="00BE2137">
            <w:pPr>
              <w:jc w:val="right"/>
              <w:rPr>
                <w:color w:val="000000"/>
                <w:sz w:val="20"/>
                <w:szCs w:val="20"/>
              </w:rPr>
            </w:pPr>
            <w:r w:rsidRPr="000F3F78">
              <w:rPr>
                <w:color w:val="000000"/>
                <w:sz w:val="20"/>
                <w:szCs w:val="20"/>
              </w:rPr>
              <w:t>163,753.20</w:t>
            </w:r>
          </w:p>
        </w:tc>
      </w:tr>
      <w:tr w:rsidR="000F3F78" w:rsidRPr="000F3F78" w14:paraId="0A63844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F70C6F7" w14:textId="77777777" w:rsidR="000F3F78" w:rsidRPr="000F3F78" w:rsidRDefault="000F3F78" w:rsidP="000F3F78">
            <w:pPr>
              <w:rPr>
                <w:color w:val="000000"/>
                <w:sz w:val="20"/>
                <w:szCs w:val="20"/>
              </w:rPr>
            </w:pPr>
            <w:r w:rsidRPr="000F3F78">
              <w:rPr>
                <w:color w:val="000000"/>
                <w:sz w:val="20"/>
                <w:szCs w:val="20"/>
              </w:rPr>
              <w:t>Concrete Paving of Lipay Proper Farm to Market Road, San Gabriel</w:t>
            </w:r>
          </w:p>
        </w:tc>
        <w:tc>
          <w:tcPr>
            <w:tcW w:w="1980" w:type="dxa"/>
            <w:tcBorders>
              <w:top w:val="nil"/>
              <w:left w:val="nil"/>
              <w:bottom w:val="single" w:sz="4" w:space="0" w:color="auto"/>
              <w:right w:val="single" w:sz="4" w:space="0" w:color="auto"/>
            </w:tcBorders>
            <w:shd w:val="clear" w:color="auto" w:fill="auto"/>
            <w:noWrap/>
            <w:hideMark/>
          </w:tcPr>
          <w:p w14:paraId="448DAE46" w14:textId="77777777" w:rsidR="000F3F78" w:rsidRPr="000F3F78" w:rsidRDefault="000F3F78" w:rsidP="00BE2137">
            <w:pPr>
              <w:jc w:val="right"/>
              <w:rPr>
                <w:color w:val="000000"/>
                <w:sz w:val="20"/>
                <w:szCs w:val="20"/>
              </w:rPr>
            </w:pPr>
            <w:r w:rsidRPr="000F3F78">
              <w:rPr>
                <w:color w:val="000000"/>
                <w:sz w:val="20"/>
                <w:szCs w:val="20"/>
              </w:rPr>
              <w:t>117,137.31</w:t>
            </w:r>
          </w:p>
        </w:tc>
      </w:tr>
      <w:tr w:rsidR="000F3F78" w:rsidRPr="000F3F78" w14:paraId="70964D9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26D67142" w14:textId="77777777" w:rsidR="000F3F78" w:rsidRPr="000F3F78" w:rsidRDefault="000F3F78" w:rsidP="000F3F78">
            <w:pPr>
              <w:rPr>
                <w:color w:val="000000"/>
                <w:sz w:val="20"/>
                <w:szCs w:val="20"/>
              </w:rPr>
            </w:pPr>
            <w:r w:rsidRPr="000F3F78">
              <w:rPr>
                <w:color w:val="000000"/>
                <w:sz w:val="20"/>
                <w:szCs w:val="20"/>
              </w:rPr>
              <w:t>Concrete Paving of Lipay Sur Barangay Road (Sitio Captaoan Section), San Gabriel</w:t>
            </w:r>
          </w:p>
        </w:tc>
        <w:tc>
          <w:tcPr>
            <w:tcW w:w="1980" w:type="dxa"/>
            <w:tcBorders>
              <w:top w:val="nil"/>
              <w:left w:val="nil"/>
              <w:bottom w:val="single" w:sz="4" w:space="0" w:color="auto"/>
              <w:right w:val="single" w:sz="4" w:space="0" w:color="auto"/>
            </w:tcBorders>
            <w:shd w:val="clear" w:color="auto" w:fill="auto"/>
            <w:noWrap/>
            <w:hideMark/>
          </w:tcPr>
          <w:p w14:paraId="0BC3C62C" w14:textId="77777777" w:rsidR="000F3F78" w:rsidRPr="000F3F78" w:rsidRDefault="000F3F78" w:rsidP="00BE2137">
            <w:pPr>
              <w:jc w:val="right"/>
              <w:rPr>
                <w:color w:val="000000"/>
                <w:sz w:val="20"/>
                <w:szCs w:val="20"/>
              </w:rPr>
            </w:pPr>
            <w:r w:rsidRPr="000F3F78">
              <w:rPr>
                <w:color w:val="000000"/>
                <w:sz w:val="20"/>
                <w:szCs w:val="20"/>
              </w:rPr>
              <w:t>249,649.13</w:t>
            </w:r>
          </w:p>
        </w:tc>
      </w:tr>
      <w:tr w:rsidR="000F3F78" w:rsidRPr="000F3F78" w14:paraId="4175B15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12C72C0" w14:textId="77777777" w:rsidR="000F3F78" w:rsidRPr="000F3F78" w:rsidRDefault="000F3F78" w:rsidP="000F3F78">
            <w:pPr>
              <w:rPr>
                <w:color w:val="000000"/>
                <w:sz w:val="20"/>
                <w:szCs w:val="20"/>
              </w:rPr>
            </w:pPr>
            <w:r w:rsidRPr="000F3F78">
              <w:rPr>
                <w:color w:val="000000"/>
                <w:sz w:val="20"/>
                <w:szCs w:val="20"/>
              </w:rPr>
              <w:t>Concrete Paving of Masicong-Bancagan Road</w:t>
            </w:r>
          </w:p>
        </w:tc>
        <w:tc>
          <w:tcPr>
            <w:tcW w:w="1980" w:type="dxa"/>
            <w:tcBorders>
              <w:top w:val="nil"/>
              <w:left w:val="nil"/>
              <w:bottom w:val="single" w:sz="4" w:space="0" w:color="auto"/>
              <w:right w:val="single" w:sz="4" w:space="0" w:color="auto"/>
            </w:tcBorders>
            <w:shd w:val="clear" w:color="auto" w:fill="auto"/>
            <w:noWrap/>
            <w:hideMark/>
          </w:tcPr>
          <w:p w14:paraId="313B0D30" w14:textId="77777777" w:rsidR="000F3F78" w:rsidRPr="000F3F78" w:rsidRDefault="000F3F78" w:rsidP="00BE2137">
            <w:pPr>
              <w:jc w:val="right"/>
              <w:rPr>
                <w:color w:val="000000"/>
                <w:sz w:val="20"/>
                <w:szCs w:val="20"/>
              </w:rPr>
            </w:pPr>
            <w:r w:rsidRPr="000F3F78">
              <w:rPr>
                <w:color w:val="000000"/>
                <w:sz w:val="20"/>
                <w:szCs w:val="20"/>
              </w:rPr>
              <w:t>2,959,574.61</w:t>
            </w:r>
          </w:p>
        </w:tc>
      </w:tr>
      <w:tr w:rsidR="000F3F78" w:rsidRPr="000F3F78" w14:paraId="76EB45A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B206A2F" w14:textId="77777777" w:rsidR="000F3F78" w:rsidRPr="000F3F78" w:rsidRDefault="000F3F78" w:rsidP="000F3F78">
            <w:pPr>
              <w:rPr>
                <w:color w:val="000000"/>
                <w:sz w:val="20"/>
                <w:szCs w:val="20"/>
              </w:rPr>
            </w:pPr>
            <w:r w:rsidRPr="000F3F78">
              <w:rPr>
                <w:color w:val="000000"/>
                <w:sz w:val="20"/>
                <w:szCs w:val="20"/>
              </w:rPr>
              <w:t>Concrete Paving of Nagsabaran Sur Farm to Market Road</w:t>
            </w:r>
          </w:p>
        </w:tc>
        <w:tc>
          <w:tcPr>
            <w:tcW w:w="1980" w:type="dxa"/>
            <w:tcBorders>
              <w:top w:val="nil"/>
              <w:left w:val="nil"/>
              <w:bottom w:val="single" w:sz="4" w:space="0" w:color="auto"/>
              <w:right w:val="single" w:sz="4" w:space="0" w:color="auto"/>
            </w:tcBorders>
            <w:shd w:val="clear" w:color="auto" w:fill="auto"/>
            <w:noWrap/>
            <w:hideMark/>
          </w:tcPr>
          <w:p w14:paraId="05966D49" w14:textId="77777777" w:rsidR="000F3F78" w:rsidRPr="000F3F78" w:rsidRDefault="000F3F78" w:rsidP="00BE2137">
            <w:pPr>
              <w:jc w:val="right"/>
              <w:rPr>
                <w:color w:val="000000"/>
                <w:sz w:val="20"/>
                <w:szCs w:val="20"/>
              </w:rPr>
            </w:pPr>
            <w:r w:rsidRPr="000F3F78">
              <w:rPr>
                <w:color w:val="000000"/>
                <w:sz w:val="20"/>
                <w:szCs w:val="20"/>
              </w:rPr>
              <w:t>1,964,005.59</w:t>
            </w:r>
          </w:p>
        </w:tc>
      </w:tr>
      <w:tr w:rsidR="000F3F78" w:rsidRPr="000F3F78" w14:paraId="2933BBD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ADD454F" w14:textId="77777777" w:rsidR="000F3F78" w:rsidRPr="000F3F78" w:rsidRDefault="000F3F78" w:rsidP="000F3F78">
            <w:pPr>
              <w:rPr>
                <w:color w:val="000000"/>
                <w:sz w:val="20"/>
                <w:szCs w:val="20"/>
              </w:rPr>
            </w:pPr>
            <w:r w:rsidRPr="000F3F78">
              <w:rPr>
                <w:color w:val="000000"/>
                <w:sz w:val="20"/>
                <w:szCs w:val="20"/>
              </w:rPr>
              <w:t>Concrete Paving of Palintucang Farm to Market Road, Bauang.</w:t>
            </w:r>
          </w:p>
        </w:tc>
        <w:tc>
          <w:tcPr>
            <w:tcW w:w="1980" w:type="dxa"/>
            <w:tcBorders>
              <w:top w:val="nil"/>
              <w:left w:val="nil"/>
              <w:bottom w:val="single" w:sz="4" w:space="0" w:color="auto"/>
              <w:right w:val="single" w:sz="4" w:space="0" w:color="auto"/>
            </w:tcBorders>
            <w:shd w:val="clear" w:color="auto" w:fill="auto"/>
            <w:noWrap/>
            <w:hideMark/>
          </w:tcPr>
          <w:p w14:paraId="55B8AF8E" w14:textId="77777777" w:rsidR="000F3F78" w:rsidRPr="000F3F78" w:rsidRDefault="000F3F78" w:rsidP="00BE2137">
            <w:pPr>
              <w:jc w:val="right"/>
              <w:rPr>
                <w:color w:val="000000"/>
                <w:sz w:val="20"/>
                <w:szCs w:val="20"/>
              </w:rPr>
            </w:pPr>
            <w:r w:rsidRPr="000F3F78">
              <w:rPr>
                <w:color w:val="000000"/>
                <w:sz w:val="20"/>
                <w:szCs w:val="20"/>
              </w:rPr>
              <w:t>280,845.87</w:t>
            </w:r>
          </w:p>
        </w:tc>
      </w:tr>
      <w:tr w:rsidR="000F3F78" w:rsidRPr="000F3F78" w14:paraId="217EEDC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0BA1E77" w14:textId="77777777" w:rsidR="000F3F78" w:rsidRPr="000F3F78" w:rsidRDefault="000F3F78" w:rsidP="000F3F78">
            <w:pPr>
              <w:rPr>
                <w:color w:val="000000"/>
                <w:sz w:val="20"/>
                <w:szCs w:val="20"/>
              </w:rPr>
            </w:pPr>
            <w:r w:rsidRPr="000F3F78">
              <w:rPr>
                <w:color w:val="000000"/>
                <w:sz w:val="20"/>
                <w:szCs w:val="20"/>
              </w:rPr>
              <w:t>Concrete Paving of Pangao-Aoan West Barangay Road, Aringay</w:t>
            </w:r>
          </w:p>
        </w:tc>
        <w:tc>
          <w:tcPr>
            <w:tcW w:w="1980" w:type="dxa"/>
            <w:tcBorders>
              <w:top w:val="nil"/>
              <w:left w:val="nil"/>
              <w:bottom w:val="single" w:sz="4" w:space="0" w:color="auto"/>
              <w:right w:val="single" w:sz="4" w:space="0" w:color="auto"/>
            </w:tcBorders>
            <w:shd w:val="clear" w:color="auto" w:fill="auto"/>
            <w:noWrap/>
            <w:hideMark/>
          </w:tcPr>
          <w:p w14:paraId="3F2FA2A2" w14:textId="77777777" w:rsidR="000F3F78" w:rsidRPr="000F3F78" w:rsidRDefault="000F3F78" w:rsidP="00BE2137">
            <w:pPr>
              <w:jc w:val="right"/>
              <w:rPr>
                <w:color w:val="000000"/>
                <w:sz w:val="20"/>
                <w:szCs w:val="20"/>
              </w:rPr>
            </w:pPr>
            <w:r w:rsidRPr="000F3F78">
              <w:rPr>
                <w:color w:val="000000"/>
                <w:sz w:val="20"/>
                <w:szCs w:val="20"/>
              </w:rPr>
              <w:t>95,777.71</w:t>
            </w:r>
          </w:p>
        </w:tc>
      </w:tr>
      <w:tr w:rsidR="000F3F78" w:rsidRPr="000F3F78" w14:paraId="661F862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D75C038" w14:textId="77777777" w:rsidR="000F3F78" w:rsidRPr="000F3F78" w:rsidRDefault="000F3F78" w:rsidP="000F3F78">
            <w:pPr>
              <w:rPr>
                <w:color w:val="000000"/>
                <w:sz w:val="20"/>
                <w:szCs w:val="20"/>
              </w:rPr>
            </w:pPr>
            <w:r w:rsidRPr="000F3F78">
              <w:rPr>
                <w:color w:val="000000"/>
                <w:sz w:val="20"/>
                <w:szCs w:val="20"/>
              </w:rPr>
              <w:t>Concrete Paving of Pantar Norte Farm to Market Road, Balaoan</w:t>
            </w:r>
          </w:p>
        </w:tc>
        <w:tc>
          <w:tcPr>
            <w:tcW w:w="1980" w:type="dxa"/>
            <w:tcBorders>
              <w:top w:val="nil"/>
              <w:left w:val="nil"/>
              <w:bottom w:val="single" w:sz="4" w:space="0" w:color="auto"/>
              <w:right w:val="single" w:sz="4" w:space="0" w:color="auto"/>
            </w:tcBorders>
            <w:shd w:val="clear" w:color="auto" w:fill="auto"/>
            <w:noWrap/>
            <w:hideMark/>
          </w:tcPr>
          <w:p w14:paraId="495BE9A7" w14:textId="77777777" w:rsidR="000F3F78" w:rsidRPr="000F3F78" w:rsidRDefault="000F3F78" w:rsidP="00BE2137">
            <w:pPr>
              <w:jc w:val="right"/>
              <w:rPr>
                <w:color w:val="000000"/>
                <w:sz w:val="20"/>
                <w:szCs w:val="20"/>
              </w:rPr>
            </w:pPr>
            <w:r w:rsidRPr="000F3F78">
              <w:rPr>
                <w:color w:val="000000"/>
                <w:sz w:val="20"/>
                <w:szCs w:val="20"/>
              </w:rPr>
              <w:t>282,785.00</w:t>
            </w:r>
          </w:p>
        </w:tc>
      </w:tr>
      <w:tr w:rsidR="000F3F78" w:rsidRPr="000F3F78" w14:paraId="34ED38F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26B7CBC" w14:textId="77777777" w:rsidR="000F3F78" w:rsidRPr="000F3F78" w:rsidRDefault="000F3F78" w:rsidP="000F3F78">
            <w:pPr>
              <w:rPr>
                <w:color w:val="000000"/>
                <w:sz w:val="20"/>
                <w:szCs w:val="20"/>
              </w:rPr>
            </w:pPr>
            <w:r w:rsidRPr="000F3F78">
              <w:rPr>
                <w:color w:val="000000"/>
                <w:sz w:val="20"/>
                <w:szCs w:val="20"/>
              </w:rPr>
              <w:t>Concrete Paving of Payas Farm to Market Road, Lettac Norte, Santol</w:t>
            </w:r>
          </w:p>
        </w:tc>
        <w:tc>
          <w:tcPr>
            <w:tcW w:w="1980" w:type="dxa"/>
            <w:tcBorders>
              <w:top w:val="nil"/>
              <w:left w:val="nil"/>
              <w:bottom w:val="single" w:sz="4" w:space="0" w:color="auto"/>
              <w:right w:val="single" w:sz="4" w:space="0" w:color="auto"/>
            </w:tcBorders>
            <w:shd w:val="clear" w:color="auto" w:fill="auto"/>
            <w:noWrap/>
            <w:hideMark/>
          </w:tcPr>
          <w:p w14:paraId="509D12F6" w14:textId="77777777" w:rsidR="000F3F78" w:rsidRPr="000F3F78" w:rsidRDefault="000F3F78" w:rsidP="00BE2137">
            <w:pPr>
              <w:jc w:val="right"/>
              <w:rPr>
                <w:color w:val="000000"/>
                <w:sz w:val="20"/>
                <w:szCs w:val="20"/>
              </w:rPr>
            </w:pPr>
            <w:r w:rsidRPr="000F3F78">
              <w:rPr>
                <w:color w:val="000000"/>
                <w:sz w:val="20"/>
                <w:szCs w:val="20"/>
              </w:rPr>
              <w:t>152,600.83</w:t>
            </w:r>
          </w:p>
        </w:tc>
      </w:tr>
      <w:tr w:rsidR="000F3F78" w:rsidRPr="000F3F78" w14:paraId="09A5735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BAF2E28" w14:textId="77777777" w:rsidR="000F3F78" w:rsidRPr="000F3F78" w:rsidRDefault="000F3F78" w:rsidP="000F3F78">
            <w:pPr>
              <w:rPr>
                <w:color w:val="000000"/>
                <w:sz w:val="20"/>
                <w:szCs w:val="20"/>
              </w:rPr>
            </w:pPr>
            <w:r w:rsidRPr="000F3F78">
              <w:rPr>
                <w:color w:val="000000"/>
                <w:sz w:val="20"/>
                <w:szCs w:val="20"/>
              </w:rPr>
              <w:t>Concrete Paving of Sengngat Farm to Market Road, Sudipen</w:t>
            </w:r>
          </w:p>
        </w:tc>
        <w:tc>
          <w:tcPr>
            <w:tcW w:w="1980" w:type="dxa"/>
            <w:tcBorders>
              <w:top w:val="nil"/>
              <w:left w:val="nil"/>
              <w:bottom w:val="single" w:sz="4" w:space="0" w:color="auto"/>
              <w:right w:val="single" w:sz="4" w:space="0" w:color="auto"/>
            </w:tcBorders>
            <w:shd w:val="clear" w:color="auto" w:fill="auto"/>
            <w:noWrap/>
            <w:hideMark/>
          </w:tcPr>
          <w:p w14:paraId="5A8A6083" w14:textId="77777777" w:rsidR="000F3F78" w:rsidRPr="000F3F78" w:rsidRDefault="000F3F78" w:rsidP="00BE2137">
            <w:pPr>
              <w:jc w:val="right"/>
              <w:rPr>
                <w:color w:val="000000"/>
                <w:sz w:val="20"/>
                <w:szCs w:val="20"/>
              </w:rPr>
            </w:pPr>
            <w:r w:rsidRPr="000F3F78">
              <w:rPr>
                <w:color w:val="000000"/>
                <w:sz w:val="20"/>
                <w:szCs w:val="20"/>
              </w:rPr>
              <w:t>364,900.00</w:t>
            </w:r>
          </w:p>
        </w:tc>
      </w:tr>
      <w:tr w:rsidR="000F3F78" w:rsidRPr="000F3F78" w14:paraId="5597E56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2B465361" w14:textId="77777777" w:rsidR="000F3F78" w:rsidRPr="000F3F78" w:rsidRDefault="000F3F78" w:rsidP="000F3F78">
            <w:pPr>
              <w:rPr>
                <w:color w:val="000000"/>
                <w:sz w:val="20"/>
                <w:szCs w:val="20"/>
              </w:rPr>
            </w:pPr>
            <w:r w:rsidRPr="000F3F78">
              <w:rPr>
                <w:color w:val="000000"/>
                <w:sz w:val="20"/>
                <w:szCs w:val="20"/>
              </w:rPr>
              <w:t>Concrete Paving of Sitio Payao Farm to Market Road, Lettac Norte, Santol</w:t>
            </w:r>
          </w:p>
        </w:tc>
        <w:tc>
          <w:tcPr>
            <w:tcW w:w="1980" w:type="dxa"/>
            <w:tcBorders>
              <w:top w:val="nil"/>
              <w:left w:val="nil"/>
              <w:bottom w:val="single" w:sz="4" w:space="0" w:color="auto"/>
              <w:right w:val="single" w:sz="4" w:space="0" w:color="auto"/>
            </w:tcBorders>
            <w:shd w:val="clear" w:color="auto" w:fill="auto"/>
            <w:noWrap/>
            <w:hideMark/>
          </w:tcPr>
          <w:p w14:paraId="43F97F5D" w14:textId="77777777" w:rsidR="000F3F78" w:rsidRPr="000F3F78" w:rsidRDefault="000F3F78" w:rsidP="00BE2137">
            <w:pPr>
              <w:jc w:val="right"/>
              <w:rPr>
                <w:color w:val="000000"/>
                <w:sz w:val="20"/>
                <w:szCs w:val="20"/>
              </w:rPr>
            </w:pPr>
            <w:r w:rsidRPr="000F3F78">
              <w:rPr>
                <w:color w:val="000000"/>
                <w:sz w:val="20"/>
                <w:szCs w:val="20"/>
              </w:rPr>
              <w:t>362,347.92</w:t>
            </w:r>
          </w:p>
        </w:tc>
      </w:tr>
      <w:tr w:rsidR="000F3F78" w:rsidRPr="000F3F78" w14:paraId="7E43C74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F499436" w14:textId="77777777" w:rsidR="000F3F78" w:rsidRPr="000F3F78" w:rsidRDefault="000F3F78" w:rsidP="000F3F78">
            <w:pPr>
              <w:rPr>
                <w:color w:val="000000"/>
                <w:sz w:val="20"/>
                <w:szCs w:val="20"/>
              </w:rPr>
            </w:pPr>
            <w:r w:rsidRPr="000F3F78">
              <w:rPr>
                <w:color w:val="000000"/>
                <w:sz w:val="20"/>
                <w:szCs w:val="20"/>
              </w:rPr>
              <w:t>Concrete Paving of Sta. Theresa Barangay Road, Tubao</w:t>
            </w:r>
          </w:p>
        </w:tc>
        <w:tc>
          <w:tcPr>
            <w:tcW w:w="1980" w:type="dxa"/>
            <w:tcBorders>
              <w:top w:val="nil"/>
              <w:left w:val="nil"/>
              <w:bottom w:val="single" w:sz="4" w:space="0" w:color="auto"/>
              <w:right w:val="single" w:sz="4" w:space="0" w:color="auto"/>
            </w:tcBorders>
            <w:shd w:val="clear" w:color="auto" w:fill="auto"/>
            <w:noWrap/>
            <w:hideMark/>
          </w:tcPr>
          <w:p w14:paraId="04C7C100" w14:textId="77777777" w:rsidR="000F3F78" w:rsidRPr="000F3F78" w:rsidRDefault="000F3F78" w:rsidP="00BE2137">
            <w:pPr>
              <w:jc w:val="right"/>
              <w:rPr>
                <w:color w:val="000000"/>
                <w:sz w:val="20"/>
                <w:szCs w:val="20"/>
              </w:rPr>
            </w:pPr>
            <w:r w:rsidRPr="000F3F78">
              <w:rPr>
                <w:color w:val="000000"/>
                <w:sz w:val="20"/>
                <w:szCs w:val="20"/>
              </w:rPr>
              <w:t>162,027.66</w:t>
            </w:r>
          </w:p>
        </w:tc>
      </w:tr>
      <w:tr w:rsidR="000F3F78" w:rsidRPr="000F3F78" w14:paraId="3F45F4E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94019E7" w14:textId="77777777" w:rsidR="000F3F78" w:rsidRPr="000F3F78" w:rsidRDefault="000F3F78" w:rsidP="000F3F78">
            <w:pPr>
              <w:rPr>
                <w:color w:val="000000"/>
                <w:sz w:val="20"/>
                <w:szCs w:val="20"/>
              </w:rPr>
            </w:pPr>
            <w:r w:rsidRPr="000F3F78">
              <w:rPr>
                <w:color w:val="000000"/>
                <w:sz w:val="20"/>
                <w:szCs w:val="20"/>
              </w:rPr>
              <w:t>Concrete Paving of Tabtabungao Barangay Road, Rosario. - 1</w:t>
            </w:r>
          </w:p>
        </w:tc>
        <w:tc>
          <w:tcPr>
            <w:tcW w:w="1980" w:type="dxa"/>
            <w:tcBorders>
              <w:top w:val="nil"/>
              <w:left w:val="nil"/>
              <w:bottom w:val="single" w:sz="4" w:space="0" w:color="auto"/>
              <w:right w:val="single" w:sz="4" w:space="0" w:color="auto"/>
            </w:tcBorders>
            <w:shd w:val="clear" w:color="auto" w:fill="auto"/>
            <w:noWrap/>
            <w:hideMark/>
          </w:tcPr>
          <w:p w14:paraId="7B2E6E2F" w14:textId="77777777" w:rsidR="000F3F78" w:rsidRPr="000F3F78" w:rsidRDefault="000F3F78" w:rsidP="00BE2137">
            <w:pPr>
              <w:jc w:val="right"/>
              <w:rPr>
                <w:color w:val="000000"/>
                <w:sz w:val="20"/>
                <w:szCs w:val="20"/>
              </w:rPr>
            </w:pPr>
            <w:r w:rsidRPr="000F3F78">
              <w:rPr>
                <w:color w:val="000000"/>
                <w:sz w:val="20"/>
                <w:szCs w:val="20"/>
              </w:rPr>
              <w:t>149,199.05</w:t>
            </w:r>
          </w:p>
        </w:tc>
      </w:tr>
      <w:tr w:rsidR="000F3F78" w:rsidRPr="000F3F78" w14:paraId="616CDC7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9D187F3" w14:textId="77777777" w:rsidR="000F3F78" w:rsidRPr="000F3F78" w:rsidRDefault="000F3F78" w:rsidP="000F3F78">
            <w:pPr>
              <w:rPr>
                <w:color w:val="000000"/>
                <w:sz w:val="20"/>
                <w:szCs w:val="20"/>
              </w:rPr>
            </w:pPr>
            <w:r w:rsidRPr="000F3F78">
              <w:rPr>
                <w:color w:val="000000"/>
                <w:sz w:val="20"/>
                <w:szCs w:val="20"/>
              </w:rPr>
              <w:t>Concrete Paving of Tabtabungao Barangay Road, Rosario. - 2</w:t>
            </w:r>
          </w:p>
        </w:tc>
        <w:tc>
          <w:tcPr>
            <w:tcW w:w="1980" w:type="dxa"/>
            <w:tcBorders>
              <w:top w:val="nil"/>
              <w:left w:val="nil"/>
              <w:bottom w:val="single" w:sz="4" w:space="0" w:color="auto"/>
              <w:right w:val="single" w:sz="4" w:space="0" w:color="auto"/>
            </w:tcBorders>
            <w:shd w:val="clear" w:color="auto" w:fill="auto"/>
            <w:noWrap/>
            <w:hideMark/>
          </w:tcPr>
          <w:p w14:paraId="76597866" w14:textId="77777777" w:rsidR="000F3F78" w:rsidRPr="000F3F78" w:rsidRDefault="000F3F78" w:rsidP="00BE2137">
            <w:pPr>
              <w:jc w:val="right"/>
              <w:rPr>
                <w:color w:val="000000"/>
                <w:sz w:val="20"/>
                <w:szCs w:val="20"/>
              </w:rPr>
            </w:pPr>
            <w:r w:rsidRPr="000F3F78">
              <w:rPr>
                <w:color w:val="000000"/>
                <w:sz w:val="20"/>
                <w:szCs w:val="20"/>
              </w:rPr>
              <w:t>107,412.49</w:t>
            </w:r>
          </w:p>
        </w:tc>
      </w:tr>
      <w:tr w:rsidR="000F3F78" w:rsidRPr="000F3F78" w14:paraId="29E18EC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8527B01" w14:textId="77777777" w:rsidR="000F3F78" w:rsidRPr="000F3F78" w:rsidRDefault="000F3F78" w:rsidP="000F3F78">
            <w:pPr>
              <w:rPr>
                <w:color w:val="000000"/>
                <w:sz w:val="20"/>
                <w:szCs w:val="20"/>
              </w:rPr>
            </w:pPr>
            <w:r w:rsidRPr="000F3F78">
              <w:rPr>
                <w:color w:val="000000"/>
                <w:sz w:val="20"/>
                <w:szCs w:val="20"/>
              </w:rPr>
              <w:t>Concrete Paving of Tabtabungao Farm to Market Road, Rosario</w:t>
            </w:r>
          </w:p>
        </w:tc>
        <w:tc>
          <w:tcPr>
            <w:tcW w:w="1980" w:type="dxa"/>
            <w:tcBorders>
              <w:top w:val="nil"/>
              <w:left w:val="nil"/>
              <w:bottom w:val="single" w:sz="4" w:space="0" w:color="auto"/>
              <w:right w:val="single" w:sz="4" w:space="0" w:color="auto"/>
            </w:tcBorders>
            <w:shd w:val="clear" w:color="auto" w:fill="auto"/>
            <w:noWrap/>
            <w:hideMark/>
          </w:tcPr>
          <w:p w14:paraId="7F458A8F" w14:textId="77777777" w:rsidR="000F3F78" w:rsidRPr="000F3F78" w:rsidRDefault="000F3F78" w:rsidP="00BE2137">
            <w:pPr>
              <w:jc w:val="right"/>
              <w:rPr>
                <w:color w:val="000000"/>
                <w:sz w:val="20"/>
                <w:szCs w:val="20"/>
              </w:rPr>
            </w:pPr>
            <w:r w:rsidRPr="000F3F78">
              <w:rPr>
                <w:color w:val="000000"/>
                <w:sz w:val="20"/>
                <w:szCs w:val="20"/>
              </w:rPr>
              <w:t>112,323.37</w:t>
            </w:r>
          </w:p>
        </w:tc>
      </w:tr>
      <w:tr w:rsidR="000F3F78" w:rsidRPr="000F3F78" w14:paraId="37414A9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D303C3E" w14:textId="77777777" w:rsidR="000F3F78" w:rsidRPr="000F3F78" w:rsidRDefault="000F3F78" w:rsidP="000F3F78">
            <w:pPr>
              <w:rPr>
                <w:color w:val="000000"/>
                <w:sz w:val="20"/>
                <w:szCs w:val="20"/>
              </w:rPr>
            </w:pPr>
            <w:r w:rsidRPr="000F3F78">
              <w:rPr>
                <w:color w:val="000000"/>
                <w:sz w:val="20"/>
                <w:szCs w:val="20"/>
              </w:rPr>
              <w:t>Concrete Paving of Tuddingan Farm to Market Road, Naguilian</w:t>
            </w:r>
          </w:p>
        </w:tc>
        <w:tc>
          <w:tcPr>
            <w:tcW w:w="1980" w:type="dxa"/>
            <w:tcBorders>
              <w:top w:val="nil"/>
              <w:left w:val="nil"/>
              <w:bottom w:val="single" w:sz="4" w:space="0" w:color="auto"/>
              <w:right w:val="single" w:sz="4" w:space="0" w:color="auto"/>
            </w:tcBorders>
            <w:shd w:val="clear" w:color="auto" w:fill="auto"/>
            <w:noWrap/>
            <w:hideMark/>
          </w:tcPr>
          <w:p w14:paraId="4E83F455" w14:textId="77777777" w:rsidR="000F3F78" w:rsidRPr="000F3F78" w:rsidRDefault="000F3F78" w:rsidP="00BE2137">
            <w:pPr>
              <w:jc w:val="right"/>
              <w:rPr>
                <w:color w:val="000000"/>
                <w:sz w:val="20"/>
                <w:szCs w:val="20"/>
              </w:rPr>
            </w:pPr>
            <w:r w:rsidRPr="000F3F78">
              <w:rPr>
                <w:color w:val="000000"/>
                <w:sz w:val="20"/>
                <w:szCs w:val="20"/>
              </w:rPr>
              <w:t>163,753.20</w:t>
            </w:r>
          </w:p>
        </w:tc>
      </w:tr>
      <w:tr w:rsidR="000F3F78" w:rsidRPr="000F3F78" w14:paraId="212D8C2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ED7DB19" w14:textId="77777777" w:rsidR="000F3F78" w:rsidRPr="000F3F78" w:rsidRDefault="000F3F78" w:rsidP="000F3F78">
            <w:pPr>
              <w:rPr>
                <w:color w:val="000000"/>
                <w:sz w:val="20"/>
                <w:szCs w:val="20"/>
              </w:rPr>
            </w:pPr>
            <w:r w:rsidRPr="000F3F78">
              <w:rPr>
                <w:color w:val="000000"/>
                <w:sz w:val="20"/>
                <w:szCs w:val="20"/>
              </w:rPr>
              <w:t>Concrete Paving of Tuddingan Farm to Market Road, Naguilian.</w:t>
            </w:r>
          </w:p>
        </w:tc>
        <w:tc>
          <w:tcPr>
            <w:tcW w:w="1980" w:type="dxa"/>
            <w:tcBorders>
              <w:top w:val="nil"/>
              <w:left w:val="nil"/>
              <w:bottom w:val="single" w:sz="4" w:space="0" w:color="auto"/>
              <w:right w:val="single" w:sz="4" w:space="0" w:color="auto"/>
            </w:tcBorders>
            <w:shd w:val="clear" w:color="auto" w:fill="auto"/>
            <w:noWrap/>
            <w:hideMark/>
          </w:tcPr>
          <w:p w14:paraId="19FD302A" w14:textId="77777777" w:rsidR="000F3F78" w:rsidRPr="000F3F78" w:rsidRDefault="000F3F78" w:rsidP="00BE2137">
            <w:pPr>
              <w:jc w:val="right"/>
              <w:rPr>
                <w:color w:val="000000"/>
                <w:sz w:val="20"/>
                <w:szCs w:val="20"/>
              </w:rPr>
            </w:pPr>
            <w:r w:rsidRPr="000F3F78">
              <w:rPr>
                <w:color w:val="000000"/>
                <w:sz w:val="20"/>
                <w:szCs w:val="20"/>
              </w:rPr>
              <w:t>252,300.10</w:t>
            </w:r>
          </w:p>
        </w:tc>
      </w:tr>
      <w:tr w:rsidR="000F3F78" w:rsidRPr="000F3F78" w14:paraId="1FAE651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B67A124" w14:textId="77777777" w:rsidR="000F3F78" w:rsidRPr="000F3F78" w:rsidRDefault="000F3F78" w:rsidP="000F3F78">
            <w:pPr>
              <w:rPr>
                <w:color w:val="000000"/>
                <w:sz w:val="20"/>
                <w:szCs w:val="20"/>
              </w:rPr>
            </w:pPr>
            <w:r w:rsidRPr="000F3F78">
              <w:rPr>
                <w:color w:val="000000"/>
                <w:sz w:val="20"/>
                <w:szCs w:val="20"/>
              </w:rPr>
              <w:t>Concrete Paving of Tuddingan-San Antonio Farm to Market Road, Naguilian</w:t>
            </w:r>
          </w:p>
        </w:tc>
        <w:tc>
          <w:tcPr>
            <w:tcW w:w="1980" w:type="dxa"/>
            <w:tcBorders>
              <w:top w:val="nil"/>
              <w:left w:val="nil"/>
              <w:bottom w:val="single" w:sz="4" w:space="0" w:color="auto"/>
              <w:right w:val="single" w:sz="4" w:space="0" w:color="auto"/>
            </w:tcBorders>
            <w:shd w:val="clear" w:color="auto" w:fill="auto"/>
            <w:noWrap/>
            <w:hideMark/>
          </w:tcPr>
          <w:p w14:paraId="019DD985" w14:textId="77777777" w:rsidR="000F3F78" w:rsidRPr="000F3F78" w:rsidRDefault="000F3F78" w:rsidP="00BE2137">
            <w:pPr>
              <w:jc w:val="right"/>
              <w:rPr>
                <w:color w:val="000000"/>
                <w:sz w:val="20"/>
                <w:szCs w:val="20"/>
              </w:rPr>
            </w:pPr>
            <w:r w:rsidRPr="000F3F78">
              <w:rPr>
                <w:color w:val="000000"/>
                <w:sz w:val="20"/>
                <w:szCs w:val="20"/>
              </w:rPr>
              <w:t>109,712.85</w:t>
            </w:r>
          </w:p>
        </w:tc>
      </w:tr>
      <w:tr w:rsidR="000F3F78" w:rsidRPr="000F3F78" w14:paraId="261471D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069B9F2" w14:textId="77777777" w:rsidR="000F3F78" w:rsidRPr="000F3F78" w:rsidRDefault="000F3F78" w:rsidP="000F3F78">
            <w:pPr>
              <w:rPr>
                <w:color w:val="000000"/>
                <w:sz w:val="20"/>
                <w:szCs w:val="20"/>
              </w:rPr>
            </w:pPr>
            <w:r w:rsidRPr="000F3F78">
              <w:rPr>
                <w:color w:val="000000"/>
                <w:sz w:val="20"/>
                <w:szCs w:val="20"/>
              </w:rPr>
              <w:t>Concrete Paving of Wenceslao Farm to Market Road, Caba.</w:t>
            </w:r>
          </w:p>
        </w:tc>
        <w:tc>
          <w:tcPr>
            <w:tcW w:w="1980" w:type="dxa"/>
            <w:tcBorders>
              <w:top w:val="nil"/>
              <w:left w:val="nil"/>
              <w:bottom w:val="single" w:sz="4" w:space="0" w:color="auto"/>
              <w:right w:val="single" w:sz="4" w:space="0" w:color="auto"/>
            </w:tcBorders>
            <w:shd w:val="clear" w:color="auto" w:fill="auto"/>
            <w:noWrap/>
            <w:hideMark/>
          </w:tcPr>
          <w:p w14:paraId="730F1E90" w14:textId="77777777" w:rsidR="000F3F78" w:rsidRPr="000F3F78" w:rsidRDefault="000F3F78" w:rsidP="00BE2137">
            <w:pPr>
              <w:jc w:val="right"/>
              <w:rPr>
                <w:color w:val="000000"/>
                <w:sz w:val="20"/>
                <w:szCs w:val="20"/>
              </w:rPr>
            </w:pPr>
            <w:r w:rsidRPr="000F3F78">
              <w:rPr>
                <w:color w:val="000000"/>
                <w:sz w:val="20"/>
                <w:szCs w:val="20"/>
              </w:rPr>
              <w:t>106,437.87</w:t>
            </w:r>
          </w:p>
        </w:tc>
      </w:tr>
      <w:tr w:rsidR="000F3F78" w:rsidRPr="000F3F78" w14:paraId="6E1B30B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960F8FC" w14:textId="77777777" w:rsidR="000F3F78" w:rsidRPr="000F3F78" w:rsidRDefault="000F3F78" w:rsidP="000F3F78">
            <w:pPr>
              <w:rPr>
                <w:color w:val="000000"/>
                <w:sz w:val="20"/>
                <w:szCs w:val="20"/>
              </w:rPr>
            </w:pPr>
            <w:r w:rsidRPr="000F3F78">
              <w:rPr>
                <w:color w:val="000000"/>
                <w:sz w:val="20"/>
                <w:szCs w:val="20"/>
              </w:rPr>
              <w:t>Concreting of Bangbangolan Farm to Market Road</w:t>
            </w:r>
          </w:p>
        </w:tc>
        <w:tc>
          <w:tcPr>
            <w:tcW w:w="1980" w:type="dxa"/>
            <w:tcBorders>
              <w:top w:val="nil"/>
              <w:left w:val="nil"/>
              <w:bottom w:val="single" w:sz="4" w:space="0" w:color="auto"/>
              <w:right w:val="single" w:sz="4" w:space="0" w:color="auto"/>
            </w:tcBorders>
            <w:shd w:val="clear" w:color="auto" w:fill="auto"/>
            <w:noWrap/>
            <w:hideMark/>
          </w:tcPr>
          <w:p w14:paraId="183CC340" w14:textId="77777777" w:rsidR="000F3F78" w:rsidRPr="000F3F78" w:rsidRDefault="000F3F78" w:rsidP="00BE2137">
            <w:pPr>
              <w:jc w:val="right"/>
              <w:rPr>
                <w:color w:val="000000"/>
                <w:sz w:val="20"/>
                <w:szCs w:val="20"/>
              </w:rPr>
            </w:pPr>
            <w:r w:rsidRPr="000F3F78">
              <w:rPr>
                <w:color w:val="000000"/>
                <w:sz w:val="20"/>
                <w:szCs w:val="20"/>
              </w:rPr>
              <w:t>1,941,741.80</w:t>
            </w:r>
          </w:p>
        </w:tc>
      </w:tr>
      <w:tr w:rsidR="000F3F78" w:rsidRPr="000F3F78" w14:paraId="47009C8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4289461" w14:textId="77777777" w:rsidR="000F3F78" w:rsidRPr="000F3F78" w:rsidRDefault="000F3F78" w:rsidP="000F3F78">
            <w:pPr>
              <w:rPr>
                <w:color w:val="000000"/>
                <w:sz w:val="20"/>
                <w:szCs w:val="20"/>
              </w:rPr>
            </w:pPr>
            <w:r w:rsidRPr="000F3F78">
              <w:rPr>
                <w:color w:val="000000"/>
                <w:sz w:val="20"/>
                <w:szCs w:val="20"/>
              </w:rPr>
              <w:t>Concreting of Castro-Porporiket, Castro-Duplas-Bulalaan and Up-Uplas FMR</w:t>
            </w:r>
          </w:p>
        </w:tc>
        <w:tc>
          <w:tcPr>
            <w:tcW w:w="1980" w:type="dxa"/>
            <w:tcBorders>
              <w:top w:val="nil"/>
              <w:left w:val="nil"/>
              <w:bottom w:val="single" w:sz="4" w:space="0" w:color="auto"/>
              <w:right w:val="single" w:sz="4" w:space="0" w:color="auto"/>
            </w:tcBorders>
            <w:shd w:val="clear" w:color="auto" w:fill="auto"/>
            <w:noWrap/>
            <w:hideMark/>
          </w:tcPr>
          <w:p w14:paraId="43D11432" w14:textId="77777777" w:rsidR="000F3F78" w:rsidRPr="000F3F78" w:rsidRDefault="000F3F78" w:rsidP="00BE2137">
            <w:pPr>
              <w:jc w:val="right"/>
              <w:rPr>
                <w:color w:val="000000"/>
                <w:sz w:val="20"/>
                <w:szCs w:val="20"/>
              </w:rPr>
            </w:pPr>
            <w:r w:rsidRPr="000F3F78">
              <w:rPr>
                <w:color w:val="000000"/>
                <w:sz w:val="20"/>
                <w:szCs w:val="20"/>
              </w:rPr>
              <w:t>4,859,687.47</w:t>
            </w:r>
          </w:p>
        </w:tc>
      </w:tr>
      <w:tr w:rsidR="000F3F78" w:rsidRPr="000F3F78" w14:paraId="6AFA410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D81C320" w14:textId="77777777" w:rsidR="000F3F78" w:rsidRPr="000F3F78" w:rsidRDefault="000F3F78" w:rsidP="000F3F78">
            <w:pPr>
              <w:rPr>
                <w:color w:val="000000"/>
                <w:sz w:val="20"/>
                <w:szCs w:val="20"/>
              </w:rPr>
            </w:pPr>
            <w:r w:rsidRPr="000F3F78">
              <w:rPr>
                <w:color w:val="000000"/>
                <w:sz w:val="20"/>
                <w:szCs w:val="20"/>
              </w:rPr>
              <w:t>Concreting of Pongpong Farm to Market Road</w:t>
            </w:r>
          </w:p>
        </w:tc>
        <w:tc>
          <w:tcPr>
            <w:tcW w:w="1980" w:type="dxa"/>
            <w:tcBorders>
              <w:top w:val="nil"/>
              <w:left w:val="nil"/>
              <w:bottom w:val="single" w:sz="4" w:space="0" w:color="auto"/>
              <w:right w:val="single" w:sz="4" w:space="0" w:color="auto"/>
            </w:tcBorders>
            <w:shd w:val="clear" w:color="auto" w:fill="auto"/>
            <w:noWrap/>
            <w:hideMark/>
          </w:tcPr>
          <w:p w14:paraId="7627ABE4" w14:textId="77777777" w:rsidR="000F3F78" w:rsidRPr="000F3F78" w:rsidRDefault="000F3F78" w:rsidP="00BE2137">
            <w:pPr>
              <w:jc w:val="right"/>
              <w:rPr>
                <w:color w:val="000000"/>
                <w:sz w:val="20"/>
                <w:szCs w:val="20"/>
              </w:rPr>
            </w:pPr>
            <w:r w:rsidRPr="000F3F78">
              <w:rPr>
                <w:color w:val="000000"/>
                <w:sz w:val="20"/>
                <w:szCs w:val="20"/>
              </w:rPr>
              <w:t>1,949,059.79</w:t>
            </w:r>
          </w:p>
        </w:tc>
      </w:tr>
      <w:tr w:rsidR="000F3F78" w:rsidRPr="000F3F78" w14:paraId="3E029F3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D9DF62D" w14:textId="77777777" w:rsidR="000F3F78" w:rsidRPr="000F3F78" w:rsidRDefault="000F3F78" w:rsidP="000F3F78">
            <w:pPr>
              <w:rPr>
                <w:color w:val="000000"/>
                <w:sz w:val="20"/>
                <w:szCs w:val="20"/>
              </w:rPr>
            </w:pPr>
            <w:r w:rsidRPr="000F3F78">
              <w:rPr>
                <w:color w:val="000000"/>
                <w:sz w:val="20"/>
                <w:szCs w:val="20"/>
              </w:rPr>
              <w:t>Concreting of San Joaquin-Purok FMR With Slope Protection, Agoo</w:t>
            </w:r>
          </w:p>
        </w:tc>
        <w:tc>
          <w:tcPr>
            <w:tcW w:w="1980" w:type="dxa"/>
            <w:tcBorders>
              <w:top w:val="nil"/>
              <w:left w:val="nil"/>
              <w:bottom w:val="single" w:sz="4" w:space="0" w:color="auto"/>
              <w:right w:val="single" w:sz="4" w:space="0" w:color="auto"/>
            </w:tcBorders>
            <w:shd w:val="clear" w:color="auto" w:fill="auto"/>
            <w:noWrap/>
            <w:hideMark/>
          </w:tcPr>
          <w:p w14:paraId="4FF9D238" w14:textId="77777777" w:rsidR="000F3F78" w:rsidRPr="000F3F78" w:rsidRDefault="000F3F78" w:rsidP="00BE2137">
            <w:pPr>
              <w:jc w:val="right"/>
              <w:rPr>
                <w:color w:val="000000"/>
                <w:sz w:val="20"/>
                <w:szCs w:val="20"/>
              </w:rPr>
            </w:pPr>
            <w:r w:rsidRPr="000F3F78">
              <w:rPr>
                <w:color w:val="000000"/>
                <w:sz w:val="20"/>
                <w:szCs w:val="20"/>
              </w:rPr>
              <w:t>2,834,980.14</w:t>
            </w:r>
          </w:p>
        </w:tc>
      </w:tr>
      <w:tr w:rsidR="000F3F78" w:rsidRPr="000F3F78" w14:paraId="6DDFCAC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5A1BD0C" w14:textId="77777777" w:rsidR="000F3F78" w:rsidRPr="000F3F78" w:rsidRDefault="000F3F78" w:rsidP="000F3F78">
            <w:pPr>
              <w:rPr>
                <w:color w:val="000000"/>
                <w:sz w:val="20"/>
                <w:szCs w:val="20"/>
              </w:rPr>
            </w:pPr>
            <w:r w:rsidRPr="000F3F78">
              <w:rPr>
                <w:color w:val="000000"/>
                <w:sz w:val="20"/>
                <w:szCs w:val="20"/>
              </w:rPr>
              <w:t>Concreting of Sitio Payao Farm to Market Road, Lettac Norte, Santol</w:t>
            </w:r>
          </w:p>
        </w:tc>
        <w:tc>
          <w:tcPr>
            <w:tcW w:w="1980" w:type="dxa"/>
            <w:tcBorders>
              <w:top w:val="nil"/>
              <w:left w:val="nil"/>
              <w:bottom w:val="single" w:sz="4" w:space="0" w:color="auto"/>
              <w:right w:val="single" w:sz="4" w:space="0" w:color="auto"/>
            </w:tcBorders>
            <w:shd w:val="clear" w:color="auto" w:fill="auto"/>
            <w:noWrap/>
            <w:hideMark/>
          </w:tcPr>
          <w:p w14:paraId="28DE2936" w14:textId="77777777" w:rsidR="000F3F78" w:rsidRPr="000F3F78" w:rsidRDefault="000F3F78" w:rsidP="00BE2137">
            <w:pPr>
              <w:jc w:val="right"/>
              <w:rPr>
                <w:color w:val="000000"/>
                <w:sz w:val="20"/>
                <w:szCs w:val="20"/>
              </w:rPr>
            </w:pPr>
            <w:r w:rsidRPr="000F3F78">
              <w:rPr>
                <w:color w:val="000000"/>
                <w:sz w:val="20"/>
                <w:szCs w:val="20"/>
              </w:rPr>
              <w:t>758,885.42</w:t>
            </w:r>
          </w:p>
        </w:tc>
      </w:tr>
      <w:tr w:rsidR="000F3F78" w:rsidRPr="000F3F78" w14:paraId="170BB3F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D72AC5A" w14:textId="77777777" w:rsidR="000F3F78" w:rsidRPr="000F3F78" w:rsidRDefault="000F3F78" w:rsidP="000F3F78">
            <w:pPr>
              <w:rPr>
                <w:color w:val="000000"/>
                <w:sz w:val="20"/>
                <w:szCs w:val="20"/>
              </w:rPr>
            </w:pPr>
            <w:r w:rsidRPr="000F3F78">
              <w:rPr>
                <w:color w:val="000000"/>
                <w:sz w:val="20"/>
                <w:szCs w:val="20"/>
              </w:rPr>
              <w:t>Construction and Improvement of Balay-Anito Farm to Market Road</w:t>
            </w:r>
          </w:p>
        </w:tc>
        <w:tc>
          <w:tcPr>
            <w:tcW w:w="1980" w:type="dxa"/>
            <w:tcBorders>
              <w:top w:val="nil"/>
              <w:left w:val="nil"/>
              <w:bottom w:val="single" w:sz="4" w:space="0" w:color="auto"/>
              <w:right w:val="single" w:sz="4" w:space="0" w:color="auto"/>
            </w:tcBorders>
            <w:shd w:val="clear" w:color="auto" w:fill="auto"/>
            <w:noWrap/>
            <w:hideMark/>
          </w:tcPr>
          <w:p w14:paraId="734AC8F1" w14:textId="77777777" w:rsidR="000F3F78" w:rsidRPr="000F3F78" w:rsidRDefault="000F3F78" w:rsidP="00BE2137">
            <w:pPr>
              <w:jc w:val="right"/>
              <w:rPr>
                <w:color w:val="000000"/>
                <w:sz w:val="20"/>
                <w:szCs w:val="20"/>
              </w:rPr>
            </w:pPr>
            <w:r w:rsidRPr="000F3F78">
              <w:rPr>
                <w:color w:val="000000"/>
                <w:sz w:val="20"/>
                <w:szCs w:val="20"/>
              </w:rPr>
              <w:t>1,953,167.44</w:t>
            </w:r>
          </w:p>
        </w:tc>
      </w:tr>
      <w:tr w:rsidR="000F3F78" w:rsidRPr="000F3F78" w14:paraId="54E0741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7050D96" w14:textId="77777777" w:rsidR="000F3F78" w:rsidRPr="000F3F78" w:rsidRDefault="000F3F78" w:rsidP="000F3F78">
            <w:pPr>
              <w:rPr>
                <w:color w:val="000000"/>
                <w:sz w:val="20"/>
                <w:szCs w:val="20"/>
              </w:rPr>
            </w:pPr>
            <w:r w:rsidRPr="000F3F78">
              <w:rPr>
                <w:color w:val="000000"/>
                <w:sz w:val="20"/>
                <w:szCs w:val="20"/>
              </w:rPr>
              <w:t>Construction of Apaleng Farm to Market Road, San Fernando City</w:t>
            </w:r>
          </w:p>
        </w:tc>
        <w:tc>
          <w:tcPr>
            <w:tcW w:w="1980" w:type="dxa"/>
            <w:tcBorders>
              <w:top w:val="nil"/>
              <w:left w:val="nil"/>
              <w:bottom w:val="single" w:sz="4" w:space="0" w:color="auto"/>
              <w:right w:val="single" w:sz="4" w:space="0" w:color="auto"/>
            </w:tcBorders>
            <w:shd w:val="clear" w:color="auto" w:fill="auto"/>
            <w:noWrap/>
            <w:hideMark/>
          </w:tcPr>
          <w:p w14:paraId="57E70610" w14:textId="77777777" w:rsidR="000F3F78" w:rsidRPr="000F3F78" w:rsidRDefault="000F3F78" w:rsidP="00BE2137">
            <w:pPr>
              <w:jc w:val="right"/>
              <w:rPr>
                <w:color w:val="000000"/>
                <w:sz w:val="20"/>
                <w:szCs w:val="20"/>
              </w:rPr>
            </w:pPr>
            <w:r w:rsidRPr="000F3F78">
              <w:rPr>
                <w:color w:val="000000"/>
                <w:sz w:val="20"/>
                <w:szCs w:val="20"/>
              </w:rPr>
              <w:t>1,948,433.37</w:t>
            </w:r>
          </w:p>
        </w:tc>
      </w:tr>
      <w:tr w:rsidR="000F3F78" w:rsidRPr="000F3F78" w14:paraId="2481C94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1D2A638" w14:textId="77777777" w:rsidR="000F3F78" w:rsidRPr="000F3F78" w:rsidRDefault="000F3F78" w:rsidP="000F3F78">
            <w:pPr>
              <w:rPr>
                <w:color w:val="000000"/>
                <w:sz w:val="20"/>
                <w:szCs w:val="20"/>
              </w:rPr>
            </w:pPr>
            <w:r w:rsidRPr="000F3F78">
              <w:rPr>
                <w:color w:val="000000"/>
                <w:sz w:val="20"/>
                <w:szCs w:val="20"/>
              </w:rPr>
              <w:t>Construction of Bangaoilan Slope Protection, Bangar</w:t>
            </w:r>
          </w:p>
        </w:tc>
        <w:tc>
          <w:tcPr>
            <w:tcW w:w="1980" w:type="dxa"/>
            <w:tcBorders>
              <w:top w:val="nil"/>
              <w:left w:val="nil"/>
              <w:bottom w:val="single" w:sz="4" w:space="0" w:color="auto"/>
              <w:right w:val="single" w:sz="4" w:space="0" w:color="auto"/>
            </w:tcBorders>
            <w:shd w:val="clear" w:color="auto" w:fill="auto"/>
            <w:noWrap/>
            <w:hideMark/>
          </w:tcPr>
          <w:p w14:paraId="493F8297" w14:textId="77777777" w:rsidR="000F3F78" w:rsidRPr="000F3F78" w:rsidRDefault="000F3F78" w:rsidP="00BE2137">
            <w:pPr>
              <w:jc w:val="right"/>
              <w:rPr>
                <w:color w:val="000000"/>
                <w:sz w:val="20"/>
                <w:szCs w:val="20"/>
              </w:rPr>
            </w:pPr>
            <w:r w:rsidRPr="000F3F78">
              <w:rPr>
                <w:color w:val="000000"/>
                <w:sz w:val="20"/>
                <w:szCs w:val="20"/>
              </w:rPr>
              <w:t>1,964,102.54</w:t>
            </w:r>
          </w:p>
        </w:tc>
      </w:tr>
      <w:tr w:rsidR="000F3F78" w:rsidRPr="000F3F78" w14:paraId="3390FAD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22145EC6" w14:textId="77777777" w:rsidR="000F3F78" w:rsidRPr="000F3F78" w:rsidRDefault="000F3F78" w:rsidP="000F3F78">
            <w:pPr>
              <w:rPr>
                <w:color w:val="000000"/>
                <w:sz w:val="20"/>
                <w:szCs w:val="20"/>
              </w:rPr>
            </w:pPr>
            <w:r w:rsidRPr="000F3F78">
              <w:rPr>
                <w:color w:val="000000"/>
                <w:sz w:val="20"/>
                <w:szCs w:val="20"/>
              </w:rPr>
              <w:t>Construction of Bangbangolan Farm to Market Road, San Fernando City</w:t>
            </w:r>
          </w:p>
        </w:tc>
        <w:tc>
          <w:tcPr>
            <w:tcW w:w="1980" w:type="dxa"/>
            <w:tcBorders>
              <w:top w:val="nil"/>
              <w:left w:val="nil"/>
              <w:bottom w:val="single" w:sz="4" w:space="0" w:color="auto"/>
              <w:right w:val="single" w:sz="4" w:space="0" w:color="auto"/>
            </w:tcBorders>
            <w:shd w:val="clear" w:color="auto" w:fill="auto"/>
            <w:noWrap/>
            <w:hideMark/>
          </w:tcPr>
          <w:p w14:paraId="02849691" w14:textId="77777777" w:rsidR="000F3F78" w:rsidRPr="000F3F78" w:rsidRDefault="000F3F78" w:rsidP="00BE2137">
            <w:pPr>
              <w:jc w:val="right"/>
              <w:rPr>
                <w:color w:val="000000"/>
                <w:sz w:val="20"/>
                <w:szCs w:val="20"/>
              </w:rPr>
            </w:pPr>
            <w:r w:rsidRPr="000F3F78">
              <w:rPr>
                <w:color w:val="000000"/>
                <w:sz w:val="20"/>
                <w:szCs w:val="20"/>
              </w:rPr>
              <w:t>1,949,015.08</w:t>
            </w:r>
          </w:p>
        </w:tc>
      </w:tr>
      <w:tr w:rsidR="000F3F78" w:rsidRPr="000F3F78" w14:paraId="1285306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BF3CC7E" w14:textId="77777777" w:rsidR="000F3F78" w:rsidRPr="000F3F78" w:rsidRDefault="000F3F78" w:rsidP="000F3F78">
            <w:pPr>
              <w:rPr>
                <w:color w:val="000000"/>
                <w:sz w:val="20"/>
                <w:szCs w:val="20"/>
              </w:rPr>
            </w:pPr>
            <w:r w:rsidRPr="000F3F78">
              <w:rPr>
                <w:color w:val="000000"/>
                <w:sz w:val="20"/>
                <w:szCs w:val="20"/>
              </w:rPr>
              <w:t>Construction of Baraoas-Pao Sur Cabarsican-Masicong Road</w:t>
            </w:r>
          </w:p>
        </w:tc>
        <w:tc>
          <w:tcPr>
            <w:tcW w:w="1980" w:type="dxa"/>
            <w:tcBorders>
              <w:top w:val="nil"/>
              <w:left w:val="nil"/>
              <w:bottom w:val="single" w:sz="4" w:space="0" w:color="auto"/>
              <w:right w:val="single" w:sz="4" w:space="0" w:color="auto"/>
            </w:tcBorders>
            <w:shd w:val="clear" w:color="auto" w:fill="auto"/>
            <w:noWrap/>
            <w:hideMark/>
          </w:tcPr>
          <w:p w14:paraId="32F8EC12" w14:textId="77777777" w:rsidR="000F3F78" w:rsidRPr="000F3F78" w:rsidRDefault="000F3F78" w:rsidP="00BE2137">
            <w:pPr>
              <w:jc w:val="right"/>
              <w:rPr>
                <w:color w:val="000000"/>
                <w:sz w:val="20"/>
                <w:szCs w:val="20"/>
              </w:rPr>
            </w:pPr>
            <w:r w:rsidRPr="000F3F78">
              <w:rPr>
                <w:color w:val="000000"/>
                <w:sz w:val="20"/>
                <w:szCs w:val="20"/>
              </w:rPr>
              <w:t>3,930,150.02</w:t>
            </w:r>
          </w:p>
        </w:tc>
      </w:tr>
      <w:tr w:rsidR="000F3F78" w:rsidRPr="000F3F78" w14:paraId="67E22C9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A9EAC4C" w14:textId="77777777" w:rsidR="000F3F78" w:rsidRPr="000F3F78" w:rsidRDefault="000F3F78" w:rsidP="000F3F78">
            <w:pPr>
              <w:rPr>
                <w:color w:val="000000"/>
                <w:sz w:val="20"/>
                <w:szCs w:val="20"/>
              </w:rPr>
            </w:pPr>
            <w:r w:rsidRPr="000F3F78">
              <w:rPr>
                <w:color w:val="000000"/>
                <w:sz w:val="20"/>
                <w:szCs w:val="20"/>
              </w:rPr>
              <w:t>Construction of Biday Farm to Market Road</w:t>
            </w:r>
          </w:p>
        </w:tc>
        <w:tc>
          <w:tcPr>
            <w:tcW w:w="1980" w:type="dxa"/>
            <w:tcBorders>
              <w:top w:val="nil"/>
              <w:left w:val="nil"/>
              <w:bottom w:val="single" w:sz="4" w:space="0" w:color="auto"/>
              <w:right w:val="single" w:sz="4" w:space="0" w:color="auto"/>
            </w:tcBorders>
            <w:shd w:val="clear" w:color="auto" w:fill="auto"/>
            <w:noWrap/>
            <w:hideMark/>
          </w:tcPr>
          <w:p w14:paraId="5444A105" w14:textId="77777777" w:rsidR="000F3F78" w:rsidRPr="000F3F78" w:rsidRDefault="000F3F78" w:rsidP="00BE2137">
            <w:pPr>
              <w:jc w:val="right"/>
              <w:rPr>
                <w:color w:val="000000"/>
                <w:sz w:val="20"/>
                <w:szCs w:val="20"/>
              </w:rPr>
            </w:pPr>
            <w:r w:rsidRPr="000F3F78">
              <w:rPr>
                <w:color w:val="000000"/>
                <w:sz w:val="20"/>
                <w:szCs w:val="20"/>
              </w:rPr>
              <w:t>3,880,476.95</w:t>
            </w:r>
          </w:p>
        </w:tc>
      </w:tr>
      <w:tr w:rsidR="000F3F78" w:rsidRPr="000F3F78" w14:paraId="521AB87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AD636CF" w14:textId="77777777" w:rsidR="000F3F78" w:rsidRPr="000F3F78" w:rsidRDefault="000F3F78" w:rsidP="000F3F78">
            <w:pPr>
              <w:rPr>
                <w:color w:val="000000"/>
                <w:sz w:val="20"/>
                <w:szCs w:val="20"/>
              </w:rPr>
            </w:pPr>
            <w:r w:rsidRPr="000F3F78">
              <w:rPr>
                <w:color w:val="000000"/>
                <w:sz w:val="20"/>
                <w:szCs w:val="20"/>
              </w:rPr>
              <w:t>Construction of Biday Farm to Market Road-Ra 7171</w:t>
            </w:r>
          </w:p>
        </w:tc>
        <w:tc>
          <w:tcPr>
            <w:tcW w:w="1980" w:type="dxa"/>
            <w:tcBorders>
              <w:top w:val="nil"/>
              <w:left w:val="nil"/>
              <w:bottom w:val="single" w:sz="4" w:space="0" w:color="auto"/>
              <w:right w:val="single" w:sz="4" w:space="0" w:color="auto"/>
            </w:tcBorders>
            <w:shd w:val="clear" w:color="auto" w:fill="auto"/>
            <w:noWrap/>
            <w:hideMark/>
          </w:tcPr>
          <w:p w14:paraId="370190BF" w14:textId="77777777" w:rsidR="000F3F78" w:rsidRPr="000F3F78" w:rsidRDefault="000F3F78" w:rsidP="00BE2137">
            <w:pPr>
              <w:jc w:val="right"/>
              <w:rPr>
                <w:color w:val="000000"/>
                <w:sz w:val="20"/>
                <w:szCs w:val="20"/>
              </w:rPr>
            </w:pPr>
            <w:r w:rsidRPr="000F3F78">
              <w:rPr>
                <w:color w:val="000000"/>
                <w:sz w:val="20"/>
                <w:szCs w:val="20"/>
              </w:rPr>
              <w:t>3,884,142.00</w:t>
            </w:r>
          </w:p>
        </w:tc>
      </w:tr>
      <w:tr w:rsidR="000F3F78" w:rsidRPr="000F3F78" w14:paraId="0DF04C5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622A4B6" w14:textId="77777777" w:rsidR="000F3F78" w:rsidRPr="000F3F78" w:rsidRDefault="000F3F78" w:rsidP="000F3F78">
            <w:pPr>
              <w:rPr>
                <w:color w:val="000000"/>
                <w:sz w:val="20"/>
                <w:szCs w:val="20"/>
              </w:rPr>
            </w:pPr>
            <w:r w:rsidRPr="000F3F78">
              <w:rPr>
                <w:color w:val="000000"/>
                <w:sz w:val="20"/>
                <w:szCs w:val="20"/>
              </w:rPr>
              <w:t>Construction of Borobor Creek Slope Protection, Bangar</w:t>
            </w:r>
          </w:p>
        </w:tc>
        <w:tc>
          <w:tcPr>
            <w:tcW w:w="1980" w:type="dxa"/>
            <w:tcBorders>
              <w:top w:val="nil"/>
              <w:left w:val="nil"/>
              <w:bottom w:val="single" w:sz="4" w:space="0" w:color="auto"/>
              <w:right w:val="single" w:sz="4" w:space="0" w:color="auto"/>
            </w:tcBorders>
            <w:shd w:val="clear" w:color="auto" w:fill="auto"/>
            <w:noWrap/>
            <w:hideMark/>
          </w:tcPr>
          <w:p w14:paraId="5A15B5E7" w14:textId="77777777" w:rsidR="000F3F78" w:rsidRPr="000F3F78" w:rsidRDefault="000F3F78" w:rsidP="00BE2137">
            <w:pPr>
              <w:jc w:val="right"/>
              <w:rPr>
                <w:color w:val="000000"/>
                <w:sz w:val="20"/>
                <w:szCs w:val="20"/>
              </w:rPr>
            </w:pPr>
            <w:r w:rsidRPr="000F3F78">
              <w:rPr>
                <w:color w:val="000000"/>
                <w:sz w:val="20"/>
                <w:szCs w:val="20"/>
              </w:rPr>
              <w:t>4,885,440.70</w:t>
            </w:r>
          </w:p>
        </w:tc>
      </w:tr>
      <w:tr w:rsidR="000F3F78" w:rsidRPr="000F3F78" w14:paraId="04E9AC5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6AC7A65" w14:textId="77777777" w:rsidR="000F3F78" w:rsidRPr="000F3F78" w:rsidRDefault="000F3F78" w:rsidP="000F3F78">
            <w:pPr>
              <w:rPr>
                <w:color w:val="000000"/>
                <w:sz w:val="20"/>
                <w:szCs w:val="20"/>
              </w:rPr>
            </w:pPr>
            <w:r w:rsidRPr="000F3F78">
              <w:rPr>
                <w:color w:val="000000"/>
                <w:sz w:val="20"/>
                <w:szCs w:val="20"/>
              </w:rPr>
              <w:t>Construction of Bulalaan-Maliclico Farm to Market Road</w:t>
            </w:r>
          </w:p>
        </w:tc>
        <w:tc>
          <w:tcPr>
            <w:tcW w:w="1980" w:type="dxa"/>
            <w:tcBorders>
              <w:top w:val="nil"/>
              <w:left w:val="nil"/>
              <w:bottom w:val="single" w:sz="4" w:space="0" w:color="auto"/>
              <w:right w:val="single" w:sz="4" w:space="0" w:color="auto"/>
            </w:tcBorders>
            <w:shd w:val="clear" w:color="auto" w:fill="auto"/>
            <w:noWrap/>
            <w:hideMark/>
          </w:tcPr>
          <w:p w14:paraId="31E04CA9" w14:textId="77777777" w:rsidR="000F3F78" w:rsidRPr="000F3F78" w:rsidRDefault="000F3F78" w:rsidP="00BE2137">
            <w:pPr>
              <w:jc w:val="right"/>
              <w:rPr>
                <w:color w:val="000000"/>
                <w:sz w:val="20"/>
                <w:szCs w:val="20"/>
              </w:rPr>
            </w:pPr>
            <w:r w:rsidRPr="000F3F78">
              <w:rPr>
                <w:color w:val="000000"/>
                <w:sz w:val="20"/>
                <w:szCs w:val="20"/>
              </w:rPr>
              <w:t>4,858,800.00</w:t>
            </w:r>
          </w:p>
        </w:tc>
      </w:tr>
      <w:tr w:rsidR="000F3F78" w:rsidRPr="000F3F78" w14:paraId="47581B8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3844664" w14:textId="77777777" w:rsidR="000F3F78" w:rsidRPr="000F3F78" w:rsidRDefault="000F3F78" w:rsidP="000F3F78">
            <w:pPr>
              <w:rPr>
                <w:color w:val="000000"/>
                <w:sz w:val="20"/>
                <w:szCs w:val="20"/>
              </w:rPr>
            </w:pPr>
            <w:r w:rsidRPr="000F3F78">
              <w:rPr>
                <w:color w:val="000000"/>
                <w:sz w:val="20"/>
                <w:szCs w:val="20"/>
              </w:rPr>
              <w:t>Construction of Bulalaan-Maliclico Farm to Market Road (Phase II)</w:t>
            </w:r>
          </w:p>
        </w:tc>
        <w:tc>
          <w:tcPr>
            <w:tcW w:w="1980" w:type="dxa"/>
            <w:tcBorders>
              <w:top w:val="nil"/>
              <w:left w:val="nil"/>
              <w:bottom w:val="single" w:sz="4" w:space="0" w:color="auto"/>
              <w:right w:val="single" w:sz="4" w:space="0" w:color="auto"/>
            </w:tcBorders>
            <w:shd w:val="clear" w:color="auto" w:fill="auto"/>
            <w:noWrap/>
            <w:hideMark/>
          </w:tcPr>
          <w:p w14:paraId="548D2F30" w14:textId="77777777" w:rsidR="000F3F78" w:rsidRPr="000F3F78" w:rsidRDefault="000F3F78" w:rsidP="00BE2137">
            <w:pPr>
              <w:jc w:val="right"/>
              <w:rPr>
                <w:color w:val="000000"/>
                <w:sz w:val="20"/>
                <w:szCs w:val="20"/>
              </w:rPr>
            </w:pPr>
            <w:r w:rsidRPr="000F3F78">
              <w:rPr>
                <w:color w:val="000000"/>
                <w:sz w:val="20"/>
                <w:szCs w:val="20"/>
              </w:rPr>
              <w:t>3,888,300.00</w:t>
            </w:r>
          </w:p>
        </w:tc>
      </w:tr>
      <w:tr w:rsidR="000F3F78" w:rsidRPr="000F3F78" w14:paraId="610AB37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A240041" w14:textId="77777777" w:rsidR="000F3F78" w:rsidRPr="000F3F78" w:rsidRDefault="000F3F78" w:rsidP="000F3F78">
            <w:pPr>
              <w:rPr>
                <w:color w:val="000000"/>
                <w:sz w:val="20"/>
                <w:szCs w:val="20"/>
              </w:rPr>
            </w:pPr>
            <w:r w:rsidRPr="000F3F78">
              <w:rPr>
                <w:color w:val="000000"/>
                <w:sz w:val="20"/>
                <w:szCs w:val="20"/>
              </w:rPr>
              <w:t>Construction of Busilac River Slope Protection, Bangar</w:t>
            </w:r>
          </w:p>
        </w:tc>
        <w:tc>
          <w:tcPr>
            <w:tcW w:w="1980" w:type="dxa"/>
            <w:tcBorders>
              <w:top w:val="nil"/>
              <w:left w:val="nil"/>
              <w:bottom w:val="single" w:sz="4" w:space="0" w:color="auto"/>
              <w:right w:val="single" w:sz="4" w:space="0" w:color="auto"/>
            </w:tcBorders>
            <w:shd w:val="clear" w:color="auto" w:fill="auto"/>
            <w:noWrap/>
            <w:hideMark/>
          </w:tcPr>
          <w:p w14:paraId="722A6FAA" w14:textId="77777777" w:rsidR="000F3F78" w:rsidRPr="000F3F78" w:rsidRDefault="000F3F78" w:rsidP="00BE2137">
            <w:pPr>
              <w:jc w:val="right"/>
              <w:rPr>
                <w:color w:val="000000"/>
                <w:sz w:val="20"/>
                <w:szCs w:val="20"/>
              </w:rPr>
            </w:pPr>
            <w:r w:rsidRPr="000F3F78">
              <w:rPr>
                <w:color w:val="000000"/>
                <w:sz w:val="20"/>
                <w:szCs w:val="20"/>
              </w:rPr>
              <w:t>4,410,507.34</w:t>
            </w:r>
          </w:p>
        </w:tc>
      </w:tr>
      <w:tr w:rsidR="000F3F78" w:rsidRPr="000F3F78" w14:paraId="2F31518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2947715" w14:textId="77777777" w:rsidR="000F3F78" w:rsidRPr="000F3F78" w:rsidRDefault="000F3F78" w:rsidP="000F3F78">
            <w:pPr>
              <w:rPr>
                <w:color w:val="000000"/>
                <w:sz w:val="20"/>
                <w:szCs w:val="20"/>
              </w:rPr>
            </w:pPr>
            <w:r w:rsidRPr="000F3F78">
              <w:rPr>
                <w:color w:val="000000"/>
                <w:sz w:val="20"/>
                <w:szCs w:val="20"/>
              </w:rPr>
              <w:t>Construction of Cabaroan Farm to Market Road, San Fernando City</w:t>
            </w:r>
          </w:p>
        </w:tc>
        <w:tc>
          <w:tcPr>
            <w:tcW w:w="1980" w:type="dxa"/>
            <w:tcBorders>
              <w:top w:val="nil"/>
              <w:left w:val="nil"/>
              <w:bottom w:val="single" w:sz="4" w:space="0" w:color="auto"/>
              <w:right w:val="single" w:sz="4" w:space="0" w:color="auto"/>
            </w:tcBorders>
            <w:shd w:val="clear" w:color="auto" w:fill="auto"/>
            <w:noWrap/>
            <w:hideMark/>
          </w:tcPr>
          <w:p w14:paraId="44A95511" w14:textId="77777777" w:rsidR="000F3F78" w:rsidRPr="000F3F78" w:rsidRDefault="000F3F78" w:rsidP="00BE2137">
            <w:pPr>
              <w:jc w:val="right"/>
              <w:rPr>
                <w:color w:val="000000"/>
                <w:sz w:val="20"/>
                <w:szCs w:val="20"/>
              </w:rPr>
            </w:pPr>
            <w:r w:rsidRPr="000F3F78">
              <w:rPr>
                <w:color w:val="000000"/>
                <w:sz w:val="20"/>
                <w:szCs w:val="20"/>
              </w:rPr>
              <w:t>1,992,986.35</w:t>
            </w:r>
          </w:p>
        </w:tc>
      </w:tr>
      <w:tr w:rsidR="000F3F78" w:rsidRPr="000F3F78" w14:paraId="47A69B1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210A406" w14:textId="77777777" w:rsidR="000F3F78" w:rsidRPr="000F3F78" w:rsidRDefault="000F3F78" w:rsidP="000F3F78">
            <w:pPr>
              <w:rPr>
                <w:color w:val="000000"/>
                <w:sz w:val="20"/>
                <w:szCs w:val="20"/>
              </w:rPr>
            </w:pPr>
            <w:r w:rsidRPr="000F3F78">
              <w:rPr>
                <w:color w:val="000000"/>
                <w:sz w:val="20"/>
                <w:szCs w:val="20"/>
              </w:rPr>
              <w:t>Construction of Calabugao Farm to Market Road</w:t>
            </w:r>
          </w:p>
        </w:tc>
        <w:tc>
          <w:tcPr>
            <w:tcW w:w="1980" w:type="dxa"/>
            <w:tcBorders>
              <w:top w:val="nil"/>
              <w:left w:val="nil"/>
              <w:bottom w:val="single" w:sz="4" w:space="0" w:color="auto"/>
              <w:right w:val="single" w:sz="4" w:space="0" w:color="auto"/>
            </w:tcBorders>
            <w:shd w:val="clear" w:color="auto" w:fill="auto"/>
            <w:noWrap/>
            <w:hideMark/>
          </w:tcPr>
          <w:p w14:paraId="23712BB6" w14:textId="77777777" w:rsidR="000F3F78" w:rsidRPr="000F3F78" w:rsidRDefault="000F3F78" w:rsidP="00BE2137">
            <w:pPr>
              <w:jc w:val="right"/>
              <w:rPr>
                <w:color w:val="000000"/>
                <w:sz w:val="20"/>
                <w:szCs w:val="20"/>
              </w:rPr>
            </w:pPr>
            <w:r w:rsidRPr="000F3F78">
              <w:rPr>
                <w:color w:val="000000"/>
                <w:sz w:val="20"/>
                <w:szCs w:val="20"/>
              </w:rPr>
              <w:t>1,966,513.37</w:t>
            </w:r>
          </w:p>
        </w:tc>
      </w:tr>
      <w:tr w:rsidR="000F3F78" w:rsidRPr="000F3F78" w14:paraId="35C34D4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D97AC9F" w14:textId="77777777" w:rsidR="000F3F78" w:rsidRPr="000F3F78" w:rsidRDefault="000F3F78" w:rsidP="000F3F78">
            <w:pPr>
              <w:rPr>
                <w:color w:val="000000"/>
                <w:sz w:val="20"/>
                <w:szCs w:val="20"/>
              </w:rPr>
            </w:pPr>
            <w:r w:rsidRPr="000F3F78">
              <w:rPr>
                <w:color w:val="000000"/>
                <w:sz w:val="20"/>
                <w:szCs w:val="20"/>
              </w:rPr>
              <w:t>Construction of Dalacdac Farm to Market Road, Burgos</w:t>
            </w:r>
          </w:p>
        </w:tc>
        <w:tc>
          <w:tcPr>
            <w:tcW w:w="1980" w:type="dxa"/>
            <w:tcBorders>
              <w:top w:val="nil"/>
              <w:left w:val="nil"/>
              <w:bottom w:val="single" w:sz="4" w:space="0" w:color="auto"/>
              <w:right w:val="single" w:sz="4" w:space="0" w:color="auto"/>
            </w:tcBorders>
            <w:shd w:val="clear" w:color="auto" w:fill="auto"/>
            <w:noWrap/>
            <w:hideMark/>
          </w:tcPr>
          <w:p w14:paraId="1EC63A9D" w14:textId="77777777" w:rsidR="000F3F78" w:rsidRPr="000F3F78" w:rsidRDefault="000F3F78" w:rsidP="00BE2137">
            <w:pPr>
              <w:jc w:val="right"/>
              <w:rPr>
                <w:color w:val="000000"/>
                <w:sz w:val="20"/>
                <w:szCs w:val="20"/>
              </w:rPr>
            </w:pPr>
            <w:r w:rsidRPr="000F3F78">
              <w:rPr>
                <w:color w:val="000000"/>
                <w:sz w:val="20"/>
                <w:szCs w:val="20"/>
              </w:rPr>
              <w:t>1,964,001.24</w:t>
            </w:r>
          </w:p>
        </w:tc>
      </w:tr>
      <w:tr w:rsidR="000F3F78" w:rsidRPr="000F3F78" w14:paraId="4BB8343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077CDF8" w14:textId="77777777" w:rsidR="000F3F78" w:rsidRPr="000F3F78" w:rsidRDefault="000F3F78" w:rsidP="000F3F78">
            <w:pPr>
              <w:rPr>
                <w:color w:val="000000"/>
                <w:sz w:val="20"/>
                <w:szCs w:val="20"/>
              </w:rPr>
            </w:pPr>
            <w:r w:rsidRPr="000F3F78">
              <w:rPr>
                <w:color w:val="000000"/>
                <w:sz w:val="20"/>
                <w:szCs w:val="20"/>
              </w:rPr>
              <w:t>Construction of Dalacdac Road Leading to Lower Tumapoc FMR (Phase II)</w:t>
            </w:r>
          </w:p>
        </w:tc>
        <w:tc>
          <w:tcPr>
            <w:tcW w:w="1980" w:type="dxa"/>
            <w:tcBorders>
              <w:top w:val="nil"/>
              <w:left w:val="nil"/>
              <w:bottom w:val="single" w:sz="4" w:space="0" w:color="auto"/>
              <w:right w:val="single" w:sz="4" w:space="0" w:color="auto"/>
            </w:tcBorders>
            <w:shd w:val="clear" w:color="auto" w:fill="auto"/>
            <w:noWrap/>
            <w:hideMark/>
          </w:tcPr>
          <w:p w14:paraId="2F2579A3" w14:textId="77777777" w:rsidR="000F3F78" w:rsidRPr="000F3F78" w:rsidRDefault="000F3F78" w:rsidP="00BE2137">
            <w:pPr>
              <w:jc w:val="right"/>
              <w:rPr>
                <w:color w:val="000000"/>
                <w:sz w:val="20"/>
                <w:szCs w:val="20"/>
              </w:rPr>
            </w:pPr>
            <w:r w:rsidRPr="000F3F78">
              <w:rPr>
                <w:color w:val="000000"/>
                <w:sz w:val="20"/>
                <w:szCs w:val="20"/>
              </w:rPr>
              <w:t>3,888,291.28</w:t>
            </w:r>
          </w:p>
        </w:tc>
      </w:tr>
      <w:tr w:rsidR="000F3F78" w:rsidRPr="000F3F78" w14:paraId="0CEE7296" w14:textId="77777777" w:rsidTr="00540BF8">
        <w:trPr>
          <w:trHeight w:val="3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74B6E456" w14:textId="75661E27" w:rsidR="000F3F78" w:rsidRPr="000F3F78" w:rsidRDefault="000F3F78" w:rsidP="000F3F78">
            <w:pPr>
              <w:rPr>
                <w:color w:val="000000"/>
                <w:sz w:val="20"/>
                <w:szCs w:val="20"/>
              </w:rPr>
            </w:pPr>
            <w:r w:rsidRPr="000F3F78">
              <w:rPr>
                <w:color w:val="000000"/>
                <w:sz w:val="20"/>
                <w:szCs w:val="20"/>
              </w:rPr>
              <w:t>Construction of Dallangayan Oeste Farm to Market Road, San Fernando City</w:t>
            </w:r>
          </w:p>
        </w:tc>
        <w:tc>
          <w:tcPr>
            <w:tcW w:w="1980" w:type="dxa"/>
            <w:tcBorders>
              <w:top w:val="nil"/>
              <w:left w:val="nil"/>
              <w:bottom w:val="single" w:sz="4" w:space="0" w:color="auto"/>
              <w:right w:val="single" w:sz="4" w:space="0" w:color="auto"/>
            </w:tcBorders>
            <w:shd w:val="clear" w:color="auto" w:fill="auto"/>
            <w:noWrap/>
            <w:hideMark/>
          </w:tcPr>
          <w:p w14:paraId="27629B59" w14:textId="77777777" w:rsidR="000F3F78" w:rsidRPr="000F3F78" w:rsidRDefault="000F3F78" w:rsidP="00BE2137">
            <w:pPr>
              <w:jc w:val="right"/>
              <w:rPr>
                <w:color w:val="000000"/>
                <w:sz w:val="20"/>
                <w:szCs w:val="20"/>
              </w:rPr>
            </w:pPr>
            <w:r w:rsidRPr="000F3F78">
              <w:rPr>
                <w:color w:val="000000"/>
                <w:sz w:val="20"/>
                <w:szCs w:val="20"/>
              </w:rPr>
              <w:t>4,869,633.88</w:t>
            </w:r>
          </w:p>
        </w:tc>
      </w:tr>
      <w:tr w:rsidR="000F3F78" w:rsidRPr="000F3F78" w14:paraId="215F756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2AEA262" w14:textId="77777777" w:rsidR="000F3F78" w:rsidRPr="000F3F78" w:rsidRDefault="000F3F78" w:rsidP="000F3F78">
            <w:pPr>
              <w:rPr>
                <w:color w:val="000000"/>
                <w:sz w:val="20"/>
                <w:szCs w:val="20"/>
              </w:rPr>
            </w:pPr>
            <w:r w:rsidRPr="000F3F78">
              <w:rPr>
                <w:color w:val="000000"/>
                <w:sz w:val="20"/>
                <w:szCs w:val="20"/>
              </w:rPr>
              <w:lastRenderedPageBreak/>
              <w:t>Construction of Farm to Market Road at Purok 1, 2 &amp; 3, Brgy. Masicong</w:t>
            </w:r>
          </w:p>
        </w:tc>
        <w:tc>
          <w:tcPr>
            <w:tcW w:w="1980" w:type="dxa"/>
            <w:tcBorders>
              <w:top w:val="nil"/>
              <w:left w:val="nil"/>
              <w:bottom w:val="single" w:sz="4" w:space="0" w:color="auto"/>
              <w:right w:val="single" w:sz="4" w:space="0" w:color="auto"/>
            </w:tcBorders>
            <w:shd w:val="clear" w:color="auto" w:fill="auto"/>
            <w:noWrap/>
            <w:hideMark/>
          </w:tcPr>
          <w:p w14:paraId="709864C9" w14:textId="77777777" w:rsidR="000F3F78" w:rsidRPr="000F3F78" w:rsidRDefault="000F3F78" w:rsidP="00BE2137">
            <w:pPr>
              <w:jc w:val="right"/>
              <w:rPr>
                <w:color w:val="000000"/>
                <w:sz w:val="20"/>
                <w:szCs w:val="20"/>
              </w:rPr>
            </w:pPr>
            <w:r w:rsidRPr="000F3F78">
              <w:rPr>
                <w:color w:val="000000"/>
                <w:sz w:val="20"/>
                <w:szCs w:val="20"/>
              </w:rPr>
              <w:t>6,794,535.00</w:t>
            </w:r>
          </w:p>
        </w:tc>
      </w:tr>
      <w:tr w:rsidR="000F3F78" w:rsidRPr="000F3F78" w14:paraId="12AF199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6277FA0" w14:textId="77777777" w:rsidR="000F3F78" w:rsidRPr="000F3F78" w:rsidRDefault="000F3F78" w:rsidP="000F3F78">
            <w:pPr>
              <w:rPr>
                <w:color w:val="000000"/>
                <w:sz w:val="20"/>
                <w:szCs w:val="20"/>
              </w:rPr>
            </w:pPr>
            <w:r w:rsidRPr="000F3F78">
              <w:rPr>
                <w:color w:val="000000"/>
                <w:sz w:val="20"/>
                <w:szCs w:val="20"/>
              </w:rPr>
              <w:t>Construction of Farm to Market Road at Purok 6, Brgy. Bangbangolan</w:t>
            </w:r>
          </w:p>
        </w:tc>
        <w:tc>
          <w:tcPr>
            <w:tcW w:w="1980" w:type="dxa"/>
            <w:tcBorders>
              <w:top w:val="nil"/>
              <w:left w:val="nil"/>
              <w:bottom w:val="single" w:sz="4" w:space="0" w:color="auto"/>
              <w:right w:val="single" w:sz="4" w:space="0" w:color="auto"/>
            </w:tcBorders>
            <w:shd w:val="clear" w:color="auto" w:fill="auto"/>
            <w:noWrap/>
            <w:hideMark/>
          </w:tcPr>
          <w:p w14:paraId="14581876" w14:textId="77777777" w:rsidR="000F3F78" w:rsidRPr="000F3F78" w:rsidRDefault="000F3F78" w:rsidP="00BE2137">
            <w:pPr>
              <w:jc w:val="right"/>
              <w:rPr>
                <w:color w:val="000000"/>
                <w:sz w:val="20"/>
                <w:szCs w:val="20"/>
              </w:rPr>
            </w:pPr>
            <w:r w:rsidRPr="000F3F78">
              <w:rPr>
                <w:color w:val="000000"/>
                <w:sz w:val="20"/>
                <w:szCs w:val="20"/>
              </w:rPr>
              <w:t>2,883,747.00</w:t>
            </w:r>
          </w:p>
        </w:tc>
      </w:tr>
      <w:tr w:rsidR="000F3F78" w:rsidRPr="000F3F78" w14:paraId="35BA5D4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275B4EF" w14:textId="77777777" w:rsidR="000F3F78" w:rsidRPr="000F3F78" w:rsidRDefault="000F3F78" w:rsidP="000F3F78">
            <w:pPr>
              <w:rPr>
                <w:color w:val="000000"/>
                <w:sz w:val="20"/>
                <w:szCs w:val="20"/>
              </w:rPr>
            </w:pPr>
            <w:r w:rsidRPr="000F3F78">
              <w:rPr>
                <w:color w:val="000000"/>
                <w:sz w:val="20"/>
                <w:szCs w:val="20"/>
              </w:rPr>
              <w:t>Construction of Gindayan Road, Lower San Agustin</w:t>
            </w:r>
          </w:p>
        </w:tc>
        <w:tc>
          <w:tcPr>
            <w:tcW w:w="1980" w:type="dxa"/>
            <w:tcBorders>
              <w:top w:val="nil"/>
              <w:left w:val="nil"/>
              <w:bottom w:val="single" w:sz="4" w:space="0" w:color="auto"/>
              <w:right w:val="single" w:sz="4" w:space="0" w:color="auto"/>
            </w:tcBorders>
            <w:shd w:val="clear" w:color="auto" w:fill="auto"/>
            <w:noWrap/>
            <w:hideMark/>
          </w:tcPr>
          <w:p w14:paraId="58AB110F" w14:textId="77777777" w:rsidR="000F3F78" w:rsidRPr="000F3F78" w:rsidRDefault="000F3F78" w:rsidP="00BE2137">
            <w:pPr>
              <w:jc w:val="right"/>
              <w:rPr>
                <w:color w:val="000000"/>
                <w:sz w:val="20"/>
                <w:szCs w:val="20"/>
              </w:rPr>
            </w:pPr>
            <w:r w:rsidRPr="000F3F78">
              <w:rPr>
                <w:color w:val="000000"/>
                <w:sz w:val="20"/>
                <w:szCs w:val="20"/>
              </w:rPr>
              <w:t>2,911,378.39</w:t>
            </w:r>
          </w:p>
        </w:tc>
      </w:tr>
      <w:tr w:rsidR="000F3F78" w:rsidRPr="000F3F78" w14:paraId="453C994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999CEDA" w14:textId="77777777" w:rsidR="000F3F78" w:rsidRPr="000F3F78" w:rsidRDefault="000F3F78" w:rsidP="000F3F78">
            <w:pPr>
              <w:rPr>
                <w:color w:val="000000"/>
                <w:sz w:val="20"/>
                <w:szCs w:val="20"/>
              </w:rPr>
            </w:pPr>
            <w:r w:rsidRPr="000F3F78">
              <w:rPr>
                <w:color w:val="000000"/>
                <w:sz w:val="20"/>
                <w:szCs w:val="20"/>
              </w:rPr>
              <w:t>Construction of Gumot-Nagcolaran Farm to Market Road</w:t>
            </w:r>
          </w:p>
        </w:tc>
        <w:tc>
          <w:tcPr>
            <w:tcW w:w="1980" w:type="dxa"/>
            <w:tcBorders>
              <w:top w:val="nil"/>
              <w:left w:val="nil"/>
              <w:bottom w:val="single" w:sz="4" w:space="0" w:color="auto"/>
              <w:right w:val="single" w:sz="4" w:space="0" w:color="auto"/>
            </w:tcBorders>
            <w:shd w:val="clear" w:color="auto" w:fill="auto"/>
            <w:noWrap/>
            <w:hideMark/>
          </w:tcPr>
          <w:p w14:paraId="2CA15B69" w14:textId="77777777" w:rsidR="000F3F78" w:rsidRPr="000F3F78" w:rsidRDefault="000F3F78" w:rsidP="00BE2137">
            <w:pPr>
              <w:jc w:val="right"/>
              <w:rPr>
                <w:color w:val="000000"/>
                <w:sz w:val="20"/>
                <w:szCs w:val="20"/>
              </w:rPr>
            </w:pPr>
            <w:r w:rsidRPr="000F3F78">
              <w:rPr>
                <w:color w:val="000000"/>
                <w:sz w:val="20"/>
                <w:szCs w:val="20"/>
              </w:rPr>
              <w:t>1,966,201.55</w:t>
            </w:r>
          </w:p>
        </w:tc>
      </w:tr>
      <w:tr w:rsidR="000F3F78" w:rsidRPr="000F3F78" w14:paraId="5A7474E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0D1BD65" w14:textId="77777777" w:rsidR="000F3F78" w:rsidRPr="000F3F78" w:rsidRDefault="000F3F78" w:rsidP="000F3F78">
            <w:pPr>
              <w:rPr>
                <w:color w:val="000000"/>
                <w:sz w:val="20"/>
                <w:szCs w:val="20"/>
              </w:rPr>
            </w:pPr>
            <w:r w:rsidRPr="000F3F78">
              <w:rPr>
                <w:color w:val="000000"/>
                <w:sz w:val="20"/>
                <w:szCs w:val="20"/>
              </w:rPr>
              <w:t>Construction of Malicnao Bridge</w:t>
            </w:r>
          </w:p>
        </w:tc>
        <w:tc>
          <w:tcPr>
            <w:tcW w:w="1980" w:type="dxa"/>
            <w:tcBorders>
              <w:top w:val="nil"/>
              <w:left w:val="nil"/>
              <w:bottom w:val="single" w:sz="4" w:space="0" w:color="auto"/>
              <w:right w:val="single" w:sz="4" w:space="0" w:color="auto"/>
            </w:tcBorders>
            <w:shd w:val="clear" w:color="auto" w:fill="auto"/>
            <w:noWrap/>
            <w:hideMark/>
          </w:tcPr>
          <w:p w14:paraId="495B9BCA" w14:textId="77777777" w:rsidR="000F3F78" w:rsidRPr="000F3F78" w:rsidRDefault="000F3F78" w:rsidP="00BE2137">
            <w:pPr>
              <w:jc w:val="right"/>
              <w:rPr>
                <w:color w:val="000000"/>
                <w:sz w:val="20"/>
                <w:szCs w:val="20"/>
              </w:rPr>
            </w:pPr>
            <w:r w:rsidRPr="000F3F78">
              <w:rPr>
                <w:color w:val="000000"/>
                <w:sz w:val="20"/>
                <w:szCs w:val="20"/>
              </w:rPr>
              <w:t>38,947,267.22</w:t>
            </w:r>
          </w:p>
        </w:tc>
      </w:tr>
      <w:tr w:rsidR="000F3F78" w:rsidRPr="000F3F78" w14:paraId="3B12CCC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0B526DF" w14:textId="77777777" w:rsidR="000F3F78" w:rsidRPr="000F3F78" w:rsidRDefault="000F3F78" w:rsidP="000F3F78">
            <w:pPr>
              <w:rPr>
                <w:color w:val="000000"/>
                <w:sz w:val="20"/>
                <w:szCs w:val="20"/>
              </w:rPr>
            </w:pPr>
            <w:r w:rsidRPr="000F3F78">
              <w:rPr>
                <w:color w:val="000000"/>
                <w:sz w:val="20"/>
                <w:szCs w:val="20"/>
              </w:rPr>
              <w:t>Construction of Masicong Bridge</w:t>
            </w:r>
          </w:p>
        </w:tc>
        <w:tc>
          <w:tcPr>
            <w:tcW w:w="1980" w:type="dxa"/>
            <w:tcBorders>
              <w:top w:val="nil"/>
              <w:left w:val="nil"/>
              <w:bottom w:val="single" w:sz="4" w:space="0" w:color="auto"/>
              <w:right w:val="single" w:sz="4" w:space="0" w:color="auto"/>
            </w:tcBorders>
            <w:shd w:val="clear" w:color="auto" w:fill="auto"/>
            <w:noWrap/>
            <w:hideMark/>
          </w:tcPr>
          <w:p w14:paraId="00A0FCE7" w14:textId="77777777" w:rsidR="000F3F78" w:rsidRPr="000F3F78" w:rsidRDefault="000F3F78" w:rsidP="00BE2137">
            <w:pPr>
              <w:jc w:val="right"/>
              <w:rPr>
                <w:color w:val="000000"/>
                <w:sz w:val="20"/>
                <w:szCs w:val="20"/>
              </w:rPr>
            </w:pPr>
            <w:r w:rsidRPr="000F3F78">
              <w:rPr>
                <w:color w:val="000000"/>
                <w:sz w:val="20"/>
                <w:szCs w:val="20"/>
              </w:rPr>
              <w:t>6,982,330.12</w:t>
            </w:r>
          </w:p>
        </w:tc>
      </w:tr>
      <w:tr w:rsidR="000F3F78" w:rsidRPr="000F3F78" w14:paraId="164BB5C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B461A13" w14:textId="77777777" w:rsidR="000F3F78" w:rsidRPr="000F3F78" w:rsidRDefault="000F3F78" w:rsidP="000F3F78">
            <w:pPr>
              <w:rPr>
                <w:color w:val="000000"/>
                <w:sz w:val="20"/>
                <w:szCs w:val="20"/>
              </w:rPr>
            </w:pPr>
            <w:r w:rsidRPr="000F3F78">
              <w:rPr>
                <w:color w:val="000000"/>
                <w:sz w:val="20"/>
                <w:szCs w:val="20"/>
              </w:rPr>
              <w:t>Construction of Masicong Foot Bridge</w:t>
            </w:r>
          </w:p>
        </w:tc>
        <w:tc>
          <w:tcPr>
            <w:tcW w:w="1980" w:type="dxa"/>
            <w:tcBorders>
              <w:top w:val="nil"/>
              <w:left w:val="nil"/>
              <w:bottom w:val="single" w:sz="4" w:space="0" w:color="auto"/>
              <w:right w:val="single" w:sz="4" w:space="0" w:color="auto"/>
            </w:tcBorders>
            <w:shd w:val="clear" w:color="auto" w:fill="auto"/>
            <w:noWrap/>
            <w:hideMark/>
          </w:tcPr>
          <w:p w14:paraId="2B6329EA" w14:textId="77777777" w:rsidR="000F3F78" w:rsidRPr="000F3F78" w:rsidRDefault="000F3F78" w:rsidP="00BE2137">
            <w:pPr>
              <w:jc w:val="right"/>
              <w:rPr>
                <w:color w:val="000000"/>
                <w:sz w:val="20"/>
                <w:szCs w:val="20"/>
              </w:rPr>
            </w:pPr>
            <w:r w:rsidRPr="000F3F78">
              <w:rPr>
                <w:color w:val="000000"/>
                <w:sz w:val="20"/>
                <w:szCs w:val="20"/>
              </w:rPr>
              <w:t>971,975.72</w:t>
            </w:r>
          </w:p>
        </w:tc>
      </w:tr>
      <w:tr w:rsidR="000F3F78" w:rsidRPr="000F3F78" w14:paraId="0027CC5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1893682" w14:textId="77777777" w:rsidR="000F3F78" w:rsidRPr="000F3F78" w:rsidRDefault="000F3F78" w:rsidP="000F3F78">
            <w:pPr>
              <w:rPr>
                <w:color w:val="000000"/>
                <w:sz w:val="20"/>
                <w:szCs w:val="20"/>
              </w:rPr>
            </w:pPr>
            <w:r w:rsidRPr="000F3F78">
              <w:rPr>
                <w:color w:val="000000"/>
                <w:sz w:val="20"/>
                <w:szCs w:val="20"/>
              </w:rPr>
              <w:t>Construction of Nagyubuyuban Farm to Market Road (Phase III)</w:t>
            </w:r>
          </w:p>
        </w:tc>
        <w:tc>
          <w:tcPr>
            <w:tcW w:w="1980" w:type="dxa"/>
            <w:tcBorders>
              <w:top w:val="nil"/>
              <w:left w:val="nil"/>
              <w:bottom w:val="single" w:sz="4" w:space="0" w:color="auto"/>
              <w:right w:val="single" w:sz="4" w:space="0" w:color="auto"/>
            </w:tcBorders>
            <w:shd w:val="clear" w:color="auto" w:fill="auto"/>
            <w:noWrap/>
            <w:hideMark/>
          </w:tcPr>
          <w:p w14:paraId="37FD014E" w14:textId="77777777" w:rsidR="000F3F78" w:rsidRPr="000F3F78" w:rsidRDefault="000F3F78" w:rsidP="00BE2137">
            <w:pPr>
              <w:jc w:val="right"/>
              <w:rPr>
                <w:color w:val="000000"/>
                <w:sz w:val="20"/>
                <w:szCs w:val="20"/>
              </w:rPr>
            </w:pPr>
            <w:r w:rsidRPr="000F3F78">
              <w:rPr>
                <w:color w:val="000000"/>
                <w:sz w:val="20"/>
                <w:szCs w:val="20"/>
              </w:rPr>
              <w:t>3,893,717.00</w:t>
            </w:r>
          </w:p>
        </w:tc>
      </w:tr>
      <w:tr w:rsidR="000F3F78" w:rsidRPr="000F3F78" w14:paraId="0CEECD4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11D76952" w14:textId="77777777" w:rsidR="000F3F78" w:rsidRPr="000F3F78" w:rsidRDefault="000F3F78" w:rsidP="000F3F78">
            <w:pPr>
              <w:rPr>
                <w:color w:val="000000"/>
                <w:sz w:val="20"/>
                <w:szCs w:val="20"/>
              </w:rPr>
            </w:pPr>
            <w:r w:rsidRPr="000F3F78">
              <w:rPr>
                <w:color w:val="000000"/>
                <w:sz w:val="20"/>
                <w:szCs w:val="20"/>
              </w:rPr>
              <w:t xml:space="preserve">Construction of Nagyubuyuban Farm to Market Road (Sitio Kalaongan), San Fernando </w:t>
            </w:r>
          </w:p>
        </w:tc>
        <w:tc>
          <w:tcPr>
            <w:tcW w:w="1980" w:type="dxa"/>
            <w:tcBorders>
              <w:top w:val="nil"/>
              <w:left w:val="nil"/>
              <w:bottom w:val="single" w:sz="4" w:space="0" w:color="auto"/>
              <w:right w:val="single" w:sz="4" w:space="0" w:color="auto"/>
            </w:tcBorders>
            <w:shd w:val="clear" w:color="auto" w:fill="auto"/>
            <w:noWrap/>
            <w:hideMark/>
          </w:tcPr>
          <w:p w14:paraId="0FF0335A" w14:textId="77777777" w:rsidR="000F3F78" w:rsidRPr="000F3F78" w:rsidRDefault="000F3F78" w:rsidP="00BE2137">
            <w:pPr>
              <w:jc w:val="right"/>
              <w:rPr>
                <w:color w:val="000000"/>
                <w:sz w:val="20"/>
                <w:szCs w:val="20"/>
              </w:rPr>
            </w:pPr>
            <w:r w:rsidRPr="000F3F78">
              <w:rPr>
                <w:color w:val="000000"/>
                <w:sz w:val="20"/>
                <w:szCs w:val="20"/>
              </w:rPr>
              <w:t>1,967,182.06</w:t>
            </w:r>
          </w:p>
        </w:tc>
      </w:tr>
      <w:tr w:rsidR="000F3F78" w:rsidRPr="000F3F78" w14:paraId="4B52873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045268A" w14:textId="77777777" w:rsidR="000F3F78" w:rsidRPr="000F3F78" w:rsidRDefault="000F3F78" w:rsidP="000F3F78">
            <w:pPr>
              <w:rPr>
                <w:color w:val="000000"/>
                <w:sz w:val="20"/>
                <w:szCs w:val="20"/>
              </w:rPr>
            </w:pPr>
            <w:r w:rsidRPr="000F3F78">
              <w:rPr>
                <w:color w:val="000000"/>
                <w:sz w:val="20"/>
                <w:szCs w:val="20"/>
              </w:rPr>
              <w:t>Construction of Nagyubuyuban Farm to Market Road, San Fernando City</w:t>
            </w:r>
          </w:p>
        </w:tc>
        <w:tc>
          <w:tcPr>
            <w:tcW w:w="1980" w:type="dxa"/>
            <w:tcBorders>
              <w:top w:val="nil"/>
              <w:left w:val="nil"/>
              <w:bottom w:val="single" w:sz="4" w:space="0" w:color="auto"/>
              <w:right w:val="single" w:sz="4" w:space="0" w:color="auto"/>
            </w:tcBorders>
            <w:shd w:val="clear" w:color="auto" w:fill="auto"/>
            <w:noWrap/>
            <w:hideMark/>
          </w:tcPr>
          <w:p w14:paraId="37E445B2" w14:textId="77777777" w:rsidR="000F3F78" w:rsidRPr="000F3F78" w:rsidRDefault="000F3F78" w:rsidP="00BE2137">
            <w:pPr>
              <w:jc w:val="right"/>
              <w:rPr>
                <w:color w:val="000000"/>
                <w:sz w:val="20"/>
                <w:szCs w:val="20"/>
              </w:rPr>
            </w:pPr>
            <w:r w:rsidRPr="000F3F78">
              <w:rPr>
                <w:color w:val="000000"/>
                <w:sz w:val="20"/>
                <w:szCs w:val="20"/>
              </w:rPr>
              <w:t>3,875,433.64</w:t>
            </w:r>
          </w:p>
        </w:tc>
      </w:tr>
      <w:tr w:rsidR="000F3F78" w:rsidRPr="000F3F78" w14:paraId="74C9FD1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81B3D9A" w14:textId="77777777" w:rsidR="000F3F78" w:rsidRPr="000F3F78" w:rsidRDefault="000F3F78" w:rsidP="000F3F78">
            <w:pPr>
              <w:rPr>
                <w:color w:val="000000"/>
                <w:sz w:val="20"/>
                <w:szCs w:val="20"/>
              </w:rPr>
            </w:pPr>
            <w:r w:rsidRPr="000F3F78">
              <w:rPr>
                <w:color w:val="000000"/>
                <w:sz w:val="20"/>
                <w:szCs w:val="20"/>
              </w:rPr>
              <w:t>Construction of Namtutan-Pias Farm to Market Road, San Fernando City</w:t>
            </w:r>
          </w:p>
        </w:tc>
        <w:tc>
          <w:tcPr>
            <w:tcW w:w="1980" w:type="dxa"/>
            <w:tcBorders>
              <w:top w:val="nil"/>
              <w:left w:val="nil"/>
              <w:bottom w:val="single" w:sz="4" w:space="0" w:color="auto"/>
              <w:right w:val="single" w:sz="4" w:space="0" w:color="auto"/>
            </w:tcBorders>
            <w:shd w:val="clear" w:color="auto" w:fill="auto"/>
            <w:noWrap/>
            <w:hideMark/>
          </w:tcPr>
          <w:p w14:paraId="0816FBE4" w14:textId="77777777" w:rsidR="000F3F78" w:rsidRPr="000F3F78" w:rsidRDefault="000F3F78" w:rsidP="00BE2137">
            <w:pPr>
              <w:jc w:val="right"/>
              <w:rPr>
                <w:color w:val="000000"/>
                <w:sz w:val="20"/>
                <w:szCs w:val="20"/>
              </w:rPr>
            </w:pPr>
            <w:r w:rsidRPr="000F3F78">
              <w:rPr>
                <w:color w:val="000000"/>
                <w:sz w:val="20"/>
                <w:szCs w:val="20"/>
              </w:rPr>
              <w:t>1,949,519.18</w:t>
            </w:r>
          </w:p>
        </w:tc>
      </w:tr>
      <w:tr w:rsidR="000F3F78" w:rsidRPr="000F3F78" w14:paraId="4F70821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40056F2" w14:textId="77777777" w:rsidR="000F3F78" w:rsidRPr="000F3F78" w:rsidRDefault="000F3F78" w:rsidP="000F3F78">
            <w:pPr>
              <w:rPr>
                <w:color w:val="000000"/>
                <w:sz w:val="20"/>
                <w:szCs w:val="20"/>
              </w:rPr>
            </w:pPr>
            <w:r w:rsidRPr="000F3F78">
              <w:rPr>
                <w:color w:val="000000"/>
                <w:sz w:val="20"/>
                <w:szCs w:val="20"/>
              </w:rPr>
              <w:t>Construction of Ortega Farm to Market Road</w:t>
            </w:r>
          </w:p>
        </w:tc>
        <w:tc>
          <w:tcPr>
            <w:tcW w:w="1980" w:type="dxa"/>
            <w:tcBorders>
              <w:top w:val="nil"/>
              <w:left w:val="nil"/>
              <w:bottom w:val="single" w:sz="4" w:space="0" w:color="auto"/>
              <w:right w:val="single" w:sz="4" w:space="0" w:color="auto"/>
            </w:tcBorders>
            <w:shd w:val="clear" w:color="auto" w:fill="auto"/>
            <w:noWrap/>
            <w:hideMark/>
          </w:tcPr>
          <w:p w14:paraId="1C143CE3" w14:textId="77777777" w:rsidR="000F3F78" w:rsidRPr="000F3F78" w:rsidRDefault="000F3F78" w:rsidP="00BE2137">
            <w:pPr>
              <w:jc w:val="right"/>
              <w:rPr>
                <w:color w:val="000000"/>
                <w:sz w:val="20"/>
                <w:szCs w:val="20"/>
              </w:rPr>
            </w:pPr>
            <w:r w:rsidRPr="000F3F78">
              <w:rPr>
                <w:color w:val="000000"/>
                <w:sz w:val="20"/>
                <w:szCs w:val="20"/>
              </w:rPr>
              <w:t>2,139,457.06</w:t>
            </w:r>
          </w:p>
        </w:tc>
      </w:tr>
      <w:tr w:rsidR="000F3F78" w:rsidRPr="000F3F78" w14:paraId="03A3423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A3AA975" w14:textId="77777777" w:rsidR="000F3F78" w:rsidRPr="000F3F78" w:rsidRDefault="000F3F78" w:rsidP="000F3F78">
            <w:pPr>
              <w:rPr>
                <w:color w:val="000000"/>
                <w:sz w:val="20"/>
                <w:szCs w:val="20"/>
              </w:rPr>
            </w:pPr>
            <w:r w:rsidRPr="000F3F78">
              <w:rPr>
                <w:color w:val="000000"/>
                <w:sz w:val="20"/>
                <w:szCs w:val="20"/>
              </w:rPr>
              <w:t>Construction of Paagan Farm to Market Road Slope Protection, Santol</w:t>
            </w:r>
          </w:p>
        </w:tc>
        <w:tc>
          <w:tcPr>
            <w:tcW w:w="1980" w:type="dxa"/>
            <w:tcBorders>
              <w:top w:val="nil"/>
              <w:left w:val="nil"/>
              <w:bottom w:val="single" w:sz="4" w:space="0" w:color="auto"/>
              <w:right w:val="single" w:sz="4" w:space="0" w:color="auto"/>
            </w:tcBorders>
            <w:shd w:val="clear" w:color="auto" w:fill="auto"/>
            <w:noWrap/>
            <w:hideMark/>
          </w:tcPr>
          <w:p w14:paraId="2783BAD5" w14:textId="77777777" w:rsidR="000F3F78" w:rsidRPr="000F3F78" w:rsidRDefault="000F3F78" w:rsidP="00BE2137">
            <w:pPr>
              <w:jc w:val="right"/>
              <w:rPr>
                <w:color w:val="000000"/>
                <w:sz w:val="20"/>
                <w:szCs w:val="20"/>
              </w:rPr>
            </w:pPr>
            <w:r w:rsidRPr="000F3F78">
              <w:rPr>
                <w:color w:val="000000"/>
                <w:sz w:val="20"/>
                <w:szCs w:val="20"/>
              </w:rPr>
              <w:t>4,985,999.52</w:t>
            </w:r>
          </w:p>
        </w:tc>
      </w:tr>
      <w:tr w:rsidR="000F3F78" w:rsidRPr="000F3F78" w14:paraId="6C31F6E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930F53B" w14:textId="77777777" w:rsidR="000F3F78" w:rsidRPr="000F3F78" w:rsidRDefault="000F3F78" w:rsidP="000F3F78">
            <w:pPr>
              <w:rPr>
                <w:color w:val="000000"/>
                <w:sz w:val="20"/>
                <w:szCs w:val="20"/>
              </w:rPr>
            </w:pPr>
            <w:r w:rsidRPr="000F3F78">
              <w:rPr>
                <w:color w:val="000000"/>
                <w:sz w:val="20"/>
                <w:szCs w:val="20"/>
              </w:rPr>
              <w:t>Construction of Pacpacac Farm to Market Road</w:t>
            </w:r>
          </w:p>
        </w:tc>
        <w:tc>
          <w:tcPr>
            <w:tcW w:w="1980" w:type="dxa"/>
            <w:tcBorders>
              <w:top w:val="nil"/>
              <w:left w:val="nil"/>
              <w:bottom w:val="single" w:sz="4" w:space="0" w:color="auto"/>
              <w:right w:val="single" w:sz="4" w:space="0" w:color="auto"/>
            </w:tcBorders>
            <w:shd w:val="clear" w:color="auto" w:fill="auto"/>
            <w:noWrap/>
            <w:hideMark/>
          </w:tcPr>
          <w:p w14:paraId="563C8E75" w14:textId="77777777" w:rsidR="000F3F78" w:rsidRPr="000F3F78" w:rsidRDefault="000F3F78" w:rsidP="00BE2137">
            <w:pPr>
              <w:jc w:val="right"/>
              <w:rPr>
                <w:color w:val="000000"/>
                <w:sz w:val="20"/>
                <w:szCs w:val="20"/>
              </w:rPr>
            </w:pPr>
            <w:r w:rsidRPr="000F3F78">
              <w:rPr>
                <w:color w:val="000000"/>
                <w:sz w:val="20"/>
                <w:szCs w:val="20"/>
              </w:rPr>
              <w:t>4,865,678.09</w:t>
            </w:r>
          </w:p>
        </w:tc>
      </w:tr>
      <w:tr w:rsidR="000F3F78" w:rsidRPr="000F3F78" w14:paraId="0F0CC15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3DA7C19" w14:textId="77777777" w:rsidR="000F3F78" w:rsidRPr="000F3F78" w:rsidRDefault="000F3F78" w:rsidP="000F3F78">
            <w:pPr>
              <w:rPr>
                <w:color w:val="000000"/>
                <w:sz w:val="20"/>
                <w:szCs w:val="20"/>
              </w:rPr>
            </w:pPr>
            <w:r w:rsidRPr="000F3F78">
              <w:rPr>
                <w:color w:val="000000"/>
                <w:sz w:val="20"/>
                <w:szCs w:val="20"/>
              </w:rPr>
              <w:t>Construction of Pacpaco Farm to Market Road, San Fernando City</w:t>
            </w:r>
          </w:p>
        </w:tc>
        <w:tc>
          <w:tcPr>
            <w:tcW w:w="1980" w:type="dxa"/>
            <w:tcBorders>
              <w:top w:val="nil"/>
              <w:left w:val="nil"/>
              <w:bottom w:val="single" w:sz="4" w:space="0" w:color="auto"/>
              <w:right w:val="single" w:sz="4" w:space="0" w:color="auto"/>
            </w:tcBorders>
            <w:shd w:val="clear" w:color="auto" w:fill="auto"/>
            <w:noWrap/>
            <w:hideMark/>
          </w:tcPr>
          <w:p w14:paraId="7FD7A61E" w14:textId="77777777" w:rsidR="000F3F78" w:rsidRPr="000F3F78" w:rsidRDefault="000F3F78" w:rsidP="00BE2137">
            <w:pPr>
              <w:jc w:val="right"/>
              <w:rPr>
                <w:color w:val="000000"/>
                <w:sz w:val="20"/>
                <w:szCs w:val="20"/>
              </w:rPr>
            </w:pPr>
            <w:r w:rsidRPr="000F3F78">
              <w:rPr>
                <w:color w:val="000000"/>
                <w:sz w:val="20"/>
                <w:szCs w:val="20"/>
              </w:rPr>
              <w:t>1,943,042.10</w:t>
            </w:r>
          </w:p>
        </w:tc>
      </w:tr>
      <w:tr w:rsidR="000F3F78" w:rsidRPr="000F3F78" w14:paraId="3CD7313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761E491" w14:textId="77777777" w:rsidR="000F3F78" w:rsidRPr="000F3F78" w:rsidRDefault="000F3F78" w:rsidP="000F3F78">
            <w:pPr>
              <w:rPr>
                <w:color w:val="000000"/>
                <w:sz w:val="20"/>
                <w:szCs w:val="20"/>
              </w:rPr>
            </w:pPr>
            <w:r w:rsidRPr="000F3F78">
              <w:rPr>
                <w:color w:val="000000"/>
                <w:sz w:val="20"/>
                <w:szCs w:val="20"/>
              </w:rPr>
              <w:t>Construction of Pagdildilan Farm to Market Road</w:t>
            </w:r>
          </w:p>
        </w:tc>
        <w:tc>
          <w:tcPr>
            <w:tcW w:w="1980" w:type="dxa"/>
            <w:tcBorders>
              <w:top w:val="nil"/>
              <w:left w:val="nil"/>
              <w:bottom w:val="single" w:sz="4" w:space="0" w:color="auto"/>
              <w:right w:val="single" w:sz="4" w:space="0" w:color="auto"/>
            </w:tcBorders>
            <w:shd w:val="clear" w:color="auto" w:fill="auto"/>
            <w:noWrap/>
            <w:hideMark/>
          </w:tcPr>
          <w:p w14:paraId="018A9733" w14:textId="77777777" w:rsidR="000F3F78" w:rsidRPr="000F3F78" w:rsidRDefault="000F3F78" w:rsidP="00BE2137">
            <w:pPr>
              <w:jc w:val="right"/>
              <w:rPr>
                <w:color w:val="000000"/>
                <w:sz w:val="20"/>
                <w:szCs w:val="20"/>
              </w:rPr>
            </w:pPr>
            <w:r w:rsidRPr="000F3F78">
              <w:rPr>
                <w:color w:val="000000"/>
                <w:sz w:val="20"/>
                <w:szCs w:val="20"/>
              </w:rPr>
              <w:t>2,916,133.76</w:t>
            </w:r>
          </w:p>
        </w:tc>
      </w:tr>
      <w:tr w:rsidR="000F3F78" w:rsidRPr="000F3F78" w14:paraId="6E9D49F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6878224" w14:textId="77777777" w:rsidR="000F3F78" w:rsidRPr="000F3F78" w:rsidRDefault="000F3F78" w:rsidP="000F3F78">
            <w:pPr>
              <w:rPr>
                <w:color w:val="000000"/>
                <w:sz w:val="20"/>
                <w:szCs w:val="20"/>
              </w:rPr>
            </w:pPr>
            <w:r w:rsidRPr="000F3F78">
              <w:rPr>
                <w:color w:val="000000"/>
                <w:sz w:val="20"/>
                <w:szCs w:val="20"/>
              </w:rPr>
              <w:t>Construction of Pagdildilan Farm to Market Road (Phase III)</w:t>
            </w:r>
          </w:p>
        </w:tc>
        <w:tc>
          <w:tcPr>
            <w:tcW w:w="1980" w:type="dxa"/>
            <w:tcBorders>
              <w:top w:val="nil"/>
              <w:left w:val="nil"/>
              <w:bottom w:val="single" w:sz="4" w:space="0" w:color="auto"/>
              <w:right w:val="single" w:sz="4" w:space="0" w:color="auto"/>
            </w:tcBorders>
            <w:shd w:val="clear" w:color="auto" w:fill="auto"/>
            <w:noWrap/>
            <w:hideMark/>
          </w:tcPr>
          <w:p w14:paraId="379873BF" w14:textId="77777777" w:rsidR="000F3F78" w:rsidRPr="000F3F78" w:rsidRDefault="000F3F78" w:rsidP="00BE2137">
            <w:pPr>
              <w:jc w:val="right"/>
              <w:rPr>
                <w:color w:val="000000"/>
                <w:sz w:val="20"/>
                <w:szCs w:val="20"/>
              </w:rPr>
            </w:pPr>
            <w:r w:rsidRPr="000F3F78">
              <w:rPr>
                <w:color w:val="000000"/>
                <w:sz w:val="20"/>
                <w:szCs w:val="20"/>
              </w:rPr>
              <w:t>2,921,007.61</w:t>
            </w:r>
          </w:p>
        </w:tc>
      </w:tr>
      <w:tr w:rsidR="000F3F78" w:rsidRPr="000F3F78" w14:paraId="2DFB871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32B71EF" w14:textId="77777777" w:rsidR="000F3F78" w:rsidRPr="000F3F78" w:rsidRDefault="000F3F78" w:rsidP="000F3F78">
            <w:pPr>
              <w:rPr>
                <w:color w:val="000000"/>
                <w:sz w:val="20"/>
                <w:szCs w:val="20"/>
              </w:rPr>
            </w:pPr>
            <w:r w:rsidRPr="000F3F78">
              <w:rPr>
                <w:color w:val="000000"/>
                <w:sz w:val="20"/>
                <w:szCs w:val="20"/>
              </w:rPr>
              <w:t>Construction of Pagudpud Farm to Market Road, San Fernando City</w:t>
            </w:r>
          </w:p>
        </w:tc>
        <w:tc>
          <w:tcPr>
            <w:tcW w:w="1980" w:type="dxa"/>
            <w:tcBorders>
              <w:top w:val="nil"/>
              <w:left w:val="nil"/>
              <w:bottom w:val="single" w:sz="4" w:space="0" w:color="auto"/>
              <w:right w:val="single" w:sz="4" w:space="0" w:color="auto"/>
            </w:tcBorders>
            <w:shd w:val="clear" w:color="auto" w:fill="auto"/>
            <w:noWrap/>
            <w:hideMark/>
          </w:tcPr>
          <w:p w14:paraId="54BE9233" w14:textId="77777777" w:rsidR="000F3F78" w:rsidRPr="000F3F78" w:rsidRDefault="000F3F78" w:rsidP="00BE2137">
            <w:pPr>
              <w:jc w:val="right"/>
              <w:rPr>
                <w:color w:val="000000"/>
                <w:sz w:val="20"/>
                <w:szCs w:val="20"/>
              </w:rPr>
            </w:pPr>
            <w:r w:rsidRPr="000F3F78">
              <w:rPr>
                <w:color w:val="000000"/>
                <w:sz w:val="20"/>
                <w:szCs w:val="20"/>
              </w:rPr>
              <w:t>1,941,921.14</w:t>
            </w:r>
          </w:p>
        </w:tc>
      </w:tr>
      <w:tr w:rsidR="000F3F78" w:rsidRPr="000F3F78" w14:paraId="540901F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57A7205" w14:textId="77777777" w:rsidR="000F3F78" w:rsidRPr="000F3F78" w:rsidRDefault="000F3F78" w:rsidP="000F3F78">
            <w:pPr>
              <w:rPr>
                <w:color w:val="000000"/>
                <w:sz w:val="20"/>
                <w:szCs w:val="20"/>
              </w:rPr>
            </w:pPr>
            <w:r w:rsidRPr="000F3F78">
              <w:rPr>
                <w:color w:val="000000"/>
                <w:sz w:val="20"/>
                <w:szCs w:val="20"/>
              </w:rPr>
              <w:t>Construction of Payao Bridge</w:t>
            </w:r>
          </w:p>
        </w:tc>
        <w:tc>
          <w:tcPr>
            <w:tcW w:w="1980" w:type="dxa"/>
            <w:tcBorders>
              <w:top w:val="nil"/>
              <w:left w:val="nil"/>
              <w:bottom w:val="single" w:sz="4" w:space="0" w:color="auto"/>
              <w:right w:val="single" w:sz="4" w:space="0" w:color="auto"/>
            </w:tcBorders>
            <w:shd w:val="clear" w:color="auto" w:fill="auto"/>
            <w:noWrap/>
            <w:hideMark/>
          </w:tcPr>
          <w:p w14:paraId="6574FC89" w14:textId="77777777" w:rsidR="000F3F78" w:rsidRPr="000F3F78" w:rsidRDefault="000F3F78" w:rsidP="00BE2137">
            <w:pPr>
              <w:jc w:val="right"/>
              <w:rPr>
                <w:color w:val="000000"/>
                <w:sz w:val="20"/>
                <w:szCs w:val="20"/>
              </w:rPr>
            </w:pPr>
            <w:r w:rsidRPr="000F3F78">
              <w:rPr>
                <w:color w:val="000000"/>
                <w:sz w:val="20"/>
                <w:szCs w:val="20"/>
              </w:rPr>
              <w:t>4,983,786.25</w:t>
            </w:r>
          </w:p>
        </w:tc>
      </w:tr>
      <w:tr w:rsidR="000F3F78" w:rsidRPr="000F3F78" w14:paraId="1CA4F6E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89E282A" w14:textId="77777777" w:rsidR="000F3F78" w:rsidRPr="000F3F78" w:rsidRDefault="000F3F78" w:rsidP="000F3F78">
            <w:pPr>
              <w:rPr>
                <w:color w:val="000000"/>
                <w:sz w:val="20"/>
                <w:szCs w:val="20"/>
              </w:rPr>
            </w:pPr>
            <w:r w:rsidRPr="000F3F78">
              <w:rPr>
                <w:color w:val="000000"/>
                <w:sz w:val="20"/>
                <w:szCs w:val="20"/>
              </w:rPr>
              <w:t>Construction of San Antonio Farm to Market Road</w:t>
            </w:r>
          </w:p>
        </w:tc>
        <w:tc>
          <w:tcPr>
            <w:tcW w:w="1980" w:type="dxa"/>
            <w:tcBorders>
              <w:top w:val="nil"/>
              <w:left w:val="nil"/>
              <w:bottom w:val="single" w:sz="4" w:space="0" w:color="auto"/>
              <w:right w:val="single" w:sz="4" w:space="0" w:color="auto"/>
            </w:tcBorders>
            <w:shd w:val="clear" w:color="auto" w:fill="auto"/>
            <w:noWrap/>
            <w:hideMark/>
          </w:tcPr>
          <w:p w14:paraId="6677CA9E" w14:textId="77777777" w:rsidR="000F3F78" w:rsidRPr="000F3F78" w:rsidRDefault="000F3F78" w:rsidP="00BE2137">
            <w:pPr>
              <w:jc w:val="right"/>
              <w:rPr>
                <w:color w:val="000000"/>
                <w:sz w:val="20"/>
                <w:szCs w:val="20"/>
              </w:rPr>
            </w:pPr>
            <w:r w:rsidRPr="000F3F78">
              <w:rPr>
                <w:color w:val="000000"/>
                <w:sz w:val="20"/>
                <w:szCs w:val="20"/>
              </w:rPr>
              <w:t>1,940,000.00</w:t>
            </w:r>
          </w:p>
        </w:tc>
      </w:tr>
      <w:tr w:rsidR="000F3F78" w:rsidRPr="000F3F78" w14:paraId="2D2576C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F9FC34B" w14:textId="77777777" w:rsidR="000F3F78" w:rsidRPr="000F3F78" w:rsidRDefault="000F3F78" w:rsidP="000F3F78">
            <w:pPr>
              <w:rPr>
                <w:color w:val="000000"/>
                <w:sz w:val="20"/>
                <w:szCs w:val="20"/>
              </w:rPr>
            </w:pPr>
            <w:r w:rsidRPr="000F3F78">
              <w:rPr>
                <w:color w:val="000000"/>
                <w:sz w:val="20"/>
                <w:szCs w:val="20"/>
              </w:rPr>
              <w:t>Construction of Santiago Sur-Narra Farm to Market Road</w:t>
            </w:r>
          </w:p>
        </w:tc>
        <w:tc>
          <w:tcPr>
            <w:tcW w:w="1980" w:type="dxa"/>
            <w:tcBorders>
              <w:top w:val="nil"/>
              <w:left w:val="nil"/>
              <w:bottom w:val="single" w:sz="4" w:space="0" w:color="auto"/>
              <w:right w:val="single" w:sz="4" w:space="0" w:color="auto"/>
            </w:tcBorders>
            <w:shd w:val="clear" w:color="auto" w:fill="auto"/>
            <w:noWrap/>
            <w:hideMark/>
          </w:tcPr>
          <w:p w14:paraId="2F13FEDF" w14:textId="77777777" w:rsidR="000F3F78" w:rsidRPr="000F3F78" w:rsidRDefault="000F3F78" w:rsidP="00BE2137">
            <w:pPr>
              <w:jc w:val="right"/>
              <w:rPr>
                <w:color w:val="000000"/>
                <w:sz w:val="20"/>
                <w:szCs w:val="20"/>
              </w:rPr>
            </w:pPr>
            <w:r w:rsidRPr="000F3F78">
              <w:rPr>
                <w:color w:val="000000"/>
                <w:sz w:val="20"/>
                <w:szCs w:val="20"/>
              </w:rPr>
              <w:t>1,942,902.63</w:t>
            </w:r>
          </w:p>
        </w:tc>
      </w:tr>
      <w:tr w:rsidR="000F3F78" w:rsidRPr="000F3F78" w14:paraId="422D4B8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14A4188" w14:textId="77777777" w:rsidR="000F3F78" w:rsidRPr="000F3F78" w:rsidRDefault="000F3F78" w:rsidP="000F3F78">
            <w:pPr>
              <w:rPr>
                <w:color w:val="000000"/>
                <w:sz w:val="20"/>
                <w:szCs w:val="20"/>
              </w:rPr>
            </w:pPr>
            <w:r w:rsidRPr="000F3F78">
              <w:rPr>
                <w:color w:val="000000"/>
                <w:sz w:val="20"/>
                <w:szCs w:val="20"/>
              </w:rPr>
              <w:t>Construction of Sevilla Farm to Market Road, San Fernando City</w:t>
            </w:r>
          </w:p>
        </w:tc>
        <w:tc>
          <w:tcPr>
            <w:tcW w:w="1980" w:type="dxa"/>
            <w:tcBorders>
              <w:top w:val="nil"/>
              <w:left w:val="nil"/>
              <w:bottom w:val="single" w:sz="4" w:space="0" w:color="auto"/>
              <w:right w:val="single" w:sz="4" w:space="0" w:color="auto"/>
            </w:tcBorders>
            <w:shd w:val="clear" w:color="auto" w:fill="auto"/>
            <w:noWrap/>
            <w:hideMark/>
          </w:tcPr>
          <w:p w14:paraId="68C0A957" w14:textId="77777777" w:rsidR="000F3F78" w:rsidRPr="000F3F78" w:rsidRDefault="000F3F78" w:rsidP="00BE2137">
            <w:pPr>
              <w:jc w:val="right"/>
              <w:rPr>
                <w:color w:val="000000"/>
                <w:sz w:val="20"/>
                <w:szCs w:val="20"/>
              </w:rPr>
            </w:pPr>
            <w:r w:rsidRPr="000F3F78">
              <w:rPr>
                <w:color w:val="000000"/>
                <w:sz w:val="20"/>
                <w:szCs w:val="20"/>
              </w:rPr>
              <w:t>5,850,775.07</w:t>
            </w:r>
          </w:p>
        </w:tc>
      </w:tr>
      <w:tr w:rsidR="000F3F78" w:rsidRPr="000F3F78" w14:paraId="16D78E2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EB6E9C8" w14:textId="77777777" w:rsidR="000F3F78" w:rsidRPr="000F3F78" w:rsidRDefault="000F3F78" w:rsidP="000F3F78">
            <w:pPr>
              <w:rPr>
                <w:color w:val="000000"/>
                <w:sz w:val="20"/>
                <w:szCs w:val="20"/>
              </w:rPr>
            </w:pPr>
            <w:r w:rsidRPr="000F3F78">
              <w:rPr>
                <w:color w:val="000000"/>
                <w:sz w:val="20"/>
                <w:szCs w:val="20"/>
              </w:rPr>
              <w:t>Construction of Siboan-Otong Farm to Market Road</w:t>
            </w:r>
          </w:p>
        </w:tc>
        <w:tc>
          <w:tcPr>
            <w:tcW w:w="1980" w:type="dxa"/>
            <w:tcBorders>
              <w:top w:val="nil"/>
              <w:left w:val="nil"/>
              <w:bottom w:val="single" w:sz="4" w:space="0" w:color="auto"/>
              <w:right w:val="single" w:sz="4" w:space="0" w:color="auto"/>
            </w:tcBorders>
            <w:shd w:val="clear" w:color="auto" w:fill="auto"/>
            <w:noWrap/>
            <w:hideMark/>
          </w:tcPr>
          <w:p w14:paraId="2A338DE7" w14:textId="77777777" w:rsidR="000F3F78" w:rsidRPr="000F3F78" w:rsidRDefault="000F3F78" w:rsidP="00BE2137">
            <w:pPr>
              <w:jc w:val="right"/>
              <w:rPr>
                <w:color w:val="000000"/>
                <w:sz w:val="20"/>
                <w:szCs w:val="20"/>
              </w:rPr>
            </w:pPr>
            <w:r w:rsidRPr="000F3F78">
              <w:rPr>
                <w:color w:val="000000"/>
                <w:sz w:val="20"/>
                <w:szCs w:val="20"/>
              </w:rPr>
              <w:t>3,883,890.89</w:t>
            </w:r>
          </w:p>
        </w:tc>
      </w:tr>
      <w:tr w:rsidR="000F3F78" w:rsidRPr="000F3F78" w14:paraId="1EA881B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674CFE5" w14:textId="77777777" w:rsidR="000F3F78" w:rsidRPr="000F3F78" w:rsidRDefault="000F3F78" w:rsidP="000F3F78">
            <w:pPr>
              <w:rPr>
                <w:color w:val="000000"/>
                <w:sz w:val="20"/>
                <w:szCs w:val="20"/>
              </w:rPr>
            </w:pPr>
            <w:r w:rsidRPr="000F3F78">
              <w:rPr>
                <w:color w:val="000000"/>
                <w:sz w:val="20"/>
                <w:szCs w:val="20"/>
              </w:rPr>
              <w:t>Construction of Sinapangan Sur Creek Slope Protection, Bangar</w:t>
            </w:r>
          </w:p>
        </w:tc>
        <w:tc>
          <w:tcPr>
            <w:tcW w:w="1980" w:type="dxa"/>
            <w:tcBorders>
              <w:top w:val="nil"/>
              <w:left w:val="nil"/>
              <w:bottom w:val="single" w:sz="4" w:space="0" w:color="auto"/>
              <w:right w:val="single" w:sz="4" w:space="0" w:color="auto"/>
            </w:tcBorders>
            <w:shd w:val="clear" w:color="auto" w:fill="auto"/>
            <w:noWrap/>
            <w:hideMark/>
          </w:tcPr>
          <w:p w14:paraId="2A5875B6" w14:textId="77777777" w:rsidR="000F3F78" w:rsidRPr="000F3F78" w:rsidRDefault="000F3F78" w:rsidP="00BE2137">
            <w:pPr>
              <w:jc w:val="right"/>
              <w:rPr>
                <w:color w:val="000000"/>
                <w:sz w:val="20"/>
                <w:szCs w:val="20"/>
              </w:rPr>
            </w:pPr>
            <w:r w:rsidRPr="000F3F78">
              <w:rPr>
                <w:color w:val="000000"/>
                <w:sz w:val="20"/>
                <w:szCs w:val="20"/>
              </w:rPr>
              <w:t>1,954,167.40</w:t>
            </w:r>
          </w:p>
        </w:tc>
      </w:tr>
      <w:tr w:rsidR="000F3F78" w:rsidRPr="000F3F78" w14:paraId="73D823D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184FE9B" w14:textId="77777777" w:rsidR="000F3F78" w:rsidRPr="000F3F78" w:rsidRDefault="000F3F78" w:rsidP="000F3F78">
            <w:pPr>
              <w:rPr>
                <w:color w:val="000000"/>
                <w:sz w:val="20"/>
                <w:szCs w:val="20"/>
              </w:rPr>
            </w:pPr>
            <w:r w:rsidRPr="000F3F78">
              <w:rPr>
                <w:color w:val="000000"/>
                <w:sz w:val="20"/>
                <w:szCs w:val="20"/>
              </w:rPr>
              <w:t>Construction of Sitio Cabaroan Bridge (Phase I)</w:t>
            </w:r>
          </w:p>
        </w:tc>
        <w:tc>
          <w:tcPr>
            <w:tcW w:w="1980" w:type="dxa"/>
            <w:tcBorders>
              <w:top w:val="nil"/>
              <w:left w:val="nil"/>
              <w:bottom w:val="single" w:sz="4" w:space="0" w:color="auto"/>
              <w:right w:val="single" w:sz="4" w:space="0" w:color="auto"/>
            </w:tcBorders>
            <w:shd w:val="clear" w:color="auto" w:fill="auto"/>
            <w:noWrap/>
            <w:hideMark/>
          </w:tcPr>
          <w:p w14:paraId="262851D5" w14:textId="77777777" w:rsidR="000F3F78" w:rsidRPr="000F3F78" w:rsidRDefault="000F3F78" w:rsidP="00BE2137">
            <w:pPr>
              <w:jc w:val="right"/>
              <w:rPr>
                <w:color w:val="000000"/>
                <w:sz w:val="20"/>
                <w:szCs w:val="20"/>
              </w:rPr>
            </w:pPr>
            <w:r w:rsidRPr="000F3F78">
              <w:rPr>
                <w:color w:val="000000"/>
                <w:sz w:val="20"/>
                <w:szCs w:val="20"/>
              </w:rPr>
              <w:t>5,984,982.56</w:t>
            </w:r>
          </w:p>
        </w:tc>
      </w:tr>
      <w:tr w:rsidR="000F3F78" w:rsidRPr="000F3F78" w14:paraId="0B938F8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5E378D9" w14:textId="77777777" w:rsidR="000F3F78" w:rsidRPr="000F3F78" w:rsidRDefault="000F3F78" w:rsidP="000F3F78">
            <w:pPr>
              <w:rPr>
                <w:color w:val="000000"/>
                <w:sz w:val="20"/>
                <w:szCs w:val="20"/>
              </w:rPr>
            </w:pPr>
            <w:r w:rsidRPr="000F3F78">
              <w:rPr>
                <w:color w:val="000000"/>
                <w:sz w:val="20"/>
                <w:szCs w:val="20"/>
              </w:rPr>
              <w:t>Construction of Slope Protection Along Borobor River, Napaset, Luna</w:t>
            </w:r>
          </w:p>
        </w:tc>
        <w:tc>
          <w:tcPr>
            <w:tcW w:w="1980" w:type="dxa"/>
            <w:tcBorders>
              <w:top w:val="nil"/>
              <w:left w:val="nil"/>
              <w:bottom w:val="single" w:sz="4" w:space="0" w:color="auto"/>
              <w:right w:val="single" w:sz="4" w:space="0" w:color="auto"/>
            </w:tcBorders>
            <w:shd w:val="clear" w:color="auto" w:fill="auto"/>
            <w:noWrap/>
            <w:hideMark/>
          </w:tcPr>
          <w:p w14:paraId="429FE7FC" w14:textId="77777777" w:rsidR="000F3F78" w:rsidRPr="000F3F78" w:rsidRDefault="000F3F78" w:rsidP="00BE2137">
            <w:pPr>
              <w:jc w:val="right"/>
              <w:rPr>
                <w:color w:val="000000"/>
                <w:sz w:val="20"/>
                <w:szCs w:val="20"/>
              </w:rPr>
            </w:pPr>
            <w:r w:rsidRPr="000F3F78">
              <w:rPr>
                <w:color w:val="000000"/>
                <w:sz w:val="20"/>
                <w:szCs w:val="20"/>
              </w:rPr>
              <w:t>5,865,420.23</w:t>
            </w:r>
          </w:p>
        </w:tc>
      </w:tr>
      <w:tr w:rsidR="000F3F78" w:rsidRPr="000F3F78" w14:paraId="198700C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6F5235A" w14:textId="77777777" w:rsidR="000F3F78" w:rsidRPr="000F3F78" w:rsidRDefault="000F3F78" w:rsidP="000F3F78">
            <w:pPr>
              <w:rPr>
                <w:color w:val="000000"/>
                <w:sz w:val="20"/>
                <w:szCs w:val="20"/>
              </w:rPr>
            </w:pPr>
            <w:r w:rsidRPr="000F3F78">
              <w:rPr>
                <w:color w:val="000000"/>
                <w:sz w:val="20"/>
                <w:szCs w:val="20"/>
              </w:rPr>
              <w:t>Construction of Slope Protection Along Borobor River, Rissing, Luna</w:t>
            </w:r>
          </w:p>
        </w:tc>
        <w:tc>
          <w:tcPr>
            <w:tcW w:w="1980" w:type="dxa"/>
            <w:tcBorders>
              <w:top w:val="nil"/>
              <w:left w:val="nil"/>
              <w:bottom w:val="single" w:sz="4" w:space="0" w:color="auto"/>
              <w:right w:val="single" w:sz="4" w:space="0" w:color="auto"/>
            </w:tcBorders>
            <w:shd w:val="clear" w:color="auto" w:fill="auto"/>
            <w:noWrap/>
            <w:hideMark/>
          </w:tcPr>
          <w:p w14:paraId="755A0537" w14:textId="77777777" w:rsidR="000F3F78" w:rsidRPr="000F3F78" w:rsidRDefault="000F3F78" w:rsidP="00BE2137">
            <w:pPr>
              <w:jc w:val="right"/>
              <w:rPr>
                <w:color w:val="000000"/>
                <w:sz w:val="20"/>
                <w:szCs w:val="20"/>
              </w:rPr>
            </w:pPr>
            <w:r w:rsidRPr="000F3F78">
              <w:rPr>
                <w:color w:val="000000"/>
                <w:sz w:val="20"/>
                <w:szCs w:val="20"/>
              </w:rPr>
              <w:t>5,862,456.65</w:t>
            </w:r>
          </w:p>
        </w:tc>
      </w:tr>
      <w:tr w:rsidR="000F3F78" w:rsidRPr="000F3F78" w14:paraId="067482A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6B3668A6" w14:textId="77777777" w:rsidR="000F3F78" w:rsidRPr="000F3F78" w:rsidRDefault="000F3F78" w:rsidP="000F3F78">
            <w:pPr>
              <w:rPr>
                <w:color w:val="000000"/>
                <w:sz w:val="20"/>
                <w:szCs w:val="20"/>
              </w:rPr>
            </w:pPr>
            <w:r w:rsidRPr="000F3F78">
              <w:rPr>
                <w:color w:val="000000"/>
                <w:sz w:val="20"/>
                <w:szCs w:val="20"/>
              </w:rPr>
              <w:t>Construction of Upper Abut Farm to Market Road (Purok 6 Section), Abut</w:t>
            </w:r>
          </w:p>
        </w:tc>
        <w:tc>
          <w:tcPr>
            <w:tcW w:w="1980" w:type="dxa"/>
            <w:tcBorders>
              <w:top w:val="nil"/>
              <w:left w:val="nil"/>
              <w:bottom w:val="single" w:sz="4" w:space="0" w:color="auto"/>
              <w:right w:val="single" w:sz="4" w:space="0" w:color="auto"/>
            </w:tcBorders>
            <w:shd w:val="clear" w:color="auto" w:fill="auto"/>
            <w:noWrap/>
            <w:hideMark/>
          </w:tcPr>
          <w:p w14:paraId="2159A0A4" w14:textId="77777777" w:rsidR="000F3F78" w:rsidRPr="000F3F78" w:rsidRDefault="000F3F78" w:rsidP="00BE2137">
            <w:pPr>
              <w:jc w:val="right"/>
              <w:rPr>
                <w:color w:val="000000"/>
                <w:sz w:val="20"/>
                <w:szCs w:val="20"/>
              </w:rPr>
            </w:pPr>
            <w:r w:rsidRPr="000F3F78">
              <w:rPr>
                <w:color w:val="000000"/>
                <w:sz w:val="20"/>
                <w:szCs w:val="20"/>
              </w:rPr>
              <w:t>1,067,959.38</w:t>
            </w:r>
          </w:p>
        </w:tc>
      </w:tr>
      <w:tr w:rsidR="000F3F78" w:rsidRPr="000F3F78" w14:paraId="3D33797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EC4262B" w14:textId="77777777" w:rsidR="000F3F78" w:rsidRPr="000F3F78" w:rsidRDefault="000F3F78" w:rsidP="000F3F78">
            <w:pPr>
              <w:rPr>
                <w:color w:val="000000"/>
                <w:sz w:val="20"/>
                <w:szCs w:val="20"/>
              </w:rPr>
            </w:pPr>
            <w:r w:rsidRPr="000F3F78">
              <w:rPr>
                <w:color w:val="000000"/>
                <w:sz w:val="20"/>
                <w:szCs w:val="20"/>
              </w:rPr>
              <w:t>Construction of Up-Uplas-Porporiket Farm to Market Road</w:t>
            </w:r>
          </w:p>
        </w:tc>
        <w:tc>
          <w:tcPr>
            <w:tcW w:w="1980" w:type="dxa"/>
            <w:tcBorders>
              <w:top w:val="nil"/>
              <w:left w:val="nil"/>
              <w:bottom w:val="single" w:sz="4" w:space="0" w:color="auto"/>
              <w:right w:val="single" w:sz="4" w:space="0" w:color="auto"/>
            </w:tcBorders>
            <w:shd w:val="clear" w:color="auto" w:fill="auto"/>
            <w:noWrap/>
            <w:hideMark/>
          </w:tcPr>
          <w:p w14:paraId="05F904A2" w14:textId="77777777" w:rsidR="000F3F78" w:rsidRPr="000F3F78" w:rsidRDefault="000F3F78" w:rsidP="00BE2137">
            <w:pPr>
              <w:jc w:val="right"/>
              <w:rPr>
                <w:color w:val="000000"/>
                <w:sz w:val="20"/>
                <w:szCs w:val="20"/>
              </w:rPr>
            </w:pPr>
            <w:r w:rsidRPr="000F3F78">
              <w:rPr>
                <w:color w:val="000000"/>
                <w:sz w:val="20"/>
                <w:szCs w:val="20"/>
              </w:rPr>
              <w:t>2,916,225.00</w:t>
            </w:r>
          </w:p>
        </w:tc>
      </w:tr>
      <w:tr w:rsidR="000F3F78" w:rsidRPr="000F3F78" w14:paraId="0106B19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AC8AAEA" w14:textId="77777777" w:rsidR="000F3F78" w:rsidRPr="000F3F78" w:rsidRDefault="000F3F78" w:rsidP="000F3F78">
            <w:pPr>
              <w:rPr>
                <w:color w:val="000000"/>
                <w:sz w:val="20"/>
                <w:szCs w:val="20"/>
              </w:rPr>
            </w:pPr>
            <w:r w:rsidRPr="000F3F78">
              <w:rPr>
                <w:color w:val="000000"/>
                <w:sz w:val="20"/>
                <w:szCs w:val="20"/>
              </w:rPr>
              <w:t>Emergency Repair of Malicnao Bridge, Rosario</w:t>
            </w:r>
          </w:p>
        </w:tc>
        <w:tc>
          <w:tcPr>
            <w:tcW w:w="1980" w:type="dxa"/>
            <w:tcBorders>
              <w:top w:val="nil"/>
              <w:left w:val="nil"/>
              <w:bottom w:val="single" w:sz="4" w:space="0" w:color="auto"/>
              <w:right w:val="single" w:sz="4" w:space="0" w:color="auto"/>
            </w:tcBorders>
            <w:shd w:val="clear" w:color="auto" w:fill="auto"/>
            <w:noWrap/>
            <w:hideMark/>
          </w:tcPr>
          <w:p w14:paraId="7F51D288" w14:textId="77777777" w:rsidR="000F3F78" w:rsidRPr="000F3F78" w:rsidRDefault="000F3F78" w:rsidP="00BE2137">
            <w:pPr>
              <w:jc w:val="right"/>
              <w:rPr>
                <w:color w:val="000000"/>
                <w:sz w:val="20"/>
                <w:szCs w:val="20"/>
              </w:rPr>
            </w:pPr>
            <w:r w:rsidRPr="000F3F78">
              <w:rPr>
                <w:color w:val="000000"/>
                <w:sz w:val="20"/>
                <w:szCs w:val="20"/>
              </w:rPr>
              <w:t>1,600,000.00</w:t>
            </w:r>
          </w:p>
        </w:tc>
      </w:tr>
      <w:tr w:rsidR="000F3F78" w:rsidRPr="000F3F78" w14:paraId="4913FB4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8D84712" w14:textId="77777777" w:rsidR="000F3F78" w:rsidRPr="000F3F78" w:rsidRDefault="000F3F78" w:rsidP="000F3F78">
            <w:pPr>
              <w:rPr>
                <w:color w:val="000000"/>
                <w:sz w:val="20"/>
                <w:szCs w:val="20"/>
              </w:rPr>
            </w:pPr>
            <w:r w:rsidRPr="000F3F78">
              <w:rPr>
                <w:color w:val="000000"/>
                <w:sz w:val="20"/>
                <w:szCs w:val="20"/>
              </w:rPr>
              <w:t>Improvement of Agpay-Libtong-Imelda Farm to Market Road</w:t>
            </w:r>
          </w:p>
        </w:tc>
        <w:tc>
          <w:tcPr>
            <w:tcW w:w="1980" w:type="dxa"/>
            <w:tcBorders>
              <w:top w:val="nil"/>
              <w:left w:val="nil"/>
              <w:bottom w:val="single" w:sz="4" w:space="0" w:color="auto"/>
              <w:right w:val="single" w:sz="4" w:space="0" w:color="auto"/>
            </w:tcBorders>
            <w:shd w:val="clear" w:color="auto" w:fill="auto"/>
            <w:noWrap/>
            <w:hideMark/>
          </w:tcPr>
          <w:p w14:paraId="1C2B6D7C" w14:textId="77777777" w:rsidR="000F3F78" w:rsidRPr="000F3F78" w:rsidRDefault="000F3F78" w:rsidP="00BE2137">
            <w:pPr>
              <w:jc w:val="right"/>
              <w:rPr>
                <w:color w:val="000000"/>
                <w:sz w:val="20"/>
                <w:szCs w:val="20"/>
              </w:rPr>
            </w:pPr>
            <w:r w:rsidRPr="000F3F78">
              <w:rPr>
                <w:color w:val="000000"/>
                <w:sz w:val="20"/>
                <w:szCs w:val="20"/>
              </w:rPr>
              <w:t>1,940,387.79</w:t>
            </w:r>
          </w:p>
        </w:tc>
      </w:tr>
      <w:tr w:rsidR="000F3F78" w:rsidRPr="000F3F78" w14:paraId="63BF18F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E9C76DE" w14:textId="77777777" w:rsidR="000F3F78" w:rsidRPr="000F3F78" w:rsidRDefault="000F3F78" w:rsidP="000F3F78">
            <w:pPr>
              <w:rPr>
                <w:color w:val="000000"/>
                <w:sz w:val="20"/>
                <w:szCs w:val="20"/>
              </w:rPr>
            </w:pPr>
            <w:r w:rsidRPr="000F3F78">
              <w:rPr>
                <w:color w:val="000000"/>
                <w:sz w:val="20"/>
                <w:szCs w:val="20"/>
              </w:rPr>
              <w:t>Improvement of Apatut Farm to Market Road, Balaoan</w:t>
            </w:r>
          </w:p>
        </w:tc>
        <w:tc>
          <w:tcPr>
            <w:tcW w:w="1980" w:type="dxa"/>
            <w:tcBorders>
              <w:top w:val="nil"/>
              <w:left w:val="nil"/>
              <w:bottom w:val="single" w:sz="4" w:space="0" w:color="auto"/>
              <w:right w:val="single" w:sz="4" w:space="0" w:color="auto"/>
            </w:tcBorders>
            <w:shd w:val="clear" w:color="auto" w:fill="auto"/>
            <w:noWrap/>
            <w:hideMark/>
          </w:tcPr>
          <w:p w14:paraId="7388D778" w14:textId="77777777" w:rsidR="000F3F78" w:rsidRPr="000F3F78" w:rsidRDefault="000F3F78" w:rsidP="00BE2137">
            <w:pPr>
              <w:jc w:val="right"/>
              <w:rPr>
                <w:color w:val="000000"/>
                <w:sz w:val="20"/>
                <w:szCs w:val="20"/>
              </w:rPr>
            </w:pPr>
            <w:r w:rsidRPr="000F3F78">
              <w:rPr>
                <w:color w:val="000000"/>
                <w:sz w:val="20"/>
                <w:szCs w:val="20"/>
              </w:rPr>
              <w:t>977,089.25</w:t>
            </w:r>
          </w:p>
        </w:tc>
      </w:tr>
      <w:tr w:rsidR="000F3F78" w:rsidRPr="000F3F78" w14:paraId="4C81237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52DBE08" w14:textId="77777777" w:rsidR="000F3F78" w:rsidRPr="000F3F78" w:rsidRDefault="000F3F78" w:rsidP="000F3F78">
            <w:pPr>
              <w:rPr>
                <w:color w:val="000000"/>
                <w:sz w:val="20"/>
                <w:szCs w:val="20"/>
              </w:rPr>
            </w:pPr>
            <w:r w:rsidRPr="000F3F78">
              <w:rPr>
                <w:color w:val="000000"/>
                <w:sz w:val="20"/>
                <w:szCs w:val="20"/>
              </w:rPr>
              <w:t>Improvement of Arosip Farm to Market Road</w:t>
            </w:r>
          </w:p>
        </w:tc>
        <w:tc>
          <w:tcPr>
            <w:tcW w:w="1980" w:type="dxa"/>
            <w:tcBorders>
              <w:top w:val="nil"/>
              <w:left w:val="nil"/>
              <w:bottom w:val="single" w:sz="4" w:space="0" w:color="auto"/>
              <w:right w:val="single" w:sz="4" w:space="0" w:color="auto"/>
            </w:tcBorders>
            <w:shd w:val="clear" w:color="auto" w:fill="auto"/>
            <w:noWrap/>
            <w:hideMark/>
          </w:tcPr>
          <w:p w14:paraId="36E00DE0" w14:textId="77777777" w:rsidR="000F3F78" w:rsidRPr="000F3F78" w:rsidRDefault="000F3F78" w:rsidP="00BE2137">
            <w:pPr>
              <w:jc w:val="right"/>
              <w:rPr>
                <w:color w:val="000000"/>
                <w:sz w:val="20"/>
                <w:szCs w:val="20"/>
              </w:rPr>
            </w:pPr>
            <w:r w:rsidRPr="000F3F78">
              <w:rPr>
                <w:color w:val="000000"/>
                <w:sz w:val="20"/>
                <w:szCs w:val="20"/>
              </w:rPr>
              <w:t>1,940,984.61</w:t>
            </w:r>
          </w:p>
        </w:tc>
      </w:tr>
      <w:tr w:rsidR="000F3F78" w:rsidRPr="000F3F78" w14:paraId="0557C6A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13A64F3" w14:textId="77777777" w:rsidR="000F3F78" w:rsidRPr="000F3F78" w:rsidRDefault="000F3F78" w:rsidP="000F3F78">
            <w:pPr>
              <w:rPr>
                <w:color w:val="000000"/>
                <w:sz w:val="20"/>
                <w:szCs w:val="20"/>
              </w:rPr>
            </w:pPr>
            <w:r w:rsidRPr="000F3F78">
              <w:rPr>
                <w:color w:val="000000"/>
                <w:sz w:val="20"/>
                <w:szCs w:val="20"/>
              </w:rPr>
              <w:t>Improvement of Bakawan Eco-tourism Park Access Road</w:t>
            </w:r>
          </w:p>
        </w:tc>
        <w:tc>
          <w:tcPr>
            <w:tcW w:w="1980" w:type="dxa"/>
            <w:tcBorders>
              <w:top w:val="nil"/>
              <w:left w:val="nil"/>
              <w:bottom w:val="single" w:sz="4" w:space="0" w:color="auto"/>
              <w:right w:val="single" w:sz="4" w:space="0" w:color="auto"/>
            </w:tcBorders>
            <w:shd w:val="clear" w:color="auto" w:fill="auto"/>
            <w:noWrap/>
            <w:hideMark/>
          </w:tcPr>
          <w:p w14:paraId="083F7428" w14:textId="77777777" w:rsidR="000F3F78" w:rsidRPr="000F3F78" w:rsidRDefault="000F3F78" w:rsidP="00BE2137">
            <w:pPr>
              <w:jc w:val="right"/>
              <w:rPr>
                <w:color w:val="000000"/>
                <w:sz w:val="20"/>
                <w:szCs w:val="20"/>
              </w:rPr>
            </w:pPr>
            <w:r w:rsidRPr="000F3F78">
              <w:rPr>
                <w:color w:val="000000"/>
                <w:sz w:val="20"/>
                <w:szCs w:val="20"/>
              </w:rPr>
              <w:t>4,984,996.16</w:t>
            </w:r>
          </w:p>
        </w:tc>
      </w:tr>
      <w:tr w:rsidR="000F3F78" w:rsidRPr="000F3F78" w14:paraId="679FC01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36C96EA" w14:textId="77777777" w:rsidR="000F3F78" w:rsidRPr="000F3F78" w:rsidRDefault="000F3F78" w:rsidP="000F3F78">
            <w:pPr>
              <w:rPr>
                <w:color w:val="000000"/>
                <w:sz w:val="20"/>
                <w:szCs w:val="20"/>
              </w:rPr>
            </w:pPr>
            <w:r w:rsidRPr="000F3F78">
              <w:rPr>
                <w:color w:val="000000"/>
                <w:sz w:val="20"/>
                <w:szCs w:val="20"/>
              </w:rPr>
              <w:t>Improvement of Balecbec-Basca Farm to Market Road</w:t>
            </w:r>
          </w:p>
        </w:tc>
        <w:tc>
          <w:tcPr>
            <w:tcW w:w="1980" w:type="dxa"/>
            <w:tcBorders>
              <w:top w:val="nil"/>
              <w:left w:val="nil"/>
              <w:bottom w:val="single" w:sz="4" w:space="0" w:color="auto"/>
              <w:right w:val="single" w:sz="4" w:space="0" w:color="auto"/>
            </w:tcBorders>
            <w:shd w:val="clear" w:color="auto" w:fill="auto"/>
            <w:noWrap/>
            <w:hideMark/>
          </w:tcPr>
          <w:p w14:paraId="47E642DC" w14:textId="77777777" w:rsidR="000F3F78" w:rsidRPr="000F3F78" w:rsidRDefault="000F3F78" w:rsidP="00BE2137">
            <w:pPr>
              <w:jc w:val="right"/>
              <w:rPr>
                <w:color w:val="000000"/>
                <w:sz w:val="20"/>
                <w:szCs w:val="20"/>
              </w:rPr>
            </w:pPr>
            <w:r w:rsidRPr="000F3F78">
              <w:rPr>
                <w:color w:val="000000"/>
                <w:sz w:val="20"/>
                <w:szCs w:val="20"/>
              </w:rPr>
              <w:t>1,949,000.00</w:t>
            </w:r>
          </w:p>
        </w:tc>
      </w:tr>
      <w:tr w:rsidR="000F3F78" w:rsidRPr="000F3F78" w14:paraId="46B4AED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6985DAF" w14:textId="77777777" w:rsidR="000F3F78" w:rsidRPr="000F3F78" w:rsidRDefault="000F3F78" w:rsidP="000F3F78">
            <w:pPr>
              <w:rPr>
                <w:color w:val="000000"/>
                <w:sz w:val="20"/>
                <w:szCs w:val="20"/>
              </w:rPr>
            </w:pPr>
            <w:r w:rsidRPr="000F3F78">
              <w:rPr>
                <w:color w:val="000000"/>
                <w:sz w:val="20"/>
                <w:szCs w:val="20"/>
              </w:rPr>
              <w:t>Improvement of Ballay Farm to Market Road</w:t>
            </w:r>
          </w:p>
        </w:tc>
        <w:tc>
          <w:tcPr>
            <w:tcW w:w="1980" w:type="dxa"/>
            <w:tcBorders>
              <w:top w:val="nil"/>
              <w:left w:val="nil"/>
              <w:bottom w:val="single" w:sz="4" w:space="0" w:color="auto"/>
              <w:right w:val="single" w:sz="4" w:space="0" w:color="auto"/>
            </w:tcBorders>
            <w:shd w:val="clear" w:color="auto" w:fill="auto"/>
            <w:noWrap/>
            <w:hideMark/>
          </w:tcPr>
          <w:p w14:paraId="4E4EF909" w14:textId="77777777" w:rsidR="000F3F78" w:rsidRPr="000F3F78" w:rsidRDefault="000F3F78" w:rsidP="00BE2137">
            <w:pPr>
              <w:jc w:val="right"/>
              <w:rPr>
                <w:color w:val="000000"/>
                <w:sz w:val="20"/>
                <w:szCs w:val="20"/>
              </w:rPr>
            </w:pPr>
            <w:r w:rsidRPr="000F3F78">
              <w:rPr>
                <w:color w:val="000000"/>
                <w:sz w:val="20"/>
                <w:szCs w:val="20"/>
              </w:rPr>
              <w:t>1,993,926.28</w:t>
            </w:r>
          </w:p>
        </w:tc>
      </w:tr>
      <w:tr w:rsidR="000F3F78" w:rsidRPr="000F3F78" w14:paraId="62F2966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CA4C035" w14:textId="77777777" w:rsidR="000F3F78" w:rsidRPr="000F3F78" w:rsidRDefault="000F3F78" w:rsidP="000F3F78">
            <w:pPr>
              <w:rPr>
                <w:color w:val="000000"/>
                <w:sz w:val="20"/>
                <w:szCs w:val="20"/>
              </w:rPr>
            </w:pPr>
            <w:r w:rsidRPr="000F3F78">
              <w:rPr>
                <w:color w:val="000000"/>
                <w:sz w:val="20"/>
                <w:szCs w:val="20"/>
              </w:rPr>
              <w:t>Improvement of Balsaan Barangay Road, Sto.Tomas</w:t>
            </w:r>
          </w:p>
        </w:tc>
        <w:tc>
          <w:tcPr>
            <w:tcW w:w="1980" w:type="dxa"/>
            <w:tcBorders>
              <w:top w:val="nil"/>
              <w:left w:val="nil"/>
              <w:bottom w:val="single" w:sz="4" w:space="0" w:color="auto"/>
              <w:right w:val="single" w:sz="4" w:space="0" w:color="auto"/>
            </w:tcBorders>
            <w:shd w:val="clear" w:color="auto" w:fill="auto"/>
            <w:noWrap/>
            <w:hideMark/>
          </w:tcPr>
          <w:p w14:paraId="776E7104" w14:textId="77777777" w:rsidR="000F3F78" w:rsidRPr="000F3F78" w:rsidRDefault="000F3F78" w:rsidP="00BE2137">
            <w:pPr>
              <w:jc w:val="right"/>
              <w:rPr>
                <w:color w:val="000000"/>
                <w:sz w:val="20"/>
                <w:szCs w:val="20"/>
              </w:rPr>
            </w:pPr>
            <w:r w:rsidRPr="000F3F78">
              <w:rPr>
                <w:color w:val="000000"/>
                <w:sz w:val="20"/>
                <w:szCs w:val="20"/>
              </w:rPr>
              <w:t>165,975.49</w:t>
            </w:r>
          </w:p>
        </w:tc>
      </w:tr>
      <w:tr w:rsidR="000F3F78" w:rsidRPr="000F3F78" w14:paraId="247294A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F8088EC" w14:textId="77777777" w:rsidR="000F3F78" w:rsidRPr="000F3F78" w:rsidRDefault="000F3F78" w:rsidP="000F3F78">
            <w:pPr>
              <w:rPr>
                <w:color w:val="000000"/>
                <w:sz w:val="20"/>
                <w:szCs w:val="20"/>
              </w:rPr>
            </w:pPr>
            <w:r w:rsidRPr="000F3F78">
              <w:rPr>
                <w:color w:val="000000"/>
                <w:sz w:val="20"/>
                <w:szCs w:val="20"/>
              </w:rPr>
              <w:t>Improvement of Bangaoilan East Farm to Market Road</w:t>
            </w:r>
          </w:p>
        </w:tc>
        <w:tc>
          <w:tcPr>
            <w:tcW w:w="1980" w:type="dxa"/>
            <w:tcBorders>
              <w:top w:val="nil"/>
              <w:left w:val="nil"/>
              <w:bottom w:val="single" w:sz="4" w:space="0" w:color="auto"/>
              <w:right w:val="single" w:sz="4" w:space="0" w:color="auto"/>
            </w:tcBorders>
            <w:shd w:val="clear" w:color="auto" w:fill="auto"/>
            <w:noWrap/>
            <w:hideMark/>
          </w:tcPr>
          <w:p w14:paraId="51116C3F" w14:textId="77777777" w:rsidR="000F3F78" w:rsidRPr="000F3F78" w:rsidRDefault="000F3F78" w:rsidP="00BE2137">
            <w:pPr>
              <w:jc w:val="right"/>
              <w:rPr>
                <w:color w:val="000000"/>
                <w:sz w:val="20"/>
                <w:szCs w:val="20"/>
              </w:rPr>
            </w:pPr>
            <w:r w:rsidRPr="000F3F78">
              <w:rPr>
                <w:color w:val="000000"/>
                <w:sz w:val="20"/>
                <w:szCs w:val="20"/>
              </w:rPr>
              <w:t>988,264.46</w:t>
            </w:r>
          </w:p>
        </w:tc>
      </w:tr>
      <w:tr w:rsidR="000F3F78" w:rsidRPr="000F3F78" w14:paraId="2E6B72F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ABE0730" w14:textId="77777777" w:rsidR="000F3F78" w:rsidRPr="000F3F78" w:rsidRDefault="000F3F78" w:rsidP="000F3F78">
            <w:pPr>
              <w:rPr>
                <w:color w:val="000000"/>
                <w:sz w:val="20"/>
                <w:szCs w:val="20"/>
              </w:rPr>
            </w:pPr>
            <w:r w:rsidRPr="000F3F78">
              <w:rPr>
                <w:color w:val="000000"/>
                <w:sz w:val="20"/>
                <w:szCs w:val="20"/>
              </w:rPr>
              <w:t>Improvement of Bangbangolan Farm to Market Road</w:t>
            </w:r>
          </w:p>
        </w:tc>
        <w:tc>
          <w:tcPr>
            <w:tcW w:w="1980" w:type="dxa"/>
            <w:tcBorders>
              <w:top w:val="nil"/>
              <w:left w:val="nil"/>
              <w:bottom w:val="single" w:sz="4" w:space="0" w:color="auto"/>
              <w:right w:val="single" w:sz="4" w:space="0" w:color="auto"/>
            </w:tcBorders>
            <w:shd w:val="clear" w:color="auto" w:fill="auto"/>
            <w:noWrap/>
            <w:hideMark/>
          </w:tcPr>
          <w:p w14:paraId="47269693" w14:textId="77777777" w:rsidR="000F3F78" w:rsidRPr="000F3F78" w:rsidRDefault="000F3F78" w:rsidP="00BE2137">
            <w:pPr>
              <w:jc w:val="right"/>
              <w:rPr>
                <w:color w:val="000000"/>
                <w:sz w:val="20"/>
                <w:szCs w:val="20"/>
              </w:rPr>
            </w:pPr>
            <w:r w:rsidRPr="000F3F78">
              <w:rPr>
                <w:color w:val="000000"/>
                <w:sz w:val="20"/>
                <w:szCs w:val="20"/>
              </w:rPr>
              <w:t>2,929,287.04</w:t>
            </w:r>
          </w:p>
        </w:tc>
      </w:tr>
      <w:tr w:rsidR="000F3F78" w:rsidRPr="000F3F78" w14:paraId="6C2EED2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B259D2E" w14:textId="77777777" w:rsidR="000F3F78" w:rsidRPr="000F3F78" w:rsidRDefault="000F3F78" w:rsidP="000F3F78">
            <w:pPr>
              <w:rPr>
                <w:color w:val="000000"/>
                <w:sz w:val="20"/>
                <w:szCs w:val="20"/>
              </w:rPr>
            </w:pPr>
            <w:r w:rsidRPr="000F3F78">
              <w:rPr>
                <w:color w:val="000000"/>
                <w:sz w:val="20"/>
                <w:szCs w:val="20"/>
              </w:rPr>
              <w:t>Improvement of Baraoas Farm to Market Road</w:t>
            </w:r>
          </w:p>
        </w:tc>
        <w:tc>
          <w:tcPr>
            <w:tcW w:w="1980" w:type="dxa"/>
            <w:tcBorders>
              <w:top w:val="nil"/>
              <w:left w:val="nil"/>
              <w:bottom w:val="single" w:sz="4" w:space="0" w:color="auto"/>
              <w:right w:val="single" w:sz="4" w:space="0" w:color="auto"/>
            </w:tcBorders>
            <w:shd w:val="clear" w:color="auto" w:fill="auto"/>
            <w:noWrap/>
            <w:hideMark/>
          </w:tcPr>
          <w:p w14:paraId="1D0BE3CD" w14:textId="77777777" w:rsidR="000F3F78" w:rsidRPr="000F3F78" w:rsidRDefault="000F3F78" w:rsidP="00BE2137">
            <w:pPr>
              <w:jc w:val="right"/>
              <w:rPr>
                <w:color w:val="000000"/>
                <w:sz w:val="20"/>
                <w:szCs w:val="20"/>
              </w:rPr>
            </w:pPr>
            <w:r w:rsidRPr="000F3F78">
              <w:rPr>
                <w:color w:val="000000"/>
                <w:sz w:val="20"/>
                <w:szCs w:val="20"/>
              </w:rPr>
              <w:t>2,879,728.15</w:t>
            </w:r>
          </w:p>
        </w:tc>
      </w:tr>
      <w:tr w:rsidR="000F3F78" w:rsidRPr="000F3F78" w14:paraId="473EDDA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F4C445C" w14:textId="77777777" w:rsidR="000F3F78" w:rsidRPr="000F3F78" w:rsidRDefault="000F3F78" w:rsidP="000F3F78">
            <w:pPr>
              <w:rPr>
                <w:color w:val="000000"/>
                <w:sz w:val="20"/>
                <w:szCs w:val="20"/>
              </w:rPr>
            </w:pPr>
            <w:r w:rsidRPr="000F3F78">
              <w:rPr>
                <w:color w:val="000000"/>
                <w:sz w:val="20"/>
                <w:szCs w:val="20"/>
              </w:rPr>
              <w:t>Improvement of Barrientos Road Going to Sucoc Norte-Sucoc Sur Road</w:t>
            </w:r>
          </w:p>
        </w:tc>
        <w:tc>
          <w:tcPr>
            <w:tcW w:w="1980" w:type="dxa"/>
            <w:tcBorders>
              <w:top w:val="nil"/>
              <w:left w:val="nil"/>
              <w:bottom w:val="single" w:sz="4" w:space="0" w:color="auto"/>
              <w:right w:val="single" w:sz="4" w:space="0" w:color="auto"/>
            </w:tcBorders>
            <w:shd w:val="clear" w:color="auto" w:fill="auto"/>
            <w:noWrap/>
            <w:hideMark/>
          </w:tcPr>
          <w:p w14:paraId="0BE765F3" w14:textId="77777777" w:rsidR="000F3F78" w:rsidRPr="000F3F78" w:rsidRDefault="000F3F78" w:rsidP="00BE2137">
            <w:pPr>
              <w:jc w:val="right"/>
              <w:rPr>
                <w:color w:val="000000"/>
                <w:sz w:val="20"/>
                <w:szCs w:val="20"/>
              </w:rPr>
            </w:pPr>
            <w:r w:rsidRPr="000F3F78">
              <w:rPr>
                <w:color w:val="000000"/>
                <w:sz w:val="20"/>
                <w:szCs w:val="20"/>
              </w:rPr>
              <w:t>995,750.55</w:t>
            </w:r>
          </w:p>
        </w:tc>
      </w:tr>
      <w:tr w:rsidR="000F3F78" w:rsidRPr="000F3F78" w14:paraId="515365B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1CA9A0C" w14:textId="77777777" w:rsidR="000F3F78" w:rsidRPr="000F3F78" w:rsidRDefault="000F3F78" w:rsidP="000F3F78">
            <w:pPr>
              <w:rPr>
                <w:color w:val="000000"/>
                <w:sz w:val="20"/>
                <w:szCs w:val="20"/>
              </w:rPr>
            </w:pPr>
            <w:r w:rsidRPr="000F3F78">
              <w:rPr>
                <w:color w:val="000000"/>
                <w:sz w:val="20"/>
                <w:szCs w:val="20"/>
              </w:rPr>
              <w:t>Improvement of Basca-Gallano Farm to Market Road</w:t>
            </w:r>
          </w:p>
        </w:tc>
        <w:tc>
          <w:tcPr>
            <w:tcW w:w="1980" w:type="dxa"/>
            <w:tcBorders>
              <w:top w:val="nil"/>
              <w:left w:val="nil"/>
              <w:bottom w:val="single" w:sz="4" w:space="0" w:color="auto"/>
              <w:right w:val="single" w:sz="4" w:space="0" w:color="auto"/>
            </w:tcBorders>
            <w:shd w:val="clear" w:color="auto" w:fill="auto"/>
            <w:noWrap/>
            <w:hideMark/>
          </w:tcPr>
          <w:p w14:paraId="6484AFA6" w14:textId="77777777" w:rsidR="000F3F78" w:rsidRPr="000F3F78" w:rsidRDefault="000F3F78" w:rsidP="00BE2137">
            <w:pPr>
              <w:jc w:val="right"/>
              <w:rPr>
                <w:color w:val="000000"/>
                <w:sz w:val="20"/>
                <w:szCs w:val="20"/>
              </w:rPr>
            </w:pPr>
            <w:r w:rsidRPr="000F3F78">
              <w:rPr>
                <w:color w:val="000000"/>
                <w:sz w:val="20"/>
                <w:szCs w:val="20"/>
              </w:rPr>
              <w:t>4,855,629.31</w:t>
            </w:r>
          </w:p>
        </w:tc>
      </w:tr>
      <w:tr w:rsidR="000F3F78" w:rsidRPr="000F3F78" w14:paraId="0C5867D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7722BB3" w14:textId="77777777" w:rsidR="000F3F78" w:rsidRPr="000F3F78" w:rsidRDefault="000F3F78" w:rsidP="000F3F78">
            <w:pPr>
              <w:rPr>
                <w:color w:val="000000"/>
                <w:sz w:val="20"/>
                <w:szCs w:val="20"/>
              </w:rPr>
            </w:pPr>
            <w:r w:rsidRPr="000F3F78">
              <w:rPr>
                <w:color w:val="000000"/>
                <w:sz w:val="20"/>
                <w:szCs w:val="20"/>
              </w:rPr>
              <w:t>Improvement of Biday Farm to Market Road (Purok 3 &amp; 5 Sections)</w:t>
            </w:r>
          </w:p>
        </w:tc>
        <w:tc>
          <w:tcPr>
            <w:tcW w:w="1980" w:type="dxa"/>
            <w:tcBorders>
              <w:top w:val="nil"/>
              <w:left w:val="nil"/>
              <w:bottom w:val="single" w:sz="4" w:space="0" w:color="auto"/>
              <w:right w:val="single" w:sz="4" w:space="0" w:color="auto"/>
            </w:tcBorders>
            <w:shd w:val="clear" w:color="auto" w:fill="auto"/>
            <w:noWrap/>
            <w:hideMark/>
          </w:tcPr>
          <w:p w14:paraId="42031C10" w14:textId="77777777" w:rsidR="000F3F78" w:rsidRPr="000F3F78" w:rsidRDefault="000F3F78" w:rsidP="00BE2137">
            <w:pPr>
              <w:jc w:val="right"/>
              <w:rPr>
                <w:color w:val="000000"/>
                <w:sz w:val="20"/>
                <w:szCs w:val="20"/>
              </w:rPr>
            </w:pPr>
            <w:r w:rsidRPr="000F3F78">
              <w:rPr>
                <w:color w:val="000000"/>
                <w:sz w:val="20"/>
                <w:szCs w:val="20"/>
              </w:rPr>
              <w:t>5,840,751.27</w:t>
            </w:r>
          </w:p>
        </w:tc>
      </w:tr>
      <w:tr w:rsidR="000F3F78" w:rsidRPr="000F3F78" w14:paraId="0E72D38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6941DF0" w14:textId="77777777" w:rsidR="000F3F78" w:rsidRPr="000F3F78" w:rsidRDefault="000F3F78" w:rsidP="000F3F78">
            <w:pPr>
              <w:rPr>
                <w:color w:val="000000"/>
                <w:sz w:val="20"/>
                <w:szCs w:val="20"/>
              </w:rPr>
            </w:pPr>
            <w:r w:rsidRPr="000F3F78">
              <w:rPr>
                <w:color w:val="000000"/>
                <w:sz w:val="20"/>
                <w:szCs w:val="20"/>
              </w:rPr>
              <w:t>Improvement of Bilis Farm to Market Road (Sitio Soyboan Section), Burgos</w:t>
            </w:r>
          </w:p>
        </w:tc>
        <w:tc>
          <w:tcPr>
            <w:tcW w:w="1980" w:type="dxa"/>
            <w:tcBorders>
              <w:top w:val="nil"/>
              <w:left w:val="nil"/>
              <w:bottom w:val="single" w:sz="4" w:space="0" w:color="auto"/>
              <w:right w:val="single" w:sz="4" w:space="0" w:color="auto"/>
            </w:tcBorders>
            <w:shd w:val="clear" w:color="auto" w:fill="auto"/>
            <w:noWrap/>
            <w:hideMark/>
          </w:tcPr>
          <w:p w14:paraId="6B4D4592" w14:textId="77777777" w:rsidR="000F3F78" w:rsidRPr="000F3F78" w:rsidRDefault="000F3F78" w:rsidP="00BE2137">
            <w:pPr>
              <w:jc w:val="right"/>
              <w:rPr>
                <w:color w:val="000000"/>
                <w:sz w:val="20"/>
                <w:szCs w:val="20"/>
              </w:rPr>
            </w:pPr>
            <w:r w:rsidRPr="000F3F78">
              <w:rPr>
                <w:color w:val="000000"/>
                <w:sz w:val="20"/>
                <w:szCs w:val="20"/>
              </w:rPr>
              <w:t>987,751.24</w:t>
            </w:r>
          </w:p>
        </w:tc>
      </w:tr>
      <w:tr w:rsidR="000F3F78" w:rsidRPr="000F3F78" w14:paraId="22D45D9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6297B4B" w14:textId="77777777" w:rsidR="000F3F78" w:rsidRPr="000F3F78" w:rsidRDefault="000F3F78" w:rsidP="000F3F78">
            <w:pPr>
              <w:rPr>
                <w:color w:val="000000"/>
                <w:sz w:val="20"/>
                <w:szCs w:val="20"/>
              </w:rPr>
            </w:pPr>
            <w:r w:rsidRPr="000F3F78">
              <w:rPr>
                <w:color w:val="000000"/>
                <w:sz w:val="20"/>
                <w:szCs w:val="20"/>
              </w:rPr>
              <w:t>Improvement of Bilis-Upper Tumapoc-Delles Farm to Market Road</w:t>
            </w:r>
          </w:p>
        </w:tc>
        <w:tc>
          <w:tcPr>
            <w:tcW w:w="1980" w:type="dxa"/>
            <w:tcBorders>
              <w:top w:val="nil"/>
              <w:left w:val="nil"/>
              <w:bottom w:val="single" w:sz="4" w:space="0" w:color="auto"/>
              <w:right w:val="single" w:sz="4" w:space="0" w:color="auto"/>
            </w:tcBorders>
            <w:shd w:val="clear" w:color="auto" w:fill="auto"/>
            <w:noWrap/>
            <w:hideMark/>
          </w:tcPr>
          <w:p w14:paraId="606BCE40" w14:textId="77777777" w:rsidR="000F3F78" w:rsidRPr="000F3F78" w:rsidRDefault="000F3F78" w:rsidP="00BE2137">
            <w:pPr>
              <w:jc w:val="right"/>
              <w:rPr>
                <w:color w:val="000000"/>
                <w:sz w:val="20"/>
                <w:szCs w:val="20"/>
              </w:rPr>
            </w:pPr>
            <w:r w:rsidRPr="000F3F78">
              <w:rPr>
                <w:color w:val="000000"/>
                <w:sz w:val="20"/>
                <w:szCs w:val="20"/>
              </w:rPr>
              <w:t>4,852,770.39</w:t>
            </w:r>
          </w:p>
        </w:tc>
      </w:tr>
      <w:tr w:rsidR="000F3F78" w:rsidRPr="000F3F78" w14:paraId="653F93E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816683B" w14:textId="77777777" w:rsidR="000F3F78" w:rsidRPr="000F3F78" w:rsidRDefault="000F3F78" w:rsidP="000F3F78">
            <w:pPr>
              <w:rPr>
                <w:color w:val="000000"/>
                <w:sz w:val="20"/>
                <w:szCs w:val="20"/>
              </w:rPr>
            </w:pPr>
            <w:r w:rsidRPr="000F3F78">
              <w:rPr>
                <w:color w:val="000000"/>
                <w:sz w:val="20"/>
                <w:szCs w:val="20"/>
              </w:rPr>
              <w:t>Improvement of Bolikewkew Farm to Market Road</w:t>
            </w:r>
          </w:p>
        </w:tc>
        <w:tc>
          <w:tcPr>
            <w:tcW w:w="1980" w:type="dxa"/>
            <w:tcBorders>
              <w:top w:val="nil"/>
              <w:left w:val="nil"/>
              <w:bottom w:val="single" w:sz="4" w:space="0" w:color="auto"/>
              <w:right w:val="single" w:sz="4" w:space="0" w:color="auto"/>
            </w:tcBorders>
            <w:shd w:val="clear" w:color="auto" w:fill="auto"/>
            <w:noWrap/>
            <w:hideMark/>
          </w:tcPr>
          <w:p w14:paraId="1EA97022" w14:textId="77777777" w:rsidR="000F3F78" w:rsidRPr="000F3F78" w:rsidRDefault="000F3F78" w:rsidP="00BE2137">
            <w:pPr>
              <w:jc w:val="right"/>
              <w:rPr>
                <w:color w:val="000000"/>
                <w:sz w:val="20"/>
                <w:szCs w:val="20"/>
              </w:rPr>
            </w:pPr>
            <w:r w:rsidRPr="000F3F78">
              <w:rPr>
                <w:color w:val="000000"/>
                <w:sz w:val="20"/>
                <w:szCs w:val="20"/>
              </w:rPr>
              <w:t>1,971,991.43</w:t>
            </w:r>
          </w:p>
        </w:tc>
      </w:tr>
      <w:tr w:rsidR="000F3F78" w:rsidRPr="000F3F78" w14:paraId="0B94D7D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318FC2C" w14:textId="77777777" w:rsidR="000F3F78" w:rsidRPr="000F3F78" w:rsidRDefault="000F3F78" w:rsidP="000F3F78">
            <w:pPr>
              <w:rPr>
                <w:color w:val="000000"/>
                <w:sz w:val="20"/>
                <w:szCs w:val="20"/>
              </w:rPr>
            </w:pPr>
            <w:r w:rsidRPr="000F3F78">
              <w:rPr>
                <w:color w:val="000000"/>
                <w:sz w:val="20"/>
                <w:szCs w:val="20"/>
              </w:rPr>
              <w:lastRenderedPageBreak/>
              <w:t>Improvement of Bulalaan Farm to Market Road</w:t>
            </w:r>
          </w:p>
        </w:tc>
        <w:tc>
          <w:tcPr>
            <w:tcW w:w="1980" w:type="dxa"/>
            <w:tcBorders>
              <w:top w:val="nil"/>
              <w:left w:val="nil"/>
              <w:bottom w:val="single" w:sz="4" w:space="0" w:color="auto"/>
              <w:right w:val="single" w:sz="4" w:space="0" w:color="auto"/>
            </w:tcBorders>
            <w:shd w:val="clear" w:color="auto" w:fill="auto"/>
            <w:noWrap/>
            <w:hideMark/>
          </w:tcPr>
          <w:p w14:paraId="008F113C" w14:textId="77777777" w:rsidR="000F3F78" w:rsidRPr="000F3F78" w:rsidRDefault="000F3F78" w:rsidP="00BE2137">
            <w:pPr>
              <w:jc w:val="right"/>
              <w:rPr>
                <w:color w:val="000000"/>
                <w:sz w:val="20"/>
                <w:szCs w:val="20"/>
              </w:rPr>
            </w:pPr>
            <w:r w:rsidRPr="000F3F78">
              <w:rPr>
                <w:color w:val="000000"/>
                <w:sz w:val="20"/>
                <w:szCs w:val="20"/>
              </w:rPr>
              <w:t>4,858,806.38</w:t>
            </w:r>
          </w:p>
        </w:tc>
      </w:tr>
      <w:tr w:rsidR="000F3F78" w:rsidRPr="000F3F78" w14:paraId="3F848DB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828C039" w14:textId="77777777" w:rsidR="000F3F78" w:rsidRPr="000F3F78" w:rsidRDefault="000F3F78" w:rsidP="000F3F78">
            <w:pPr>
              <w:rPr>
                <w:color w:val="000000"/>
                <w:sz w:val="20"/>
                <w:szCs w:val="20"/>
              </w:rPr>
            </w:pPr>
            <w:r w:rsidRPr="000F3F78">
              <w:rPr>
                <w:color w:val="000000"/>
                <w:sz w:val="20"/>
                <w:szCs w:val="20"/>
              </w:rPr>
              <w:t>Improvement of Bulalaan-Maliclico Farm to Market Road</w:t>
            </w:r>
          </w:p>
        </w:tc>
        <w:tc>
          <w:tcPr>
            <w:tcW w:w="1980" w:type="dxa"/>
            <w:tcBorders>
              <w:top w:val="nil"/>
              <w:left w:val="nil"/>
              <w:bottom w:val="single" w:sz="4" w:space="0" w:color="auto"/>
              <w:right w:val="single" w:sz="4" w:space="0" w:color="auto"/>
            </w:tcBorders>
            <w:shd w:val="clear" w:color="auto" w:fill="auto"/>
            <w:noWrap/>
            <w:hideMark/>
          </w:tcPr>
          <w:p w14:paraId="7E6338BC" w14:textId="77777777" w:rsidR="000F3F78" w:rsidRPr="000F3F78" w:rsidRDefault="000F3F78" w:rsidP="00BE2137">
            <w:pPr>
              <w:jc w:val="right"/>
              <w:rPr>
                <w:color w:val="000000"/>
                <w:sz w:val="20"/>
                <w:szCs w:val="20"/>
              </w:rPr>
            </w:pPr>
            <w:r w:rsidRPr="000F3F78">
              <w:rPr>
                <w:color w:val="000000"/>
                <w:sz w:val="20"/>
                <w:szCs w:val="20"/>
              </w:rPr>
              <w:t>4,850,871.54</w:t>
            </w:r>
          </w:p>
        </w:tc>
      </w:tr>
      <w:tr w:rsidR="000F3F78" w:rsidRPr="000F3F78" w14:paraId="42FF2ED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B3D846A" w14:textId="77777777" w:rsidR="000F3F78" w:rsidRPr="000F3F78" w:rsidRDefault="000F3F78" w:rsidP="000F3F78">
            <w:pPr>
              <w:rPr>
                <w:color w:val="000000"/>
                <w:sz w:val="20"/>
                <w:szCs w:val="20"/>
              </w:rPr>
            </w:pPr>
            <w:r w:rsidRPr="000F3F78">
              <w:rPr>
                <w:color w:val="000000"/>
                <w:sz w:val="20"/>
                <w:szCs w:val="20"/>
              </w:rPr>
              <w:t>Improvement of Butubut Norte Farm to Market Road, Balaoan</w:t>
            </w:r>
          </w:p>
        </w:tc>
        <w:tc>
          <w:tcPr>
            <w:tcW w:w="1980" w:type="dxa"/>
            <w:tcBorders>
              <w:top w:val="nil"/>
              <w:left w:val="nil"/>
              <w:bottom w:val="single" w:sz="4" w:space="0" w:color="auto"/>
              <w:right w:val="single" w:sz="4" w:space="0" w:color="auto"/>
            </w:tcBorders>
            <w:shd w:val="clear" w:color="auto" w:fill="auto"/>
            <w:noWrap/>
            <w:hideMark/>
          </w:tcPr>
          <w:p w14:paraId="620DB5AA" w14:textId="77777777" w:rsidR="000F3F78" w:rsidRPr="000F3F78" w:rsidRDefault="000F3F78" w:rsidP="00BE2137">
            <w:pPr>
              <w:jc w:val="right"/>
              <w:rPr>
                <w:color w:val="000000"/>
                <w:sz w:val="20"/>
                <w:szCs w:val="20"/>
              </w:rPr>
            </w:pPr>
            <w:r w:rsidRPr="000F3F78">
              <w:rPr>
                <w:color w:val="000000"/>
                <w:sz w:val="20"/>
                <w:szCs w:val="20"/>
              </w:rPr>
              <w:t>977,035.15</w:t>
            </w:r>
          </w:p>
        </w:tc>
      </w:tr>
      <w:tr w:rsidR="000F3F78" w:rsidRPr="000F3F78" w14:paraId="15B0D18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2B415FD" w14:textId="77777777" w:rsidR="000F3F78" w:rsidRPr="000F3F78" w:rsidRDefault="000F3F78" w:rsidP="000F3F78">
            <w:pPr>
              <w:rPr>
                <w:color w:val="000000"/>
                <w:sz w:val="20"/>
                <w:szCs w:val="20"/>
              </w:rPr>
            </w:pPr>
            <w:r w:rsidRPr="000F3F78">
              <w:rPr>
                <w:color w:val="000000"/>
                <w:sz w:val="20"/>
                <w:szCs w:val="20"/>
              </w:rPr>
              <w:t>Improvement of Cabalayangan Road, Bauang - 1</w:t>
            </w:r>
          </w:p>
        </w:tc>
        <w:tc>
          <w:tcPr>
            <w:tcW w:w="1980" w:type="dxa"/>
            <w:tcBorders>
              <w:top w:val="nil"/>
              <w:left w:val="nil"/>
              <w:bottom w:val="single" w:sz="4" w:space="0" w:color="auto"/>
              <w:right w:val="single" w:sz="4" w:space="0" w:color="auto"/>
            </w:tcBorders>
            <w:shd w:val="clear" w:color="auto" w:fill="auto"/>
            <w:noWrap/>
            <w:hideMark/>
          </w:tcPr>
          <w:p w14:paraId="61BC73BC" w14:textId="77777777" w:rsidR="000F3F78" w:rsidRPr="000F3F78" w:rsidRDefault="000F3F78" w:rsidP="00BE2137">
            <w:pPr>
              <w:jc w:val="right"/>
              <w:rPr>
                <w:color w:val="000000"/>
                <w:sz w:val="20"/>
                <w:szCs w:val="20"/>
              </w:rPr>
            </w:pPr>
            <w:r w:rsidRPr="000F3F78">
              <w:rPr>
                <w:color w:val="000000"/>
                <w:sz w:val="20"/>
                <w:szCs w:val="20"/>
              </w:rPr>
              <w:t>403,850.43</w:t>
            </w:r>
          </w:p>
        </w:tc>
      </w:tr>
      <w:tr w:rsidR="000F3F78" w:rsidRPr="000F3F78" w14:paraId="5D54113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B6421C2" w14:textId="77777777" w:rsidR="000F3F78" w:rsidRPr="000F3F78" w:rsidRDefault="000F3F78" w:rsidP="000F3F78">
            <w:pPr>
              <w:rPr>
                <w:color w:val="000000"/>
                <w:sz w:val="20"/>
                <w:szCs w:val="20"/>
              </w:rPr>
            </w:pPr>
            <w:r w:rsidRPr="000F3F78">
              <w:rPr>
                <w:color w:val="000000"/>
                <w:sz w:val="20"/>
                <w:szCs w:val="20"/>
              </w:rPr>
              <w:t>Improvement of Cabalayangan Road, Bauang - 2</w:t>
            </w:r>
          </w:p>
        </w:tc>
        <w:tc>
          <w:tcPr>
            <w:tcW w:w="1980" w:type="dxa"/>
            <w:tcBorders>
              <w:top w:val="nil"/>
              <w:left w:val="nil"/>
              <w:bottom w:val="single" w:sz="4" w:space="0" w:color="auto"/>
              <w:right w:val="single" w:sz="4" w:space="0" w:color="auto"/>
            </w:tcBorders>
            <w:shd w:val="clear" w:color="auto" w:fill="auto"/>
            <w:noWrap/>
            <w:hideMark/>
          </w:tcPr>
          <w:p w14:paraId="0B6FDBE8" w14:textId="77777777" w:rsidR="000F3F78" w:rsidRPr="000F3F78" w:rsidRDefault="000F3F78" w:rsidP="00BE2137">
            <w:pPr>
              <w:jc w:val="right"/>
              <w:rPr>
                <w:color w:val="000000"/>
                <w:sz w:val="20"/>
                <w:szCs w:val="20"/>
              </w:rPr>
            </w:pPr>
            <w:r w:rsidRPr="000F3F78">
              <w:rPr>
                <w:color w:val="000000"/>
                <w:sz w:val="20"/>
                <w:szCs w:val="20"/>
              </w:rPr>
              <w:t>732,251.07</w:t>
            </w:r>
          </w:p>
        </w:tc>
      </w:tr>
      <w:tr w:rsidR="000F3F78" w:rsidRPr="000F3F78" w14:paraId="45BAC9D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D26800A" w14:textId="77777777" w:rsidR="000F3F78" w:rsidRPr="000F3F78" w:rsidRDefault="000F3F78" w:rsidP="000F3F78">
            <w:pPr>
              <w:rPr>
                <w:color w:val="000000"/>
                <w:sz w:val="20"/>
                <w:szCs w:val="20"/>
              </w:rPr>
            </w:pPr>
            <w:r w:rsidRPr="000F3F78">
              <w:rPr>
                <w:color w:val="000000"/>
                <w:sz w:val="20"/>
                <w:szCs w:val="20"/>
              </w:rPr>
              <w:t>Improvement of Cabaroan Farm to Market Road</w:t>
            </w:r>
          </w:p>
        </w:tc>
        <w:tc>
          <w:tcPr>
            <w:tcW w:w="1980" w:type="dxa"/>
            <w:tcBorders>
              <w:top w:val="nil"/>
              <w:left w:val="nil"/>
              <w:bottom w:val="single" w:sz="4" w:space="0" w:color="auto"/>
              <w:right w:val="single" w:sz="4" w:space="0" w:color="auto"/>
            </w:tcBorders>
            <w:shd w:val="clear" w:color="auto" w:fill="auto"/>
            <w:noWrap/>
            <w:hideMark/>
          </w:tcPr>
          <w:p w14:paraId="490AFDE3" w14:textId="77777777" w:rsidR="000F3F78" w:rsidRPr="000F3F78" w:rsidRDefault="000F3F78" w:rsidP="00BE2137">
            <w:pPr>
              <w:jc w:val="right"/>
              <w:rPr>
                <w:color w:val="000000"/>
                <w:sz w:val="20"/>
                <w:szCs w:val="20"/>
              </w:rPr>
            </w:pPr>
            <w:r w:rsidRPr="000F3F78">
              <w:rPr>
                <w:color w:val="000000"/>
                <w:sz w:val="20"/>
                <w:szCs w:val="20"/>
              </w:rPr>
              <w:t>3,898,050.00</w:t>
            </w:r>
          </w:p>
        </w:tc>
      </w:tr>
      <w:tr w:rsidR="000F3F78" w:rsidRPr="000F3F78" w14:paraId="7BF4B70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9DE889D" w14:textId="77777777" w:rsidR="000F3F78" w:rsidRPr="000F3F78" w:rsidRDefault="000F3F78" w:rsidP="000F3F78">
            <w:pPr>
              <w:rPr>
                <w:color w:val="000000"/>
                <w:sz w:val="20"/>
                <w:szCs w:val="20"/>
              </w:rPr>
            </w:pPr>
            <w:r w:rsidRPr="000F3F78">
              <w:rPr>
                <w:color w:val="000000"/>
                <w:sz w:val="20"/>
                <w:szCs w:val="20"/>
              </w:rPr>
              <w:t>Improvement of Cabarsican Farm to Market Road</w:t>
            </w:r>
          </w:p>
        </w:tc>
        <w:tc>
          <w:tcPr>
            <w:tcW w:w="1980" w:type="dxa"/>
            <w:tcBorders>
              <w:top w:val="nil"/>
              <w:left w:val="nil"/>
              <w:bottom w:val="single" w:sz="4" w:space="0" w:color="auto"/>
              <w:right w:val="single" w:sz="4" w:space="0" w:color="auto"/>
            </w:tcBorders>
            <w:shd w:val="clear" w:color="auto" w:fill="auto"/>
            <w:noWrap/>
            <w:hideMark/>
          </w:tcPr>
          <w:p w14:paraId="592BAF66" w14:textId="77777777" w:rsidR="000F3F78" w:rsidRPr="000F3F78" w:rsidRDefault="000F3F78" w:rsidP="00BE2137">
            <w:pPr>
              <w:jc w:val="right"/>
              <w:rPr>
                <w:color w:val="000000"/>
                <w:sz w:val="20"/>
                <w:szCs w:val="20"/>
              </w:rPr>
            </w:pPr>
            <w:r w:rsidRPr="000F3F78">
              <w:rPr>
                <w:color w:val="000000"/>
                <w:sz w:val="20"/>
                <w:szCs w:val="20"/>
              </w:rPr>
              <w:t>2,914,267.98</w:t>
            </w:r>
          </w:p>
        </w:tc>
      </w:tr>
      <w:tr w:rsidR="000F3F78" w:rsidRPr="000F3F78" w14:paraId="494A440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61E01EC" w14:textId="77777777" w:rsidR="000F3F78" w:rsidRPr="000F3F78" w:rsidRDefault="000F3F78" w:rsidP="000F3F78">
            <w:pPr>
              <w:rPr>
                <w:color w:val="000000"/>
                <w:sz w:val="20"/>
                <w:szCs w:val="20"/>
              </w:rPr>
            </w:pPr>
            <w:r w:rsidRPr="000F3F78">
              <w:rPr>
                <w:color w:val="000000"/>
                <w:sz w:val="20"/>
                <w:szCs w:val="20"/>
              </w:rPr>
              <w:t>Improvement of Cabarsican Farm to Market Road, San Fernando City</w:t>
            </w:r>
          </w:p>
        </w:tc>
        <w:tc>
          <w:tcPr>
            <w:tcW w:w="1980" w:type="dxa"/>
            <w:tcBorders>
              <w:top w:val="nil"/>
              <w:left w:val="nil"/>
              <w:bottom w:val="single" w:sz="4" w:space="0" w:color="auto"/>
              <w:right w:val="single" w:sz="4" w:space="0" w:color="auto"/>
            </w:tcBorders>
            <w:shd w:val="clear" w:color="auto" w:fill="auto"/>
            <w:noWrap/>
            <w:hideMark/>
          </w:tcPr>
          <w:p w14:paraId="783CA31B" w14:textId="77777777" w:rsidR="000F3F78" w:rsidRPr="000F3F78" w:rsidRDefault="000F3F78" w:rsidP="00BE2137">
            <w:pPr>
              <w:jc w:val="right"/>
              <w:rPr>
                <w:color w:val="000000"/>
                <w:sz w:val="20"/>
                <w:szCs w:val="20"/>
              </w:rPr>
            </w:pPr>
            <w:r w:rsidRPr="000F3F78">
              <w:rPr>
                <w:color w:val="000000"/>
                <w:sz w:val="20"/>
                <w:szCs w:val="20"/>
              </w:rPr>
              <w:t>3,191,393.87</w:t>
            </w:r>
          </w:p>
        </w:tc>
      </w:tr>
      <w:tr w:rsidR="000F3F78" w:rsidRPr="000F3F78" w14:paraId="44E6AF6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121DA07" w14:textId="77777777" w:rsidR="000F3F78" w:rsidRPr="000F3F78" w:rsidRDefault="000F3F78" w:rsidP="000F3F78">
            <w:pPr>
              <w:rPr>
                <w:color w:val="000000"/>
                <w:sz w:val="20"/>
                <w:szCs w:val="20"/>
              </w:rPr>
            </w:pPr>
            <w:r w:rsidRPr="000F3F78">
              <w:rPr>
                <w:color w:val="000000"/>
                <w:sz w:val="20"/>
                <w:szCs w:val="20"/>
              </w:rPr>
              <w:t>Improvement of Cabarsican Farm to Market Road, San Fernando, La Union</w:t>
            </w:r>
          </w:p>
        </w:tc>
        <w:tc>
          <w:tcPr>
            <w:tcW w:w="1980" w:type="dxa"/>
            <w:tcBorders>
              <w:top w:val="nil"/>
              <w:left w:val="nil"/>
              <w:bottom w:val="single" w:sz="4" w:space="0" w:color="auto"/>
              <w:right w:val="single" w:sz="4" w:space="0" w:color="auto"/>
            </w:tcBorders>
            <w:shd w:val="clear" w:color="auto" w:fill="auto"/>
            <w:noWrap/>
            <w:hideMark/>
          </w:tcPr>
          <w:p w14:paraId="4AB60B92" w14:textId="77777777" w:rsidR="000F3F78" w:rsidRPr="000F3F78" w:rsidRDefault="000F3F78" w:rsidP="00BE2137">
            <w:pPr>
              <w:jc w:val="right"/>
              <w:rPr>
                <w:color w:val="000000"/>
                <w:sz w:val="20"/>
                <w:szCs w:val="20"/>
              </w:rPr>
            </w:pPr>
            <w:r w:rsidRPr="000F3F78">
              <w:rPr>
                <w:color w:val="000000"/>
                <w:sz w:val="20"/>
                <w:szCs w:val="20"/>
              </w:rPr>
              <w:t>1,572,075.30</w:t>
            </w:r>
          </w:p>
        </w:tc>
      </w:tr>
      <w:tr w:rsidR="000F3F78" w:rsidRPr="000F3F78" w14:paraId="629DC89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0E35084" w14:textId="77777777" w:rsidR="000F3F78" w:rsidRPr="000F3F78" w:rsidRDefault="000F3F78" w:rsidP="000F3F78">
            <w:pPr>
              <w:rPr>
                <w:color w:val="000000"/>
                <w:sz w:val="20"/>
                <w:szCs w:val="20"/>
              </w:rPr>
            </w:pPr>
            <w:r w:rsidRPr="000F3F78">
              <w:rPr>
                <w:color w:val="000000"/>
                <w:sz w:val="20"/>
                <w:szCs w:val="20"/>
              </w:rPr>
              <w:t>Improvement of Cadaclan Farm to Market Road</w:t>
            </w:r>
          </w:p>
        </w:tc>
        <w:tc>
          <w:tcPr>
            <w:tcW w:w="1980" w:type="dxa"/>
            <w:tcBorders>
              <w:top w:val="nil"/>
              <w:left w:val="nil"/>
              <w:bottom w:val="single" w:sz="4" w:space="0" w:color="auto"/>
              <w:right w:val="single" w:sz="4" w:space="0" w:color="auto"/>
            </w:tcBorders>
            <w:shd w:val="clear" w:color="auto" w:fill="auto"/>
            <w:noWrap/>
            <w:hideMark/>
          </w:tcPr>
          <w:p w14:paraId="0B94B2D8" w14:textId="77777777" w:rsidR="000F3F78" w:rsidRPr="000F3F78" w:rsidRDefault="000F3F78" w:rsidP="00BE2137">
            <w:pPr>
              <w:jc w:val="right"/>
              <w:rPr>
                <w:color w:val="000000"/>
                <w:sz w:val="20"/>
                <w:szCs w:val="20"/>
              </w:rPr>
            </w:pPr>
            <w:r w:rsidRPr="000F3F78">
              <w:rPr>
                <w:color w:val="000000"/>
                <w:sz w:val="20"/>
                <w:szCs w:val="20"/>
              </w:rPr>
              <w:t>2,910,376.25</w:t>
            </w:r>
          </w:p>
        </w:tc>
      </w:tr>
      <w:tr w:rsidR="000F3F78" w:rsidRPr="000F3F78" w14:paraId="6BEDE99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A25CEBB" w14:textId="77777777" w:rsidR="000F3F78" w:rsidRPr="000F3F78" w:rsidRDefault="000F3F78" w:rsidP="000F3F78">
            <w:pPr>
              <w:rPr>
                <w:color w:val="000000"/>
                <w:sz w:val="20"/>
                <w:szCs w:val="20"/>
              </w:rPr>
            </w:pPr>
            <w:r w:rsidRPr="000F3F78">
              <w:rPr>
                <w:color w:val="000000"/>
                <w:sz w:val="20"/>
                <w:szCs w:val="20"/>
              </w:rPr>
              <w:t>Improvement of Camansi Farm to Market Road</w:t>
            </w:r>
          </w:p>
        </w:tc>
        <w:tc>
          <w:tcPr>
            <w:tcW w:w="1980" w:type="dxa"/>
            <w:tcBorders>
              <w:top w:val="nil"/>
              <w:left w:val="nil"/>
              <w:bottom w:val="single" w:sz="4" w:space="0" w:color="auto"/>
              <w:right w:val="single" w:sz="4" w:space="0" w:color="auto"/>
            </w:tcBorders>
            <w:shd w:val="clear" w:color="auto" w:fill="auto"/>
            <w:noWrap/>
            <w:hideMark/>
          </w:tcPr>
          <w:p w14:paraId="7778AF67" w14:textId="77777777" w:rsidR="000F3F78" w:rsidRPr="000F3F78" w:rsidRDefault="000F3F78" w:rsidP="00BE2137">
            <w:pPr>
              <w:jc w:val="right"/>
              <w:rPr>
                <w:color w:val="000000"/>
                <w:sz w:val="20"/>
                <w:szCs w:val="20"/>
              </w:rPr>
            </w:pPr>
            <w:r w:rsidRPr="000F3F78">
              <w:rPr>
                <w:color w:val="000000"/>
                <w:sz w:val="20"/>
                <w:szCs w:val="20"/>
              </w:rPr>
              <w:t>6,305,000.00</w:t>
            </w:r>
          </w:p>
        </w:tc>
      </w:tr>
      <w:tr w:rsidR="000F3F78" w:rsidRPr="000F3F78" w14:paraId="21A526B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1274AB5" w14:textId="77777777" w:rsidR="000F3F78" w:rsidRPr="000F3F78" w:rsidRDefault="000F3F78" w:rsidP="000F3F78">
            <w:pPr>
              <w:rPr>
                <w:color w:val="000000"/>
                <w:sz w:val="20"/>
                <w:szCs w:val="20"/>
              </w:rPr>
            </w:pPr>
            <w:r w:rsidRPr="000F3F78">
              <w:rPr>
                <w:color w:val="000000"/>
                <w:sz w:val="20"/>
                <w:szCs w:val="20"/>
              </w:rPr>
              <w:t>Improvement of Caoayan-Old Poblacion Farm to Market Road, Burgos</w:t>
            </w:r>
          </w:p>
        </w:tc>
        <w:tc>
          <w:tcPr>
            <w:tcW w:w="1980" w:type="dxa"/>
            <w:tcBorders>
              <w:top w:val="nil"/>
              <w:left w:val="nil"/>
              <w:bottom w:val="single" w:sz="4" w:space="0" w:color="auto"/>
              <w:right w:val="single" w:sz="4" w:space="0" w:color="auto"/>
            </w:tcBorders>
            <w:shd w:val="clear" w:color="auto" w:fill="auto"/>
            <w:noWrap/>
            <w:hideMark/>
          </w:tcPr>
          <w:p w14:paraId="7B69B72D" w14:textId="77777777" w:rsidR="000F3F78" w:rsidRPr="000F3F78" w:rsidRDefault="000F3F78" w:rsidP="00BE2137">
            <w:pPr>
              <w:jc w:val="right"/>
              <w:rPr>
                <w:color w:val="000000"/>
                <w:sz w:val="20"/>
                <w:szCs w:val="20"/>
              </w:rPr>
            </w:pPr>
            <w:r w:rsidRPr="000F3F78">
              <w:rPr>
                <w:color w:val="000000"/>
                <w:sz w:val="20"/>
                <w:szCs w:val="20"/>
              </w:rPr>
              <w:t>1,890,741.39</w:t>
            </w:r>
          </w:p>
        </w:tc>
      </w:tr>
      <w:tr w:rsidR="000F3F78" w:rsidRPr="000F3F78" w14:paraId="62C1E07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7CC285B" w14:textId="77777777" w:rsidR="000F3F78" w:rsidRPr="000F3F78" w:rsidRDefault="000F3F78" w:rsidP="000F3F78">
            <w:pPr>
              <w:rPr>
                <w:color w:val="000000"/>
                <w:sz w:val="20"/>
                <w:szCs w:val="20"/>
              </w:rPr>
            </w:pPr>
            <w:r w:rsidRPr="000F3F78">
              <w:rPr>
                <w:color w:val="000000"/>
                <w:sz w:val="20"/>
                <w:szCs w:val="20"/>
              </w:rPr>
              <w:t>Improvement of Capas Farm to Market Road, Agoo</w:t>
            </w:r>
          </w:p>
        </w:tc>
        <w:tc>
          <w:tcPr>
            <w:tcW w:w="1980" w:type="dxa"/>
            <w:tcBorders>
              <w:top w:val="nil"/>
              <w:left w:val="nil"/>
              <w:bottom w:val="single" w:sz="4" w:space="0" w:color="auto"/>
              <w:right w:val="single" w:sz="4" w:space="0" w:color="auto"/>
            </w:tcBorders>
            <w:shd w:val="clear" w:color="auto" w:fill="auto"/>
            <w:noWrap/>
            <w:hideMark/>
          </w:tcPr>
          <w:p w14:paraId="4E350306" w14:textId="77777777" w:rsidR="000F3F78" w:rsidRPr="000F3F78" w:rsidRDefault="000F3F78" w:rsidP="00BE2137">
            <w:pPr>
              <w:jc w:val="right"/>
              <w:rPr>
                <w:color w:val="000000"/>
                <w:sz w:val="20"/>
                <w:szCs w:val="20"/>
              </w:rPr>
            </w:pPr>
            <w:r w:rsidRPr="000F3F78">
              <w:rPr>
                <w:color w:val="000000"/>
                <w:sz w:val="20"/>
                <w:szCs w:val="20"/>
              </w:rPr>
              <w:t>2,578,863.54</w:t>
            </w:r>
          </w:p>
        </w:tc>
      </w:tr>
      <w:tr w:rsidR="000F3F78" w:rsidRPr="000F3F78" w14:paraId="48A0D03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2CCDC31" w14:textId="77777777" w:rsidR="000F3F78" w:rsidRPr="000F3F78" w:rsidRDefault="000F3F78" w:rsidP="000F3F78">
            <w:pPr>
              <w:rPr>
                <w:color w:val="000000"/>
                <w:sz w:val="20"/>
                <w:szCs w:val="20"/>
              </w:rPr>
            </w:pPr>
            <w:r w:rsidRPr="000F3F78">
              <w:rPr>
                <w:color w:val="000000"/>
                <w:sz w:val="20"/>
                <w:szCs w:val="20"/>
              </w:rPr>
              <w:t>Improvement of Casilagan Farm to Market Road</w:t>
            </w:r>
          </w:p>
        </w:tc>
        <w:tc>
          <w:tcPr>
            <w:tcW w:w="1980" w:type="dxa"/>
            <w:tcBorders>
              <w:top w:val="nil"/>
              <w:left w:val="nil"/>
              <w:bottom w:val="single" w:sz="4" w:space="0" w:color="auto"/>
              <w:right w:val="single" w:sz="4" w:space="0" w:color="auto"/>
            </w:tcBorders>
            <w:shd w:val="clear" w:color="auto" w:fill="auto"/>
            <w:noWrap/>
            <w:hideMark/>
          </w:tcPr>
          <w:p w14:paraId="48282F06" w14:textId="77777777" w:rsidR="000F3F78" w:rsidRPr="000F3F78" w:rsidRDefault="000F3F78" w:rsidP="00BE2137">
            <w:pPr>
              <w:jc w:val="right"/>
              <w:rPr>
                <w:color w:val="000000"/>
                <w:sz w:val="20"/>
                <w:szCs w:val="20"/>
              </w:rPr>
            </w:pPr>
            <w:r w:rsidRPr="000F3F78">
              <w:rPr>
                <w:color w:val="000000"/>
                <w:sz w:val="20"/>
                <w:szCs w:val="20"/>
              </w:rPr>
              <w:t>2,889,003.51</w:t>
            </w:r>
          </w:p>
        </w:tc>
      </w:tr>
      <w:tr w:rsidR="000F3F78" w:rsidRPr="000F3F78" w14:paraId="1544AB3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C61DD46" w14:textId="77777777" w:rsidR="000F3F78" w:rsidRPr="000F3F78" w:rsidRDefault="000F3F78" w:rsidP="000F3F78">
            <w:pPr>
              <w:rPr>
                <w:color w:val="000000"/>
                <w:sz w:val="20"/>
                <w:szCs w:val="20"/>
              </w:rPr>
            </w:pPr>
            <w:r w:rsidRPr="000F3F78">
              <w:rPr>
                <w:color w:val="000000"/>
                <w:sz w:val="20"/>
                <w:szCs w:val="20"/>
              </w:rPr>
              <w:t>Improvement of Casilagan Farm to Market Road, Sto. Tomas</w:t>
            </w:r>
          </w:p>
        </w:tc>
        <w:tc>
          <w:tcPr>
            <w:tcW w:w="1980" w:type="dxa"/>
            <w:tcBorders>
              <w:top w:val="nil"/>
              <w:left w:val="nil"/>
              <w:bottom w:val="single" w:sz="4" w:space="0" w:color="auto"/>
              <w:right w:val="single" w:sz="4" w:space="0" w:color="auto"/>
            </w:tcBorders>
            <w:shd w:val="clear" w:color="auto" w:fill="auto"/>
            <w:noWrap/>
            <w:hideMark/>
          </w:tcPr>
          <w:p w14:paraId="31729ED9" w14:textId="77777777" w:rsidR="000F3F78" w:rsidRPr="000F3F78" w:rsidRDefault="000F3F78" w:rsidP="00BE2137">
            <w:pPr>
              <w:jc w:val="right"/>
              <w:rPr>
                <w:color w:val="000000"/>
                <w:sz w:val="20"/>
                <w:szCs w:val="20"/>
              </w:rPr>
            </w:pPr>
            <w:r w:rsidRPr="000F3F78">
              <w:rPr>
                <w:color w:val="000000"/>
                <w:sz w:val="20"/>
                <w:szCs w:val="20"/>
              </w:rPr>
              <w:t>219,926.72</w:t>
            </w:r>
          </w:p>
        </w:tc>
      </w:tr>
      <w:tr w:rsidR="000F3F78" w:rsidRPr="000F3F78" w14:paraId="4294EE0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6687821" w14:textId="77777777" w:rsidR="000F3F78" w:rsidRPr="000F3F78" w:rsidRDefault="000F3F78" w:rsidP="000F3F78">
            <w:pPr>
              <w:rPr>
                <w:color w:val="000000"/>
                <w:sz w:val="20"/>
                <w:szCs w:val="20"/>
              </w:rPr>
            </w:pPr>
            <w:r w:rsidRPr="000F3F78">
              <w:rPr>
                <w:color w:val="000000"/>
                <w:sz w:val="20"/>
                <w:szCs w:val="20"/>
              </w:rPr>
              <w:t>Improvement of Casilagan Farm to Market Road-Ra 7171</w:t>
            </w:r>
          </w:p>
        </w:tc>
        <w:tc>
          <w:tcPr>
            <w:tcW w:w="1980" w:type="dxa"/>
            <w:tcBorders>
              <w:top w:val="nil"/>
              <w:left w:val="nil"/>
              <w:bottom w:val="single" w:sz="4" w:space="0" w:color="auto"/>
              <w:right w:val="single" w:sz="4" w:space="0" w:color="auto"/>
            </w:tcBorders>
            <w:shd w:val="clear" w:color="auto" w:fill="auto"/>
            <w:noWrap/>
            <w:hideMark/>
          </w:tcPr>
          <w:p w14:paraId="70D55118" w14:textId="77777777" w:rsidR="000F3F78" w:rsidRPr="000F3F78" w:rsidRDefault="000F3F78" w:rsidP="00BE2137">
            <w:pPr>
              <w:jc w:val="right"/>
              <w:rPr>
                <w:color w:val="000000"/>
                <w:sz w:val="20"/>
                <w:szCs w:val="20"/>
              </w:rPr>
            </w:pPr>
            <w:r w:rsidRPr="000F3F78">
              <w:rPr>
                <w:color w:val="000000"/>
                <w:sz w:val="20"/>
                <w:szCs w:val="20"/>
              </w:rPr>
              <w:t>2,910,375.00</w:t>
            </w:r>
          </w:p>
        </w:tc>
      </w:tr>
      <w:tr w:rsidR="000F3F78" w:rsidRPr="000F3F78" w14:paraId="6522C88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67C09A9" w14:textId="77777777" w:rsidR="000F3F78" w:rsidRPr="000F3F78" w:rsidRDefault="000F3F78" w:rsidP="000F3F78">
            <w:pPr>
              <w:rPr>
                <w:color w:val="000000"/>
                <w:sz w:val="20"/>
                <w:szCs w:val="20"/>
              </w:rPr>
            </w:pPr>
            <w:r w:rsidRPr="000F3F78">
              <w:rPr>
                <w:color w:val="000000"/>
                <w:sz w:val="20"/>
                <w:szCs w:val="20"/>
              </w:rPr>
              <w:t>Improvement of Casilagan Farm to Market Road-Ra 7171 2020</w:t>
            </w:r>
          </w:p>
        </w:tc>
        <w:tc>
          <w:tcPr>
            <w:tcW w:w="1980" w:type="dxa"/>
            <w:tcBorders>
              <w:top w:val="nil"/>
              <w:left w:val="nil"/>
              <w:bottom w:val="single" w:sz="4" w:space="0" w:color="auto"/>
              <w:right w:val="single" w:sz="4" w:space="0" w:color="auto"/>
            </w:tcBorders>
            <w:shd w:val="clear" w:color="auto" w:fill="auto"/>
            <w:noWrap/>
            <w:hideMark/>
          </w:tcPr>
          <w:p w14:paraId="3F8B7C0D" w14:textId="77777777" w:rsidR="000F3F78" w:rsidRPr="000F3F78" w:rsidRDefault="000F3F78" w:rsidP="00BE2137">
            <w:pPr>
              <w:jc w:val="right"/>
              <w:rPr>
                <w:color w:val="000000"/>
                <w:sz w:val="20"/>
                <w:szCs w:val="20"/>
              </w:rPr>
            </w:pPr>
            <w:r w:rsidRPr="000F3F78">
              <w:rPr>
                <w:color w:val="000000"/>
                <w:sz w:val="20"/>
                <w:szCs w:val="20"/>
              </w:rPr>
              <w:t>418,007.99</w:t>
            </w:r>
          </w:p>
        </w:tc>
      </w:tr>
      <w:tr w:rsidR="000F3F78" w:rsidRPr="000F3F78" w14:paraId="05F0EB0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273B9AA" w14:textId="77777777" w:rsidR="000F3F78" w:rsidRPr="000F3F78" w:rsidRDefault="000F3F78" w:rsidP="000F3F78">
            <w:pPr>
              <w:rPr>
                <w:color w:val="000000"/>
                <w:sz w:val="20"/>
                <w:szCs w:val="20"/>
              </w:rPr>
            </w:pPr>
            <w:r w:rsidRPr="000F3F78">
              <w:rPr>
                <w:color w:val="000000"/>
                <w:sz w:val="20"/>
                <w:szCs w:val="20"/>
              </w:rPr>
              <w:t>Improvement of Casilagan-Caudingan Farm to Market Road, Bauang</w:t>
            </w:r>
          </w:p>
        </w:tc>
        <w:tc>
          <w:tcPr>
            <w:tcW w:w="1980" w:type="dxa"/>
            <w:tcBorders>
              <w:top w:val="nil"/>
              <w:left w:val="nil"/>
              <w:bottom w:val="single" w:sz="4" w:space="0" w:color="auto"/>
              <w:right w:val="single" w:sz="4" w:space="0" w:color="auto"/>
            </w:tcBorders>
            <w:shd w:val="clear" w:color="auto" w:fill="auto"/>
            <w:noWrap/>
            <w:hideMark/>
          </w:tcPr>
          <w:p w14:paraId="2CA66156" w14:textId="77777777" w:rsidR="000F3F78" w:rsidRPr="000F3F78" w:rsidRDefault="000F3F78" w:rsidP="00BE2137">
            <w:pPr>
              <w:jc w:val="right"/>
              <w:rPr>
                <w:color w:val="000000"/>
                <w:sz w:val="20"/>
                <w:szCs w:val="20"/>
              </w:rPr>
            </w:pPr>
            <w:r w:rsidRPr="000F3F78">
              <w:rPr>
                <w:color w:val="000000"/>
                <w:sz w:val="20"/>
                <w:szCs w:val="20"/>
              </w:rPr>
              <w:t>762,102.61</w:t>
            </w:r>
          </w:p>
        </w:tc>
      </w:tr>
      <w:tr w:rsidR="000F3F78" w:rsidRPr="000F3F78" w14:paraId="7A1789A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6751A4D" w14:textId="77777777" w:rsidR="000F3F78" w:rsidRPr="000F3F78" w:rsidRDefault="000F3F78" w:rsidP="000F3F78">
            <w:pPr>
              <w:rPr>
                <w:color w:val="000000"/>
                <w:sz w:val="20"/>
                <w:szCs w:val="20"/>
              </w:rPr>
            </w:pPr>
            <w:r w:rsidRPr="000F3F78">
              <w:rPr>
                <w:color w:val="000000"/>
                <w:sz w:val="20"/>
                <w:szCs w:val="20"/>
              </w:rPr>
              <w:t>Improvement of Central East-Upper San Agustin Road</w:t>
            </w:r>
          </w:p>
        </w:tc>
        <w:tc>
          <w:tcPr>
            <w:tcW w:w="1980" w:type="dxa"/>
            <w:tcBorders>
              <w:top w:val="nil"/>
              <w:left w:val="nil"/>
              <w:bottom w:val="single" w:sz="4" w:space="0" w:color="auto"/>
              <w:right w:val="single" w:sz="4" w:space="0" w:color="auto"/>
            </w:tcBorders>
            <w:shd w:val="clear" w:color="auto" w:fill="auto"/>
            <w:noWrap/>
            <w:hideMark/>
          </w:tcPr>
          <w:p w14:paraId="557EBCA3" w14:textId="77777777" w:rsidR="000F3F78" w:rsidRPr="000F3F78" w:rsidRDefault="000F3F78" w:rsidP="00BE2137">
            <w:pPr>
              <w:jc w:val="right"/>
              <w:rPr>
                <w:color w:val="000000"/>
                <w:sz w:val="20"/>
                <w:szCs w:val="20"/>
              </w:rPr>
            </w:pPr>
            <w:r w:rsidRPr="000F3F78">
              <w:rPr>
                <w:color w:val="000000"/>
                <w:sz w:val="20"/>
                <w:szCs w:val="20"/>
              </w:rPr>
              <w:t>9,980,181.33</w:t>
            </w:r>
          </w:p>
        </w:tc>
      </w:tr>
      <w:tr w:rsidR="000F3F78" w:rsidRPr="000F3F78" w14:paraId="63CFC17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40A01EC" w14:textId="77777777" w:rsidR="000F3F78" w:rsidRPr="000F3F78" w:rsidRDefault="000F3F78" w:rsidP="000F3F78">
            <w:pPr>
              <w:rPr>
                <w:color w:val="000000"/>
                <w:sz w:val="20"/>
                <w:szCs w:val="20"/>
              </w:rPr>
            </w:pPr>
            <w:r w:rsidRPr="000F3F78">
              <w:rPr>
                <w:color w:val="000000"/>
                <w:sz w:val="20"/>
                <w:szCs w:val="20"/>
              </w:rPr>
              <w:t>Improvement of Central East-Upper San Agustin-Sibuan-Otong Road</w:t>
            </w:r>
          </w:p>
        </w:tc>
        <w:tc>
          <w:tcPr>
            <w:tcW w:w="1980" w:type="dxa"/>
            <w:tcBorders>
              <w:top w:val="nil"/>
              <w:left w:val="nil"/>
              <w:bottom w:val="single" w:sz="4" w:space="0" w:color="auto"/>
              <w:right w:val="single" w:sz="4" w:space="0" w:color="auto"/>
            </w:tcBorders>
            <w:shd w:val="clear" w:color="auto" w:fill="auto"/>
            <w:noWrap/>
            <w:hideMark/>
          </w:tcPr>
          <w:p w14:paraId="3EF8A49C" w14:textId="77777777" w:rsidR="000F3F78" w:rsidRPr="000F3F78" w:rsidRDefault="000F3F78" w:rsidP="00BE2137">
            <w:pPr>
              <w:jc w:val="right"/>
              <w:rPr>
                <w:color w:val="000000"/>
                <w:sz w:val="20"/>
                <w:szCs w:val="20"/>
              </w:rPr>
            </w:pPr>
            <w:r w:rsidRPr="000F3F78">
              <w:rPr>
                <w:color w:val="000000"/>
                <w:sz w:val="20"/>
                <w:szCs w:val="20"/>
              </w:rPr>
              <w:t>27,954,160.07</w:t>
            </w:r>
          </w:p>
        </w:tc>
      </w:tr>
      <w:tr w:rsidR="000F3F78" w:rsidRPr="000F3F78" w14:paraId="3EAD18E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43E1FC4" w14:textId="77777777" w:rsidR="000F3F78" w:rsidRPr="000F3F78" w:rsidRDefault="000F3F78" w:rsidP="000F3F78">
            <w:pPr>
              <w:rPr>
                <w:color w:val="000000"/>
                <w:sz w:val="20"/>
                <w:szCs w:val="20"/>
              </w:rPr>
            </w:pPr>
            <w:r w:rsidRPr="000F3F78">
              <w:rPr>
                <w:color w:val="000000"/>
                <w:sz w:val="20"/>
                <w:szCs w:val="20"/>
              </w:rPr>
              <w:t>Improvement of Dacnap-Kagaling Road</w:t>
            </w:r>
          </w:p>
        </w:tc>
        <w:tc>
          <w:tcPr>
            <w:tcW w:w="1980" w:type="dxa"/>
            <w:tcBorders>
              <w:top w:val="nil"/>
              <w:left w:val="nil"/>
              <w:bottom w:val="single" w:sz="4" w:space="0" w:color="auto"/>
              <w:right w:val="single" w:sz="4" w:space="0" w:color="auto"/>
            </w:tcBorders>
            <w:shd w:val="clear" w:color="auto" w:fill="auto"/>
            <w:noWrap/>
            <w:hideMark/>
          </w:tcPr>
          <w:p w14:paraId="4E556FC1" w14:textId="77777777" w:rsidR="000F3F78" w:rsidRPr="000F3F78" w:rsidRDefault="000F3F78" w:rsidP="00BE2137">
            <w:pPr>
              <w:jc w:val="right"/>
              <w:rPr>
                <w:color w:val="000000"/>
                <w:sz w:val="20"/>
                <w:szCs w:val="20"/>
              </w:rPr>
            </w:pPr>
            <w:r w:rsidRPr="000F3F78">
              <w:rPr>
                <w:color w:val="000000"/>
                <w:sz w:val="20"/>
                <w:szCs w:val="20"/>
              </w:rPr>
              <w:t>6,836,058.12</w:t>
            </w:r>
          </w:p>
        </w:tc>
      </w:tr>
      <w:tr w:rsidR="000F3F78" w:rsidRPr="000F3F78" w14:paraId="48DD082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1A03A72" w14:textId="77777777" w:rsidR="000F3F78" w:rsidRPr="000F3F78" w:rsidRDefault="000F3F78" w:rsidP="000F3F78">
            <w:pPr>
              <w:rPr>
                <w:color w:val="000000"/>
                <w:sz w:val="20"/>
                <w:szCs w:val="20"/>
              </w:rPr>
            </w:pPr>
            <w:r w:rsidRPr="000F3F78">
              <w:rPr>
                <w:color w:val="000000"/>
                <w:sz w:val="20"/>
                <w:szCs w:val="20"/>
              </w:rPr>
              <w:t>Improvement of Dacnap-Kagaling Road, Pugo</w:t>
            </w:r>
          </w:p>
        </w:tc>
        <w:tc>
          <w:tcPr>
            <w:tcW w:w="1980" w:type="dxa"/>
            <w:tcBorders>
              <w:top w:val="nil"/>
              <w:left w:val="nil"/>
              <w:bottom w:val="single" w:sz="4" w:space="0" w:color="auto"/>
              <w:right w:val="single" w:sz="4" w:space="0" w:color="auto"/>
            </w:tcBorders>
            <w:shd w:val="clear" w:color="auto" w:fill="auto"/>
            <w:noWrap/>
            <w:hideMark/>
          </w:tcPr>
          <w:p w14:paraId="4AEEDE90" w14:textId="77777777" w:rsidR="000F3F78" w:rsidRPr="000F3F78" w:rsidRDefault="000F3F78" w:rsidP="00BE2137">
            <w:pPr>
              <w:jc w:val="right"/>
              <w:rPr>
                <w:color w:val="000000"/>
                <w:sz w:val="20"/>
                <w:szCs w:val="20"/>
              </w:rPr>
            </w:pPr>
            <w:r w:rsidRPr="000F3F78">
              <w:rPr>
                <w:color w:val="000000"/>
                <w:sz w:val="20"/>
                <w:szCs w:val="20"/>
              </w:rPr>
              <w:t>2,985,477.10</w:t>
            </w:r>
          </w:p>
        </w:tc>
      </w:tr>
      <w:tr w:rsidR="000F3F78" w:rsidRPr="000F3F78" w14:paraId="5AAFF7E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28F0288" w14:textId="77777777" w:rsidR="000F3F78" w:rsidRPr="000F3F78" w:rsidRDefault="000F3F78" w:rsidP="000F3F78">
            <w:pPr>
              <w:rPr>
                <w:color w:val="000000"/>
                <w:sz w:val="20"/>
                <w:szCs w:val="20"/>
              </w:rPr>
            </w:pPr>
            <w:r w:rsidRPr="000F3F78">
              <w:rPr>
                <w:color w:val="000000"/>
                <w:sz w:val="20"/>
                <w:szCs w:val="20"/>
              </w:rPr>
              <w:t>Improvement of Dalacdac Farm to Market Road and Hanging Bridge</w:t>
            </w:r>
          </w:p>
        </w:tc>
        <w:tc>
          <w:tcPr>
            <w:tcW w:w="1980" w:type="dxa"/>
            <w:tcBorders>
              <w:top w:val="nil"/>
              <w:left w:val="nil"/>
              <w:bottom w:val="single" w:sz="4" w:space="0" w:color="auto"/>
              <w:right w:val="single" w:sz="4" w:space="0" w:color="auto"/>
            </w:tcBorders>
            <w:shd w:val="clear" w:color="auto" w:fill="auto"/>
            <w:noWrap/>
            <w:hideMark/>
          </w:tcPr>
          <w:p w14:paraId="2360FBFE" w14:textId="77777777" w:rsidR="000F3F78" w:rsidRPr="000F3F78" w:rsidRDefault="000F3F78" w:rsidP="00BE2137">
            <w:pPr>
              <w:jc w:val="right"/>
              <w:rPr>
                <w:color w:val="000000"/>
                <w:sz w:val="20"/>
                <w:szCs w:val="20"/>
              </w:rPr>
            </w:pPr>
            <w:r w:rsidRPr="000F3F78">
              <w:rPr>
                <w:color w:val="000000"/>
                <w:sz w:val="20"/>
                <w:szCs w:val="20"/>
              </w:rPr>
              <w:t>5,406,986.68</w:t>
            </w:r>
          </w:p>
        </w:tc>
      </w:tr>
      <w:tr w:rsidR="000F3F78" w:rsidRPr="000F3F78" w14:paraId="0914975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BC6D880" w14:textId="77777777" w:rsidR="000F3F78" w:rsidRPr="000F3F78" w:rsidRDefault="000F3F78" w:rsidP="000F3F78">
            <w:pPr>
              <w:rPr>
                <w:color w:val="000000"/>
                <w:sz w:val="20"/>
                <w:szCs w:val="20"/>
              </w:rPr>
            </w:pPr>
            <w:r w:rsidRPr="000F3F78">
              <w:rPr>
                <w:color w:val="000000"/>
                <w:sz w:val="20"/>
                <w:szCs w:val="20"/>
              </w:rPr>
              <w:t>Improvement of Dalacdac Farm to Market Road, Burgos</w:t>
            </w:r>
          </w:p>
        </w:tc>
        <w:tc>
          <w:tcPr>
            <w:tcW w:w="1980" w:type="dxa"/>
            <w:tcBorders>
              <w:top w:val="nil"/>
              <w:left w:val="nil"/>
              <w:bottom w:val="single" w:sz="4" w:space="0" w:color="auto"/>
              <w:right w:val="single" w:sz="4" w:space="0" w:color="auto"/>
            </w:tcBorders>
            <w:shd w:val="clear" w:color="auto" w:fill="auto"/>
            <w:noWrap/>
            <w:hideMark/>
          </w:tcPr>
          <w:p w14:paraId="066C7015" w14:textId="77777777" w:rsidR="000F3F78" w:rsidRPr="000F3F78" w:rsidRDefault="000F3F78" w:rsidP="00BE2137">
            <w:pPr>
              <w:jc w:val="right"/>
              <w:rPr>
                <w:color w:val="000000"/>
                <w:sz w:val="20"/>
                <w:szCs w:val="20"/>
              </w:rPr>
            </w:pPr>
            <w:r w:rsidRPr="000F3F78">
              <w:rPr>
                <w:color w:val="000000"/>
                <w:sz w:val="20"/>
                <w:szCs w:val="20"/>
              </w:rPr>
              <w:t>971,582.00</w:t>
            </w:r>
          </w:p>
        </w:tc>
      </w:tr>
      <w:tr w:rsidR="000F3F78" w:rsidRPr="000F3F78" w14:paraId="469587B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5FEC9E8" w14:textId="77777777" w:rsidR="000F3F78" w:rsidRPr="000F3F78" w:rsidRDefault="000F3F78" w:rsidP="000F3F78">
            <w:pPr>
              <w:rPr>
                <w:color w:val="000000"/>
                <w:sz w:val="20"/>
                <w:szCs w:val="20"/>
              </w:rPr>
            </w:pPr>
            <w:r w:rsidRPr="000F3F78">
              <w:rPr>
                <w:color w:val="000000"/>
                <w:sz w:val="20"/>
                <w:szCs w:val="20"/>
              </w:rPr>
              <w:t>Improvement of Dalacdac-Lower Tumapoc Road</w:t>
            </w:r>
          </w:p>
        </w:tc>
        <w:tc>
          <w:tcPr>
            <w:tcW w:w="1980" w:type="dxa"/>
            <w:tcBorders>
              <w:top w:val="nil"/>
              <w:left w:val="nil"/>
              <w:bottom w:val="single" w:sz="4" w:space="0" w:color="auto"/>
              <w:right w:val="single" w:sz="4" w:space="0" w:color="auto"/>
            </w:tcBorders>
            <w:shd w:val="clear" w:color="auto" w:fill="auto"/>
            <w:noWrap/>
            <w:hideMark/>
          </w:tcPr>
          <w:p w14:paraId="4A94B94C" w14:textId="77777777" w:rsidR="000F3F78" w:rsidRPr="000F3F78" w:rsidRDefault="000F3F78" w:rsidP="00BE2137">
            <w:pPr>
              <w:jc w:val="right"/>
              <w:rPr>
                <w:color w:val="000000"/>
                <w:sz w:val="20"/>
                <w:szCs w:val="20"/>
              </w:rPr>
            </w:pPr>
            <w:r w:rsidRPr="000F3F78">
              <w:rPr>
                <w:color w:val="000000"/>
                <w:sz w:val="20"/>
                <w:szCs w:val="20"/>
              </w:rPr>
              <w:t>3,887,170.45</w:t>
            </w:r>
          </w:p>
        </w:tc>
      </w:tr>
      <w:tr w:rsidR="000F3F78" w:rsidRPr="000F3F78" w14:paraId="59F4498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184D2B8" w14:textId="77777777" w:rsidR="000F3F78" w:rsidRPr="000F3F78" w:rsidRDefault="000F3F78" w:rsidP="000F3F78">
            <w:pPr>
              <w:rPr>
                <w:color w:val="000000"/>
                <w:sz w:val="20"/>
                <w:szCs w:val="20"/>
              </w:rPr>
            </w:pPr>
            <w:r w:rsidRPr="000F3F78">
              <w:rPr>
                <w:color w:val="000000"/>
                <w:sz w:val="20"/>
                <w:szCs w:val="20"/>
              </w:rPr>
              <w:t>Improvement of Delles Farm to Market Road</w:t>
            </w:r>
          </w:p>
        </w:tc>
        <w:tc>
          <w:tcPr>
            <w:tcW w:w="1980" w:type="dxa"/>
            <w:tcBorders>
              <w:top w:val="nil"/>
              <w:left w:val="nil"/>
              <w:bottom w:val="single" w:sz="4" w:space="0" w:color="auto"/>
              <w:right w:val="single" w:sz="4" w:space="0" w:color="auto"/>
            </w:tcBorders>
            <w:shd w:val="clear" w:color="auto" w:fill="auto"/>
            <w:noWrap/>
            <w:hideMark/>
          </w:tcPr>
          <w:p w14:paraId="0F94C91E" w14:textId="77777777" w:rsidR="000F3F78" w:rsidRPr="000F3F78" w:rsidRDefault="000F3F78" w:rsidP="00BE2137">
            <w:pPr>
              <w:jc w:val="right"/>
              <w:rPr>
                <w:color w:val="000000"/>
                <w:sz w:val="20"/>
                <w:szCs w:val="20"/>
              </w:rPr>
            </w:pPr>
            <w:r w:rsidRPr="000F3F78">
              <w:rPr>
                <w:color w:val="000000"/>
                <w:sz w:val="20"/>
                <w:szCs w:val="20"/>
              </w:rPr>
              <w:t>982,750.10</w:t>
            </w:r>
          </w:p>
        </w:tc>
      </w:tr>
      <w:tr w:rsidR="000F3F78" w:rsidRPr="000F3F78" w14:paraId="2579218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BB4D041" w14:textId="77777777" w:rsidR="000F3F78" w:rsidRPr="000F3F78" w:rsidRDefault="000F3F78" w:rsidP="000F3F78">
            <w:pPr>
              <w:rPr>
                <w:color w:val="000000"/>
                <w:sz w:val="20"/>
                <w:szCs w:val="20"/>
              </w:rPr>
            </w:pPr>
            <w:r w:rsidRPr="000F3F78">
              <w:rPr>
                <w:color w:val="000000"/>
                <w:sz w:val="20"/>
                <w:szCs w:val="20"/>
              </w:rPr>
              <w:t>Improvement of Farm to Market Road at Purok 3, Brgy. Namtutan</w:t>
            </w:r>
          </w:p>
        </w:tc>
        <w:tc>
          <w:tcPr>
            <w:tcW w:w="1980" w:type="dxa"/>
            <w:tcBorders>
              <w:top w:val="nil"/>
              <w:left w:val="nil"/>
              <w:bottom w:val="single" w:sz="4" w:space="0" w:color="auto"/>
              <w:right w:val="single" w:sz="4" w:space="0" w:color="auto"/>
            </w:tcBorders>
            <w:shd w:val="clear" w:color="auto" w:fill="auto"/>
            <w:noWrap/>
            <w:hideMark/>
          </w:tcPr>
          <w:p w14:paraId="32A600CA" w14:textId="77777777" w:rsidR="000F3F78" w:rsidRPr="000F3F78" w:rsidRDefault="000F3F78" w:rsidP="00BE2137">
            <w:pPr>
              <w:jc w:val="right"/>
              <w:rPr>
                <w:color w:val="000000"/>
                <w:sz w:val="20"/>
                <w:szCs w:val="20"/>
              </w:rPr>
            </w:pPr>
            <w:r w:rsidRPr="000F3F78">
              <w:rPr>
                <w:color w:val="000000"/>
                <w:sz w:val="20"/>
                <w:szCs w:val="20"/>
              </w:rPr>
              <w:t>1,165,000.00</w:t>
            </w:r>
          </w:p>
        </w:tc>
      </w:tr>
      <w:tr w:rsidR="000F3F78" w:rsidRPr="000F3F78" w14:paraId="0028160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308BB5F" w14:textId="77777777" w:rsidR="000F3F78" w:rsidRPr="000F3F78" w:rsidRDefault="000F3F78" w:rsidP="000F3F78">
            <w:pPr>
              <w:rPr>
                <w:color w:val="000000"/>
                <w:sz w:val="20"/>
                <w:szCs w:val="20"/>
              </w:rPr>
            </w:pPr>
            <w:r w:rsidRPr="000F3F78">
              <w:rPr>
                <w:color w:val="000000"/>
                <w:sz w:val="20"/>
                <w:szCs w:val="20"/>
              </w:rPr>
              <w:t>Improvement of Gallano Farm to Market Road, Aringay, La Union</w:t>
            </w:r>
          </w:p>
        </w:tc>
        <w:tc>
          <w:tcPr>
            <w:tcW w:w="1980" w:type="dxa"/>
            <w:tcBorders>
              <w:top w:val="nil"/>
              <w:left w:val="nil"/>
              <w:bottom w:val="single" w:sz="4" w:space="0" w:color="auto"/>
              <w:right w:val="single" w:sz="4" w:space="0" w:color="auto"/>
            </w:tcBorders>
            <w:shd w:val="clear" w:color="auto" w:fill="auto"/>
            <w:noWrap/>
            <w:hideMark/>
          </w:tcPr>
          <w:p w14:paraId="7108F83C" w14:textId="77777777" w:rsidR="000F3F78" w:rsidRPr="000F3F78" w:rsidRDefault="000F3F78" w:rsidP="00BE2137">
            <w:pPr>
              <w:jc w:val="right"/>
              <w:rPr>
                <w:color w:val="000000"/>
                <w:sz w:val="20"/>
                <w:szCs w:val="20"/>
              </w:rPr>
            </w:pPr>
            <w:r w:rsidRPr="000F3F78">
              <w:rPr>
                <w:color w:val="000000"/>
                <w:sz w:val="20"/>
                <w:szCs w:val="20"/>
              </w:rPr>
              <w:t>3,885,306.57</w:t>
            </w:r>
          </w:p>
        </w:tc>
      </w:tr>
      <w:tr w:rsidR="000F3F78" w:rsidRPr="000F3F78" w14:paraId="386C21E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CE0CFC0" w14:textId="77777777" w:rsidR="000F3F78" w:rsidRPr="000F3F78" w:rsidRDefault="000F3F78" w:rsidP="000F3F78">
            <w:pPr>
              <w:rPr>
                <w:color w:val="000000"/>
                <w:sz w:val="20"/>
                <w:szCs w:val="20"/>
              </w:rPr>
            </w:pPr>
            <w:r w:rsidRPr="000F3F78">
              <w:rPr>
                <w:color w:val="000000"/>
                <w:sz w:val="20"/>
                <w:szCs w:val="20"/>
              </w:rPr>
              <w:t>Improvement of Kilat-Lon-oy Farm to Market Road (Burayok Section)</w:t>
            </w:r>
          </w:p>
        </w:tc>
        <w:tc>
          <w:tcPr>
            <w:tcW w:w="1980" w:type="dxa"/>
            <w:tcBorders>
              <w:top w:val="nil"/>
              <w:left w:val="nil"/>
              <w:bottom w:val="single" w:sz="4" w:space="0" w:color="auto"/>
              <w:right w:val="single" w:sz="4" w:space="0" w:color="auto"/>
            </w:tcBorders>
            <w:shd w:val="clear" w:color="auto" w:fill="auto"/>
            <w:noWrap/>
            <w:hideMark/>
          </w:tcPr>
          <w:p w14:paraId="778EB2BE" w14:textId="77777777" w:rsidR="000F3F78" w:rsidRPr="000F3F78" w:rsidRDefault="000F3F78" w:rsidP="00BE2137">
            <w:pPr>
              <w:jc w:val="right"/>
              <w:rPr>
                <w:color w:val="000000"/>
                <w:sz w:val="20"/>
                <w:szCs w:val="20"/>
              </w:rPr>
            </w:pPr>
            <w:r w:rsidRPr="000F3F78">
              <w:rPr>
                <w:color w:val="000000"/>
                <w:sz w:val="20"/>
                <w:szCs w:val="20"/>
              </w:rPr>
              <w:t>14,551,869.66</w:t>
            </w:r>
          </w:p>
        </w:tc>
      </w:tr>
      <w:tr w:rsidR="000F3F78" w:rsidRPr="000F3F78" w14:paraId="5F8601F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75C7C26" w14:textId="77777777" w:rsidR="000F3F78" w:rsidRPr="000F3F78" w:rsidRDefault="000F3F78" w:rsidP="000F3F78">
            <w:pPr>
              <w:rPr>
                <w:color w:val="000000"/>
                <w:sz w:val="20"/>
                <w:szCs w:val="20"/>
              </w:rPr>
            </w:pPr>
            <w:r w:rsidRPr="000F3F78">
              <w:rPr>
                <w:color w:val="000000"/>
                <w:sz w:val="20"/>
                <w:szCs w:val="20"/>
              </w:rPr>
              <w:t>Improvement of Kilat-Lon-oy Farm to Market Road (Burayok Section), Phase II</w:t>
            </w:r>
          </w:p>
        </w:tc>
        <w:tc>
          <w:tcPr>
            <w:tcW w:w="1980" w:type="dxa"/>
            <w:tcBorders>
              <w:top w:val="nil"/>
              <w:left w:val="nil"/>
              <w:bottom w:val="single" w:sz="4" w:space="0" w:color="auto"/>
              <w:right w:val="single" w:sz="4" w:space="0" w:color="auto"/>
            </w:tcBorders>
            <w:shd w:val="clear" w:color="auto" w:fill="auto"/>
            <w:noWrap/>
            <w:hideMark/>
          </w:tcPr>
          <w:p w14:paraId="22137541" w14:textId="77777777" w:rsidR="000F3F78" w:rsidRPr="000F3F78" w:rsidRDefault="000F3F78" w:rsidP="00BE2137">
            <w:pPr>
              <w:jc w:val="right"/>
              <w:rPr>
                <w:color w:val="000000"/>
                <w:sz w:val="20"/>
                <w:szCs w:val="20"/>
              </w:rPr>
            </w:pPr>
            <w:r w:rsidRPr="000F3F78">
              <w:rPr>
                <w:color w:val="000000"/>
                <w:sz w:val="20"/>
                <w:szCs w:val="20"/>
              </w:rPr>
              <w:t>9,739,407.23</w:t>
            </w:r>
          </w:p>
        </w:tc>
      </w:tr>
      <w:tr w:rsidR="000F3F78" w:rsidRPr="000F3F78" w14:paraId="3114590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306929D" w14:textId="77777777" w:rsidR="000F3F78" w:rsidRPr="000F3F78" w:rsidRDefault="000F3F78" w:rsidP="000F3F78">
            <w:pPr>
              <w:rPr>
                <w:color w:val="000000"/>
                <w:sz w:val="20"/>
                <w:szCs w:val="20"/>
              </w:rPr>
            </w:pPr>
            <w:r w:rsidRPr="000F3F78">
              <w:rPr>
                <w:color w:val="000000"/>
                <w:sz w:val="20"/>
                <w:szCs w:val="20"/>
              </w:rPr>
              <w:t>Improvement of Langcuas Farm to Market Road</w:t>
            </w:r>
          </w:p>
        </w:tc>
        <w:tc>
          <w:tcPr>
            <w:tcW w:w="1980" w:type="dxa"/>
            <w:tcBorders>
              <w:top w:val="nil"/>
              <w:left w:val="nil"/>
              <w:bottom w:val="single" w:sz="4" w:space="0" w:color="auto"/>
              <w:right w:val="single" w:sz="4" w:space="0" w:color="auto"/>
            </w:tcBorders>
            <w:shd w:val="clear" w:color="auto" w:fill="auto"/>
            <w:noWrap/>
            <w:hideMark/>
          </w:tcPr>
          <w:p w14:paraId="1E334CC1" w14:textId="77777777" w:rsidR="000F3F78" w:rsidRPr="000F3F78" w:rsidRDefault="000F3F78" w:rsidP="00BE2137">
            <w:pPr>
              <w:jc w:val="right"/>
              <w:rPr>
                <w:color w:val="000000"/>
                <w:sz w:val="20"/>
                <w:szCs w:val="20"/>
              </w:rPr>
            </w:pPr>
            <w:r w:rsidRPr="000F3F78">
              <w:rPr>
                <w:color w:val="000000"/>
                <w:sz w:val="20"/>
                <w:szCs w:val="20"/>
              </w:rPr>
              <w:t>1,937,188.41</w:t>
            </w:r>
          </w:p>
        </w:tc>
      </w:tr>
      <w:tr w:rsidR="000F3F78" w:rsidRPr="000F3F78" w14:paraId="5BBC7D6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4A88EB3" w14:textId="77777777" w:rsidR="000F3F78" w:rsidRPr="000F3F78" w:rsidRDefault="000F3F78" w:rsidP="000F3F78">
            <w:pPr>
              <w:rPr>
                <w:color w:val="000000"/>
                <w:sz w:val="20"/>
                <w:szCs w:val="20"/>
              </w:rPr>
            </w:pPr>
            <w:r w:rsidRPr="000F3F78">
              <w:rPr>
                <w:color w:val="000000"/>
                <w:sz w:val="20"/>
                <w:szCs w:val="20"/>
              </w:rPr>
              <w:t>Improvement of Lettac Norte Farm to Market Road, Santol</w:t>
            </w:r>
          </w:p>
        </w:tc>
        <w:tc>
          <w:tcPr>
            <w:tcW w:w="1980" w:type="dxa"/>
            <w:tcBorders>
              <w:top w:val="nil"/>
              <w:left w:val="nil"/>
              <w:bottom w:val="single" w:sz="4" w:space="0" w:color="auto"/>
              <w:right w:val="single" w:sz="4" w:space="0" w:color="auto"/>
            </w:tcBorders>
            <w:shd w:val="clear" w:color="auto" w:fill="auto"/>
            <w:noWrap/>
            <w:hideMark/>
          </w:tcPr>
          <w:p w14:paraId="01776078" w14:textId="77777777" w:rsidR="000F3F78" w:rsidRPr="000F3F78" w:rsidRDefault="000F3F78" w:rsidP="00BE2137">
            <w:pPr>
              <w:jc w:val="right"/>
              <w:rPr>
                <w:color w:val="000000"/>
                <w:sz w:val="20"/>
                <w:szCs w:val="20"/>
              </w:rPr>
            </w:pPr>
            <w:r w:rsidRPr="000F3F78">
              <w:rPr>
                <w:color w:val="000000"/>
                <w:sz w:val="20"/>
                <w:szCs w:val="20"/>
              </w:rPr>
              <w:t>733,937.66</w:t>
            </w:r>
          </w:p>
        </w:tc>
      </w:tr>
      <w:tr w:rsidR="000F3F78" w:rsidRPr="000F3F78" w14:paraId="2BD5F35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92315BB" w14:textId="77777777" w:rsidR="000F3F78" w:rsidRPr="000F3F78" w:rsidRDefault="000F3F78" w:rsidP="000F3F78">
            <w:pPr>
              <w:rPr>
                <w:color w:val="000000"/>
                <w:sz w:val="20"/>
                <w:szCs w:val="20"/>
              </w:rPr>
            </w:pPr>
            <w:r w:rsidRPr="000F3F78">
              <w:rPr>
                <w:color w:val="000000"/>
                <w:sz w:val="20"/>
                <w:szCs w:val="20"/>
              </w:rPr>
              <w:t>Improvement of Linuan Farm to Market Road, Burgos</w:t>
            </w:r>
          </w:p>
        </w:tc>
        <w:tc>
          <w:tcPr>
            <w:tcW w:w="1980" w:type="dxa"/>
            <w:tcBorders>
              <w:top w:val="nil"/>
              <w:left w:val="nil"/>
              <w:bottom w:val="single" w:sz="4" w:space="0" w:color="auto"/>
              <w:right w:val="single" w:sz="4" w:space="0" w:color="auto"/>
            </w:tcBorders>
            <w:shd w:val="clear" w:color="auto" w:fill="auto"/>
            <w:noWrap/>
            <w:hideMark/>
          </w:tcPr>
          <w:p w14:paraId="02059947" w14:textId="77777777" w:rsidR="000F3F78" w:rsidRPr="000F3F78" w:rsidRDefault="000F3F78" w:rsidP="00BE2137">
            <w:pPr>
              <w:jc w:val="right"/>
              <w:rPr>
                <w:color w:val="000000"/>
                <w:sz w:val="20"/>
                <w:szCs w:val="20"/>
              </w:rPr>
            </w:pPr>
            <w:r w:rsidRPr="000F3F78">
              <w:rPr>
                <w:color w:val="000000"/>
                <w:sz w:val="20"/>
                <w:szCs w:val="20"/>
              </w:rPr>
              <w:t>971,980.00</w:t>
            </w:r>
          </w:p>
        </w:tc>
      </w:tr>
      <w:tr w:rsidR="000F3F78" w:rsidRPr="000F3F78" w14:paraId="0447AC4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9E41895" w14:textId="77777777" w:rsidR="000F3F78" w:rsidRPr="000F3F78" w:rsidRDefault="000F3F78" w:rsidP="000F3F78">
            <w:pPr>
              <w:rPr>
                <w:color w:val="000000"/>
                <w:sz w:val="20"/>
                <w:szCs w:val="20"/>
              </w:rPr>
            </w:pPr>
            <w:r w:rsidRPr="000F3F78">
              <w:rPr>
                <w:color w:val="000000"/>
                <w:sz w:val="20"/>
                <w:szCs w:val="20"/>
              </w:rPr>
              <w:t>Improvement of Lipay Norte Farm to Market Road, San Gabriel</w:t>
            </w:r>
          </w:p>
        </w:tc>
        <w:tc>
          <w:tcPr>
            <w:tcW w:w="1980" w:type="dxa"/>
            <w:tcBorders>
              <w:top w:val="nil"/>
              <w:left w:val="nil"/>
              <w:bottom w:val="single" w:sz="4" w:space="0" w:color="auto"/>
              <w:right w:val="single" w:sz="4" w:space="0" w:color="auto"/>
            </w:tcBorders>
            <w:shd w:val="clear" w:color="auto" w:fill="auto"/>
            <w:noWrap/>
            <w:hideMark/>
          </w:tcPr>
          <w:p w14:paraId="4E8FF8C6" w14:textId="77777777" w:rsidR="000F3F78" w:rsidRPr="000F3F78" w:rsidRDefault="000F3F78" w:rsidP="00BE2137">
            <w:pPr>
              <w:jc w:val="right"/>
              <w:rPr>
                <w:color w:val="000000"/>
                <w:sz w:val="20"/>
                <w:szCs w:val="20"/>
              </w:rPr>
            </w:pPr>
            <w:r w:rsidRPr="000F3F78">
              <w:rPr>
                <w:color w:val="000000"/>
                <w:sz w:val="20"/>
                <w:szCs w:val="20"/>
              </w:rPr>
              <w:t>428,450.00</w:t>
            </w:r>
          </w:p>
        </w:tc>
      </w:tr>
      <w:tr w:rsidR="000F3F78" w:rsidRPr="000F3F78" w14:paraId="2408FFC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CAA0726" w14:textId="77777777" w:rsidR="000F3F78" w:rsidRPr="000F3F78" w:rsidRDefault="000F3F78" w:rsidP="000F3F78">
            <w:pPr>
              <w:rPr>
                <w:color w:val="000000"/>
                <w:sz w:val="20"/>
                <w:szCs w:val="20"/>
              </w:rPr>
            </w:pPr>
            <w:r w:rsidRPr="000F3F78">
              <w:rPr>
                <w:color w:val="000000"/>
                <w:sz w:val="20"/>
                <w:szCs w:val="20"/>
              </w:rPr>
              <w:t>Improvement of Lower Tumapoc Farm to Market Road</w:t>
            </w:r>
          </w:p>
        </w:tc>
        <w:tc>
          <w:tcPr>
            <w:tcW w:w="1980" w:type="dxa"/>
            <w:tcBorders>
              <w:top w:val="nil"/>
              <w:left w:val="nil"/>
              <w:bottom w:val="single" w:sz="4" w:space="0" w:color="auto"/>
              <w:right w:val="single" w:sz="4" w:space="0" w:color="auto"/>
            </w:tcBorders>
            <w:shd w:val="clear" w:color="auto" w:fill="auto"/>
            <w:noWrap/>
            <w:hideMark/>
          </w:tcPr>
          <w:p w14:paraId="31E11C57" w14:textId="77777777" w:rsidR="000F3F78" w:rsidRPr="000F3F78" w:rsidRDefault="000F3F78" w:rsidP="00BE2137">
            <w:pPr>
              <w:jc w:val="right"/>
              <w:rPr>
                <w:color w:val="000000"/>
                <w:sz w:val="20"/>
                <w:szCs w:val="20"/>
              </w:rPr>
            </w:pPr>
            <w:r w:rsidRPr="000F3F78">
              <w:rPr>
                <w:color w:val="000000"/>
                <w:sz w:val="20"/>
                <w:szCs w:val="20"/>
              </w:rPr>
              <w:t>979,779.66</w:t>
            </w:r>
          </w:p>
        </w:tc>
      </w:tr>
      <w:tr w:rsidR="000F3F78" w:rsidRPr="000F3F78" w14:paraId="00141E7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849951E" w14:textId="77777777" w:rsidR="000F3F78" w:rsidRPr="000F3F78" w:rsidRDefault="000F3F78" w:rsidP="000F3F78">
            <w:pPr>
              <w:rPr>
                <w:color w:val="000000"/>
                <w:sz w:val="20"/>
                <w:szCs w:val="20"/>
              </w:rPr>
            </w:pPr>
            <w:r w:rsidRPr="000F3F78">
              <w:rPr>
                <w:color w:val="000000"/>
                <w:sz w:val="20"/>
                <w:szCs w:val="20"/>
              </w:rPr>
              <w:t>Improvement of Mamay Barangay Road</w:t>
            </w:r>
          </w:p>
        </w:tc>
        <w:tc>
          <w:tcPr>
            <w:tcW w:w="1980" w:type="dxa"/>
            <w:tcBorders>
              <w:top w:val="nil"/>
              <w:left w:val="nil"/>
              <w:bottom w:val="single" w:sz="4" w:space="0" w:color="auto"/>
              <w:right w:val="single" w:sz="4" w:space="0" w:color="auto"/>
            </w:tcBorders>
            <w:shd w:val="clear" w:color="auto" w:fill="auto"/>
            <w:noWrap/>
            <w:hideMark/>
          </w:tcPr>
          <w:p w14:paraId="09EA643D" w14:textId="77777777" w:rsidR="000F3F78" w:rsidRPr="000F3F78" w:rsidRDefault="000F3F78" w:rsidP="00BE2137">
            <w:pPr>
              <w:jc w:val="right"/>
              <w:rPr>
                <w:color w:val="000000"/>
                <w:sz w:val="20"/>
                <w:szCs w:val="20"/>
              </w:rPr>
            </w:pPr>
            <w:r w:rsidRPr="000F3F78">
              <w:rPr>
                <w:color w:val="000000"/>
                <w:sz w:val="20"/>
                <w:szCs w:val="20"/>
              </w:rPr>
              <w:t>995,751.99</w:t>
            </w:r>
          </w:p>
        </w:tc>
      </w:tr>
      <w:tr w:rsidR="000F3F78" w:rsidRPr="000F3F78" w14:paraId="6F8B57B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EE0F4A6" w14:textId="77777777" w:rsidR="000F3F78" w:rsidRPr="000F3F78" w:rsidRDefault="000F3F78" w:rsidP="000F3F78">
            <w:pPr>
              <w:rPr>
                <w:color w:val="000000"/>
                <w:sz w:val="20"/>
                <w:szCs w:val="20"/>
              </w:rPr>
            </w:pPr>
            <w:r w:rsidRPr="000F3F78">
              <w:rPr>
                <w:color w:val="000000"/>
                <w:sz w:val="20"/>
                <w:szCs w:val="20"/>
              </w:rPr>
              <w:t>Improvement of Mameltac-Dallangayan Oeste Farm to Market Road</w:t>
            </w:r>
          </w:p>
        </w:tc>
        <w:tc>
          <w:tcPr>
            <w:tcW w:w="1980" w:type="dxa"/>
            <w:tcBorders>
              <w:top w:val="nil"/>
              <w:left w:val="nil"/>
              <w:bottom w:val="single" w:sz="4" w:space="0" w:color="auto"/>
              <w:right w:val="single" w:sz="4" w:space="0" w:color="auto"/>
            </w:tcBorders>
            <w:shd w:val="clear" w:color="auto" w:fill="auto"/>
            <w:noWrap/>
            <w:hideMark/>
          </w:tcPr>
          <w:p w14:paraId="37165A1A" w14:textId="77777777" w:rsidR="000F3F78" w:rsidRPr="000F3F78" w:rsidRDefault="000F3F78" w:rsidP="00BE2137">
            <w:pPr>
              <w:jc w:val="right"/>
              <w:rPr>
                <w:color w:val="000000"/>
                <w:sz w:val="20"/>
                <w:szCs w:val="20"/>
              </w:rPr>
            </w:pPr>
            <w:r w:rsidRPr="000F3F78">
              <w:rPr>
                <w:color w:val="000000"/>
                <w:sz w:val="20"/>
                <w:szCs w:val="20"/>
              </w:rPr>
              <w:t>3,886,680.69</w:t>
            </w:r>
          </w:p>
        </w:tc>
      </w:tr>
      <w:tr w:rsidR="000F3F78" w:rsidRPr="000F3F78" w14:paraId="5AEE84C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FB19B4A" w14:textId="77777777" w:rsidR="000F3F78" w:rsidRPr="000F3F78" w:rsidRDefault="000F3F78" w:rsidP="000F3F78">
            <w:pPr>
              <w:rPr>
                <w:color w:val="000000"/>
                <w:sz w:val="20"/>
                <w:szCs w:val="20"/>
              </w:rPr>
            </w:pPr>
            <w:r w:rsidRPr="000F3F78">
              <w:rPr>
                <w:color w:val="000000"/>
                <w:sz w:val="20"/>
                <w:szCs w:val="20"/>
              </w:rPr>
              <w:t>Improvement of Mangga Farm to Market Road, Aringay</w:t>
            </w:r>
          </w:p>
        </w:tc>
        <w:tc>
          <w:tcPr>
            <w:tcW w:w="1980" w:type="dxa"/>
            <w:tcBorders>
              <w:top w:val="nil"/>
              <w:left w:val="nil"/>
              <w:bottom w:val="single" w:sz="4" w:space="0" w:color="auto"/>
              <w:right w:val="single" w:sz="4" w:space="0" w:color="auto"/>
            </w:tcBorders>
            <w:shd w:val="clear" w:color="auto" w:fill="auto"/>
            <w:noWrap/>
            <w:hideMark/>
          </w:tcPr>
          <w:p w14:paraId="6B9F578C" w14:textId="77777777" w:rsidR="000F3F78" w:rsidRPr="000F3F78" w:rsidRDefault="000F3F78" w:rsidP="00BE2137">
            <w:pPr>
              <w:jc w:val="right"/>
              <w:rPr>
                <w:color w:val="000000"/>
                <w:sz w:val="20"/>
                <w:szCs w:val="20"/>
              </w:rPr>
            </w:pPr>
            <w:r w:rsidRPr="000F3F78">
              <w:rPr>
                <w:color w:val="000000"/>
                <w:sz w:val="20"/>
                <w:szCs w:val="20"/>
              </w:rPr>
              <w:t>3,893,451.77</w:t>
            </w:r>
          </w:p>
        </w:tc>
      </w:tr>
      <w:tr w:rsidR="000F3F78" w:rsidRPr="000F3F78" w14:paraId="77664B1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B67B35D" w14:textId="77777777" w:rsidR="000F3F78" w:rsidRPr="000F3F78" w:rsidRDefault="000F3F78" w:rsidP="000F3F78">
            <w:pPr>
              <w:rPr>
                <w:color w:val="000000"/>
                <w:sz w:val="20"/>
                <w:szCs w:val="20"/>
              </w:rPr>
            </w:pPr>
            <w:r w:rsidRPr="000F3F78">
              <w:rPr>
                <w:color w:val="000000"/>
                <w:sz w:val="20"/>
                <w:szCs w:val="20"/>
              </w:rPr>
              <w:t>Improvement of Marcos Farm to Market Road, Rosario</w:t>
            </w:r>
          </w:p>
        </w:tc>
        <w:tc>
          <w:tcPr>
            <w:tcW w:w="1980" w:type="dxa"/>
            <w:tcBorders>
              <w:top w:val="nil"/>
              <w:left w:val="nil"/>
              <w:bottom w:val="single" w:sz="4" w:space="0" w:color="auto"/>
              <w:right w:val="single" w:sz="4" w:space="0" w:color="auto"/>
            </w:tcBorders>
            <w:shd w:val="clear" w:color="auto" w:fill="auto"/>
            <w:noWrap/>
            <w:hideMark/>
          </w:tcPr>
          <w:p w14:paraId="2458A2B2" w14:textId="77777777" w:rsidR="000F3F78" w:rsidRPr="000F3F78" w:rsidRDefault="000F3F78" w:rsidP="00BE2137">
            <w:pPr>
              <w:jc w:val="right"/>
              <w:rPr>
                <w:color w:val="000000"/>
                <w:sz w:val="20"/>
                <w:szCs w:val="20"/>
              </w:rPr>
            </w:pPr>
            <w:r w:rsidRPr="000F3F78">
              <w:rPr>
                <w:color w:val="000000"/>
                <w:sz w:val="20"/>
                <w:szCs w:val="20"/>
              </w:rPr>
              <w:t>259,384.76</w:t>
            </w:r>
          </w:p>
        </w:tc>
      </w:tr>
      <w:tr w:rsidR="000F3F78" w:rsidRPr="000F3F78" w14:paraId="0DA34C2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A5AEB86" w14:textId="77777777" w:rsidR="000F3F78" w:rsidRPr="000F3F78" w:rsidRDefault="000F3F78" w:rsidP="000F3F78">
            <w:pPr>
              <w:rPr>
                <w:color w:val="000000"/>
                <w:sz w:val="20"/>
                <w:szCs w:val="20"/>
              </w:rPr>
            </w:pPr>
            <w:r w:rsidRPr="000F3F78">
              <w:rPr>
                <w:color w:val="000000"/>
                <w:sz w:val="20"/>
                <w:szCs w:val="20"/>
              </w:rPr>
              <w:t>Improvement of Masicong Farm to Market Road (4 Sections)</w:t>
            </w:r>
          </w:p>
        </w:tc>
        <w:tc>
          <w:tcPr>
            <w:tcW w:w="1980" w:type="dxa"/>
            <w:tcBorders>
              <w:top w:val="nil"/>
              <w:left w:val="nil"/>
              <w:bottom w:val="single" w:sz="4" w:space="0" w:color="auto"/>
              <w:right w:val="single" w:sz="4" w:space="0" w:color="auto"/>
            </w:tcBorders>
            <w:shd w:val="clear" w:color="auto" w:fill="auto"/>
            <w:noWrap/>
            <w:hideMark/>
          </w:tcPr>
          <w:p w14:paraId="7D0A426D" w14:textId="77777777" w:rsidR="000F3F78" w:rsidRPr="000F3F78" w:rsidRDefault="000F3F78" w:rsidP="00BE2137">
            <w:pPr>
              <w:jc w:val="right"/>
              <w:rPr>
                <w:color w:val="000000"/>
                <w:sz w:val="20"/>
                <w:szCs w:val="20"/>
              </w:rPr>
            </w:pPr>
            <w:r w:rsidRPr="000F3F78">
              <w:rPr>
                <w:color w:val="000000"/>
                <w:sz w:val="20"/>
                <w:szCs w:val="20"/>
              </w:rPr>
              <w:t>3,930,150.01</w:t>
            </w:r>
          </w:p>
        </w:tc>
      </w:tr>
      <w:tr w:rsidR="000F3F78" w:rsidRPr="000F3F78" w14:paraId="4D9E6C7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CAC63A2" w14:textId="77777777" w:rsidR="000F3F78" w:rsidRPr="000F3F78" w:rsidRDefault="000F3F78" w:rsidP="000F3F78">
            <w:pPr>
              <w:rPr>
                <w:color w:val="000000"/>
                <w:sz w:val="20"/>
                <w:szCs w:val="20"/>
              </w:rPr>
            </w:pPr>
            <w:r w:rsidRPr="000F3F78">
              <w:rPr>
                <w:color w:val="000000"/>
                <w:sz w:val="20"/>
                <w:szCs w:val="20"/>
              </w:rPr>
              <w:t>Improvement of Masicong-Cabarsican Farm to Market Road (Phase II)</w:t>
            </w:r>
          </w:p>
        </w:tc>
        <w:tc>
          <w:tcPr>
            <w:tcW w:w="1980" w:type="dxa"/>
            <w:tcBorders>
              <w:top w:val="nil"/>
              <w:left w:val="nil"/>
              <w:bottom w:val="single" w:sz="4" w:space="0" w:color="auto"/>
              <w:right w:val="single" w:sz="4" w:space="0" w:color="auto"/>
            </w:tcBorders>
            <w:shd w:val="clear" w:color="auto" w:fill="auto"/>
            <w:noWrap/>
            <w:hideMark/>
          </w:tcPr>
          <w:p w14:paraId="0C7708EF" w14:textId="77777777" w:rsidR="000F3F78" w:rsidRPr="000F3F78" w:rsidRDefault="000F3F78" w:rsidP="00BE2137">
            <w:pPr>
              <w:jc w:val="right"/>
              <w:rPr>
                <w:color w:val="000000"/>
                <w:sz w:val="20"/>
                <w:szCs w:val="20"/>
              </w:rPr>
            </w:pPr>
            <w:r w:rsidRPr="000F3F78">
              <w:rPr>
                <w:color w:val="000000"/>
                <w:sz w:val="20"/>
                <w:szCs w:val="20"/>
              </w:rPr>
              <w:t>4,871,500.00</w:t>
            </w:r>
          </w:p>
        </w:tc>
      </w:tr>
      <w:tr w:rsidR="000F3F78" w:rsidRPr="000F3F78" w14:paraId="04F1218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1B35763" w14:textId="77777777" w:rsidR="000F3F78" w:rsidRPr="000F3F78" w:rsidRDefault="000F3F78" w:rsidP="000F3F78">
            <w:pPr>
              <w:rPr>
                <w:color w:val="000000"/>
                <w:sz w:val="20"/>
                <w:szCs w:val="20"/>
              </w:rPr>
            </w:pPr>
            <w:r w:rsidRPr="000F3F78">
              <w:rPr>
                <w:color w:val="000000"/>
                <w:sz w:val="20"/>
                <w:szCs w:val="20"/>
              </w:rPr>
              <w:t>Improvement of Nadsaag-Pacpacac Farm to Market Road (Phase III)</w:t>
            </w:r>
          </w:p>
        </w:tc>
        <w:tc>
          <w:tcPr>
            <w:tcW w:w="1980" w:type="dxa"/>
            <w:tcBorders>
              <w:top w:val="nil"/>
              <w:left w:val="nil"/>
              <w:bottom w:val="single" w:sz="4" w:space="0" w:color="auto"/>
              <w:right w:val="single" w:sz="4" w:space="0" w:color="auto"/>
            </w:tcBorders>
            <w:shd w:val="clear" w:color="auto" w:fill="auto"/>
            <w:noWrap/>
            <w:hideMark/>
          </w:tcPr>
          <w:p w14:paraId="682C421C" w14:textId="77777777" w:rsidR="000F3F78" w:rsidRPr="000F3F78" w:rsidRDefault="000F3F78" w:rsidP="00BE2137">
            <w:pPr>
              <w:jc w:val="right"/>
              <w:rPr>
                <w:color w:val="000000"/>
                <w:sz w:val="20"/>
                <w:szCs w:val="20"/>
              </w:rPr>
            </w:pPr>
            <w:r w:rsidRPr="000F3F78">
              <w:rPr>
                <w:color w:val="000000"/>
                <w:sz w:val="20"/>
                <w:szCs w:val="20"/>
              </w:rPr>
              <w:t>4,813,152.27</w:t>
            </w:r>
          </w:p>
        </w:tc>
      </w:tr>
      <w:tr w:rsidR="000F3F78" w:rsidRPr="000F3F78" w14:paraId="0E74AC1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19F634D" w14:textId="77777777" w:rsidR="000F3F78" w:rsidRPr="000F3F78" w:rsidRDefault="000F3F78" w:rsidP="000F3F78">
            <w:pPr>
              <w:rPr>
                <w:color w:val="000000"/>
                <w:sz w:val="20"/>
                <w:szCs w:val="20"/>
              </w:rPr>
            </w:pPr>
            <w:r w:rsidRPr="000F3F78">
              <w:rPr>
                <w:color w:val="000000"/>
                <w:sz w:val="20"/>
                <w:szCs w:val="20"/>
              </w:rPr>
              <w:t>Improvement of Nadsaag-Pacpacac-Pagdildilan Farm to Market Road</w:t>
            </w:r>
          </w:p>
        </w:tc>
        <w:tc>
          <w:tcPr>
            <w:tcW w:w="1980" w:type="dxa"/>
            <w:tcBorders>
              <w:top w:val="nil"/>
              <w:left w:val="nil"/>
              <w:bottom w:val="single" w:sz="4" w:space="0" w:color="auto"/>
              <w:right w:val="single" w:sz="4" w:space="0" w:color="auto"/>
            </w:tcBorders>
            <w:shd w:val="clear" w:color="auto" w:fill="auto"/>
            <w:noWrap/>
            <w:hideMark/>
          </w:tcPr>
          <w:p w14:paraId="4AB14A1A" w14:textId="77777777" w:rsidR="000F3F78" w:rsidRPr="000F3F78" w:rsidRDefault="000F3F78" w:rsidP="00BE2137">
            <w:pPr>
              <w:jc w:val="right"/>
              <w:rPr>
                <w:color w:val="000000"/>
                <w:sz w:val="20"/>
                <w:szCs w:val="20"/>
              </w:rPr>
            </w:pPr>
            <w:r w:rsidRPr="000F3F78">
              <w:rPr>
                <w:color w:val="000000"/>
                <w:sz w:val="20"/>
                <w:szCs w:val="20"/>
              </w:rPr>
              <w:t>1,943,388.69</w:t>
            </w:r>
          </w:p>
        </w:tc>
      </w:tr>
      <w:tr w:rsidR="000F3F78" w:rsidRPr="000F3F78" w14:paraId="728D873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CFA2C92" w14:textId="77777777" w:rsidR="000F3F78" w:rsidRPr="000F3F78" w:rsidRDefault="000F3F78" w:rsidP="000F3F78">
            <w:pPr>
              <w:rPr>
                <w:color w:val="000000"/>
                <w:sz w:val="20"/>
                <w:szCs w:val="20"/>
              </w:rPr>
            </w:pPr>
            <w:r w:rsidRPr="000F3F78">
              <w:rPr>
                <w:color w:val="000000"/>
                <w:sz w:val="20"/>
                <w:szCs w:val="20"/>
              </w:rPr>
              <w:t>Improvement of Nadsaag-Pacpacac-Pagdildilan-Puspus Farm to Market Road</w:t>
            </w:r>
          </w:p>
        </w:tc>
        <w:tc>
          <w:tcPr>
            <w:tcW w:w="1980" w:type="dxa"/>
            <w:tcBorders>
              <w:top w:val="nil"/>
              <w:left w:val="nil"/>
              <w:bottom w:val="single" w:sz="4" w:space="0" w:color="auto"/>
              <w:right w:val="single" w:sz="4" w:space="0" w:color="auto"/>
            </w:tcBorders>
            <w:shd w:val="clear" w:color="auto" w:fill="auto"/>
            <w:noWrap/>
            <w:hideMark/>
          </w:tcPr>
          <w:p w14:paraId="148CA473" w14:textId="77777777" w:rsidR="000F3F78" w:rsidRPr="000F3F78" w:rsidRDefault="000F3F78" w:rsidP="00BE2137">
            <w:pPr>
              <w:jc w:val="right"/>
              <w:rPr>
                <w:color w:val="000000"/>
                <w:sz w:val="20"/>
                <w:szCs w:val="20"/>
              </w:rPr>
            </w:pPr>
            <w:r w:rsidRPr="000F3F78">
              <w:rPr>
                <w:color w:val="000000"/>
                <w:sz w:val="20"/>
                <w:szCs w:val="20"/>
              </w:rPr>
              <w:t>3,892,079.00</w:t>
            </w:r>
          </w:p>
        </w:tc>
      </w:tr>
      <w:tr w:rsidR="000F3F78" w:rsidRPr="000F3F78" w14:paraId="0ADE0E7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A897F6E" w14:textId="77777777" w:rsidR="000F3F78" w:rsidRPr="000F3F78" w:rsidRDefault="000F3F78" w:rsidP="000F3F78">
            <w:pPr>
              <w:rPr>
                <w:color w:val="000000"/>
                <w:sz w:val="20"/>
                <w:szCs w:val="20"/>
              </w:rPr>
            </w:pPr>
            <w:r w:rsidRPr="000F3F78">
              <w:rPr>
                <w:color w:val="000000"/>
                <w:sz w:val="20"/>
                <w:szCs w:val="20"/>
              </w:rPr>
              <w:t>Improvement of Nagrebcan Farm to Market Road</w:t>
            </w:r>
          </w:p>
        </w:tc>
        <w:tc>
          <w:tcPr>
            <w:tcW w:w="1980" w:type="dxa"/>
            <w:tcBorders>
              <w:top w:val="nil"/>
              <w:left w:val="nil"/>
              <w:bottom w:val="single" w:sz="4" w:space="0" w:color="auto"/>
              <w:right w:val="single" w:sz="4" w:space="0" w:color="auto"/>
            </w:tcBorders>
            <w:shd w:val="clear" w:color="auto" w:fill="auto"/>
            <w:noWrap/>
            <w:hideMark/>
          </w:tcPr>
          <w:p w14:paraId="47EA8430" w14:textId="77777777" w:rsidR="000F3F78" w:rsidRPr="000F3F78" w:rsidRDefault="000F3F78" w:rsidP="00BE2137">
            <w:pPr>
              <w:jc w:val="right"/>
              <w:rPr>
                <w:color w:val="000000"/>
                <w:sz w:val="20"/>
                <w:szCs w:val="20"/>
              </w:rPr>
            </w:pPr>
            <w:r w:rsidRPr="000F3F78">
              <w:rPr>
                <w:color w:val="000000"/>
                <w:sz w:val="20"/>
                <w:szCs w:val="20"/>
              </w:rPr>
              <w:t>2,904,172.84</w:t>
            </w:r>
          </w:p>
        </w:tc>
      </w:tr>
      <w:tr w:rsidR="000F3F78" w:rsidRPr="000F3F78" w14:paraId="54FB492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3DE9E37" w14:textId="77777777" w:rsidR="000F3F78" w:rsidRPr="000F3F78" w:rsidRDefault="000F3F78" w:rsidP="000F3F78">
            <w:pPr>
              <w:rPr>
                <w:color w:val="000000"/>
                <w:sz w:val="20"/>
                <w:szCs w:val="20"/>
              </w:rPr>
            </w:pPr>
            <w:r w:rsidRPr="000F3F78">
              <w:rPr>
                <w:color w:val="000000"/>
                <w:sz w:val="20"/>
                <w:szCs w:val="20"/>
              </w:rPr>
              <w:t>Improvement of Naguilian-San Fernando Farm to Market Road (Via Mamat-ing)</w:t>
            </w:r>
          </w:p>
        </w:tc>
        <w:tc>
          <w:tcPr>
            <w:tcW w:w="1980" w:type="dxa"/>
            <w:tcBorders>
              <w:top w:val="nil"/>
              <w:left w:val="nil"/>
              <w:bottom w:val="single" w:sz="4" w:space="0" w:color="auto"/>
              <w:right w:val="single" w:sz="4" w:space="0" w:color="auto"/>
            </w:tcBorders>
            <w:shd w:val="clear" w:color="auto" w:fill="auto"/>
            <w:noWrap/>
            <w:hideMark/>
          </w:tcPr>
          <w:p w14:paraId="0E685E6E" w14:textId="77777777" w:rsidR="000F3F78" w:rsidRPr="000F3F78" w:rsidRDefault="000F3F78" w:rsidP="00BE2137">
            <w:pPr>
              <w:jc w:val="right"/>
              <w:rPr>
                <w:color w:val="000000"/>
                <w:sz w:val="20"/>
                <w:szCs w:val="20"/>
              </w:rPr>
            </w:pPr>
            <w:r w:rsidRPr="000F3F78">
              <w:rPr>
                <w:color w:val="000000"/>
                <w:sz w:val="20"/>
                <w:szCs w:val="20"/>
              </w:rPr>
              <w:t>4,861,528.72</w:t>
            </w:r>
          </w:p>
        </w:tc>
      </w:tr>
      <w:tr w:rsidR="000F3F78" w:rsidRPr="000F3F78" w14:paraId="6842058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7321092" w14:textId="77777777" w:rsidR="000F3F78" w:rsidRPr="000F3F78" w:rsidRDefault="000F3F78" w:rsidP="000F3F78">
            <w:pPr>
              <w:rPr>
                <w:color w:val="000000"/>
                <w:sz w:val="20"/>
                <w:szCs w:val="20"/>
              </w:rPr>
            </w:pPr>
            <w:r w:rsidRPr="000F3F78">
              <w:rPr>
                <w:color w:val="000000"/>
                <w:sz w:val="20"/>
                <w:szCs w:val="20"/>
              </w:rPr>
              <w:lastRenderedPageBreak/>
              <w:t>Improvement of Naguilian-San Fernando Road</w:t>
            </w:r>
          </w:p>
        </w:tc>
        <w:tc>
          <w:tcPr>
            <w:tcW w:w="1980" w:type="dxa"/>
            <w:tcBorders>
              <w:top w:val="nil"/>
              <w:left w:val="nil"/>
              <w:bottom w:val="single" w:sz="4" w:space="0" w:color="auto"/>
              <w:right w:val="single" w:sz="4" w:space="0" w:color="auto"/>
            </w:tcBorders>
            <w:shd w:val="clear" w:color="auto" w:fill="auto"/>
            <w:noWrap/>
            <w:hideMark/>
          </w:tcPr>
          <w:p w14:paraId="66B27BBE" w14:textId="77777777" w:rsidR="000F3F78" w:rsidRPr="000F3F78" w:rsidRDefault="000F3F78" w:rsidP="00BE2137">
            <w:pPr>
              <w:jc w:val="right"/>
              <w:rPr>
                <w:color w:val="000000"/>
                <w:sz w:val="20"/>
                <w:szCs w:val="20"/>
              </w:rPr>
            </w:pPr>
            <w:r w:rsidRPr="000F3F78">
              <w:rPr>
                <w:color w:val="000000"/>
                <w:sz w:val="20"/>
                <w:szCs w:val="20"/>
              </w:rPr>
              <w:t>9,702,028.79</w:t>
            </w:r>
          </w:p>
        </w:tc>
      </w:tr>
      <w:tr w:rsidR="000F3F78" w:rsidRPr="000F3F78" w14:paraId="77AE46D9"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47DB269F" w14:textId="77777777" w:rsidR="000F3F78" w:rsidRPr="000F3F78" w:rsidRDefault="000F3F78" w:rsidP="000F3F78">
            <w:pPr>
              <w:rPr>
                <w:color w:val="000000"/>
                <w:sz w:val="20"/>
                <w:szCs w:val="20"/>
              </w:rPr>
            </w:pPr>
            <w:r w:rsidRPr="000F3F78">
              <w:rPr>
                <w:color w:val="000000"/>
                <w:sz w:val="20"/>
                <w:szCs w:val="20"/>
              </w:rPr>
              <w:t>Improvement of Naguilian-San Fernando Road (Naguilian Section)</w:t>
            </w:r>
          </w:p>
        </w:tc>
        <w:tc>
          <w:tcPr>
            <w:tcW w:w="1980" w:type="dxa"/>
            <w:tcBorders>
              <w:top w:val="nil"/>
              <w:left w:val="nil"/>
              <w:bottom w:val="single" w:sz="4" w:space="0" w:color="auto"/>
              <w:right w:val="single" w:sz="4" w:space="0" w:color="auto"/>
            </w:tcBorders>
            <w:shd w:val="clear" w:color="auto" w:fill="auto"/>
            <w:noWrap/>
            <w:hideMark/>
          </w:tcPr>
          <w:p w14:paraId="3D657109" w14:textId="77777777" w:rsidR="000F3F78" w:rsidRPr="000F3F78" w:rsidRDefault="000F3F78" w:rsidP="00BE2137">
            <w:pPr>
              <w:jc w:val="right"/>
              <w:rPr>
                <w:color w:val="000000"/>
                <w:sz w:val="20"/>
                <w:szCs w:val="20"/>
              </w:rPr>
            </w:pPr>
            <w:r w:rsidRPr="000F3F78">
              <w:rPr>
                <w:color w:val="000000"/>
                <w:sz w:val="20"/>
                <w:szCs w:val="20"/>
              </w:rPr>
              <w:t>29,100,466.34</w:t>
            </w:r>
          </w:p>
        </w:tc>
      </w:tr>
      <w:tr w:rsidR="000F3F78" w:rsidRPr="000F3F78" w14:paraId="1E928E7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3E0F834" w14:textId="77777777" w:rsidR="000F3F78" w:rsidRPr="000F3F78" w:rsidRDefault="000F3F78" w:rsidP="000F3F78">
            <w:pPr>
              <w:rPr>
                <w:color w:val="000000"/>
                <w:sz w:val="20"/>
                <w:szCs w:val="20"/>
              </w:rPr>
            </w:pPr>
            <w:r w:rsidRPr="000F3F78">
              <w:rPr>
                <w:color w:val="000000"/>
                <w:sz w:val="20"/>
                <w:szCs w:val="20"/>
              </w:rPr>
              <w:t>Improvement of Naguilian-San Fernando Road (Phase IV)</w:t>
            </w:r>
          </w:p>
        </w:tc>
        <w:tc>
          <w:tcPr>
            <w:tcW w:w="1980" w:type="dxa"/>
            <w:tcBorders>
              <w:top w:val="nil"/>
              <w:left w:val="nil"/>
              <w:bottom w:val="single" w:sz="4" w:space="0" w:color="auto"/>
              <w:right w:val="single" w:sz="4" w:space="0" w:color="auto"/>
            </w:tcBorders>
            <w:shd w:val="clear" w:color="auto" w:fill="auto"/>
            <w:noWrap/>
            <w:hideMark/>
          </w:tcPr>
          <w:p w14:paraId="189EC905" w14:textId="77777777" w:rsidR="000F3F78" w:rsidRPr="000F3F78" w:rsidRDefault="000F3F78" w:rsidP="00BE2137">
            <w:pPr>
              <w:jc w:val="right"/>
              <w:rPr>
                <w:color w:val="000000"/>
                <w:sz w:val="20"/>
                <w:szCs w:val="20"/>
              </w:rPr>
            </w:pPr>
            <w:r w:rsidRPr="000F3F78">
              <w:rPr>
                <w:color w:val="000000"/>
                <w:sz w:val="20"/>
                <w:szCs w:val="20"/>
              </w:rPr>
              <w:t>9,745,125.00</w:t>
            </w:r>
          </w:p>
        </w:tc>
      </w:tr>
      <w:tr w:rsidR="000F3F78" w:rsidRPr="000F3F78" w14:paraId="5711E92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77080A2" w14:textId="77777777" w:rsidR="000F3F78" w:rsidRPr="000F3F78" w:rsidRDefault="000F3F78" w:rsidP="000F3F78">
            <w:pPr>
              <w:rPr>
                <w:color w:val="000000"/>
                <w:sz w:val="20"/>
                <w:szCs w:val="20"/>
              </w:rPr>
            </w:pPr>
            <w:r w:rsidRPr="000F3F78">
              <w:rPr>
                <w:color w:val="000000"/>
                <w:sz w:val="20"/>
                <w:szCs w:val="20"/>
              </w:rPr>
              <w:t>Improvement of Nagyubuyuban-Duplas Farm to Market Road, San Juan</w:t>
            </w:r>
          </w:p>
        </w:tc>
        <w:tc>
          <w:tcPr>
            <w:tcW w:w="1980" w:type="dxa"/>
            <w:tcBorders>
              <w:top w:val="nil"/>
              <w:left w:val="nil"/>
              <w:bottom w:val="single" w:sz="4" w:space="0" w:color="auto"/>
              <w:right w:val="single" w:sz="4" w:space="0" w:color="auto"/>
            </w:tcBorders>
            <w:shd w:val="clear" w:color="auto" w:fill="auto"/>
            <w:noWrap/>
            <w:hideMark/>
          </w:tcPr>
          <w:p w14:paraId="3203CE66" w14:textId="77777777" w:rsidR="000F3F78" w:rsidRPr="000F3F78" w:rsidRDefault="000F3F78" w:rsidP="00BE2137">
            <w:pPr>
              <w:jc w:val="right"/>
              <w:rPr>
                <w:color w:val="000000"/>
                <w:sz w:val="20"/>
                <w:szCs w:val="20"/>
              </w:rPr>
            </w:pPr>
            <w:r w:rsidRPr="000F3F78">
              <w:rPr>
                <w:color w:val="000000"/>
                <w:sz w:val="20"/>
                <w:szCs w:val="20"/>
              </w:rPr>
              <w:t>2,559,180.00</w:t>
            </w:r>
          </w:p>
        </w:tc>
      </w:tr>
      <w:tr w:rsidR="000F3F78" w:rsidRPr="000F3F78" w14:paraId="401F357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52A9605" w14:textId="77777777" w:rsidR="000F3F78" w:rsidRPr="000F3F78" w:rsidRDefault="000F3F78" w:rsidP="000F3F78">
            <w:pPr>
              <w:rPr>
                <w:color w:val="000000"/>
                <w:sz w:val="20"/>
                <w:szCs w:val="20"/>
              </w:rPr>
            </w:pPr>
            <w:r w:rsidRPr="000F3F78">
              <w:rPr>
                <w:color w:val="000000"/>
                <w:sz w:val="20"/>
                <w:szCs w:val="20"/>
              </w:rPr>
              <w:t>Improvement of Namtutan Farm to Market Road</w:t>
            </w:r>
          </w:p>
        </w:tc>
        <w:tc>
          <w:tcPr>
            <w:tcW w:w="1980" w:type="dxa"/>
            <w:tcBorders>
              <w:top w:val="nil"/>
              <w:left w:val="nil"/>
              <w:bottom w:val="single" w:sz="4" w:space="0" w:color="auto"/>
              <w:right w:val="single" w:sz="4" w:space="0" w:color="auto"/>
            </w:tcBorders>
            <w:shd w:val="clear" w:color="auto" w:fill="auto"/>
            <w:noWrap/>
            <w:hideMark/>
          </w:tcPr>
          <w:p w14:paraId="2DCA2CA3" w14:textId="77777777" w:rsidR="000F3F78" w:rsidRPr="000F3F78" w:rsidRDefault="000F3F78" w:rsidP="00BE2137">
            <w:pPr>
              <w:jc w:val="right"/>
              <w:rPr>
                <w:color w:val="000000"/>
                <w:sz w:val="20"/>
                <w:szCs w:val="20"/>
              </w:rPr>
            </w:pPr>
            <w:r w:rsidRPr="000F3F78">
              <w:rPr>
                <w:color w:val="000000"/>
                <w:sz w:val="20"/>
                <w:szCs w:val="20"/>
              </w:rPr>
              <w:t>1,940,828.50</w:t>
            </w:r>
          </w:p>
        </w:tc>
      </w:tr>
      <w:tr w:rsidR="000F3F78" w:rsidRPr="000F3F78" w14:paraId="1AC1C62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853F92B" w14:textId="77777777" w:rsidR="000F3F78" w:rsidRPr="000F3F78" w:rsidRDefault="000F3F78" w:rsidP="000F3F78">
            <w:pPr>
              <w:rPr>
                <w:color w:val="000000"/>
                <w:sz w:val="20"/>
                <w:szCs w:val="20"/>
              </w:rPr>
            </w:pPr>
            <w:r w:rsidRPr="000F3F78">
              <w:rPr>
                <w:color w:val="000000"/>
                <w:sz w:val="20"/>
                <w:szCs w:val="20"/>
              </w:rPr>
              <w:t>Improvement of Napaset Farm to Market Road, Luna</w:t>
            </w:r>
          </w:p>
        </w:tc>
        <w:tc>
          <w:tcPr>
            <w:tcW w:w="1980" w:type="dxa"/>
            <w:tcBorders>
              <w:top w:val="nil"/>
              <w:left w:val="nil"/>
              <w:bottom w:val="single" w:sz="4" w:space="0" w:color="auto"/>
              <w:right w:val="single" w:sz="4" w:space="0" w:color="auto"/>
            </w:tcBorders>
            <w:shd w:val="clear" w:color="auto" w:fill="auto"/>
            <w:noWrap/>
            <w:hideMark/>
          </w:tcPr>
          <w:p w14:paraId="188AAAA9" w14:textId="77777777" w:rsidR="000F3F78" w:rsidRPr="000F3F78" w:rsidRDefault="000F3F78" w:rsidP="00BE2137">
            <w:pPr>
              <w:jc w:val="right"/>
              <w:rPr>
                <w:color w:val="000000"/>
                <w:sz w:val="20"/>
                <w:szCs w:val="20"/>
              </w:rPr>
            </w:pPr>
            <w:r w:rsidRPr="000F3F78">
              <w:rPr>
                <w:color w:val="000000"/>
                <w:sz w:val="20"/>
                <w:szCs w:val="20"/>
              </w:rPr>
              <w:t>1,964,110.55</w:t>
            </w:r>
          </w:p>
        </w:tc>
      </w:tr>
      <w:tr w:rsidR="000F3F78" w:rsidRPr="000F3F78" w14:paraId="4DF618A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6DC6958" w14:textId="77777777" w:rsidR="000F3F78" w:rsidRPr="000F3F78" w:rsidRDefault="000F3F78" w:rsidP="000F3F78">
            <w:pPr>
              <w:rPr>
                <w:color w:val="000000"/>
                <w:sz w:val="20"/>
                <w:szCs w:val="20"/>
              </w:rPr>
            </w:pPr>
            <w:r w:rsidRPr="000F3F78">
              <w:rPr>
                <w:color w:val="000000"/>
                <w:sz w:val="20"/>
                <w:szCs w:val="20"/>
              </w:rPr>
              <w:t>Improvement of Narra Oeste Farm to Market Road</w:t>
            </w:r>
          </w:p>
        </w:tc>
        <w:tc>
          <w:tcPr>
            <w:tcW w:w="1980" w:type="dxa"/>
            <w:tcBorders>
              <w:top w:val="nil"/>
              <w:left w:val="nil"/>
              <w:bottom w:val="single" w:sz="4" w:space="0" w:color="auto"/>
              <w:right w:val="single" w:sz="4" w:space="0" w:color="auto"/>
            </w:tcBorders>
            <w:shd w:val="clear" w:color="auto" w:fill="auto"/>
            <w:noWrap/>
            <w:hideMark/>
          </w:tcPr>
          <w:p w14:paraId="20C202E7" w14:textId="77777777" w:rsidR="000F3F78" w:rsidRPr="000F3F78" w:rsidRDefault="000F3F78" w:rsidP="00BE2137">
            <w:pPr>
              <w:jc w:val="right"/>
              <w:rPr>
                <w:color w:val="000000"/>
                <w:sz w:val="20"/>
                <w:szCs w:val="20"/>
              </w:rPr>
            </w:pPr>
            <w:r w:rsidRPr="000F3F78">
              <w:rPr>
                <w:color w:val="000000"/>
                <w:sz w:val="20"/>
                <w:szCs w:val="20"/>
              </w:rPr>
              <w:t>2,932,132.76</w:t>
            </w:r>
          </w:p>
        </w:tc>
      </w:tr>
      <w:tr w:rsidR="000F3F78" w:rsidRPr="000F3F78" w14:paraId="7CE4D09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51CBC78" w14:textId="77777777" w:rsidR="000F3F78" w:rsidRPr="000F3F78" w:rsidRDefault="000F3F78" w:rsidP="000F3F78">
            <w:pPr>
              <w:rPr>
                <w:color w:val="000000"/>
                <w:sz w:val="20"/>
                <w:szCs w:val="20"/>
              </w:rPr>
            </w:pPr>
            <w:r w:rsidRPr="000F3F78">
              <w:rPr>
                <w:color w:val="000000"/>
                <w:sz w:val="20"/>
                <w:szCs w:val="20"/>
              </w:rPr>
              <w:t>Improvement of Narra Oeste Farm to Market Road-Ra 7171</w:t>
            </w:r>
          </w:p>
        </w:tc>
        <w:tc>
          <w:tcPr>
            <w:tcW w:w="1980" w:type="dxa"/>
            <w:tcBorders>
              <w:top w:val="nil"/>
              <w:left w:val="nil"/>
              <w:bottom w:val="single" w:sz="4" w:space="0" w:color="auto"/>
              <w:right w:val="single" w:sz="4" w:space="0" w:color="auto"/>
            </w:tcBorders>
            <w:shd w:val="clear" w:color="auto" w:fill="auto"/>
            <w:noWrap/>
            <w:hideMark/>
          </w:tcPr>
          <w:p w14:paraId="6A7746D2" w14:textId="77777777" w:rsidR="000F3F78" w:rsidRPr="000F3F78" w:rsidRDefault="000F3F78" w:rsidP="00BE2137">
            <w:pPr>
              <w:jc w:val="right"/>
              <w:rPr>
                <w:color w:val="000000"/>
                <w:sz w:val="20"/>
                <w:szCs w:val="20"/>
              </w:rPr>
            </w:pPr>
            <w:r w:rsidRPr="000F3F78">
              <w:rPr>
                <w:color w:val="000000"/>
                <w:sz w:val="20"/>
                <w:szCs w:val="20"/>
              </w:rPr>
              <w:t>972,320.09</w:t>
            </w:r>
          </w:p>
        </w:tc>
      </w:tr>
      <w:tr w:rsidR="000F3F78" w:rsidRPr="000F3F78" w14:paraId="398C70A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123E735" w14:textId="77777777" w:rsidR="000F3F78" w:rsidRPr="000F3F78" w:rsidRDefault="000F3F78" w:rsidP="000F3F78">
            <w:pPr>
              <w:rPr>
                <w:color w:val="000000"/>
                <w:sz w:val="20"/>
                <w:szCs w:val="20"/>
              </w:rPr>
            </w:pPr>
            <w:r w:rsidRPr="000F3F78">
              <w:rPr>
                <w:color w:val="000000"/>
                <w:sz w:val="20"/>
                <w:szCs w:val="20"/>
              </w:rPr>
              <w:t>Improvement of Narra-Santiago Sur Farm to Market Road</w:t>
            </w:r>
          </w:p>
        </w:tc>
        <w:tc>
          <w:tcPr>
            <w:tcW w:w="1980" w:type="dxa"/>
            <w:tcBorders>
              <w:top w:val="nil"/>
              <w:left w:val="nil"/>
              <w:bottom w:val="single" w:sz="4" w:space="0" w:color="auto"/>
              <w:right w:val="single" w:sz="4" w:space="0" w:color="auto"/>
            </w:tcBorders>
            <w:shd w:val="clear" w:color="auto" w:fill="auto"/>
            <w:noWrap/>
            <w:hideMark/>
          </w:tcPr>
          <w:p w14:paraId="0969C3E2" w14:textId="77777777" w:rsidR="000F3F78" w:rsidRPr="000F3F78" w:rsidRDefault="000F3F78" w:rsidP="00BE2137">
            <w:pPr>
              <w:jc w:val="right"/>
              <w:rPr>
                <w:color w:val="000000"/>
                <w:sz w:val="20"/>
                <w:szCs w:val="20"/>
              </w:rPr>
            </w:pPr>
            <w:r w:rsidRPr="000F3F78">
              <w:rPr>
                <w:color w:val="000000"/>
                <w:sz w:val="20"/>
                <w:szCs w:val="20"/>
              </w:rPr>
              <w:t>2,998,563.40</w:t>
            </w:r>
          </w:p>
        </w:tc>
      </w:tr>
      <w:tr w:rsidR="000F3F78" w:rsidRPr="000F3F78" w14:paraId="2DCCBC6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BCB3978" w14:textId="77777777" w:rsidR="000F3F78" w:rsidRPr="000F3F78" w:rsidRDefault="000F3F78" w:rsidP="000F3F78">
            <w:pPr>
              <w:rPr>
                <w:color w:val="000000"/>
                <w:sz w:val="20"/>
                <w:szCs w:val="20"/>
              </w:rPr>
            </w:pPr>
            <w:r w:rsidRPr="000F3F78">
              <w:rPr>
                <w:color w:val="000000"/>
                <w:sz w:val="20"/>
                <w:szCs w:val="20"/>
              </w:rPr>
              <w:t>Improvement of Narra-Tanquigan Farm to Market Road</w:t>
            </w:r>
          </w:p>
        </w:tc>
        <w:tc>
          <w:tcPr>
            <w:tcW w:w="1980" w:type="dxa"/>
            <w:tcBorders>
              <w:top w:val="nil"/>
              <w:left w:val="nil"/>
              <w:bottom w:val="single" w:sz="4" w:space="0" w:color="auto"/>
              <w:right w:val="single" w:sz="4" w:space="0" w:color="auto"/>
            </w:tcBorders>
            <w:shd w:val="clear" w:color="auto" w:fill="auto"/>
            <w:noWrap/>
            <w:hideMark/>
          </w:tcPr>
          <w:p w14:paraId="1E689945" w14:textId="77777777" w:rsidR="000F3F78" w:rsidRPr="000F3F78" w:rsidRDefault="000F3F78" w:rsidP="00BE2137">
            <w:pPr>
              <w:jc w:val="right"/>
              <w:rPr>
                <w:color w:val="000000"/>
                <w:sz w:val="20"/>
                <w:szCs w:val="20"/>
              </w:rPr>
            </w:pPr>
            <w:r w:rsidRPr="000F3F78">
              <w:rPr>
                <w:color w:val="000000"/>
                <w:sz w:val="20"/>
                <w:szCs w:val="20"/>
              </w:rPr>
              <w:t>4,872,000.00</w:t>
            </w:r>
          </w:p>
        </w:tc>
      </w:tr>
      <w:tr w:rsidR="000F3F78" w:rsidRPr="000F3F78" w14:paraId="11268F6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2641761" w14:textId="77777777" w:rsidR="000F3F78" w:rsidRPr="000F3F78" w:rsidRDefault="000F3F78" w:rsidP="000F3F78">
            <w:pPr>
              <w:rPr>
                <w:color w:val="000000"/>
                <w:sz w:val="20"/>
                <w:szCs w:val="20"/>
              </w:rPr>
            </w:pPr>
            <w:r w:rsidRPr="000F3F78">
              <w:rPr>
                <w:color w:val="000000"/>
                <w:sz w:val="20"/>
                <w:szCs w:val="20"/>
              </w:rPr>
              <w:t>Improvement of Ortega Farm to Market Road</w:t>
            </w:r>
          </w:p>
        </w:tc>
        <w:tc>
          <w:tcPr>
            <w:tcW w:w="1980" w:type="dxa"/>
            <w:tcBorders>
              <w:top w:val="nil"/>
              <w:left w:val="nil"/>
              <w:bottom w:val="single" w:sz="4" w:space="0" w:color="auto"/>
              <w:right w:val="single" w:sz="4" w:space="0" w:color="auto"/>
            </w:tcBorders>
            <w:shd w:val="clear" w:color="auto" w:fill="auto"/>
            <w:noWrap/>
            <w:hideMark/>
          </w:tcPr>
          <w:p w14:paraId="74E1AFEA" w14:textId="77777777" w:rsidR="000F3F78" w:rsidRPr="000F3F78" w:rsidRDefault="000F3F78" w:rsidP="00BE2137">
            <w:pPr>
              <w:jc w:val="right"/>
              <w:rPr>
                <w:color w:val="000000"/>
                <w:sz w:val="20"/>
                <w:szCs w:val="20"/>
              </w:rPr>
            </w:pPr>
            <w:r w:rsidRPr="000F3F78">
              <w:rPr>
                <w:color w:val="000000"/>
                <w:sz w:val="20"/>
                <w:szCs w:val="20"/>
              </w:rPr>
              <w:t>1,939,158.91</w:t>
            </w:r>
          </w:p>
        </w:tc>
      </w:tr>
      <w:tr w:rsidR="000F3F78" w:rsidRPr="000F3F78" w14:paraId="1621F22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F576152" w14:textId="77777777" w:rsidR="000F3F78" w:rsidRPr="000F3F78" w:rsidRDefault="000F3F78" w:rsidP="000F3F78">
            <w:pPr>
              <w:rPr>
                <w:color w:val="000000"/>
                <w:sz w:val="20"/>
                <w:szCs w:val="20"/>
              </w:rPr>
            </w:pPr>
            <w:r w:rsidRPr="000F3F78">
              <w:rPr>
                <w:color w:val="000000"/>
                <w:sz w:val="20"/>
                <w:szCs w:val="20"/>
              </w:rPr>
              <w:t>Improvement of Pacpacac Road, San Juan</w:t>
            </w:r>
          </w:p>
        </w:tc>
        <w:tc>
          <w:tcPr>
            <w:tcW w:w="1980" w:type="dxa"/>
            <w:tcBorders>
              <w:top w:val="nil"/>
              <w:left w:val="nil"/>
              <w:bottom w:val="single" w:sz="4" w:space="0" w:color="auto"/>
              <w:right w:val="single" w:sz="4" w:space="0" w:color="auto"/>
            </w:tcBorders>
            <w:shd w:val="clear" w:color="auto" w:fill="auto"/>
            <w:noWrap/>
            <w:hideMark/>
          </w:tcPr>
          <w:p w14:paraId="263D3B8A" w14:textId="77777777" w:rsidR="000F3F78" w:rsidRPr="000F3F78" w:rsidRDefault="000F3F78" w:rsidP="00BE2137">
            <w:pPr>
              <w:jc w:val="right"/>
              <w:rPr>
                <w:color w:val="000000"/>
                <w:sz w:val="20"/>
                <w:szCs w:val="20"/>
              </w:rPr>
            </w:pPr>
            <w:r w:rsidRPr="000F3F78">
              <w:rPr>
                <w:color w:val="000000"/>
                <w:sz w:val="20"/>
                <w:szCs w:val="20"/>
              </w:rPr>
              <w:t>1,954,159.10</w:t>
            </w:r>
          </w:p>
        </w:tc>
      </w:tr>
      <w:tr w:rsidR="000F3F78" w:rsidRPr="000F3F78" w14:paraId="35F0897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F548868" w14:textId="77777777" w:rsidR="000F3F78" w:rsidRPr="000F3F78" w:rsidRDefault="000F3F78" w:rsidP="000F3F78">
            <w:pPr>
              <w:rPr>
                <w:color w:val="000000"/>
                <w:sz w:val="20"/>
                <w:szCs w:val="20"/>
              </w:rPr>
            </w:pPr>
            <w:r w:rsidRPr="000F3F78">
              <w:rPr>
                <w:color w:val="000000"/>
                <w:sz w:val="20"/>
                <w:szCs w:val="20"/>
              </w:rPr>
              <w:t>Improvement of Pacpaco Farm to Market Road</w:t>
            </w:r>
          </w:p>
        </w:tc>
        <w:tc>
          <w:tcPr>
            <w:tcW w:w="1980" w:type="dxa"/>
            <w:tcBorders>
              <w:top w:val="nil"/>
              <w:left w:val="nil"/>
              <w:bottom w:val="single" w:sz="4" w:space="0" w:color="auto"/>
              <w:right w:val="single" w:sz="4" w:space="0" w:color="auto"/>
            </w:tcBorders>
            <w:shd w:val="clear" w:color="auto" w:fill="auto"/>
            <w:noWrap/>
            <w:hideMark/>
          </w:tcPr>
          <w:p w14:paraId="5901D260" w14:textId="77777777" w:rsidR="000F3F78" w:rsidRPr="000F3F78" w:rsidRDefault="000F3F78" w:rsidP="00BE2137">
            <w:pPr>
              <w:jc w:val="right"/>
              <w:rPr>
                <w:color w:val="000000"/>
                <w:sz w:val="20"/>
                <w:szCs w:val="20"/>
              </w:rPr>
            </w:pPr>
            <w:r w:rsidRPr="000F3F78">
              <w:rPr>
                <w:color w:val="000000"/>
                <w:sz w:val="20"/>
                <w:szCs w:val="20"/>
              </w:rPr>
              <w:t>3,922,694.88</w:t>
            </w:r>
          </w:p>
        </w:tc>
      </w:tr>
      <w:tr w:rsidR="000F3F78" w:rsidRPr="000F3F78" w14:paraId="63FB6CA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7D7475D" w14:textId="77777777" w:rsidR="000F3F78" w:rsidRPr="000F3F78" w:rsidRDefault="000F3F78" w:rsidP="000F3F78">
            <w:pPr>
              <w:rPr>
                <w:color w:val="000000"/>
                <w:sz w:val="20"/>
                <w:szCs w:val="20"/>
              </w:rPr>
            </w:pPr>
            <w:r w:rsidRPr="000F3F78">
              <w:rPr>
                <w:color w:val="000000"/>
                <w:sz w:val="20"/>
                <w:szCs w:val="20"/>
              </w:rPr>
              <w:t>Improvement of Pacpaco Farm to Market Road (Phase II)</w:t>
            </w:r>
          </w:p>
        </w:tc>
        <w:tc>
          <w:tcPr>
            <w:tcW w:w="1980" w:type="dxa"/>
            <w:tcBorders>
              <w:top w:val="nil"/>
              <w:left w:val="nil"/>
              <w:bottom w:val="single" w:sz="4" w:space="0" w:color="auto"/>
              <w:right w:val="single" w:sz="4" w:space="0" w:color="auto"/>
            </w:tcBorders>
            <w:shd w:val="clear" w:color="auto" w:fill="auto"/>
            <w:noWrap/>
            <w:hideMark/>
          </w:tcPr>
          <w:p w14:paraId="48D9BB83" w14:textId="77777777" w:rsidR="000F3F78" w:rsidRPr="000F3F78" w:rsidRDefault="000F3F78" w:rsidP="00BE2137">
            <w:pPr>
              <w:jc w:val="right"/>
              <w:rPr>
                <w:color w:val="000000"/>
                <w:sz w:val="20"/>
                <w:szCs w:val="20"/>
              </w:rPr>
            </w:pPr>
            <w:r w:rsidRPr="000F3F78">
              <w:rPr>
                <w:color w:val="000000"/>
                <w:sz w:val="20"/>
                <w:szCs w:val="20"/>
              </w:rPr>
              <w:t>4,861,844.00</w:t>
            </w:r>
          </w:p>
        </w:tc>
      </w:tr>
      <w:tr w:rsidR="000F3F78" w:rsidRPr="000F3F78" w14:paraId="78D7A5D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F850BC1" w14:textId="77777777" w:rsidR="000F3F78" w:rsidRPr="000F3F78" w:rsidRDefault="000F3F78" w:rsidP="000F3F78">
            <w:pPr>
              <w:rPr>
                <w:color w:val="000000"/>
                <w:sz w:val="20"/>
                <w:szCs w:val="20"/>
              </w:rPr>
            </w:pPr>
            <w:r w:rsidRPr="000F3F78">
              <w:rPr>
                <w:color w:val="000000"/>
                <w:sz w:val="20"/>
                <w:szCs w:val="20"/>
              </w:rPr>
              <w:t>Improvement of Pacpaco Farm to Market Road (Phase III)</w:t>
            </w:r>
          </w:p>
        </w:tc>
        <w:tc>
          <w:tcPr>
            <w:tcW w:w="1980" w:type="dxa"/>
            <w:tcBorders>
              <w:top w:val="nil"/>
              <w:left w:val="nil"/>
              <w:bottom w:val="single" w:sz="4" w:space="0" w:color="auto"/>
              <w:right w:val="single" w:sz="4" w:space="0" w:color="auto"/>
            </w:tcBorders>
            <w:shd w:val="clear" w:color="auto" w:fill="auto"/>
            <w:noWrap/>
            <w:hideMark/>
          </w:tcPr>
          <w:p w14:paraId="6E20BBF5" w14:textId="77777777" w:rsidR="000F3F78" w:rsidRPr="000F3F78" w:rsidRDefault="000F3F78" w:rsidP="00BE2137">
            <w:pPr>
              <w:jc w:val="right"/>
              <w:rPr>
                <w:color w:val="000000"/>
                <w:sz w:val="20"/>
                <w:szCs w:val="20"/>
              </w:rPr>
            </w:pPr>
            <w:r w:rsidRPr="000F3F78">
              <w:rPr>
                <w:color w:val="000000"/>
                <w:sz w:val="20"/>
                <w:szCs w:val="20"/>
              </w:rPr>
              <w:t>1,941,500.00</w:t>
            </w:r>
          </w:p>
        </w:tc>
      </w:tr>
      <w:tr w:rsidR="000F3F78" w:rsidRPr="000F3F78" w14:paraId="71FE054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401B1BA" w14:textId="77777777" w:rsidR="000F3F78" w:rsidRPr="000F3F78" w:rsidRDefault="000F3F78" w:rsidP="000F3F78">
            <w:pPr>
              <w:rPr>
                <w:color w:val="000000"/>
                <w:sz w:val="20"/>
                <w:szCs w:val="20"/>
              </w:rPr>
            </w:pPr>
            <w:r w:rsidRPr="000F3F78">
              <w:rPr>
                <w:color w:val="000000"/>
                <w:sz w:val="20"/>
                <w:szCs w:val="20"/>
              </w:rPr>
              <w:t>Improvement of Pacpaco Farm to Market Road (Phase III)-Ra 7171</w:t>
            </w:r>
          </w:p>
        </w:tc>
        <w:tc>
          <w:tcPr>
            <w:tcW w:w="1980" w:type="dxa"/>
            <w:tcBorders>
              <w:top w:val="nil"/>
              <w:left w:val="nil"/>
              <w:bottom w:val="single" w:sz="4" w:space="0" w:color="auto"/>
              <w:right w:val="single" w:sz="4" w:space="0" w:color="auto"/>
            </w:tcBorders>
            <w:shd w:val="clear" w:color="auto" w:fill="auto"/>
            <w:noWrap/>
            <w:hideMark/>
          </w:tcPr>
          <w:p w14:paraId="500BDBD9" w14:textId="77777777" w:rsidR="000F3F78" w:rsidRPr="000F3F78" w:rsidRDefault="000F3F78" w:rsidP="00BE2137">
            <w:pPr>
              <w:jc w:val="right"/>
              <w:rPr>
                <w:color w:val="000000"/>
                <w:sz w:val="20"/>
                <w:szCs w:val="20"/>
              </w:rPr>
            </w:pPr>
            <w:r w:rsidRPr="000F3F78">
              <w:rPr>
                <w:color w:val="000000"/>
                <w:sz w:val="20"/>
                <w:szCs w:val="20"/>
              </w:rPr>
              <w:t>1,945,438.00</w:t>
            </w:r>
          </w:p>
        </w:tc>
      </w:tr>
      <w:tr w:rsidR="000F3F78" w:rsidRPr="000F3F78" w14:paraId="757ECFB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91D286B" w14:textId="77777777" w:rsidR="000F3F78" w:rsidRPr="000F3F78" w:rsidRDefault="000F3F78" w:rsidP="000F3F78">
            <w:pPr>
              <w:rPr>
                <w:color w:val="000000"/>
                <w:sz w:val="20"/>
                <w:szCs w:val="20"/>
              </w:rPr>
            </w:pPr>
            <w:r w:rsidRPr="000F3F78">
              <w:rPr>
                <w:color w:val="000000"/>
                <w:sz w:val="20"/>
                <w:szCs w:val="20"/>
              </w:rPr>
              <w:t>Improvement of Pagudpud Farm to Market Road</w:t>
            </w:r>
          </w:p>
        </w:tc>
        <w:tc>
          <w:tcPr>
            <w:tcW w:w="1980" w:type="dxa"/>
            <w:tcBorders>
              <w:top w:val="nil"/>
              <w:left w:val="nil"/>
              <w:bottom w:val="single" w:sz="4" w:space="0" w:color="auto"/>
              <w:right w:val="single" w:sz="4" w:space="0" w:color="auto"/>
            </w:tcBorders>
            <w:shd w:val="clear" w:color="auto" w:fill="auto"/>
            <w:noWrap/>
            <w:hideMark/>
          </w:tcPr>
          <w:p w14:paraId="2EA4708E" w14:textId="77777777" w:rsidR="000F3F78" w:rsidRPr="000F3F78" w:rsidRDefault="000F3F78" w:rsidP="00BE2137">
            <w:pPr>
              <w:jc w:val="right"/>
              <w:rPr>
                <w:color w:val="000000"/>
                <w:sz w:val="20"/>
                <w:szCs w:val="20"/>
              </w:rPr>
            </w:pPr>
            <w:r w:rsidRPr="000F3F78">
              <w:rPr>
                <w:color w:val="000000"/>
                <w:sz w:val="20"/>
                <w:szCs w:val="20"/>
              </w:rPr>
              <w:t>3,731,334.87</w:t>
            </w:r>
          </w:p>
        </w:tc>
      </w:tr>
      <w:tr w:rsidR="000F3F78" w:rsidRPr="000F3F78" w14:paraId="224325F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CF2F73F" w14:textId="77777777" w:rsidR="000F3F78" w:rsidRPr="000F3F78" w:rsidRDefault="000F3F78" w:rsidP="000F3F78">
            <w:pPr>
              <w:rPr>
                <w:color w:val="000000"/>
                <w:sz w:val="20"/>
                <w:szCs w:val="20"/>
              </w:rPr>
            </w:pPr>
            <w:r w:rsidRPr="000F3F78">
              <w:rPr>
                <w:color w:val="000000"/>
                <w:sz w:val="20"/>
                <w:szCs w:val="20"/>
              </w:rPr>
              <w:t>Improvement of Pagudpud Farm to Market Road (Little Bataan Section)</w:t>
            </w:r>
          </w:p>
        </w:tc>
        <w:tc>
          <w:tcPr>
            <w:tcW w:w="1980" w:type="dxa"/>
            <w:tcBorders>
              <w:top w:val="nil"/>
              <w:left w:val="nil"/>
              <w:bottom w:val="single" w:sz="4" w:space="0" w:color="auto"/>
              <w:right w:val="single" w:sz="4" w:space="0" w:color="auto"/>
            </w:tcBorders>
            <w:shd w:val="clear" w:color="auto" w:fill="auto"/>
            <w:noWrap/>
            <w:hideMark/>
          </w:tcPr>
          <w:p w14:paraId="3003F10C" w14:textId="77777777" w:rsidR="000F3F78" w:rsidRPr="000F3F78" w:rsidRDefault="000F3F78" w:rsidP="00BE2137">
            <w:pPr>
              <w:jc w:val="right"/>
              <w:rPr>
                <w:color w:val="000000"/>
                <w:sz w:val="20"/>
                <w:szCs w:val="20"/>
              </w:rPr>
            </w:pPr>
            <w:r w:rsidRPr="000F3F78">
              <w:rPr>
                <w:color w:val="000000"/>
                <w:sz w:val="20"/>
                <w:szCs w:val="20"/>
              </w:rPr>
              <w:t>4,856,420.00</w:t>
            </w:r>
          </w:p>
        </w:tc>
      </w:tr>
      <w:tr w:rsidR="000F3F78" w:rsidRPr="000F3F78" w14:paraId="50C29FB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5133418" w14:textId="77777777" w:rsidR="000F3F78" w:rsidRPr="000F3F78" w:rsidRDefault="000F3F78" w:rsidP="000F3F78">
            <w:pPr>
              <w:rPr>
                <w:color w:val="000000"/>
                <w:sz w:val="20"/>
                <w:szCs w:val="20"/>
              </w:rPr>
            </w:pPr>
            <w:r w:rsidRPr="000F3F78">
              <w:rPr>
                <w:color w:val="000000"/>
                <w:sz w:val="20"/>
                <w:szCs w:val="20"/>
              </w:rPr>
              <w:t>Improvement of Pagudpud Farm to Market Road (Little Bataan Section) Phase II</w:t>
            </w:r>
          </w:p>
        </w:tc>
        <w:tc>
          <w:tcPr>
            <w:tcW w:w="1980" w:type="dxa"/>
            <w:tcBorders>
              <w:top w:val="nil"/>
              <w:left w:val="nil"/>
              <w:bottom w:val="single" w:sz="4" w:space="0" w:color="auto"/>
              <w:right w:val="single" w:sz="4" w:space="0" w:color="auto"/>
            </w:tcBorders>
            <w:shd w:val="clear" w:color="auto" w:fill="auto"/>
            <w:noWrap/>
            <w:hideMark/>
          </w:tcPr>
          <w:p w14:paraId="4CC23045" w14:textId="77777777" w:rsidR="000F3F78" w:rsidRPr="000F3F78" w:rsidRDefault="000F3F78" w:rsidP="00BE2137">
            <w:pPr>
              <w:jc w:val="right"/>
              <w:rPr>
                <w:color w:val="000000"/>
                <w:sz w:val="20"/>
                <w:szCs w:val="20"/>
              </w:rPr>
            </w:pPr>
            <w:r w:rsidRPr="000F3F78">
              <w:rPr>
                <w:color w:val="000000"/>
                <w:sz w:val="20"/>
                <w:szCs w:val="20"/>
              </w:rPr>
              <w:t>4,850,700.00</w:t>
            </w:r>
          </w:p>
        </w:tc>
      </w:tr>
      <w:tr w:rsidR="000F3F78" w:rsidRPr="000F3F78" w14:paraId="42229CE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575B805" w14:textId="77777777" w:rsidR="000F3F78" w:rsidRPr="000F3F78" w:rsidRDefault="000F3F78" w:rsidP="000F3F78">
            <w:pPr>
              <w:rPr>
                <w:color w:val="000000"/>
                <w:sz w:val="20"/>
                <w:szCs w:val="20"/>
              </w:rPr>
            </w:pPr>
            <w:r w:rsidRPr="000F3F78">
              <w:rPr>
                <w:color w:val="000000"/>
                <w:sz w:val="20"/>
                <w:szCs w:val="20"/>
              </w:rPr>
              <w:t>Improvement of Palali Farm to Market Road</w:t>
            </w:r>
          </w:p>
        </w:tc>
        <w:tc>
          <w:tcPr>
            <w:tcW w:w="1980" w:type="dxa"/>
            <w:tcBorders>
              <w:top w:val="nil"/>
              <w:left w:val="nil"/>
              <w:bottom w:val="single" w:sz="4" w:space="0" w:color="auto"/>
              <w:right w:val="single" w:sz="4" w:space="0" w:color="auto"/>
            </w:tcBorders>
            <w:shd w:val="clear" w:color="auto" w:fill="auto"/>
            <w:noWrap/>
            <w:hideMark/>
          </w:tcPr>
          <w:p w14:paraId="20218CC8" w14:textId="77777777" w:rsidR="000F3F78" w:rsidRPr="000F3F78" w:rsidRDefault="000F3F78" w:rsidP="00BE2137">
            <w:pPr>
              <w:jc w:val="right"/>
              <w:rPr>
                <w:color w:val="000000"/>
                <w:sz w:val="20"/>
                <w:szCs w:val="20"/>
              </w:rPr>
            </w:pPr>
            <w:r w:rsidRPr="000F3F78">
              <w:rPr>
                <w:color w:val="000000"/>
                <w:sz w:val="20"/>
                <w:szCs w:val="20"/>
              </w:rPr>
              <w:t>971,085.01</w:t>
            </w:r>
          </w:p>
        </w:tc>
      </w:tr>
      <w:tr w:rsidR="000F3F78" w:rsidRPr="000F3F78" w14:paraId="78CD3C6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4E98E33" w14:textId="77777777" w:rsidR="000F3F78" w:rsidRPr="000F3F78" w:rsidRDefault="000F3F78" w:rsidP="000F3F78">
            <w:pPr>
              <w:rPr>
                <w:color w:val="000000"/>
                <w:sz w:val="20"/>
                <w:szCs w:val="20"/>
              </w:rPr>
            </w:pPr>
            <w:r w:rsidRPr="000F3F78">
              <w:rPr>
                <w:color w:val="000000"/>
                <w:sz w:val="20"/>
                <w:szCs w:val="20"/>
              </w:rPr>
              <w:t>Improvement of Pa-o Farm to Market Road</w:t>
            </w:r>
          </w:p>
        </w:tc>
        <w:tc>
          <w:tcPr>
            <w:tcW w:w="1980" w:type="dxa"/>
            <w:tcBorders>
              <w:top w:val="nil"/>
              <w:left w:val="nil"/>
              <w:bottom w:val="single" w:sz="4" w:space="0" w:color="auto"/>
              <w:right w:val="single" w:sz="4" w:space="0" w:color="auto"/>
            </w:tcBorders>
            <w:shd w:val="clear" w:color="auto" w:fill="auto"/>
            <w:noWrap/>
            <w:hideMark/>
          </w:tcPr>
          <w:p w14:paraId="4F011D48" w14:textId="77777777" w:rsidR="000F3F78" w:rsidRPr="000F3F78" w:rsidRDefault="000F3F78" w:rsidP="00BE2137">
            <w:pPr>
              <w:jc w:val="right"/>
              <w:rPr>
                <w:color w:val="000000"/>
                <w:sz w:val="20"/>
                <w:szCs w:val="20"/>
              </w:rPr>
            </w:pPr>
            <w:r w:rsidRPr="000F3F78">
              <w:rPr>
                <w:color w:val="000000"/>
                <w:sz w:val="20"/>
                <w:szCs w:val="20"/>
              </w:rPr>
              <w:t>1,959,981.88</w:t>
            </w:r>
          </w:p>
        </w:tc>
      </w:tr>
      <w:tr w:rsidR="000F3F78" w:rsidRPr="000F3F78" w14:paraId="2EEBDE6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49429AA" w14:textId="77777777" w:rsidR="000F3F78" w:rsidRPr="000F3F78" w:rsidRDefault="000F3F78" w:rsidP="000F3F78">
            <w:pPr>
              <w:rPr>
                <w:color w:val="000000"/>
                <w:sz w:val="20"/>
                <w:szCs w:val="20"/>
              </w:rPr>
            </w:pPr>
            <w:r w:rsidRPr="000F3F78">
              <w:rPr>
                <w:color w:val="000000"/>
                <w:sz w:val="20"/>
                <w:szCs w:val="20"/>
              </w:rPr>
              <w:t>Improvement of Pideg Farm to Market Road, Tubao</w:t>
            </w:r>
          </w:p>
        </w:tc>
        <w:tc>
          <w:tcPr>
            <w:tcW w:w="1980" w:type="dxa"/>
            <w:tcBorders>
              <w:top w:val="nil"/>
              <w:left w:val="nil"/>
              <w:bottom w:val="single" w:sz="4" w:space="0" w:color="auto"/>
              <w:right w:val="single" w:sz="4" w:space="0" w:color="auto"/>
            </w:tcBorders>
            <w:shd w:val="clear" w:color="auto" w:fill="auto"/>
            <w:noWrap/>
            <w:hideMark/>
          </w:tcPr>
          <w:p w14:paraId="730F5990" w14:textId="77777777" w:rsidR="000F3F78" w:rsidRPr="000F3F78" w:rsidRDefault="000F3F78" w:rsidP="00BE2137">
            <w:pPr>
              <w:jc w:val="right"/>
              <w:rPr>
                <w:color w:val="000000"/>
                <w:sz w:val="20"/>
                <w:szCs w:val="20"/>
              </w:rPr>
            </w:pPr>
            <w:r w:rsidRPr="000F3F78">
              <w:rPr>
                <w:color w:val="000000"/>
                <w:sz w:val="20"/>
                <w:szCs w:val="20"/>
              </w:rPr>
              <w:t>426,171.24</w:t>
            </w:r>
          </w:p>
        </w:tc>
      </w:tr>
      <w:tr w:rsidR="000F3F78" w:rsidRPr="000F3F78" w14:paraId="3D2BF70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9C0D1D8" w14:textId="77777777" w:rsidR="000F3F78" w:rsidRPr="000F3F78" w:rsidRDefault="000F3F78" w:rsidP="000F3F78">
            <w:pPr>
              <w:rPr>
                <w:color w:val="000000"/>
                <w:sz w:val="20"/>
                <w:szCs w:val="20"/>
              </w:rPr>
            </w:pPr>
            <w:r w:rsidRPr="000F3F78">
              <w:rPr>
                <w:color w:val="000000"/>
                <w:sz w:val="20"/>
                <w:szCs w:val="20"/>
              </w:rPr>
              <w:t>Improvement of Poblacion Barangay Road, Santol</w:t>
            </w:r>
          </w:p>
        </w:tc>
        <w:tc>
          <w:tcPr>
            <w:tcW w:w="1980" w:type="dxa"/>
            <w:tcBorders>
              <w:top w:val="nil"/>
              <w:left w:val="nil"/>
              <w:bottom w:val="single" w:sz="4" w:space="0" w:color="auto"/>
              <w:right w:val="single" w:sz="4" w:space="0" w:color="auto"/>
            </w:tcBorders>
            <w:shd w:val="clear" w:color="auto" w:fill="auto"/>
            <w:noWrap/>
            <w:hideMark/>
          </w:tcPr>
          <w:p w14:paraId="653F0191" w14:textId="77777777" w:rsidR="000F3F78" w:rsidRPr="000F3F78" w:rsidRDefault="000F3F78" w:rsidP="00BE2137">
            <w:pPr>
              <w:jc w:val="right"/>
              <w:rPr>
                <w:color w:val="000000"/>
                <w:sz w:val="20"/>
                <w:szCs w:val="20"/>
              </w:rPr>
            </w:pPr>
            <w:r w:rsidRPr="000F3F78">
              <w:rPr>
                <w:color w:val="000000"/>
                <w:sz w:val="20"/>
                <w:szCs w:val="20"/>
              </w:rPr>
              <w:t>108,348.54</w:t>
            </w:r>
          </w:p>
        </w:tc>
      </w:tr>
      <w:tr w:rsidR="000F3F78" w:rsidRPr="000F3F78" w14:paraId="1093423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AB1DD0E" w14:textId="77777777" w:rsidR="000F3F78" w:rsidRPr="000F3F78" w:rsidRDefault="000F3F78" w:rsidP="000F3F78">
            <w:pPr>
              <w:rPr>
                <w:color w:val="000000"/>
                <w:sz w:val="20"/>
                <w:szCs w:val="20"/>
              </w:rPr>
            </w:pPr>
            <w:r w:rsidRPr="000F3F78">
              <w:rPr>
                <w:color w:val="000000"/>
                <w:sz w:val="20"/>
                <w:szCs w:val="20"/>
              </w:rPr>
              <w:t>Improvement of Poblacion Farm to Market Road, Caba</w:t>
            </w:r>
          </w:p>
        </w:tc>
        <w:tc>
          <w:tcPr>
            <w:tcW w:w="1980" w:type="dxa"/>
            <w:tcBorders>
              <w:top w:val="nil"/>
              <w:left w:val="nil"/>
              <w:bottom w:val="single" w:sz="4" w:space="0" w:color="auto"/>
              <w:right w:val="single" w:sz="4" w:space="0" w:color="auto"/>
            </w:tcBorders>
            <w:shd w:val="clear" w:color="auto" w:fill="auto"/>
            <w:noWrap/>
            <w:hideMark/>
          </w:tcPr>
          <w:p w14:paraId="747A3D6C" w14:textId="77777777" w:rsidR="000F3F78" w:rsidRPr="000F3F78" w:rsidRDefault="000F3F78" w:rsidP="00BE2137">
            <w:pPr>
              <w:jc w:val="right"/>
              <w:rPr>
                <w:color w:val="000000"/>
                <w:sz w:val="20"/>
                <w:szCs w:val="20"/>
              </w:rPr>
            </w:pPr>
            <w:r w:rsidRPr="000F3F78">
              <w:rPr>
                <w:color w:val="000000"/>
                <w:sz w:val="20"/>
                <w:szCs w:val="20"/>
              </w:rPr>
              <w:t>141,751.20</w:t>
            </w:r>
          </w:p>
        </w:tc>
      </w:tr>
      <w:tr w:rsidR="000F3F78" w:rsidRPr="000F3F78" w14:paraId="73793D7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C5ED8EA" w14:textId="77777777" w:rsidR="000F3F78" w:rsidRPr="000F3F78" w:rsidRDefault="000F3F78" w:rsidP="000F3F78">
            <w:pPr>
              <w:rPr>
                <w:color w:val="000000"/>
                <w:sz w:val="20"/>
                <w:szCs w:val="20"/>
              </w:rPr>
            </w:pPr>
            <w:r w:rsidRPr="000F3F78">
              <w:rPr>
                <w:color w:val="000000"/>
                <w:sz w:val="20"/>
                <w:szCs w:val="20"/>
              </w:rPr>
              <w:t>Improvement of Puguil-Tubaday Farm to Market Road, Santol</w:t>
            </w:r>
          </w:p>
        </w:tc>
        <w:tc>
          <w:tcPr>
            <w:tcW w:w="1980" w:type="dxa"/>
            <w:tcBorders>
              <w:top w:val="nil"/>
              <w:left w:val="nil"/>
              <w:bottom w:val="single" w:sz="4" w:space="0" w:color="auto"/>
              <w:right w:val="single" w:sz="4" w:space="0" w:color="auto"/>
            </w:tcBorders>
            <w:shd w:val="clear" w:color="auto" w:fill="auto"/>
            <w:noWrap/>
            <w:hideMark/>
          </w:tcPr>
          <w:p w14:paraId="5DB49306" w14:textId="77777777" w:rsidR="000F3F78" w:rsidRPr="000F3F78" w:rsidRDefault="000F3F78" w:rsidP="00BE2137">
            <w:pPr>
              <w:jc w:val="right"/>
              <w:rPr>
                <w:color w:val="000000"/>
                <w:sz w:val="20"/>
                <w:szCs w:val="20"/>
              </w:rPr>
            </w:pPr>
            <w:r w:rsidRPr="000F3F78">
              <w:rPr>
                <w:color w:val="000000"/>
                <w:sz w:val="20"/>
                <w:szCs w:val="20"/>
              </w:rPr>
              <w:t>2,484,055.17</w:t>
            </w:r>
          </w:p>
        </w:tc>
      </w:tr>
      <w:tr w:rsidR="000F3F78" w:rsidRPr="000F3F78" w14:paraId="0099A34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D3915B2" w14:textId="77777777" w:rsidR="000F3F78" w:rsidRPr="000F3F78" w:rsidRDefault="000F3F78" w:rsidP="000F3F78">
            <w:pPr>
              <w:rPr>
                <w:color w:val="000000"/>
                <w:sz w:val="20"/>
                <w:szCs w:val="20"/>
              </w:rPr>
            </w:pPr>
            <w:r w:rsidRPr="000F3F78">
              <w:rPr>
                <w:color w:val="000000"/>
                <w:sz w:val="20"/>
                <w:szCs w:val="20"/>
              </w:rPr>
              <w:t>Improvement of Ramot-Puguil Farm to Market Road, Santol</w:t>
            </w:r>
          </w:p>
        </w:tc>
        <w:tc>
          <w:tcPr>
            <w:tcW w:w="1980" w:type="dxa"/>
            <w:tcBorders>
              <w:top w:val="nil"/>
              <w:left w:val="nil"/>
              <w:bottom w:val="single" w:sz="4" w:space="0" w:color="auto"/>
              <w:right w:val="single" w:sz="4" w:space="0" w:color="auto"/>
            </w:tcBorders>
            <w:shd w:val="clear" w:color="auto" w:fill="auto"/>
            <w:noWrap/>
            <w:hideMark/>
          </w:tcPr>
          <w:p w14:paraId="6201F826" w14:textId="77777777" w:rsidR="000F3F78" w:rsidRPr="000F3F78" w:rsidRDefault="000F3F78" w:rsidP="00BE2137">
            <w:pPr>
              <w:jc w:val="right"/>
              <w:rPr>
                <w:color w:val="000000"/>
                <w:sz w:val="20"/>
                <w:szCs w:val="20"/>
              </w:rPr>
            </w:pPr>
            <w:r w:rsidRPr="000F3F78">
              <w:rPr>
                <w:color w:val="000000"/>
                <w:sz w:val="20"/>
                <w:szCs w:val="20"/>
              </w:rPr>
              <w:t>2,491,845.52</w:t>
            </w:r>
          </w:p>
        </w:tc>
      </w:tr>
      <w:tr w:rsidR="000F3F78" w:rsidRPr="000F3F78" w14:paraId="6D87D04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21196343" w14:textId="77777777" w:rsidR="000F3F78" w:rsidRPr="000F3F78" w:rsidRDefault="000F3F78" w:rsidP="000F3F78">
            <w:pPr>
              <w:rPr>
                <w:color w:val="000000"/>
                <w:sz w:val="20"/>
                <w:szCs w:val="20"/>
              </w:rPr>
            </w:pPr>
            <w:r w:rsidRPr="000F3F78">
              <w:rPr>
                <w:color w:val="000000"/>
                <w:sz w:val="20"/>
                <w:szCs w:val="20"/>
              </w:rPr>
              <w:t>Improvement of Raois Barangay Roads (Footbridge, Sitio Swiss and Sitio Kiangan)</w:t>
            </w:r>
          </w:p>
        </w:tc>
        <w:tc>
          <w:tcPr>
            <w:tcW w:w="1980" w:type="dxa"/>
            <w:tcBorders>
              <w:top w:val="nil"/>
              <w:left w:val="nil"/>
              <w:bottom w:val="single" w:sz="4" w:space="0" w:color="auto"/>
              <w:right w:val="single" w:sz="4" w:space="0" w:color="auto"/>
            </w:tcBorders>
            <w:shd w:val="clear" w:color="auto" w:fill="auto"/>
            <w:noWrap/>
            <w:hideMark/>
          </w:tcPr>
          <w:p w14:paraId="6601C8F8" w14:textId="77777777" w:rsidR="000F3F78" w:rsidRPr="000F3F78" w:rsidRDefault="000F3F78" w:rsidP="00BE2137">
            <w:pPr>
              <w:jc w:val="right"/>
              <w:rPr>
                <w:color w:val="000000"/>
                <w:sz w:val="20"/>
                <w:szCs w:val="20"/>
              </w:rPr>
            </w:pPr>
            <w:r w:rsidRPr="000F3F78">
              <w:rPr>
                <w:color w:val="000000"/>
                <w:sz w:val="20"/>
                <w:szCs w:val="20"/>
              </w:rPr>
              <w:t>2,190,759.80</w:t>
            </w:r>
          </w:p>
        </w:tc>
      </w:tr>
      <w:tr w:rsidR="000F3F78" w:rsidRPr="000F3F78" w14:paraId="1A865E6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E4F52C0" w14:textId="77777777" w:rsidR="000F3F78" w:rsidRPr="000F3F78" w:rsidRDefault="000F3F78" w:rsidP="000F3F78">
            <w:pPr>
              <w:rPr>
                <w:color w:val="000000"/>
                <w:sz w:val="20"/>
                <w:szCs w:val="20"/>
              </w:rPr>
            </w:pPr>
            <w:r w:rsidRPr="000F3F78">
              <w:rPr>
                <w:color w:val="000000"/>
                <w:sz w:val="20"/>
                <w:szCs w:val="20"/>
              </w:rPr>
              <w:t>Improvement of Raois Farm to Market Road</w:t>
            </w:r>
          </w:p>
        </w:tc>
        <w:tc>
          <w:tcPr>
            <w:tcW w:w="1980" w:type="dxa"/>
            <w:tcBorders>
              <w:top w:val="nil"/>
              <w:left w:val="nil"/>
              <w:bottom w:val="single" w:sz="4" w:space="0" w:color="auto"/>
              <w:right w:val="single" w:sz="4" w:space="0" w:color="auto"/>
            </w:tcBorders>
            <w:shd w:val="clear" w:color="auto" w:fill="auto"/>
            <w:noWrap/>
            <w:hideMark/>
          </w:tcPr>
          <w:p w14:paraId="14264088" w14:textId="77777777" w:rsidR="000F3F78" w:rsidRPr="000F3F78" w:rsidRDefault="000F3F78" w:rsidP="00BE2137">
            <w:pPr>
              <w:jc w:val="right"/>
              <w:rPr>
                <w:color w:val="000000"/>
                <w:sz w:val="20"/>
                <w:szCs w:val="20"/>
              </w:rPr>
            </w:pPr>
            <w:r w:rsidRPr="000F3F78">
              <w:rPr>
                <w:color w:val="000000"/>
                <w:sz w:val="20"/>
                <w:szCs w:val="20"/>
              </w:rPr>
              <w:t>1,941,561.50</w:t>
            </w:r>
          </w:p>
        </w:tc>
      </w:tr>
      <w:tr w:rsidR="000F3F78" w:rsidRPr="000F3F78" w14:paraId="7E3F3DC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FE0435A" w14:textId="77777777" w:rsidR="000F3F78" w:rsidRPr="000F3F78" w:rsidRDefault="000F3F78" w:rsidP="000F3F78">
            <w:pPr>
              <w:rPr>
                <w:color w:val="000000"/>
                <w:sz w:val="20"/>
                <w:szCs w:val="20"/>
              </w:rPr>
            </w:pPr>
            <w:r w:rsidRPr="000F3F78">
              <w:rPr>
                <w:color w:val="000000"/>
                <w:sz w:val="20"/>
                <w:szCs w:val="20"/>
              </w:rPr>
              <w:t>Improvement of Rimos #4 Road</w:t>
            </w:r>
          </w:p>
        </w:tc>
        <w:tc>
          <w:tcPr>
            <w:tcW w:w="1980" w:type="dxa"/>
            <w:tcBorders>
              <w:top w:val="nil"/>
              <w:left w:val="nil"/>
              <w:bottom w:val="single" w:sz="4" w:space="0" w:color="auto"/>
              <w:right w:val="single" w:sz="4" w:space="0" w:color="auto"/>
            </w:tcBorders>
            <w:shd w:val="clear" w:color="auto" w:fill="auto"/>
            <w:noWrap/>
            <w:hideMark/>
          </w:tcPr>
          <w:p w14:paraId="4984946F" w14:textId="77777777" w:rsidR="000F3F78" w:rsidRPr="000F3F78" w:rsidRDefault="000F3F78" w:rsidP="00BE2137">
            <w:pPr>
              <w:jc w:val="right"/>
              <w:rPr>
                <w:color w:val="000000"/>
                <w:sz w:val="20"/>
                <w:szCs w:val="20"/>
              </w:rPr>
            </w:pPr>
            <w:r w:rsidRPr="000F3F78">
              <w:rPr>
                <w:color w:val="000000"/>
                <w:sz w:val="20"/>
                <w:szCs w:val="20"/>
              </w:rPr>
              <w:t>1,452,227.30</w:t>
            </w:r>
          </w:p>
        </w:tc>
      </w:tr>
      <w:tr w:rsidR="000F3F78" w:rsidRPr="000F3F78" w14:paraId="28A405A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B316111" w14:textId="77777777" w:rsidR="000F3F78" w:rsidRPr="000F3F78" w:rsidRDefault="000F3F78" w:rsidP="000F3F78">
            <w:pPr>
              <w:rPr>
                <w:color w:val="000000"/>
                <w:sz w:val="20"/>
                <w:szCs w:val="20"/>
              </w:rPr>
            </w:pPr>
            <w:r w:rsidRPr="000F3F78">
              <w:rPr>
                <w:color w:val="000000"/>
                <w:sz w:val="20"/>
                <w:szCs w:val="20"/>
              </w:rPr>
              <w:t>Improvement of Rissing-Luzong Sur Farm to Market Road, Bangar, La Union</w:t>
            </w:r>
          </w:p>
        </w:tc>
        <w:tc>
          <w:tcPr>
            <w:tcW w:w="1980" w:type="dxa"/>
            <w:tcBorders>
              <w:top w:val="nil"/>
              <w:left w:val="nil"/>
              <w:bottom w:val="single" w:sz="4" w:space="0" w:color="auto"/>
              <w:right w:val="single" w:sz="4" w:space="0" w:color="auto"/>
            </w:tcBorders>
            <w:shd w:val="clear" w:color="auto" w:fill="auto"/>
            <w:noWrap/>
            <w:hideMark/>
          </w:tcPr>
          <w:p w14:paraId="1065B381" w14:textId="77777777" w:rsidR="000F3F78" w:rsidRPr="000F3F78" w:rsidRDefault="000F3F78" w:rsidP="00BE2137">
            <w:pPr>
              <w:jc w:val="right"/>
              <w:rPr>
                <w:color w:val="000000"/>
                <w:sz w:val="20"/>
                <w:szCs w:val="20"/>
              </w:rPr>
            </w:pPr>
            <w:r w:rsidRPr="000F3F78">
              <w:rPr>
                <w:color w:val="000000"/>
                <w:sz w:val="20"/>
                <w:szCs w:val="20"/>
              </w:rPr>
              <w:t>1,956,685.46</w:t>
            </w:r>
          </w:p>
        </w:tc>
      </w:tr>
      <w:tr w:rsidR="000F3F78" w:rsidRPr="000F3F78" w14:paraId="5C9E162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77A7EF6" w14:textId="77777777" w:rsidR="000F3F78" w:rsidRPr="000F3F78" w:rsidRDefault="000F3F78" w:rsidP="000F3F78">
            <w:pPr>
              <w:rPr>
                <w:color w:val="000000"/>
                <w:sz w:val="20"/>
                <w:szCs w:val="20"/>
              </w:rPr>
            </w:pPr>
            <w:r w:rsidRPr="000F3F78">
              <w:rPr>
                <w:color w:val="000000"/>
                <w:sz w:val="20"/>
                <w:szCs w:val="20"/>
              </w:rPr>
              <w:t>Improvement of Sacyud-Masicong Farm to Market Road</w:t>
            </w:r>
          </w:p>
        </w:tc>
        <w:tc>
          <w:tcPr>
            <w:tcW w:w="1980" w:type="dxa"/>
            <w:tcBorders>
              <w:top w:val="nil"/>
              <w:left w:val="nil"/>
              <w:bottom w:val="single" w:sz="4" w:space="0" w:color="auto"/>
              <w:right w:val="single" w:sz="4" w:space="0" w:color="auto"/>
            </w:tcBorders>
            <w:shd w:val="clear" w:color="auto" w:fill="auto"/>
            <w:noWrap/>
            <w:hideMark/>
          </w:tcPr>
          <w:p w14:paraId="71657749" w14:textId="77777777" w:rsidR="000F3F78" w:rsidRPr="000F3F78" w:rsidRDefault="000F3F78" w:rsidP="00BE2137">
            <w:pPr>
              <w:jc w:val="right"/>
              <w:rPr>
                <w:color w:val="000000"/>
                <w:sz w:val="20"/>
                <w:szCs w:val="20"/>
              </w:rPr>
            </w:pPr>
            <w:r w:rsidRPr="000F3F78">
              <w:rPr>
                <w:color w:val="000000"/>
                <w:sz w:val="20"/>
                <w:szCs w:val="20"/>
              </w:rPr>
              <w:t>3,875,746.90</w:t>
            </w:r>
          </w:p>
        </w:tc>
      </w:tr>
      <w:tr w:rsidR="000F3F78" w:rsidRPr="000F3F78" w14:paraId="2553CDB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7C44F33" w14:textId="77777777" w:rsidR="000F3F78" w:rsidRPr="000F3F78" w:rsidRDefault="000F3F78" w:rsidP="000F3F78">
            <w:pPr>
              <w:rPr>
                <w:color w:val="000000"/>
                <w:sz w:val="20"/>
                <w:szCs w:val="20"/>
              </w:rPr>
            </w:pPr>
            <w:r w:rsidRPr="000F3F78">
              <w:rPr>
                <w:color w:val="000000"/>
                <w:sz w:val="20"/>
                <w:szCs w:val="20"/>
              </w:rPr>
              <w:t>Improvement of Sagayad Farm to Market Road, San Fernando City</w:t>
            </w:r>
          </w:p>
        </w:tc>
        <w:tc>
          <w:tcPr>
            <w:tcW w:w="1980" w:type="dxa"/>
            <w:tcBorders>
              <w:top w:val="nil"/>
              <w:left w:val="nil"/>
              <w:bottom w:val="single" w:sz="4" w:space="0" w:color="auto"/>
              <w:right w:val="single" w:sz="4" w:space="0" w:color="auto"/>
            </w:tcBorders>
            <w:shd w:val="clear" w:color="auto" w:fill="auto"/>
            <w:noWrap/>
            <w:hideMark/>
          </w:tcPr>
          <w:p w14:paraId="011F357E" w14:textId="77777777" w:rsidR="000F3F78" w:rsidRPr="000F3F78" w:rsidRDefault="000F3F78" w:rsidP="00BE2137">
            <w:pPr>
              <w:jc w:val="right"/>
              <w:rPr>
                <w:color w:val="000000"/>
                <w:sz w:val="20"/>
                <w:szCs w:val="20"/>
              </w:rPr>
            </w:pPr>
            <w:r w:rsidRPr="000F3F78">
              <w:rPr>
                <w:color w:val="000000"/>
                <w:sz w:val="20"/>
                <w:szCs w:val="20"/>
              </w:rPr>
              <w:t>498,497.54</w:t>
            </w:r>
          </w:p>
        </w:tc>
      </w:tr>
      <w:tr w:rsidR="000F3F78" w:rsidRPr="000F3F78" w14:paraId="30AFEFE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B0775AB" w14:textId="77777777" w:rsidR="000F3F78" w:rsidRPr="000F3F78" w:rsidRDefault="000F3F78" w:rsidP="000F3F78">
            <w:pPr>
              <w:rPr>
                <w:color w:val="000000"/>
                <w:sz w:val="20"/>
                <w:szCs w:val="20"/>
              </w:rPr>
            </w:pPr>
            <w:r w:rsidRPr="000F3F78">
              <w:rPr>
                <w:color w:val="000000"/>
                <w:sz w:val="20"/>
                <w:szCs w:val="20"/>
              </w:rPr>
              <w:t>Improvement of San Antonio-San Miguel-Sta. Maria Farm to Market Road</w:t>
            </w:r>
          </w:p>
        </w:tc>
        <w:tc>
          <w:tcPr>
            <w:tcW w:w="1980" w:type="dxa"/>
            <w:tcBorders>
              <w:top w:val="nil"/>
              <w:left w:val="nil"/>
              <w:bottom w:val="single" w:sz="4" w:space="0" w:color="auto"/>
              <w:right w:val="single" w:sz="4" w:space="0" w:color="auto"/>
            </w:tcBorders>
            <w:shd w:val="clear" w:color="auto" w:fill="auto"/>
            <w:noWrap/>
            <w:hideMark/>
          </w:tcPr>
          <w:p w14:paraId="0839E918" w14:textId="77777777" w:rsidR="000F3F78" w:rsidRPr="000F3F78" w:rsidRDefault="000F3F78" w:rsidP="00BE2137">
            <w:pPr>
              <w:jc w:val="right"/>
              <w:rPr>
                <w:color w:val="000000"/>
                <w:sz w:val="20"/>
                <w:szCs w:val="20"/>
              </w:rPr>
            </w:pPr>
            <w:r w:rsidRPr="000F3F78">
              <w:rPr>
                <w:color w:val="000000"/>
                <w:sz w:val="20"/>
                <w:szCs w:val="20"/>
              </w:rPr>
              <w:t>4,851,129.14</w:t>
            </w:r>
          </w:p>
        </w:tc>
      </w:tr>
      <w:tr w:rsidR="000F3F78" w:rsidRPr="000F3F78" w14:paraId="688A85F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8928F19" w14:textId="77777777" w:rsidR="000F3F78" w:rsidRPr="000F3F78" w:rsidRDefault="000F3F78" w:rsidP="000F3F78">
            <w:pPr>
              <w:rPr>
                <w:color w:val="000000"/>
                <w:sz w:val="20"/>
                <w:szCs w:val="20"/>
              </w:rPr>
            </w:pPr>
            <w:r w:rsidRPr="000F3F78">
              <w:rPr>
                <w:color w:val="000000"/>
                <w:sz w:val="20"/>
                <w:szCs w:val="20"/>
              </w:rPr>
              <w:t>Improvement of San Fermin Farm to Market Road, Caba</w:t>
            </w:r>
          </w:p>
        </w:tc>
        <w:tc>
          <w:tcPr>
            <w:tcW w:w="1980" w:type="dxa"/>
            <w:tcBorders>
              <w:top w:val="nil"/>
              <w:left w:val="nil"/>
              <w:bottom w:val="single" w:sz="4" w:space="0" w:color="auto"/>
              <w:right w:val="single" w:sz="4" w:space="0" w:color="auto"/>
            </w:tcBorders>
            <w:shd w:val="clear" w:color="auto" w:fill="auto"/>
            <w:noWrap/>
            <w:hideMark/>
          </w:tcPr>
          <w:p w14:paraId="59889A0B" w14:textId="77777777" w:rsidR="000F3F78" w:rsidRPr="000F3F78" w:rsidRDefault="000F3F78" w:rsidP="00BE2137">
            <w:pPr>
              <w:jc w:val="right"/>
              <w:rPr>
                <w:color w:val="000000"/>
                <w:sz w:val="20"/>
                <w:szCs w:val="20"/>
              </w:rPr>
            </w:pPr>
            <w:r w:rsidRPr="000F3F78">
              <w:rPr>
                <w:color w:val="000000"/>
                <w:sz w:val="20"/>
                <w:szCs w:val="20"/>
              </w:rPr>
              <w:t>407,947.19</w:t>
            </w:r>
          </w:p>
        </w:tc>
      </w:tr>
      <w:tr w:rsidR="000F3F78" w:rsidRPr="000F3F78" w14:paraId="5C62EB5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5432DA1" w14:textId="77777777" w:rsidR="000F3F78" w:rsidRPr="000F3F78" w:rsidRDefault="000F3F78" w:rsidP="000F3F78">
            <w:pPr>
              <w:rPr>
                <w:color w:val="000000"/>
                <w:sz w:val="20"/>
                <w:szCs w:val="20"/>
              </w:rPr>
            </w:pPr>
            <w:r w:rsidRPr="000F3F78">
              <w:rPr>
                <w:color w:val="000000"/>
                <w:sz w:val="20"/>
                <w:szCs w:val="20"/>
              </w:rPr>
              <w:t>Improvement of San Isidro-Ambaracao Road, Naguilian</w:t>
            </w:r>
          </w:p>
        </w:tc>
        <w:tc>
          <w:tcPr>
            <w:tcW w:w="1980" w:type="dxa"/>
            <w:tcBorders>
              <w:top w:val="nil"/>
              <w:left w:val="nil"/>
              <w:bottom w:val="single" w:sz="4" w:space="0" w:color="auto"/>
              <w:right w:val="single" w:sz="4" w:space="0" w:color="auto"/>
            </w:tcBorders>
            <w:shd w:val="clear" w:color="auto" w:fill="auto"/>
            <w:noWrap/>
            <w:hideMark/>
          </w:tcPr>
          <w:p w14:paraId="1D3A307D" w14:textId="77777777" w:rsidR="000F3F78" w:rsidRPr="000F3F78" w:rsidRDefault="000F3F78" w:rsidP="00BE2137">
            <w:pPr>
              <w:jc w:val="right"/>
              <w:rPr>
                <w:color w:val="000000"/>
                <w:sz w:val="20"/>
                <w:szCs w:val="20"/>
              </w:rPr>
            </w:pPr>
            <w:r w:rsidRPr="000F3F78">
              <w:rPr>
                <w:color w:val="000000"/>
                <w:sz w:val="20"/>
                <w:szCs w:val="20"/>
              </w:rPr>
              <w:t>1,451,690.29</w:t>
            </w:r>
          </w:p>
        </w:tc>
      </w:tr>
      <w:tr w:rsidR="000F3F78" w:rsidRPr="000F3F78" w14:paraId="5ED1EFB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9EAA6AB" w14:textId="77777777" w:rsidR="000F3F78" w:rsidRPr="000F3F78" w:rsidRDefault="000F3F78" w:rsidP="000F3F78">
            <w:pPr>
              <w:rPr>
                <w:color w:val="000000"/>
                <w:sz w:val="20"/>
                <w:szCs w:val="20"/>
              </w:rPr>
            </w:pPr>
            <w:r w:rsidRPr="000F3F78">
              <w:rPr>
                <w:color w:val="000000"/>
                <w:sz w:val="20"/>
                <w:szCs w:val="20"/>
              </w:rPr>
              <w:t>Improvement of San Manuel Sur Farm to Market Road, Agoo</w:t>
            </w:r>
          </w:p>
        </w:tc>
        <w:tc>
          <w:tcPr>
            <w:tcW w:w="1980" w:type="dxa"/>
            <w:tcBorders>
              <w:top w:val="nil"/>
              <w:left w:val="nil"/>
              <w:bottom w:val="single" w:sz="4" w:space="0" w:color="auto"/>
              <w:right w:val="single" w:sz="4" w:space="0" w:color="auto"/>
            </w:tcBorders>
            <w:shd w:val="clear" w:color="auto" w:fill="auto"/>
            <w:noWrap/>
            <w:hideMark/>
          </w:tcPr>
          <w:p w14:paraId="1A08CDF5" w14:textId="77777777" w:rsidR="000F3F78" w:rsidRPr="000F3F78" w:rsidRDefault="000F3F78" w:rsidP="00BE2137">
            <w:pPr>
              <w:jc w:val="right"/>
              <w:rPr>
                <w:color w:val="000000"/>
                <w:sz w:val="20"/>
                <w:szCs w:val="20"/>
              </w:rPr>
            </w:pPr>
            <w:r w:rsidRPr="000F3F78">
              <w:rPr>
                <w:color w:val="000000"/>
                <w:sz w:val="20"/>
                <w:szCs w:val="20"/>
              </w:rPr>
              <w:t>6,705,532.74</w:t>
            </w:r>
          </w:p>
        </w:tc>
      </w:tr>
      <w:tr w:rsidR="000F3F78" w:rsidRPr="000F3F78" w14:paraId="05F6D60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6E54247" w14:textId="77777777" w:rsidR="000F3F78" w:rsidRPr="000F3F78" w:rsidRDefault="000F3F78" w:rsidP="000F3F78">
            <w:pPr>
              <w:rPr>
                <w:color w:val="000000"/>
                <w:sz w:val="20"/>
                <w:szCs w:val="20"/>
              </w:rPr>
            </w:pPr>
            <w:r w:rsidRPr="000F3F78">
              <w:rPr>
                <w:color w:val="000000"/>
                <w:sz w:val="20"/>
                <w:szCs w:val="20"/>
              </w:rPr>
              <w:t>Improvement of San Miguel-San Jose FMR</w:t>
            </w:r>
          </w:p>
        </w:tc>
        <w:tc>
          <w:tcPr>
            <w:tcW w:w="1980" w:type="dxa"/>
            <w:tcBorders>
              <w:top w:val="nil"/>
              <w:left w:val="nil"/>
              <w:bottom w:val="single" w:sz="4" w:space="0" w:color="auto"/>
              <w:right w:val="single" w:sz="4" w:space="0" w:color="auto"/>
            </w:tcBorders>
            <w:shd w:val="clear" w:color="auto" w:fill="auto"/>
            <w:noWrap/>
            <w:hideMark/>
          </w:tcPr>
          <w:p w14:paraId="142C63A1" w14:textId="77777777" w:rsidR="000F3F78" w:rsidRPr="000F3F78" w:rsidRDefault="000F3F78" w:rsidP="00BE2137">
            <w:pPr>
              <w:jc w:val="right"/>
              <w:rPr>
                <w:color w:val="000000"/>
                <w:sz w:val="20"/>
                <w:szCs w:val="20"/>
              </w:rPr>
            </w:pPr>
            <w:r w:rsidRPr="000F3F78">
              <w:rPr>
                <w:color w:val="000000"/>
                <w:sz w:val="20"/>
                <w:szCs w:val="20"/>
              </w:rPr>
              <w:t>1,553,968.97</w:t>
            </w:r>
          </w:p>
        </w:tc>
      </w:tr>
      <w:tr w:rsidR="000F3F78" w:rsidRPr="000F3F78" w14:paraId="0843887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97EA443" w14:textId="77777777" w:rsidR="000F3F78" w:rsidRPr="000F3F78" w:rsidRDefault="000F3F78" w:rsidP="000F3F78">
            <w:pPr>
              <w:rPr>
                <w:color w:val="000000"/>
                <w:sz w:val="20"/>
                <w:szCs w:val="20"/>
              </w:rPr>
            </w:pPr>
            <w:r w:rsidRPr="000F3F78">
              <w:rPr>
                <w:color w:val="000000"/>
                <w:sz w:val="20"/>
                <w:szCs w:val="20"/>
              </w:rPr>
              <w:t>Improvement of Santiago Norte FMR</w:t>
            </w:r>
          </w:p>
        </w:tc>
        <w:tc>
          <w:tcPr>
            <w:tcW w:w="1980" w:type="dxa"/>
            <w:tcBorders>
              <w:top w:val="nil"/>
              <w:left w:val="nil"/>
              <w:bottom w:val="single" w:sz="4" w:space="0" w:color="auto"/>
              <w:right w:val="single" w:sz="4" w:space="0" w:color="auto"/>
            </w:tcBorders>
            <w:shd w:val="clear" w:color="auto" w:fill="auto"/>
            <w:noWrap/>
            <w:hideMark/>
          </w:tcPr>
          <w:p w14:paraId="3A707BA0" w14:textId="77777777" w:rsidR="000F3F78" w:rsidRPr="000F3F78" w:rsidRDefault="000F3F78" w:rsidP="00BE2137">
            <w:pPr>
              <w:jc w:val="right"/>
              <w:rPr>
                <w:color w:val="000000"/>
                <w:sz w:val="20"/>
                <w:szCs w:val="20"/>
              </w:rPr>
            </w:pPr>
            <w:r w:rsidRPr="000F3F78">
              <w:rPr>
                <w:color w:val="000000"/>
                <w:sz w:val="20"/>
                <w:szCs w:val="20"/>
              </w:rPr>
              <w:t>436,937.06</w:t>
            </w:r>
          </w:p>
        </w:tc>
      </w:tr>
      <w:tr w:rsidR="000F3F78" w:rsidRPr="000F3F78" w14:paraId="3427A13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1D5E5F7" w14:textId="77777777" w:rsidR="000F3F78" w:rsidRPr="000F3F78" w:rsidRDefault="000F3F78" w:rsidP="000F3F78">
            <w:pPr>
              <w:rPr>
                <w:color w:val="000000"/>
                <w:sz w:val="20"/>
                <w:szCs w:val="20"/>
              </w:rPr>
            </w:pPr>
            <w:r w:rsidRPr="000F3F78">
              <w:rPr>
                <w:color w:val="000000"/>
                <w:sz w:val="20"/>
                <w:szCs w:val="20"/>
              </w:rPr>
              <w:t>Improvement of Santiago Sur Farm to Market Road</w:t>
            </w:r>
          </w:p>
        </w:tc>
        <w:tc>
          <w:tcPr>
            <w:tcW w:w="1980" w:type="dxa"/>
            <w:tcBorders>
              <w:top w:val="nil"/>
              <w:left w:val="nil"/>
              <w:bottom w:val="single" w:sz="4" w:space="0" w:color="auto"/>
              <w:right w:val="single" w:sz="4" w:space="0" w:color="auto"/>
            </w:tcBorders>
            <w:shd w:val="clear" w:color="auto" w:fill="auto"/>
            <w:noWrap/>
            <w:hideMark/>
          </w:tcPr>
          <w:p w14:paraId="25E3EDD4" w14:textId="77777777" w:rsidR="000F3F78" w:rsidRPr="000F3F78" w:rsidRDefault="000F3F78" w:rsidP="00BE2137">
            <w:pPr>
              <w:jc w:val="right"/>
              <w:rPr>
                <w:color w:val="000000"/>
                <w:sz w:val="20"/>
                <w:szCs w:val="20"/>
              </w:rPr>
            </w:pPr>
            <w:r w:rsidRPr="000F3F78">
              <w:rPr>
                <w:color w:val="000000"/>
                <w:sz w:val="20"/>
                <w:szCs w:val="20"/>
              </w:rPr>
              <w:t>2,915,520.08</w:t>
            </w:r>
          </w:p>
        </w:tc>
      </w:tr>
      <w:tr w:rsidR="000F3F78" w:rsidRPr="000F3F78" w14:paraId="4C114DB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F610549" w14:textId="77777777" w:rsidR="000F3F78" w:rsidRPr="000F3F78" w:rsidRDefault="000F3F78" w:rsidP="000F3F78">
            <w:pPr>
              <w:rPr>
                <w:color w:val="000000"/>
                <w:sz w:val="20"/>
                <w:szCs w:val="20"/>
              </w:rPr>
            </w:pPr>
            <w:r w:rsidRPr="000F3F78">
              <w:rPr>
                <w:color w:val="000000"/>
                <w:sz w:val="20"/>
                <w:szCs w:val="20"/>
              </w:rPr>
              <w:t>Improvement of Sengngat Farm to Market Road, Sudipen</w:t>
            </w:r>
          </w:p>
        </w:tc>
        <w:tc>
          <w:tcPr>
            <w:tcW w:w="1980" w:type="dxa"/>
            <w:tcBorders>
              <w:top w:val="nil"/>
              <w:left w:val="nil"/>
              <w:bottom w:val="single" w:sz="4" w:space="0" w:color="auto"/>
              <w:right w:val="single" w:sz="4" w:space="0" w:color="auto"/>
            </w:tcBorders>
            <w:shd w:val="clear" w:color="auto" w:fill="auto"/>
            <w:noWrap/>
            <w:hideMark/>
          </w:tcPr>
          <w:p w14:paraId="7814ABD7" w14:textId="77777777" w:rsidR="000F3F78" w:rsidRPr="000F3F78" w:rsidRDefault="000F3F78" w:rsidP="00BE2137">
            <w:pPr>
              <w:jc w:val="right"/>
              <w:rPr>
                <w:color w:val="000000"/>
                <w:sz w:val="20"/>
                <w:szCs w:val="20"/>
              </w:rPr>
            </w:pPr>
            <w:r w:rsidRPr="000F3F78">
              <w:rPr>
                <w:color w:val="000000"/>
                <w:sz w:val="20"/>
                <w:szCs w:val="20"/>
              </w:rPr>
              <w:t>484,862.50</w:t>
            </w:r>
          </w:p>
        </w:tc>
      </w:tr>
      <w:tr w:rsidR="000F3F78" w:rsidRPr="000F3F78" w14:paraId="50F4F81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EDF5400" w14:textId="77777777" w:rsidR="000F3F78" w:rsidRPr="000F3F78" w:rsidRDefault="000F3F78" w:rsidP="000F3F78">
            <w:pPr>
              <w:rPr>
                <w:color w:val="000000"/>
                <w:sz w:val="20"/>
                <w:szCs w:val="20"/>
              </w:rPr>
            </w:pPr>
            <w:r w:rsidRPr="000F3F78">
              <w:rPr>
                <w:color w:val="000000"/>
                <w:sz w:val="20"/>
                <w:szCs w:val="20"/>
              </w:rPr>
              <w:t>Improvement of Sengngat-Turod Road, Sudipen</w:t>
            </w:r>
          </w:p>
        </w:tc>
        <w:tc>
          <w:tcPr>
            <w:tcW w:w="1980" w:type="dxa"/>
            <w:tcBorders>
              <w:top w:val="nil"/>
              <w:left w:val="nil"/>
              <w:bottom w:val="single" w:sz="4" w:space="0" w:color="auto"/>
              <w:right w:val="single" w:sz="4" w:space="0" w:color="auto"/>
            </w:tcBorders>
            <w:shd w:val="clear" w:color="auto" w:fill="auto"/>
            <w:noWrap/>
            <w:hideMark/>
          </w:tcPr>
          <w:p w14:paraId="68A65AC4" w14:textId="77777777" w:rsidR="000F3F78" w:rsidRPr="000F3F78" w:rsidRDefault="000F3F78" w:rsidP="00BE2137">
            <w:pPr>
              <w:jc w:val="right"/>
              <w:rPr>
                <w:color w:val="000000"/>
                <w:sz w:val="20"/>
                <w:szCs w:val="20"/>
              </w:rPr>
            </w:pPr>
            <w:r w:rsidRPr="000F3F78">
              <w:rPr>
                <w:color w:val="000000"/>
                <w:sz w:val="20"/>
                <w:szCs w:val="20"/>
              </w:rPr>
              <w:t>449,178.58</w:t>
            </w:r>
          </w:p>
        </w:tc>
      </w:tr>
      <w:tr w:rsidR="000F3F78" w:rsidRPr="000F3F78" w14:paraId="3E85EE1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0DE002A" w14:textId="77777777" w:rsidR="000F3F78" w:rsidRPr="000F3F78" w:rsidRDefault="000F3F78" w:rsidP="000F3F78">
            <w:pPr>
              <w:rPr>
                <w:color w:val="000000"/>
                <w:sz w:val="20"/>
                <w:szCs w:val="20"/>
              </w:rPr>
            </w:pPr>
            <w:r w:rsidRPr="000F3F78">
              <w:rPr>
                <w:color w:val="000000"/>
                <w:sz w:val="20"/>
                <w:szCs w:val="20"/>
              </w:rPr>
              <w:t>Improvement of Sevilla Farm to Market Road</w:t>
            </w:r>
          </w:p>
        </w:tc>
        <w:tc>
          <w:tcPr>
            <w:tcW w:w="1980" w:type="dxa"/>
            <w:tcBorders>
              <w:top w:val="nil"/>
              <w:left w:val="nil"/>
              <w:bottom w:val="single" w:sz="4" w:space="0" w:color="auto"/>
              <w:right w:val="single" w:sz="4" w:space="0" w:color="auto"/>
            </w:tcBorders>
            <w:shd w:val="clear" w:color="auto" w:fill="auto"/>
            <w:noWrap/>
            <w:hideMark/>
          </w:tcPr>
          <w:p w14:paraId="3FB9307C" w14:textId="77777777" w:rsidR="000F3F78" w:rsidRPr="000F3F78" w:rsidRDefault="000F3F78" w:rsidP="00BE2137">
            <w:pPr>
              <w:jc w:val="right"/>
              <w:rPr>
                <w:color w:val="000000"/>
                <w:sz w:val="20"/>
                <w:szCs w:val="20"/>
              </w:rPr>
            </w:pPr>
            <w:r w:rsidRPr="000F3F78">
              <w:rPr>
                <w:color w:val="000000"/>
                <w:sz w:val="20"/>
                <w:szCs w:val="20"/>
              </w:rPr>
              <w:t>6,815,930.99</w:t>
            </w:r>
          </w:p>
        </w:tc>
      </w:tr>
      <w:tr w:rsidR="000F3F78" w:rsidRPr="000F3F78" w14:paraId="1B88873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30C01E2" w14:textId="77777777" w:rsidR="000F3F78" w:rsidRPr="000F3F78" w:rsidRDefault="000F3F78" w:rsidP="000F3F78">
            <w:pPr>
              <w:rPr>
                <w:color w:val="000000"/>
                <w:sz w:val="20"/>
                <w:szCs w:val="20"/>
              </w:rPr>
            </w:pPr>
            <w:r w:rsidRPr="000F3F78">
              <w:rPr>
                <w:color w:val="000000"/>
                <w:sz w:val="20"/>
                <w:szCs w:val="20"/>
              </w:rPr>
              <w:t>Improvement of Sevilla Farm to Market Road (3 Sections)</w:t>
            </w:r>
          </w:p>
        </w:tc>
        <w:tc>
          <w:tcPr>
            <w:tcW w:w="1980" w:type="dxa"/>
            <w:tcBorders>
              <w:top w:val="nil"/>
              <w:left w:val="nil"/>
              <w:bottom w:val="single" w:sz="4" w:space="0" w:color="auto"/>
              <w:right w:val="single" w:sz="4" w:space="0" w:color="auto"/>
            </w:tcBorders>
            <w:shd w:val="clear" w:color="auto" w:fill="auto"/>
            <w:noWrap/>
            <w:hideMark/>
          </w:tcPr>
          <w:p w14:paraId="6EB11BE8" w14:textId="77777777" w:rsidR="000F3F78" w:rsidRPr="000F3F78" w:rsidRDefault="000F3F78" w:rsidP="00BE2137">
            <w:pPr>
              <w:jc w:val="right"/>
              <w:rPr>
                <w:color w:val="000000"/>
                <w:sz w:val="20"/>
                <w:szCs w:val="20"/>
              </w:rPr>
            </w:pPr>
            <w:r w:rsidRPr="000F3F78">
              <w:rPr>
                <w:color w:val="000000"/>
                <w:sz w:val="20"/>
                <w:szCs w:val="20"/>
              </w:rPr>
              <w:t>5,881,763.41</w:t>
            </w:r>
          </w:p>
        </w:tc>
      </w:tr>
      <w:tr w:rsidR="000F3F78" w:rsidRPr="000F3F78" w14:paraId="43A805A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FB76300" w14:textId="77777777" w:rsidR="000F3F78" w:rsidRPr="000F3F78" w:rsidRDefault="000F3F78" w:rsidP="000F3F78">
            <w:pPr>
              <w:rPr>
                <w:color w:val="000000"/>
                <w:sz w:val="20"/>
                <w:szCs w:val="20"/>
              </w:rPr>
            </w:pPr>
            <w:r w:rsidRPr="000F3F78">
              <w:rPr>
                <w:color w:val="000000"/>
                <w:sz w:val="20"/>
                <w:szCs w:val="20"/>
              </w:rPr>
              <w:t>Improvement of Sevilla Farm to Market Road-Ra 7171</w:t>
            </w:r>
          </w:p>
        </w:tc>
        <w:tc>
          <w:tcPr>
            <w:tcW w:w="1980" w:type="dxa"/>
            <w:tcBorders>
              <w:top w:val="nil"/>
              <w:left w:val="nil"/>
              <w:bottom w:val="single" w:sz="4" w:space="0" w:color="auto"/>
              <w:right w:val="single" w:sz="4" w:space="0" w:color="auto"/>
            </w:tcBorders>
            <w:shd w:val="clear" w:color="auto" w:fill="auto"/>
            <w:noWrap/>
            <w:hideMark/>
          </w:tcPr>
          <w:p w14:paraId="195DEF0A" w14:textId="77777777" w:rsidR="000F3F78" w:rsidRPr="000F3F78" w:rsidRDefault="000F3F78" w:rsidP="00BE2137">
            <w:pPr>
              <w:jc w:val="right"/>
              <w:rPr>
                <w:color w:val="000000"/>
                <w:sz w:val="20"/>
                <w:szCs w:val="20"/>
              </w:rPr>
            </w:pPr>
            <w:r w:rsidRPr="000F3F78">
              <w:rPr>
                <w:color w:val="000000"/>
                <w:sz w:val="20"/>
                <w:szCs w:val="20"/>
              </w:rPr>
              <w:t>6,795,347.68</w:t>
            </w:r>
          </w:p>
        </w:tc>
      </w:tr>
      <w:tr w:rsidR="000F3F78" w:rsidRPr="000F3F78" w14:paraId="328558E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FEDF29F" w14:textId="77777777" w:rsidR="000F3F78" w:rsidRPr="000F3F78" w:rsidRDefault="000F3F78" w:rsidP="000F3F78">
            <w:pPr>
              <w:rPr>
                <w:color w:val="000000"/>
                <w:sz w:val="20"/>
                <w:szCs w:val="20"/>
              </w:rPr>
            </w:pPr>
            <w:r w:rsidRPr="000F3F78">
              <w:rPr>
                <w:color w:val="000000"/>
                <w:sz w:val="20"/>
                <w:szCs w:val="20"/>
              </w:rPr>
              <w:t>Improvement of Sevilla-Sagayad-Narra Oeste Farm to Market Road</w:t>
            </w:r>
          </w:p>
        </w:tc>
        <w:tc>
          <w:tcPr>
            <w:tcW w:w="1980" w:type="dxa"/>
            <w:tcBorders>
              <w:top w:val="nil"/>
              <w:left w:val="nil"/>
              <w:bottom w:val="single" w:sz="4" w:space="0" w:color="auto"/>
              <w:right w:val="single" w:sz="4" w:space="0" w:color="auto"/>
            </w:tcBorders>
            <w:shd w:val="clear" w:color="auto" w:fill="auto"/>
            <w:noWrap/>
            <w:hideMark/>
          </w:tcPr>
          <w:p w14:paraId="06818985" w14:textId="77777777" w:rsidR="000F3F78" w:rsidRPr="000F3F78" w:rsidRDefault="000F3F78" w:rsidP="00BE2137">
            <w:pPr>
              <w:jc w:val="right"/>
              <w:rPr>
                <w:color w:val="000000"/>
                <w:sz w:val="20"/>
                <w:szCs w:val="20"/>
              </w:rPr>
            </w:pPr>
            <w:r w:rsidRPr="000F3F78">
              <w:rPr>
                <w:color w:val="000000"/>
                <w:sz w:val="20"/>
                <w:szCs w:val="20"/>
              </w:rPr>
              <w:t>4,912,746.20</w:t>
            </w:r>
          </w:p>
        </w:tc>
      </w:tr>
      <w:tr w:rsidR="000F3F78" w:rsidRPr="000F3F78" w14:paraId="6641E00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0B18358" w14:textId="77777777" w:rsidR="000F3F78" w:rsidRPr="000F3F78" w:rsidRDefault="000F3F78" w:rsidP="000F3F78">
            <w:pPr>
              <w:rPr>
                <w:color w:val="000000"/>
                <w:sz w:val="20"/>
                <w:szCs w:val="20"/>
              </w:rPr>
            </w:pPr>
            <w:r w:rsidRPr="000F3F78">
              <w:rPr>
                <w:color w:val="000000"/>
                <w:sz w:val="20"/>
                <w:szCs w:val="20"/>
              </w:rPr>
              <w:t>Improvement of Sitio Ceduan Farm to Market Road, Bilis</w:t>
            </w:r>
          </w:p>
        </w:tc>
        <w:tc>
          <w:tcPr>
            <w:tcW w:w="1980" w:type="dxa"/>
            <w:tcBorders>
              <w:top w:val="nil"/>
              <w:left w:val="nil"/>
              <w:bottom w:val="single" w:sz="4" w:space="0" w:color="auto"/>
              <w:right w:val="single" w:sz="4" w:space="0" w:color="auto"/>
            </w:tcBorders>
            <w:shd w:val="clear" w:color="auto" w:fill="auto"/>
            <w:noWrap/>
            <w:hideMark/>
          </w:tcPr>
          <w:p w14:paraId="75089B7C" w14:textId="77777777" w:rsidR="000F3F78" w:rsidRPr="000F3F78" w:rsidRDefault="000F3F78" w:rsidP="00BE2137">
            <w:pPr>
              <w:jc w:val="right"/>
              <w:rPr>
                <w:color w:val="000000"/>
                <w:sz w:val="20"/>
                <w:szCs w:val="20"/>
              </w:rPr>
            </w:pPr>
            <w:r w:rsidRPr="000F3F78">
              <w:rPr>
                <w:color w:val="000000"/>
                <w:sz w:val="20"/>
                <w:szCs w:val="20"/>
              </w:rPr>
              <w:t>981,667.91</w:t>
            </w:r>
          </w:p>
        </w:tc>
      </w:tr>
      <w:tr w:rsidR="000F3F78" w:rsidRPr="000F3F78" w14:paraId="261D8F6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83D443E" w14:textId="77777777" w:rsidR="000F3F78" w:rsidRPr="000F3F78" w:rsidRDefault="000F3F78" w:rsidP="000F3F78">
            <w:pPr>
              <w:rPr>
                <w:color w:val="000000"/>
                <w:sz w:val="20"/>
                <w:szCs w:val="20"/>
              </w:rPr>
            </w:pPr>
            <w:r w:rsidRPr="000F3F78">
              <w:rPr>
                <w:color w:val="000000"/>
                <w:sz w:val="20"/>
                <w:szCs w:val="20"/>
              </w:rPr>
              <w:lastRenderedPageBreak/>
              <w:t>Improvement of Sitio Lacong FMR, San Antonio</w:t>
            </w:r>
          </w:p>
        </w:tc>
        <w:tc>
          <w:tcPr>
            <w:tcW w:w="1980" w:type="dxa"/>
            <w:tcBorders>
              <w:top w:val="nil"/>
              <w:left w:val="nil"/>
              <w:bottom w:val="single" w:sz="4" w:space="0" w:color="auto"/>
              <w:right w:val="single" w:sz="4" w:space="0" w:color="auto"/>
            </w:tcBorders>
            <w:shd w:val="clear" w:color="auto" w:fill="auto"/>
            <w:noWrap/>
            <w:hideMark/>
          </w:tcPr>
          <w:p w14:paraId="316FB91E" w14:textId="77777777" w:rsidR="000F3F78" w:rsidRPr="000F3F78" w:rsidRDefault="000F3F78" w:rsidP="00BE2137">
            <w:pPr>
              <w:jc w:val="right"/>
              <w:rPr>
                <w:color w:val="000000"/>
                <w:sz w:val="20"/>
                <w:szCs w:val="20"/>
              </w:rPr>
            </w:pPr>
            <w:r w:rsidRPr="000F3F78">
              <w:rPr>
                <w:color w:val="000000"/>
                <w:sz w:val="20"/>
                <w:szCs w:val="20"/>
              </w:rPr>
              <w:t>1,956,065.58</w:t>
            </w:r>
          </w:p>
        </w:tc>
      </w:tr>
      <w:tr w:rsidR="000F3F78" w:rsidRPr="000F3F78" w14:paraId="22D28CC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7129A7C" w14:textId="77777777" w:rsidR="000F3F78" w:rsidRPr="000F3F78" w:rsidRDefault="000F3F78" w:rsidP="000F3F78">
            <w:pPr>
              <w:rPr>
                <w:color w:val="000000"/>
                <w:sz w:val="20"/>
                <w:szCs w:val="20"/>
              </w:rPr>
            </w:pPr>
            <w:r w:rsidRPr="000F3F78">
              <w:rPr>
                <w:color w:val="000000"/>
                <w:sz w:val="20"/>
                <w:szCs w:val="20"/>
              </w:rPr>
              <w:t>Improvement of Suyo-Cambaly Road</w:t>
            </w:r>
          </w:p>
        </w:tc>
        <w:tc>
          <w:tcPr>
            <w:tcW w:w="1980" w:type="dxa"/>
            <w:tcBorders>
              <w:top w:val="nil"/>
              <w:left w:val="nil"/>
              <w:bottom w:val="single" w:sz="4" w:space="0" w:color="auto"/>
              <w:right w:val="single" w:sz="4" w:space="0" w:color="auto"/>
            </w:tcBorders>
            <w:shd w:val="clear" w:color="auto" w:fill="auto"/>
            <w:noWrap/>
            <w:hideMark/>
          </w:tcPr>
          <w:p w14:paraId="7FBD78DC" w14:textId="77777777" w:rsidR="000F3F78" w:rsidRPr="000F3F78" w:rsidRDefault="000F3F78" w:rsidP="00BE2137">
            <w:pPr>
              <w:jc w:val="right"/>
              <w:rPr>
                <w:color w:val="000000"/>
                <w:sz w:val="20"/>
                <w:szCs w:val="20"/>
              </w:rPr>
            </w:pPr>
            <w:r w:rsidRPr="000F3F78">
              <w:rPr>
                <w:color w:val="000000"/>
                <w:sz w:val="20"/>
                <w:szCs w:val="20"/>
              </w:rPr>
              <w:t>3,730,909.10</w:t>
            </w:r>
          </w:p>
        </w:tc>
      </w:tr>
      <w:tr w:rsidR="000F3F78" w:rsidRPr="000F3F78" w14:paraId="1765C6E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26E9345" w14:textId="77777777" w:rsidR="000F3F78" w:rsidRPr="000F3F78" w:rsidRDefault="000F3F78" w:rsidP="000F3F78">
            <w:pPr>
              <w:rPr>
                <w:color w:val="000000"/>
                <w:sz w:val="20"/>
                <w:szCs w:val="20"/>
              </w:rPr>
            </w:pPr>
            <w:r w:rsidRPr="000F3F78">
              <w:rPr>
                <w:color w:val="000000"/>
                <w:sz w:val="20"/>
                <w:szCs w:val="20"/>
              </w:rPr>
              <w:t>Improvement of Turod-Sengngat Farm to Market Road, Sudipen</w:t>
            </w:r>
          </w:p>
        </w:tc>
        <w:tc>
          <w:tcPr>
            <w:tcW w:w="1980" w:type="dxa"/>
            <w:tcBorders>
              <w:top w:val="nil"/>
              <w:left w:val="nil"/>
              <w:bottom w:val="single" w:sz="4" w:space="0" w:color="auto"/>
              <w:right w:val="single" w:sz="4" w:space="0" w:color="auto"/>
            </w:tcBorders>
            <w:shd w:val="clear" w:color="auto" w:fill="auto"/>
            <w:noWrap/>
            <w:hideMark/>
          </w:tcPr>
          <w:p w14:paraId="671478A9" w14:textId="77777777" w:rsidR="000F3F78" w:rsidRPr="000F3F78" w:rsidRDefault="000F3F78" w:rsidP="00BE2137">
            <w:pPr>
              <w:jc w:val="right"/>
              <w:rPr>
                <w:color w:val="000000"/>
                <w:sz w:val="20"/>
                <w:szCs w:val="20"/>
              </w:rPr>
            </w:pPr>
            <w:r w:rsidRPr="000F3F78">
              <w:rPr>
                <w:color w:val="000000"/>
                <w:sz w:val="20"/>
                <w:szCs w:val="20"/>
              </w:rPr>
              <w:t>255,753.33</w:t>
            </w:r>
          </w:p>
        </w:tc>
      </w:tr>
      <w:tr w:rsidR="000F3F78" w:rsidRPr="000F3F78" w14:paraId="34B4D6A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68BB4A1" w14:textId="77777777" w:rsidR="000F3F78" w:rsidRPr="000F3F78" w:rsidRDefault="000F3F78" w:rsidP="000F3F78">
            <w:pPr>
              <w:rPr>
                <w:color w:val="000000"/>
                <w:sz w:val="20"/>
                <w:szCs w:val="20"/>
              </w:rPr>
            </w:pPr>
            <w:r w:rsidRPr="000F3F78">
              <w:rPr>
                <w:color w:val="000000"/>
                <w:sz w:val="20"/>
                <w:szCs w:val="20"/>
              </w:rPr>
              <w:t>Improvement of Upper Tumapoc Farm to Market Road</w:t>
            </w:r>
          </w:p>
        </w:tc>
        <w:tc>
          <w:tcPr>
            <w:tcW w:w="1980" w:type="dxa"/>
            <w:tcBorders>
              <w:top w:val="nil"/>
              <w:left w:val="nil"/>
              <w:bottom w:val="single" w:sz="4" w:space="0" w:color="auto"/>
              <w:right w:val="single" w:sz="4" w:space="0" w:color="auto"/>
            </w:tcBorders>
            <w:shd w:val="clear" w:color="auto" w:fill="auto"/>
            <w:noWrap/>
            <w:hideMark/>
          </w:tcPr>
          <w:p w14:paraId="289D46E0" w14:textId="77777777" w:rsidR="000F3F78" w:rsidRPr="000F3F78" w:rsidRDefault="000F3F78" w:rsidP="00BE2137">
            <w:pPr>
              <w:jc w:val="right"/>
              <w:rPr>
                <w:color w:val="000000"/>
                <w:sz w:val="20"/>
                <w:szCs w:val="20"/>
              </w:rPr>
            </w:pPr>
            <w:r w:rsidRPr="000F3F78">
              <w:rPr>
                <w:color w:val="000000"/>
                <w:sz w:val="20"/>
                <w:szCs w:val="20"/>
              </w:rPr>
              <w:t>982,750.10</w:t>
            </w:r>
          </w:p>
        </w:tc>
      </w:tr>
      <w:tr w:rsidR="000F3F78" w:rsidRPr="000F3F78" w14:paraId="539ACAC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89C290D" w14:textId="77777777" w:rsidR="000F3F78" w:rsidRPr="000F3F78" w:rsidRDefault="000F3F78" w:rsidP="000F3F78">
            <w:pPr>
              <w:rPr>
                <w:color w:val="000000"/>
                <w:sz w:val="20"/>
                <w:szCs w:val="20"/>
              </w:rPr>
            </w:pPr>
            <w:r w:rsidRPr="000F3F78">
              <w:rPr>
                <w:color w:val="000000"/>
                <w:sz w:val="20"/>
                <w:szCs w:val="20"/>
              </w:rPr>
              <w:t>Improvement of Urbiztondo Road</w:t>
            </w:r>
          </w:p>
        </w:tc>
        <w:tc>
          <w:tcPr>
            <w:tcW w:w="1980" w:type="dxa"/>
            <w:tcBorders>
              <w:top w:val="nil"/>
              <w:left w:val="nil"/>
              <w:bottom w:val="single" w:sz="4" w:space="0" w:color="auto"/>
              <w:right w:val="single" w:sz="4" w:space="0" w:color="auto"/>
            </w:tcBorders>
            <w:shd w:val="clear" w:color="auto" w:fill="auto"/>
            <w:noWrap/>
            <w:hideMark/>
          </w:tcPr>
          <w:p w14:paraId="39DFA3C7" w14:textId="77777777" w:rsidR="000F3F78" w:rsidRPr="000F3F78" w:rsidRDefault="000F3F78" w:rsidP="00BE2137">
            <w:pPr>
              <w:jc w:val="right"/>
              <w:rPr>
                <w:color w:val="000000"/>
                <w:sz w:val="20"/>
                <w:szCs w:val="20"/>
              </w:rPr>
            </w:pPr>
            <w:r w:rsidRPr="000F3F78">
              <w:rPr>
                <w:color w:val="000000"/>
                <w:sz w:val="20"/>
                <w:szCs w:val="20"/>
              </w:rPr>
              <w:t>1,944,221.80</w:t>
            </w:r>
          </w:p>
        </w:tc>
      </w:tr>
      <w:tr w:rsidR="000F3F78" w:rsidRPr="000F3F78" w14:paraId="16CA695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4622B0D" w14:textId="77777777" w:rsidR="000F3F78" w:rsidRPr="000F3F78" w:rsidRDefault="000F3F78" w:rsidP="000F3F78">
            <w:pPr>
              <w:rPr>
                <w:color w:val="000000"/>
                <w:sz w:val="20"/>
                <w:szCs w:val="20"/>
              </w:rPr>
            </w:pPr>
            <w:r w:rsidRPr="000F3F78">
              <w:rPr>
                <w:color w:val="000000"/>
                <w:sz w:val="20"/>
                <w:szCs w:val="20"/>
              </w:rPr>
              <w:t>Improvement/Widening of Balecbec-Basca Farm to Market Road</w:t>
            </w:r>
          </w:p>
        </w:tc>
        <w:tc>
          <w:tcPr>
            <w:tcW w:w="1980" w:type="dxa"/>
            <w:tcBorders>
              <w:top w:val="nil"/>
              <w:left w:val="nil"/>
              <w:bottom w:val="single" w:sz="4" w:space="0" w:color="auto"/>
              <w:right w:val="single" w:sz="4" w:space="0" w:color="auto"/>
            </w:tcBorders>
            <w:shd w:val="clear" w:color="auto" w:fill="auto"/>
            <w:noWrap/>
            <w:hideMark/>
          </w:tcPr>
          <w:p w14:paraId="751A8E1A" w14:textId="77777777" w:rsidR="000F3F78" w:rsidRPr="000F3F78" w:rsidRDefault="000F3F78" w:rsidP="00BE2137">
            <w:pPr>
              <w:jc w:val="right"/>
              <w:rPr>
                <w:color w:val="000000"/>
                <w:sz w:val="20"/>
                <w:szCs w:val="20"/>
              </w:rPr>
            </w:pPr>
            <w:r w:rsidRPr="000F3F78">
              <w:rPr>
                <w:color w:val="000000"/>
                <w:sz w:val="20"/>
                <w:szCs w:val="20"/>
              </w:rPr>
              <w:t>3,880,799.84</w:t>
            </w:r>
          </w:p>
        </w:tc>
      </w:tr>
      <w:tr w:rsidR="000F3F78" w:rsidRPr="000F3F78" w14:paraId="74174E6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E39009B" w14:textId="131AC6AC" w:rsidR="000F3F78" w:rsidRPr="000F3F78" w:rsidRDefault="005940EA" w:rsidP="000F3F78">
            <w:pPr>
              <w:rPr>
                <w:color w:val="000000"/>
                <w:sz w:val="20"/>
                <w:szCs w:val="20"/>
              </w:rPr>
            </w:pPr>
            <w:r w:rsidRPr="000F3F78">
              <w:rPr>
                <w:color w:val="000000"/>
                <w:sz w:val="20"/>
                <w:szCs w:val="20"/>
              </w:rPr>
              <w:t>Improvement of</w:t>
            </w:r>
            <w:r w:rsidR="000F3F78" w:rsidRPr="000F3F78">
              <w:rPr>
                <w:color w:val="000000"/>
                <w:sz w:val="20"/>
                <w:szCs w:val="20"/>
              </w:rPr>
              <w:t xml:space="preserve"> Bawanta Barangay Road, Bauang</w:t>
            </w:r>
          </w:p>
        </w:tc>
        <w:tc>
          <w:tcPr>
            <w:tcW w:w="1980" w:type="dxa"/>
            <w:tcBorders>
              <w:top w:val="nil"/>
              <w:left w:val="nil"/>
              <w:bottom w:val="single" w:sz="4" w:space="0" w:color="auto"/>
              <w:right w:val="single" w:sz="4" w:space="0" w:color="auto"/>
            </w:tcBorders>
            <w:shd w:val="clear" w:color="auto" w:fill="auto"/>
            <w:noWrap/>
            <w:hideMark/>
          </w:tcPr>
          <w:p w14:paraId="1BD922C3" w14:textId="77777777" w:rsidR="000F3F78" w:rsidRPr="000F3F78" w:rsidRDefault="000F3F78" w:rsidP="00BE2137">
            <w:pPr>
              <w:jc w:val="right"/>
              <w:rPr>
                <w:color w:val="000000"/>
                <w:sz w:val="20"/>
                <w:szCs w:val="20"/>
              </w:rPr>
            </w:pPr>
            <w:r w:rsidRPr="000F3F78">
              <w:rPr>
                <w:color w:val="000000"/>
                <w:sz w:val="20"/>
                <w:szCs w:val="20"/>
              </w:rPr>
              <w:t>491,996.08</w:t>
            </w:r>
          </w:p>
        </w:tc>
      </w:tr>
      <w:tr w:rsidR="000F3F78" w:rsidRPr="000F3F78" w14:paraId="6E8B78D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D27D522" w14:textId="77777777" w:rsidR="000F3F78" w:rsidRPr="000F3F78" w:rsidRDefault="000F3F78" w:rsidP="000F3F78">
            <w:pPr>
              <w:rPr>
                <w:color w:val="000000"/>
                <w:sz w:val="20"/>
                <w:szCs w:val="20"/>
              </w:rPr>
            </w:pPr>
            <w:r w:rsidRPr="000F3F78">
              <w:rPr>
                <w:color w:val="000000"/>
                <w:sz w:val="20"/>
                <w:szCs w:val="20"/>
              </w:rPr>
              <w:t>Improvement of Mameltac-Dallangayan Oeste Farm to Market Road Phase II</w:t>
            </w:r>
          </w:p>
        </w:tc>
        <w:tc>
          <w:tcPr>
            <w:tcW w:w="1980" w:type="dxa"/>
            <w:tcBorders>
              <w:top w:val="nil"/>
              <w:left w:val="nil"/>
              <w:bottom w:val="single" w:sz="4" w:space="0" w:color="auto"/>
              <w:right w:val="single" w:sz="4" w:space="0" w:color="auto"/>
            </w:tcBorders>
            <w:shd w:val="clear" w:color="auto" w:fill="auto"/>
            <w:noWrap/>
            <w:hideMark/>
          </w:tcPr>
          <w:p w14:paraId="3C283BD0" w14:textId="77777777" w:rsidR="000F3F78" w:rsidRPr="000F3F78" w:rsidRDefault="000F3F78" w:rsidP="00BE2137">
            <w:pPr>
              <w:jc w:val="right"/>
              <w:rPr>
                <w:color w:val="000000"/>
                <w:sz w:val="20"/>
                <w:szCs w:val="20"/>
              </w:rPr>
            </w:pPr>
            <w:r w:rsidRPr="000F3F78">
              <w:rPr>
                <w:color w:val="000000"/>
                <w:sz w:val="20"/>
                <w:szCs w:val="20"/>
              </w:rPr>
              <w:t>4,872,805.31</w:t>
            </w:r>
          </w:p>
        </w:tc>
      </w:tr>
      <w:tr w:rsidR="000F3F78" w:rsidRPr="000F3F78" w14:paraId="7955558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7A6FD75" w14:textId="77777777" w:rsidR="000F3F78" w:rsidRPr="000F3F78" w:rsidRDefault="000F3F78" w:rsidP="000F3F78">
            <w:pPr>
              <w:rPr>
                <w:color w:val="000000"/>
                <w:sz w:val="20"/>
                <w:szCs w:val="20"/>
              </w:rPr>
            </w:pPr>
            <w:r w:rsidRPr="000F3F78">
              <w:rPr>
                <w:color w:val="000000"/>
                <w:sz w:val="20"/>
                <w:szCs w:val="20"/>
              </w:rPr>
              <w:t>Opening of Ambitacay Farm to Market Road, Agoo</w:t>
            </w:r>
          </w:p>
        </w:tc>
        <w:tc>
          <w:tcPr>
            <w:tcW w:w="1980" w:type="dxa"/>
            <w:tcBorders>
              <w:top w:val="nil"/>
              <w:left w:val="nil"/>
              <w:bottom w:val="single" w:sz="4" w:space="0" w:color="auto"/>
              <w:right w:val="single" w:sz="4" w:space="0" w:color="auto"/>
            </w:tcBorders>
            <w:shd w:val="clear" w:color="auto" w:fill="auto"/>
            <w:noWrap/>
            <w:hideMark/>
          </w:tcPr>
          <w:p w14:paraId="5C56645E" w14:textId="77777777" w:rsidR="000F3F78" w:rsidRPr="000F3F78" w:rsidRDefault="000F3F78" w:rsidP="00BE2137">
            <w:pPr>
              <w:jc w:val="right"/>
              <w:rPr>
                <w:color w:val="000000"/>
                <w:sz w:val="20"/>
                <w:szCs w:val="20"/>
              </w:rPr>
            </w:pPr>
            <w:r w:rsidRPr="000F3F78">
              <w:rPr>
                <w:color w:val="000000"/>
                <w:sz w:val="20"/>
                <w:szCs w:val="20"/>
              </w:rPr>
              <w:t>2,283,058.72</w:t>
            </w:r>
          </w:p>
        </w:tc>
      </w:tr>
      <w:tr w:rsidR="000F3F78" w:rsidRPr="000F3F78" w14:paraId="3B3D86F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9BEB452" w14:textId="77777777" w:rsidR="000F3F78" w:rsidRPr="000F3F78" w:rsidRDefault="000F3F78" w:rsidP="000F3F78">
            <w:pPr>
              <w:rPr>
                <w:color w:val="000000"/>
                <w:sz w:val="20"/>
                <w:szCs w:val="20"/>
              </w:rPr>
            </w:pPr>
            <w:r w:rsidRPr="000F3F78">
              <w:rPr>
                <w:color w:val="000000"/>
                <w:sz w:val="20"/>
                <w:szCs w:val="20"/>
              </w:rPr>
              <w:t>Opening of San Francisco-Ambitacay-Amallapay Farm to Market Road</w:t>
            </w:r>
          </w:p>
        </w:tc>
        <w:tc>
          <w:tcPr>
            <w:tcW w:w="1980" w:type="dxa"/>
            <w:tcBorders>
              <w:top w:val="nil"/>
              <w:left w:val="nil"/>
              <w:bottom w:val="single" w:sz="4" w:space="0" w:color="auto"/>
              <w:right w:val="single" w:sz="4" w:space="0" w:color="auto"/>
            </w:tcBorders>
            <w:shd w:val="clear" w:color="auto" w:fill="auto"/>
            <w:noWrap/>
            <w:hideMark/>
          </w:tcPr>
          <w:p w14:paraId="041881F0" w14:textId="77777777" w:rsidR="000F3F78" w:rsidRPr="000F3F78" w:rsidRDefault="000F3F78" w:rsidP="00BE2137">
            <w:pPr>
              <w:jc w:val="right"/>
              <w:rPr>
                <w:color w:val="000000"/>
                <w:sz w:val="20"/>
                <w:szCs w:val="20"/>
              </w:rPr>
            </w:pPr>
            <w:r w:rsidRPr="000F3F78">
              <w:rPr>
                <w:color w:val="000000"/>
                <w:sz w:val="20"/>
                <w:szCs w:val="20"/>
              </w:rPr>
              <w:t>3,459,250.48</w:t>
            </w:r>
          </w:p>
        </w:tc>
      </w:tr>
      <w:tr w:rsidR="000F3F78" w:rsidRPr="000F3F78" w14:paraId="3BCCE01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2707798" w14:textId="77777777" w:rsidR="000F3F78" w:rsidRPr="000F3F78" w:rsidRDefault="000F3F78" w:rsidP="000F3F78">
            <w:pPr>
              <w:rPr>
                <w:color w:val="000000"/>
                <w:sz w:val="20"/>
                <w:szCs w:val="20"/>
              </w:rPr>
            </w:pPr>
            <w:r w:rsidRPr="000F3F78">
              <w:rPr>
                <w:color w:val="000000"/>
                <w:sz w:val="20"/>
                <w:szCs w:val="20"/>
              </w:rPr>
              <w:t>Rehabilitation and Improvement of Biday-Mameltac-Saoay-Dallangayan Road</w:t>
            </w:r>
          </w:p>
        </w:tc>
        <w:tc>
          <w:tcPr>
            <w:tcW w:w="1980" w:type="dxa"/>
            <w:tcBorders>
              <w:top w:val="nil"/>
              <w:left w:val="nil"/>
              <w:bottom w:val="single" w:sz="4" w:space="0" w:color="auto"/>
              <w:right w:val="single" w:sz="4" w:space="0" w:color="auto"/>
            </w:tcBorders>
            <w:shd w:val="clear" w:color="auto" w:fill="auto"/>
            <w:noWrap/>
            <w:hideMark/>
          </w:tcPr>
          <w:p w14:paraId="6FA8DA55" w14:textId="77777777" w:rsidR="000F3F78" w:rsidRPr="000F3F78" w:rsidRDefault="000F3F78" w:rsidP="00BE2137">
            <w:pPr>
              <w:jc w:val="right"/>
              <w:rPr>
                <w:color w:val="000000"/>
                <w:sz w:val="20"/>
                <w:szCs w:val="20"/>
              </w:rPr>
            </w:pPr>
            <w:r w:rsidRPr="000F3F78">
              <w:rPr>
                <w:color w:val="000000"/>
                <w:sz w:val="20"/>
                <w:szCs w:val="20"/>
              </w:rPr>
              <w:t>3,883,533.85</w:t>
            </w:r>
          </w:p>
        </w:tc>
      </w:tr>
      <w:tr w:rsidR="000F3F78" w:rsidRPr="000F3F78" w14:paraId="00ED105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DBDE43E" w14:textId="77777777" w:rsidR="000F3F78" w:rsidRPr="000F3F78" w:rsidRDefault="000F3F78" w:rsidP="000F3F78">
            <w:pPr>
              <w:rPr>
                <w:color w:val="000000"/>
                <w:sz w:val="20"/>
                <w:szCs w:val="20"/>
              </w:rPr>
            </w:pPr>
            <w:r w:rsidRPr="000F3F78">
              <w:rPr>
                <w:color w:val="000000"/>
                <w:sz w:val="20"/>
                <w:szCs w:val="20"/>
              </w:rPr>
              <w:t>Rehabilitation and Improvement of Biday-Mameltac-Saoay-Dallangayan Road Phase II</w:t>
            </w:r>
          </w:p>
        </w:tc>
        <w:tc>
          <w:tcPr>
            <w:tcW w:w="1980" w:type="dxa"/>
            <w:tcBorders>
              <w:top w:val="nil"/>
              <w:left w:val="nil"/>
              <w:bottom w:val="single" w:sz="4" w:space="0" w:color="auto"/>
              <w:right w:val="single" w:sz="4" w:space="0" w:color="auto"/>
            </w:tcBorders>
            <w:shd w:val="clear" w:color="auto" w:fill="auto"/>
            <w:noWrap/>
            <w:hideMark/>
          </w:tcPr>
          <w:p w14:paraId="38E9EB1A" w14:textId="77777777" w:rsidR="000F3F78" w:rsidRPr="000F3F78" w:rsidRDefault="000F3F78" w:rsidP="00BE2137">
            <w:pPr>
              <w:jc w:val="right"/>
              <w:rPr>
                <w:color w:val="000000"/>
                <w:sz w:val="20"/>
                <w:szCs w:val="20"/>
              </w:rPr>
            </w:pPr>
            <w:r w:rsidRPr="000F3F78">
              <w:rPr>
                <w:color w:val="000000"/>
                <w:sz w:val="20"/>
                <w:szCs w:val="20"/>
              </w:rPr>
              <w:t>4,871,600.00</w:t>
            </w:r>
          </w:p>
        </w:tc>
      </w:tr>
      <w:tr w:rsidR="000F3F78" w:rsidRPr="000F3F78" w14:paraId="1730A0D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1990040" w14:textId="77777777" w:rsidR="000F3F78" w:rsidRPr="000F3F78" w:rsidRDefault="000F3F78" w:rsidP="000F3F78">
            <w:pPr>
              <w:rPr>
                <w:color w:val="000000"/>
                <w:sz w:val="20"/>
                <w:szCs w:val="20"/>
              </w:rPr>
            </w:pPr>
            <w:r w:rsidRPr="000F3F78">
              <w:rPr>
                <w:color w:val="000000"/>
                <w:sz w:val="20"/>
                <w:szCs w:val="20"/>
              </w:rPr>
              <w:t>Rehabilitation and Improvement of Birunget Farm to Market Road</w:t>
            </w:r>
          </w:p>
        </w:tc>
        <w:tc>
          <w:tcPr>
            <w:tcW w:w="1980" w:type="dxa"/>
            <w:tcBorders>
              <w:top w:val="nil"/>
              <w:left w:val="nil"/>
              <w:bottom w:val="single" w:sz="4" w:space="0" w:color="auto"/>
              <w:right w:val="single" w:sz="4" w:space="0" w:color="auto"/>
            </w:tcBorders>
            <w:shd w:val="clear" w:color="auto" w:fill="auto"/>
            <w:noWrap/>
            <w:hideMark/>
          </w:tcPr>
          <w:p w14:paraId="05AB4988" w14:textId="77777777" w:rsidR="000F3F78" w:rsidRPr="000F3F78" w:rsidRDefault="000F3F78" w:rsidP="00BE2137">
            <w:pPr>
              <w:jc w:val="right"/>
              <w:rPr>
                <w:color w:val="000000"/>
                <w:sz w:val="20"/>
                <w:szCs w:val="20"/>
              </w:rPr>
            </w:pPr>
            <w:r w:rsidRPr="000F3F78">
              <w:rPr>
                <w:color w:val="000000"/>
                <w:sz w:val="20"/>
                <w:szCs w:val="20"/>
              </w:rPr>
              <w:t>2,987,120.73</w:t>
            </w:r>
          </w:p>
        </w:tc>
      </w:tr>
      <w:tr w:rsidR="000F3F78" w:rsidRPr="000F3F78" w14:paraId="20B1C7B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F9628D0" w14:textId="77777777" w:rsidR="000F3F78" w:rsidRPr="000F3F78" w:rsidRDefault="000F3F78" w:rsidP="000F3F78">
            <w:pPr>
              <w:rPr>
                <w:color w:val="000000"/>
                <w:sz w:val="20"/>
                <w:szCs w:val="20"/>
              </w:rPr>
            </w:pPr>
            <w:r w:rsidRPr="000F3F78">
              <w:rPr>
                <w:color w:val="000000"/>
                <w:sz w:val="20"/>
                <w:szCs w:val="20"/>
              </w:rPr>
              <w:t>Rehabilitation and Improvement of Casilagan Farm to Market Road</w:t>
            </w:r>
          </w:p>
        </w:tc>
        <w:tc>
          <w:tcPr>
            <w:tcW w:w="1980" w:type="dxa"/>
            <w:tcBorders>
              <w:top w:val="nil"/>
              <w:left w:val="nil"/>
              <w:bottom w:val="single" w:sz="4" w:space="0" w:color="auto"/>
              <w:right w:val="single" w:sz="4" w:space="0" w:color="auto"/>
            </w:tcBorders>
            <w:shd w:val="clear" w:color="auto" w:fill="auto"/>
            <w:noWrap/>
            <w:hideMark/>
          </w:tcPr>
          <w:p w14:paraId="7EA87C34" w14:textId="77777777" w:rsidR="000F3F78" w:rsidRPr="000F3F78" w:rsidRDefault="000F3F78" w:rsidP="00BE2137">
            <w:pPr>
              <w:jc w:val="right"/>
              <w:rPr>
                <w:color w:val="000000"/>
                <w:sz w:val="20"/>
                <w:szCs w:val="20"/>
              </w:rPr>
            </w:pPr>
            <w:r w:rsidRPr="000F3F78">
              <w:rPr>
                <w:color w:val="000000"/>
                <w:sz w:val="20"/>
                <w:szCs w:val="20"/>
              </w:rPr>
              <w:t>4,851,700.00</w:t>
            </w:r>
          </w:p>
        </w:tc>
      </w:tr>
      <w:tr w:rsidR="000F3F78" w:rsidRPr="000F3F78" w14:paraId="0AE9C94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F48400D" w14:textId="77777777" w:rsidR="000F3F78" w:rsidRPr="000F3F78" w:rsidRDefault="000F3F78" w:rsidP="000F3F78">
            <w:pPr>
              <w:rPr>
                <w:color w:val="000000"/>
                <w:sz w:val="20"/>
                <w:szCs w:val="20"/>
              </w:rPr>
            </w:pPr>
            <w:r w:rsidRPr="000F3F78">
              <w:rPr>
                <w:color w:val="000000"/>
                <w:sz w:val="20"/>
                <w:szCs w:val="20"/>
              </w:rPr>
              <w:t>Rehabilitation and Improvement of Catbangen Farm to Market Road</w:t>
            </w:r>
          </w:p>
        </w:tc>
        <w:tc>
          <w:tcPr>
            <w:tcW w:w="1980" w:type="dxa"/>
            <w:tcBorders>
              <w:top w:val="nil"/>
              <w:left w:val="nil"/>
              <w:bottom w:val="single" w:sz="4" w:space="0" w:color="auto"/>
              <w:right w:val="single" w:sz="4" w:space="0" w:color="auto"/>
            </w:tcBorders>
            <w:shd w:val="clear" w:color="auto" w:fill="auto"/>
            <w:noWrap/>
            <w:hideMark/>
          </w:tcPr>
          <w:p w14:paraId="71CE1ADF" w14:textId="77777777" w:rsidR="000F3F78" w:rsidRPr="000F3F78" w:rsidRDefault="000F3F78" w:rsidP="00BE2137">
            <w:pPr>
              <w:jc w:val="right"/>
              <w:rPr>
                <w:color w:val="000000"/>
                <w:sz w:val="20"/>
                <w:szCs w:val="20"/>
              </w:rPr>
            </w:pPr>
            <w:r w:rsidRPr="000F3F78">
              <w:rPr>
                <w:color w:val="000000"/>
                <w:sz w:val="20"/>
                <w:szCs w:val="20"/>
              </w:rPr>
              <w:t>7,979,751.82</w:t>
            </w:r>
          </w:p>
        </w:tc>
      </w:tr>
      <w:tr w:rsidR="000F3F78" w:rsidRPr="000F3F78" w14:paraId="2AE199A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5DBBB21" w14:textId="77777777" w:rsidR="000F3F78" w:rsidRPr="000F3F78" w:rsidRDefault="000F3F78" w:rsidP="000F3F78">
            <w:pPr>
              <w:rPr>
                <w:color w:val="000000"/>
                <w:sz w:val="20"/>
                <w:szCs w:val="20"/>
              </w:rPr>
            </w:pPr>
            <w:r w:rsidRPr="000F3F78">
              <w:rPr>
                <w:color w:val="000000"/>
                <w:sz w:val="20"/>
                <w:szCs w:val="20"/>
              </w:rPr>
              <w:t>Rehabilitation and Improvement of Dalumpinas-Bangcusay FMR</w:t>
            </w:r>
          </w:p>
        </w:tc>
        <w:tc>
          <w:tcPr>
            <w:tcW w:w="1980" w:type="dxa"/>
            <w:tcBorders>
              <w:top w:val="nil"/>
              <w:left w:val="nil"/>
              <w:bottom w:val="single" w:sz="4" w:space="0" w:color="auto"/>
              <w:right w:val="single" w:sz="4" w:space="0" w:color="auto"/>
            </w:tcBorders>
            <w:shd w:val="clear" w:color="auto" w:fill="auto"/>
            <w:noWrap/>
            <w:hideMark/>
          </w:tcPr>
          <w:p w14:paraId="19A6B104" w14:textId="77777777" w:rsidR="000F3F78" w:rsidRPr="000F3F78" w:rsidRDefault="000F3F78" w:rsidP="00BE2137">
            <w:pPr>
              <w:jc w:val="right"/>
              <w:rPr>
                <w:color w:val="000000"/>
                <w:sz w:val="20"/>
                <w:szCs w:val="20"/>
              </w:rPr>
            </w:pPr>
            <w:r w:rsidRPr="000F3F78">
              <w:rPr>
                <w:color w:val="000000"/>
                <w:sz w:val="20"/>
                <w:szCs w:val="20"/>
              </w:rPr>
              <w:t>3,880,408.52</w:t>
            </w:r>
          </w:p>
        </w:tc>
      </w:tr>
      <w:tr w:rsidR="000F3F78" w:rsidRPr="000F3F78" w14:paraId="66CFEC6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BCF91A7" w14:textId="77777777" w:rsidR="000F3F78" w:rsidRPr="000F3F78" w:rsidRDefault="000F3F78" w:rsidP="000F3F78">
            <w:pPr>
              <w:rPr>
                <w:color w:val="000000"/>
                <w:sz w:val="20"/>
                <w:szCs w:val="20"/>
              </w:rPr>
            </w:pPr>
            <w:r w:rsidRPr="000F3F78">
              <w:rPr>
                <w:color w:val="000000"/>
                <w:sz w:val="20"/>
                <w:szCs w:val="20"/>
              </w:rPr>
              <w:t>Rehabilitation and Improvement of Ili Norte Farm to Market Road</w:t>
            </w:r>
          </w:p>
        </w:tc>
        <w:tc>
          <w:tcPr>
            <w:tcW w:w="1980" w:type="dxa"/>
            <w:tcBorders>
              <w:top w:val="nil"/>
              <w:left w:val="nil"/>
              <w:bottom w:val="single" w:sz="4" w:space="0" w:color="auto"/>
              <w:right w:val="single" w:sz="4" w:space="0" w:color="auto"/>
            </w:tcBorders>
            <w:shd w:val="clear" w:color="auto" w:fill="auto"/>
            <w:noWrap/>
            <w:hideMark/>
          </w:tcPr>
          <w:p w14:paraId="5513772D" w14:textId="77777777" w:rsidR="000F3F78" w:rsidRPr="000F3F78" w:rsidRDefault="000F3F78" w:rsidP="00BE2137">
            <w:pPr>
              <w:jc w:val="right"/>
              <w:rPr>
                <w:color w:val="000000"/>
                <w:sz w:val="20"/>
                <w:szCs w:val="20"/>
              </w:rPr>
            </w:pPr>
            <w:r w:rsidRPr="000F3F78">
              <w:rPr>
                <w:color w:val="000000"/>
                <w:sz w:val="20"/>
                <w:szCs w:val="20"/>
              </w:rPr>
              <w:t>3,892,984.78</w:t>
            </w:r>
          </w:p>
        </w:tc>
      </w:tr>
      <w:tr w:rsidR="000F3F78" w:rsidRPr="000F3F78" w14:paraId="5D3F6FD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1AE5E87" w14:textId="77777777" w:rsidR="000F3F78" w:rsidRPr="000F3F78" w:rsidRDefault="000F3F78" w:rsidP="000F3F78">
            <w:pPr>
              <w:rPr>
                <w:color w:val="000000"/>
                <w:sz w:val="20"/>
                <w:szCs w:val="20"/>
              </w:rPr>
            </w:pPr>
            <w:r w:rsidRPr="000F3F78">
              <w:rPr>
                <w:color w:val="000000"/>
                <w:sz w:val="20"/>
                <w:szCs w:val="20"/>
              </w:rPr>
              <w:t>Rehabilitation and Improvement of Langcuas Farm to Market Road (Phase II)</w:t>
            </w:r>
          </w:p>
        </w:tc>
        <w:tc>
          <w:tcPr>
            <w:tcW w:w="1980" w:type="dxa"/>
            <w:tcBorders>
              <w:top w:val="nil"/>
              <w:left w:val="nil"/>
              <w:bottom w:val="single" w:sz="4" w:space="0" w:color="auto"/>
              <w:right w:val="single" w:sz="4" w:space="0" w:color="auto"/>
            </w:tcBorders>
            <w:shd w:val="clear" w:color="auto" w:fill="auto"/>
            <w:noWrap/>
            <w:hideMark/>
          </w:tcPr>
          <w:p w14:paraId="296D32B7" w14:textId="77777777" w:rsidR="000F3F78" w:rsidRPr="000F3F78" w:rsidRDefault="000F3F78" w:rsidP="00BE2137">
            <w:pPr>
              <w:jc w:val="right"/>
              <w:rPr>
                <w:color w:val="000000"/>
                <w:sz w:val="20"/>
                <w:szCs w:val="20"/>
              </w:rPr>
            </w:pPr>
            <w:r w:rsidRPr="000F3F78">
              <w:rPr>
                <w:color w:val="000000"/>
                <w:sz w:val="20"/>
                <w:szCs w:val="20"/>
              </w:rPr>
              <w:t>4,872,690.01</w:t>
            </w:r>
          </w:p>
        </w:tc>
      </w:tr>
      <w:tr w:rsidR="000F3F78" w:rsidRPr="000F3F78" w14:paraId="0FF69BF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5B38C3C" w14:textId="77777777" w:rsidR="000F3F78" w:rsidRPr="000F3F78" w:rsidRDefault="000F3F78" w:rsidP="000F3F78">
            <w:pPr>
              <w:rPr>
                <w:color w:val="000000"/>
                <w:sz w:val="20"/>
                <w:szCs w:val="20"/>
              </w:rPr>
            </w:pPr>
            <w:r w:rsidRPr="000F3F78">
              <w:rPr>
                <w:color w:val="000000"/>
                <w:sz w:val="20"/>
                <w:szCs w:val="20"/>
              </w:rPr>
              <w:t>Rehabilitation and Improvement of Santiago Sur Farm to Market Road</w:t>
            </w:r>
          </w:p>
        </w:tc>
        <w:tc>
          <w:tcPr>
            <w:tcW w:w="1980" w:type="dxa"/>
            <w:tcBorders>
              <w:top w:val="nil"/>
              <w:left w:val="nil"/>
              <w:bottom w:val="single" w:sz="4" w:space="0" w:color="auto"/>
              <w:right w:val="single" w:sz="4" w:space="0" w:color="auto"/>
            </w:tcBorders>
            <w:shd w:val="clear" w:color="auto" w:fill="auto"/>
            <w:noWrap/>
            <w:hideMark/>
          </w:tcPr>
          <w:p w14:paraId="3417CBEA" w14:textId="77777777" w:rsidR="000F3F78" w:rsidRPr="000F3F78" w:rsidRDefault="000F3F78" w:rsidP="00BE2137">
            <w:pPr>
              <w:jc w:val="right"/>
              <w:rPr>
                <w:color w:val="000000"/>
                <w:sz w:val="20"/>
                <w:szCs w:val="20"/>
              </w:rPr>
            </w:pPr>
            <w:r w:rsidRPr="000F3F78">
              <w:rPr>
                <w:color w:val="000000"/>
                <w:sz w:val="20"/>
                <w:szCs w:val="20"/>
              </w:rPr>
              <w:t>2,912,792.58</w:t>
            </w:r>
          </w:p>
        </w:tc>
      </w:tr>
      <w:tr w:rsidR="000F3F78" w:rsidRPr="000F3F78" w14:paraId="22651F5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2CAF36F" w14:textId="77777777" w:rsidR="000F3F78" w:rsidRPr="000F3F78" w:rsidRDefault="000F3F78" w:rsidP="000F3F78">
            <w:pPr>
              <w:rPr>
                <w:color w:val="000000"/>
                <w:sz w:val="20"/>
                <w:szCs w:val="20"/>
              </w:rPr>
            </w:pPr>
            <w:r w:rsidRPr="000F3F78">
              <w:rPr>
                <w:color w:val="000000"/>
                <w:sz w:val="20"/>
                <w:szCs w:val="20"/>
              </w:rPr>
              <w:t>Rehabilitation and Improvement of Sapilang Road</w:t>
            </w:r>
          </w:p>
        </w:tc>
        <w:tc>
          <w:tcPr>
            <w:tcW w:w="1980" w:type="dxa"/>
            <w:tcBorders>
              <w:top w:val="nil"/>
              <w:left w:val="nil"/>
              <w:bottom w:val="single" w:sz="4" w:space="0" w:color="auto"/>
              <w:right w:val="single" w:sz="4" w:space="0" w:color="auto"/>
            </w:tcBorders>
            <w:shd w:val="clear" w:color="auto" w:fill="auto"/>
            <w:noWrap/>
            <w:hideMark/>
          </w:tcPr>
          <w:p w14:paraId="3EE9977B" w14:textId="77777777" w:rsidR="000F3F78" w:rsidRPr="000F3F78" w:rsidRDefault="000F3F78" w:rsidP="00BE2137">
            <w:pPr>
              <w:jc w:val="right"/>
              <w:rPr>
                <w:color w:val="000000"/>
                <w:sz w:val="20"/>
                <w:szCs w:val="20"/>
              </w:rPr>
            </w:pPr>
            <w:r w:rsidRPr="000F3F78">
              <w:rPr>
                <w:color w:val="000000"/>
                <w:sz w:val="20"/>
                <w:szCs w:val="20"/>
              </w:rPr>
              <w:t>3,892,177.85</w:t>
            </w:r>
          </w:p>
        </w:tc>
      </w:tr>
      <w:tr w:rsidR="000F3F78" w:rsidRPr="000F3F78" w14:paraId="1B190E4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C6FBB99" w14:textId="77777777" w:rsidR="000F3F78" w:rsidRPr="000F3F78" w:rsidRDefault="000F3F78" w:rsidP="000F3F78">
            <w:pPr>
              <w:rPr>
                <w:color w:val="000000"/>
                <w:sz w:val="20"/>
                <w:szCs w:val="20"/>
              </w:rPr>
            </w:pPr>
            <w:r w:rsidRPr="000F3F78">
              <w:rPr>
                <w:color w:val="000000"/>
                <w:sz w:val="20"/>
                <w:szCs w:val="20"/>
              </w:rPr>
              <w:t>Rehabilitation and Improvement of Sapilang Road (Phase II)</w:t>
            </w:r>
          </w:p>
        </w:tc>
        <w:tc>
          <w:tcPr>
            <w:tcW w:w="1980" w:type="dxa"/>
            <w:tcBorders>
              <w:top w:val="nil"/>
              <w:left w:val="nil"/>
              <w:bottom w:val="single" w:sz="4" w:space="0" w:color="auto"/>
              <w:right w:val="single" w:sz="4" w:space="0" w:color="auto"/>
            </w:tcBorders>
            <w:shd w:val="clear" w:color="auto" w:fill="auto"/>
            <w:noWrap/>
            <w:hideMark/>
          </w:tcPr>
          <w:p w14:paraId="057CAD82" w14:textId="77777777" w:rsidR="000F3F78" w:rsidRPr="000F3F78" w:rsidRDefault="000F3F78" w:rsidP="00BE2137">
            <w:pPr>
              <w:jc w:val="right"/>
              <w:rPr>
                <w:color w:val="000000"/>
                <w:sz w:val="20"/>
                <w:szCs w:val="20"/>
              </w:rPr>
            </w:pPr>
            <w:r w:rsidRPr="000F3F78">
              <w:rPr>
                <w:color w:val="000000"/>
                <w:sz w:val="20"/>
                <w:szCs w:val="20"/>
              </w:rPr>
              <w:t>4,868,779.65</w:t>
            </w:r>
          </w:p>
        </w:tc>
      </w:tr>
      <w:tr w:rsidR="000F3F78" w:rsidRPr="000F3F78" w14:paraId="574693F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B464AAF" w14:textId="77777777" w:rsidR="000F3F78" w:rsidRPr="000F3F78" w:rsidRDefault="000F3F78" w:rsidP="000F3F78">
            <w:pPr>
              <w:rPr>
                <w:color w:val="000000"/>
                <w:sz w:val="20"/>
                <w:szCs w:val="20"/>
              </w:rPr>
            </w:pPr>
            <w:r w:rsidRPr="000F3F78">
              <w:rPr>
                <w:color w:val="000000"/>
                <w:sz w:val="20"/>
                <w:szCs w:val="20"/>
              </w:rPr>
              <w:t>Rehabilitation and Improvement of Sapilang Road (Phase III)</w:t>
            </w:r>
          </w:p>
        </w:tc>
        <w:tc>
          <w:tcPr>
            <w:tcW w:w="1980" w:type="dxa"/>
            <w:tcBorders>
              <w:top w:val="nil"/>
              <w:left w:val="nil"/>
              <w:bottom w:val="single" w:sz="4" w:space="0" w:color="auto"/>
              <w:right w:val="single" w:sz="4" w:space="0" w:color="auto"/>
            </w:tcBorders>
            <w:shd w:val="clear" w:color="auto" w:fill="auto"/>
            <w:noWrap/>
            <w:hideMark/>
          </w:tcPr>
          <w:p w14:paraId="42ABE395" w14:textId="77777777" w:rsidR="000F3F78" w:rsidRPr="000F3F78" w:rsidRDefault="000F3F78" w:rsidP="00BE2137">
            <w:pPr>
              <w:jc w:val="right"/>
              <w:rPr>
                <w:color w:val="000000"/>
                <w:sz w:val="20"/>
                <w:szCs w:val="20"/>
              </w:rPr>
            </w:pPr>
            <w:r w:rsidRPr="000F3F78">
              <w:rPr>
                <w:color w:val="000000"/>
                <w:sz w:val="20"/>
                <w:szCs w:val="20"/>
              </w:rPr>
              <w:t>4,868,367.05</w:t>
            </w:r>
          </w:p>
        </w:tc>
      </w:tr>
      <w:tr w:rsidR="000F3F78" w:rsidRPr="000F3F78" w14:paraId="672D166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9A70D1F" w14:textId="641FB48A" w:rsidR="000F3F78" w:rsidRPr="000F3F78" w:rsidRDefault="000F3F78" w:rsidP="000F3F78">
            <w:pPr>
              <w:rPr>
                <w:color w:val="000000"/>
                <w:sz w:val="20"/>
                <w:szCs w:val="20"/>
              </w:rPr>
            </w:pPr>
            <w:r w:rsidRPr="000F3F78">
              <w:rPr>
                <w:color w:val="000000"/>
                <w:sz w:val="20"/>
                <w:szCs w:val="20"/>
              </w:rPr>
              <w:t xml:space="preserve">Rehabilitation and Improvement of Siboan-Otong </w:t>
            </w:r>
            <w:r w:rsidR="00540BF8">
              <w:rPr>
                <w:color w:val="000000"/>
                <w:sz w:val="20"/>
                <w:szCs w:val="20"/>
              </w:rPr>
              <w:t>FMR</w:t>
            </w:r>
            <w:r w:rsidRPr="000F3F78">
              <w:rPr>
                <w:color w:val="000000"/>
                <w:sz w:val="20"/>
                <w:szCs w:val="20"/>
              </w:rPr>
              <w:t xml:space="preserve"> Phase II</w:t>
            </w:r>
          </w:p>
        </w:tc>
        <w:tc>
          <w:tcPr>
            <w:tcW w:w="1980" w:type="dxa"/>
            <w:tcBorders>
              <w:top w:val="nil"/>
              <w:left w:val="nil"/>
              <w:bottom w:val="single" w:sz="4" w:space="0" w:color="auto"/>
              <w:right w:val="single" w:sz="4" w:space="0" w:color="auto"/>
            </w:tcBorders>
            <w:shd w:val="clear" w:color="auto" w:fill="auto"/>
            <w:noWrap/>
            <w:hideMark/>
          </w:tcPr>
          <w:p w14:paraId="28AF466A" w14:textId="77777777" w:rsidR="000F3F78" w:rsidRPr="000F3F78" w:rsidRDefault="000F3F78" w:rsidP="00BE2137">
            <w:pPr>
              <w:jc w:val="right"/>
              <w:rPr>
                <w:color w:val="000000"/>
                <w:sz w:val="20"/>
                <w:szCs w:val="20"/>
              </w:rPr>
            </w:pPr>
            <w:r w:rsidRPr="000F3F78">
              <w:rPr>
                <w:color w:val="000000"/>
                <w:sz w:val="20"/>
                <w:szCs w:val="20"/>
              </w:rPr>
              <w:t>3,880,500.00</w:t>
            </w:r>
          </w:p>
        </w:tc>
      </w:tr>
      <w:tr w:rsidR="000F3F78" w:rsidRPr="000F3F78" w14:paraId="4934416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7C1CC68" w14:textId="77777777" w:rsidR="000F3F78" w:rsidRPr="000F3F78" w:rsidRDefault="000F3F78" w:rsidP="000F3F78">
            <w:pPr>
              <w:rPr>
                <w:color w:val="000000"/>
                <w:sz w:val="20"/>
                <w:szCs w:val="20"/>
              </w:rPr>
            </w:pPr>
            <w:r w:rsidRPr="000F3F78">
              <w:rPr>
                <w:color w:val="000000"/>
                <w:sz w:val="20"/>
                <w:szCs w:val="20"/>
              </w:rPr>
              <w:t>Rehabilitation of Siboan-Otong-Upper San Agustin FMR (Siboan-Otong Section)</w:t>
            </w:r>
          </w:p>
        </w:tc>
        <w:tc>
          <w:tcPr>
            <w:tcW w:w="1980" w:type="dxa"/>
            <w:tcBorders>
              <w:top w:val="nil"/>
              <w:left w:val="nil"/>
              <w:bottom w:val="single" w:sz="4" w:space="0" w:color="auto"/>
              <w:right w:val="single" w:sz="4" w:space="0" w:color="auto"/>
            </w:tcBorders>
            <w:shd w:val="clear" w:color="auto" w:fill="auto"/>
            <w:noWrap/>
            <w:hideMark/>
          </w:tcPr>
          <w:p w14:paraId="70CB7AD5" w14:textId="77777777" w:rsidR="000F3F78" w:rsidRPr="000F3F78" w:rsidRDefault="000F3F78" w:rsidP="00BE2137">
            <w:pPr>
              <w:jc w:val="right"/>
              <w:rPr>
                <w:color w:val="000000"/>
                <w:sz w:val="20"/>
                <w:szCs w:val="20"/>
              </w:rPr>
            </w:pPr>
            <w:r w:rsidRPr="000F3F78">
              <w:rPr>
                <w:color w:val="000000"/>
                <w:sz w:val="20"/>
                <w:szCs w:val="20"/>
              </w:rPr>
              <w:t>1,940,250.00</w:t>
            </w:r>
          </w:p>
        </w:tc>
      </w:tr>
      <w:tr w:rsidR="000F3F78" w:rsidRPr="000F3F78" w14:paraId="56DEA5C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4BDE85A" w14:textId="77777777" w:rsidR="000F3F78" w:rsidRPr="000F3F78" w:rsidRDefault="000F3F78" w:rsidP="000F3F78">
            <w:pPr>
              <w:rPr>
                <w:color w:val="000000"/>
                <w:sz w:val="20"/>
                <w:szCs w:val="20"/>
              </w:rPr>
            </w:pPr>
            <w:r w:rsidRPr="000F3F78">
              <w:rPr>
                <w:color w:val="000000"/>
                <w:sz w:val="20"/>
                <w:szCs w:val="20"/>
              </w:rPr>
              <w:t>Rehabilitation and Improvement of Sucoc Farm to Market Road-Ra 7171</w:t>
            </w:r>
          </w:p>
        </w:tc>
        <w:tc>
          <w:tcPr>
            <w:tcW w:w="1980" w:type="dxa"/>
            <w:tcBorders>
              <w:top w:val="nil"/>
              <w:left w:val="nil"/>
              <w:bottom w:val="single" w:sz="4" w:space="0" w:color="auto"/>
              <w:right w:val="single" w:sz="4" w:space="0" w:color="auto"/>
            </w:tcBorders>
            <w:shd w:val="clear" w:color="auto" w:fill="auto"/>
            <w:noWrap/>
            <w:hideMark/>
          </w:tcPr>
          <w:p w14:paraId="3487C007" w14:textId="77777777" w:rsidR="000F3F78" w:rsidRPr="000F3F78" w:rsidRDefault="000F3F78" w:rsidP="00BE2137">
            <w:pPr>
              <w:jc w:val="right"/>
              <w:rPr>
                <w:color w:val="000000"/>
                <w:sz w:val="20"/>
                <w:szCs w:val="20"/>
              </w:rPr>
            </w:pPr>
            <w:r w:rsidRPr="000F3F78">
              <w:rPr>
                <w:color w:val="000000"/>
                <w:sz w:val="20"/>
                <w:szCs w:val="20"/>
              </w:rPr>
              <w:t>2,908,542.80</w:t>
            </w:r>
          </w:p>
        </w:tc>
      </w:tr>
      <w:tr w:rsidR="000F3F78" w:rsidRPr="000F3F78" w14:paraId="1AE689E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68AD04F" w14:textId="77777777" w:rsidR="000F3F78" w:rsidRPr="000F3F78" w:rsidRDefault="000F3F78" w:rsidP="000F3F78">
            <w:pPr>
              <w:rPr>
                <w:color w:val="000000"/>
                <w:sz w:val="20"/>
                <w:szCs w:val="20"/>
              </w:rPr>
            </w:pPr>
            <w:r w:rsidRPr="000F3F78">
              <w:rPr>
                <w:color w:val="000000"/>
                <w:sz w:val="20"/>
                <w:szCs w:val="20"/>
              </w:rPr>
              <w:t>Rehabilitation of Alaska Farm to Market Road</w:t>
            </w:r>
          </w:p>
        </w:tc>
        <w:tc>
          <w:tcPr>
            <w:tcW w:w="1980" w:type="dxa"/>
            <w:tcBorders>
              <w:top w:val="nil"/>
              <w:left w:val="nil"/>
              <w:bottom w:val="single" w:sz="4" w:space="0" w:color="auto"/>
              <w:right w:val="single" w:sz="4" w:space="0" w:color="auto"/>
            </w:tcBorders>
            <w:shd w:val="clear" w:color="auto" w:fill="auto"/>
            <w:noWrap/>
            <w:hideMark/>
          </w:tcPr>
          <w:p w14:paraId="06663AB3" w14:textId="77777777" w:rsidR="000F3F78" w:rsidRPr="000F3F78" w:rsidRDefault="000F3F78" w:rsidP="00BE2137">
            <w:pPr>
              <w:jc w:val="right"/>
              <w:rPr>
                <w:color w:val="000000"/>
                <w:sz w:val="20"/>
                <w:szCs w:val="20"/>
              </w:rPr>
            </w:pPr>
            <w:r w:rsidRPr="000F3F78">
              <w:rPr>
                <w:color w:val="000000"/>
                <w:sz w:val="20"/>
                <w:szCs w:val="20"/>
              </w:rPr>
              <w:t>4,147,147.63</w:t>
            </w:r>
          </w:p>
        </w:tc>
      </w:tr>
      <w:tr w:rsidR="000F3F78" w:rsidRPr="000F3F78" w14:paraId="3F04E69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944D7C2" w14:textId="77777777" w:rsidR="000F3F78" w:rsidRPr="000F3F78" w:rsidRDefault="000F3F78" w:rsidP="000F3F78">
            <w:pPr>
              <w:rPr>
                <w:color w:val="000000"/>
                <w:sz w:val="20"/>
                <w:szCs w:val="20"/>
              </w:rPr>
            </w:pPr>
            <w:r w:rsidRPr="000F3F78">
              <w:rPr>
                <w:color w:val="000000"/>
                <w:sz w:val="20"/>
                <w:szCs w:val="20"/>
              </w:rPr>
              <w:t>Rehabilitation of Balecbec-Basca Farm  to Market Road</w:t>
            </w:r>
          </w:p>
        </w:tc>
        <w:tc>
          <w:tcPr>
            <w:tcW w:w="1980" w:type="dxa"/>
            <w:tcBorders>
              <w:top w:val="nil"/>
              <w:left w:val="nil"/>
              <w:bottom w:val="single" w:sz="4" w:space="0" w:color="auto"/>
              <w:right w:val="single" w:sz="4" w:space="0" w:color="auto"/>
            </w:tcBorders>
            <w:shd w:val="clear" w:color="auto" w:fill="auto"/>
            <w:noWrap/>
            <w:hideMark/>
          </w:tcPr>
          <w:p w14:paraId="0115DE7C" w14:textId="77777777" w:rsidR="000F3F78" w:rsidRPr="000F3F78" w:rsidRDefault="000F3F78" w:rsidP="00BE2137">
            <w:pPr>
              <w:jc w:val="right"/>
              <w:rPr>
                <w:color w:val="000000"/>
                <w:sz w:val="20"/>
                <w:szCs w:val="20"/>
              </w:rPr>
            </w:pPr>
            <w:r w:rsidRPr="000F3F78">
              <w:rPr>
                <w:color w:val="000000"/>
                <w:sz w:val="20"/>
                <w:szCs w:val="20"/>
              </w:rPr>
              <w:t>102,862,545.89</w:t>
            </w:r>
          </w:p>
        </w:tc>
      </w:tr>
      <w:tr w:rsidR="000F3F78" w:rsidRPr="000F3F78" w14:paraId="702F2AE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A0EAA10" w14:textId="77777777" w:rsidR="000F3F78" w:rsidRPr="000F3F78" w:rsidRDefault="000F3F78" w:rsidP="000F3F78">
            <w:pPr>
              <w:rPr>
                <w:color w:val="000000"/>
                <w:sz w:val="20"/>
                <w:szCs w:val="20"/>
              </w:rPr>
            </w:pPr>
            <w:r w:rsidRPr="000F3F78">
              <w:rPr>
                <w:color w:val="000000"/>
                <w:sz w:val="20"/>
                <w:szCs w:val="20"/>
              </w:rPr>
              <w:t>Rehabilitation of Biday-Carlatan Hanging Bridge</w:t>
            </w:r>
          </w:p>
        </w:tc>
        <w:tc>
          <w:tcPr>
            <w:tcW w:w="1980" w:type="dxa"/>
            <w:tcBorders>
              <w:top w:val="nil"/>
              <w:left w:val="nil"/>
              <w:bottom w:val="single" w:sz="4" w:space="0" w:color="auto"/>
              <w:right w:val="single" w:sz="4" w:space="0" w:color="auto"/>
            </w:tcBorders>
            <w:shd w:val="clear" w:color="auto" w:fill="auto"/>
            <w:noWrap/>
            <w:hideMark/>
          </w:tcPr>
          <w:p w14:paraId="5F9EF523" w14:textId="77777777" w:rsidR="000F3F78" w:rsidRPr="000F3F78" w:rsidRDefault="000F3F78" w:rsidP="00BE2137">
            <w:pPr>
              <w:jc w:val="right"/>
              <w:rPr>
                <w:color w:val="000000"/>
                <w:sz w:val="20"/>
                <w:szCs w:val="20"/>
              </w:rPr>
            </w:pPr>
            <w:r w:rsidRPr="000F3F78">
              <w:rPr>
                <w:color w:val="000000"/>
                <w:sz w:val="20"/>
                <w:szCs w:val="20"/>
              </w:rPr>
              <w:t>1,938,502.31</w:t>
            </w:r>
          </w:p>
        </w:tc>
      </w:tr>
      <w:tr w:rsidR="000F3F78" w:rsidRPr="000F3F78" w14:paraId="08481A2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C8F1041" w14:textId="77777777" w:rsidR="000F3F78" w:rsidRPr="000F3F78" w:rsidRDefault="000F3F78" w:rsidP="000F3F78">
            <w:pPr>
              <w:rPr>
                <w:color w:val="000000"/>
                <w:sz w:val="20"/>
                <w:szCs w:val="20"/>
              </w:rPr>
            </w:pPr>
            <w:r w:rsidRPr="000F3F78">
              <w:rPr>
                <w:color w:val="000000"/>
                <w:sz w:val="20"/>
                <w:szCs w:val="20"/>
              </w:rPr>
              <w:t>Rehabilitation of Cadaclan-Siboan-Otong-Masicong Road</w:t>
            </w:r>
          </w:p>
        </w:tc>
        <w:tc>
          <w:tcPr>
            <w:tcW w:w="1980" w:type="dxa"/>
            <w:tcBorders>
              <w:top w:val="nil"/>
              <w:left w:val="nil"/>
              <w:bottom w:val="single" w:sz="4" w:space="0" w:color="auto"/>
              <w:right w:val="single" w:sz="4" w:space="0" w:color="auto"/>
            </w:tcBorders>
            <w:shd w:val="clear" w:color="auto" w:fill="auto"/>
            <w:noWrap/>
            <w:hideMark/>
          </w:tcPr>
          <w:p w14:paraId="776F6A26" w14:textId="77777777" w:rsidR="000F3F78" w:rsidRPr="000F3F78" w:rsidRDefault="000F3F78" w:rsidP="00BE2137">
            <w:pPr>
              <w:jc w:val="right"/>
              <w:rPr>
                <w:color w:val="000000"/>
                <w:sz w:val="20"/>
                <w:szCs w:val="20"/>
              </w:rPr>
            </w:pPr>
            <w:r w:rsidRPr="000F3F78">
              <w:rPr>
                <w:color w:val="000000"/>
                <w:sz w:val="20"/>
                <w:szCs w:val="20"/>
              </w:rPr>
              <w:t>9,730,489.54</w:t>
            </w:r>
          </w:p>
        </w:tc>
      </w:tr>
      <w:tr w:rsidR="000F3F78" w:rsidRPr="000F3F78" w14:paraId="48928D7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1204F2A" w14:textId="77777777" w:rsidR="000F3F78" w:rsidRPr="000F3F78" w:rsidRDefault="000F3F78" w:rsidP="000F3F78">
            <w:pPr>
              <w:rPr>
                <w:color w:val="000000"/>
                <w:sz w:val="20"/>
                <w:szCs w:val="20"/>
              </w:rPr>
            </w:pPr>
            <w:r w:rsidRPr="000F3F78">
              <w:rPr>
                <w:color w:val="000000"/>
                <w:sz w:val="20"/>
                <w:szCs w:val="20"/>
              </w:rPr>
              <w:t>Rehabilitation of Calabugao-Puspus Farm to Market Road (Phase II)</w:t>
            </w:r>
          </w:p>
        </w:tc>
        <w:tc>
          <w:tcPr>
            <w:tcW w:w="1980" w:type="dxa"/>
            <w:tcBorders>
              <w:top w:val="nil"/>
              <w:left w:val="nil"/>
              <w:bottom w:val="single" w:sz="4" w:space="0" w:color="auto"/>
              <w:right w:val="single" w:sz="4" w:space="0" w:color="auto"/>
            </w:tcBorders>
            <w:shd w:val="clear" w:color="auto" w:fill="auto"/>
            <w:noWrap/>
            <w:hideMark/>
          </w:tcPr>
          <w:p w14:paraId="5F89E7E8" w14:textId="77777777" w:rsidR="000F3F78" w:rsidRPr="000F3F78" w:rsidRDefault="000F3F78" w:rsidP="00BE2137">
            <w:pPr>
              <w:jc w:val="right"/>
              <w:rPr>
                <w:color w:val="000000"/>
                <w:sz w:val="20"/>
                <w:szCs w:val="20"/>
              </w:rPr>
            </w:pPr>
            <w:r w:rsidRPr="000F3F78">
              <w:rPr>
                <w:color w:val="000000"/>
                <w:sz w:val="20"/>
                <w:szCs w:val="20"/>
              </w:rPr>
              <w:t>5,250,000.00</w:t>
            </w:r>
          </w:p>
        </w:tc>
      </w:tr>
      <w:tr w:rsidR="000F3F78" w:rsidRPr="000F3F78" w14:paraId="74014CF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949F46F" w14:textId="77777777" w:rsidR="000F3F78" w:rsidRPr="000F3F78" w:rsidRDefault="000F3F78" w:rsidP="000F3F78">
            <w:pPr>
              <w:rPr>
                <w:color w:val="000000"/>
                <w:sz w:val="20"/>
                <w:szCs w:val="20"/>
              </w:rPr>
            </w:pPr>
            <w:r w:rsidRPr="000F3F78">
              <w:rPr>
                <w:color w:val="000000"/>
                <w:sz w:val="20"/>
                <w:szCs w:val="20"/>
              </w:rPr>
              <w:t>Rehabilitation of Catbangen-Poro Farm to Market Road</w:t>
            </w:r>
          </w:p>
        </w:tc>
        <w:tc>
          <w:tcPr>
            <w:tcW w:w="1980" w:type="dxa"/>
            <w:tcBorders>
              <w:top w:val="nil"/>
              <w:left w:val="nil"/>
              <w:bottom w:val="single" w:sz="4" w:space="0" w:color="auto"/>
              <w:right w:val="single" w:sz="4" w:space="0" w:color="auto"/>
            </w:tcBorders>
            <w:shd w:val="clear" w:color="auto" w:fill="auto"/>
            <w:noWrap/>
            <w:hideMark/>
          </w:tcPr>
          <w:p w14:paraId="653316DF" w14:textId="77777777" w:rsidR="000F3F78" w:rsidRPr="000F3F78" w:rsidRDefault="000F3F78" w:rsidP="00BE2137">
            <w:pPr>
              <w:jc w:val="right"/>
              <w:rPr>
                <w:color w:val="000000"/>
                <w:sz w:val="20"/>
                <w:szCs w:val="20"/>
              </w:rPr>
            </w:pPr>
            <w:r w:rsidRPr="000F3F78">
              <w:rPr>
                <w:color w:val="000000"/>
                <w:sz w:val="20"/>
                <w:szCs w:val="20"/>
              </w:rPr>
              <w:t>2,919,000.00</w:t>
            </w:r>
          </w:p>
        </w:tc>
      </w:tr>
      <w:tr w:rsidR="000F3F78" w:rsidRPr="000F3F78" w14:paraId="255D052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0F28568" w14:textId="74058F2D" w:rsidR="000F3F78" w:rsidRPr="000F3F78" w:rsidRDefault="000F3F78" w:rsidP="000F3F78">
            <w:pPr>
              <w:rPr>
                <w:color w:val="000000"/>
                <w:sz w:val="20"/>
                <w:szCs w:val="20"/>
              </w:rPr>
            </w:pPr>
            <w:r w:rsidRPr="000F3F78">
              <w:rPr>
                <w:color w:val="000000"/>
                <w:sz w:val="20"/>
                <w:szCs w:val="20"/>
              </w:rPr>
              <w:t>Rehabilitation of FMR at Purok I,</w:t>
            </w:r>
            <w:r w:rsidR="00471E6E">
              <w:rPr>
                <w:color w:val="000000"/>
                <w:sz w:val="20"/>
                <w:szCs w:val="20"/>
              </w:rPr>
              <w:t xml:space="preserve"> </w:t>
            </w:r>
            <w:r w:rsidRPr="000F3F78">
              <w:rPr>
                <w:color w:val="000000"/>
                <w:sz w:val="20"/>
                <w:szCs w:val="20"/>
              </w:rPr>
              <w:t>Bantay Bulugan,</w:t>
            </w:r>
            <w:r w:rsidR="00540BF8">
              <w:rPr>
                <w:color w:val="000000"/>
                <w:sz w:val="20"/>
                <w:szCs w:val="20"/>
              </w:rPr>
              <w:t xml:space="preserve"> </w:t>
            </w:r>
            <w:r w:rsidRPr="000F3F78">
              <w:rPr>
                <w:color w:val="000000"/>
                <w:sz w:val="20"/>
                <w:szCs w:val="20"/>
              </w:rPr>
              <w:t xml:space="preserve">Brgy. Sacyud </w:t>
            </w:r>
            <w:r w:rsidR="00540BF8">
              <w:rPr>
                <w:color w:val="000000"/>
                <w:sz w:val="20"/>
                <w:szCs w:val="20"/>
              </w:rPr>
              <w:t>l</w:t>
            </w:r>
            <w:r w:rsidRPr="000F3F78">
              <w:rPr>
                <w:color w:val="000000"/>
                <w:sz w:val="20"/>
                <w:szCs w:val="20"/>
              </w:rPr>
              <w:t>inking to Brgy. Cabarsican</w:t>
            </w:r>
          </w:p>
        </w:tc>
        <w:tc>
          <w:tcPr>
            <w:tcW w:w="1980" w:type="dxa"/>
            <w:tcBorders>
              <w:top w:val="nil"/>
              <w:left w:val="nil"/>
              <w:bottom w:val="single" w:sz="4" w:space="0" w:color="auto"/>
              <w:right w:val="single" w:sz="4" w:space="0" w:color="auto"/>
            </w:tcBorders>
            <w:shd w:val="clear" w:color="auto" w:fill="auto"/>
            <w:noWrap/>
            <w:hideMark/>
          </w:tcPr>
          <w:p w14:paraId="22F4D35B" w14:textId="77777777" w:rsidR="000F3F78" w:rsidRPr="000F3F78" w:rsidRDefault="000F3F78" w:rsidP="00BE2137">
            <w:pPr>
              <w:jc w:val="right"/>
              <w:rPr>
                <w:color w:val="000000"/>
                <w:sz w:val="20"/>
                <w:szCs w:val="20"/>
              </w:rPr>
            </w:pPr>
            <w:r w:rsidRPr="000F3F78">
              <w:rPr>
                <w:color w:val="000000"/>
                <w:sz w:val="20"/>
                <w:szCs w:val="20"/>
              </w:rPr>
              <w:t>3,894,150.00</w:t>
            </w:r>
          </w:p>
        </w:tc>
      </w:tr>
      <w:tr w:rsidR="000F3F78" w:rsidRPr="000F3F78" w14:paraId="6B642C0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C9C753F" w14:textId="77777777" w:rsidR="000F3F78" w:rsidRPr="000F3F78" w:rsidRDefault="000F3F78" w:rsidP="000F3F78">
            <w:pPr>
              <w:rPr>
                <w:color w:val="000000"/>
                <w:sz w:val="20"/>
                <w:szCs w:val="20"/>
              </w:rPr>
            </w:pPr>
            <w:r w:rsidRPr="000F3F78">
              <w:rPr>
                <w:color w:val="000000"/>
                <w:sz w:val="20"/>
                <w:szCs w:val="20"/>
              </w:rPr>
              <w:t>Rehabilitation of Gusing Norte Barangay Road, Naguilian</w:t>
            </w:r>
          </w:p>
        </w:tc>
        <w:tc>
          <w:tcPr>
            <w:tcW w:w="1980" w:type="dxa"/>
            <w:tcBorders>
              <w:top w:val="nil"/>
              <w:left w:val="nil"/>
              <w:bottom w:val="single" w:sz="4" w:space="0" w:color="auto"/>
              <w:right w:val="single" w:sz="4" w:space="0" w:color="auto"/>
            </w:tcBorders>
            <w:shd w:val="clear" w:color="auto" w:fill="auto"/>
            <w:noWrap/>
            <w:hideMark/>
          </w:tcPr>
          <w:p w14:paraId="194AF34A" w14:textId="77777777" w:rsidR="000F3F78" w:rsidRPr="000F3F78" w:rsidRDefault="000F3F78" w:rsidP="00BE2137">
            <w:pPr>
              <w:jc w:val="right"/>
              <w:rPr>
                <w:color w:val="000000"/>
                <w:sz w:val="20"/>
                <w:szCs w:val="20"/>
              </w:rPr>
            </w:pPr>
            <w:r w:rsidRPr="000F3F78">
              <w:rPr>
                <w:color w:val="000000"/>
                <w:sz w:val="20"/>
                <w:szCs w:val="20"/>
              </w:rPr>
              <w:t>151,522.06</w:t>
            </w:r>
          </w:p>
        </w:tc>
      </w:tr>
      <w:tr w:rsidR="000F3F78" w:rsidRPr="000F3F78" w14:paraId="51AABA6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CFA1A0D" w14:textId="77777777" w:rsidR="000F3F78" w:rsidRPr="000F3F78" w:rsidRDefault="000F3F78" w:rsidP="000F3F78">
            <w:pPr>
              <w:rPr>
                <w:color w:val="000000"/>
                <w:sz w:val="20"/>
                <w:szCs w:val="20"/>
              </w:rPr>
            </w:pPr>
            <w:r w:rsidRPr="000F3F78">
              <w:rPr>
                <w:color w:val="000000"/>
                <w:sz w:val="20"/>
                <w:szCs w:val="20"/>
              </w:rPr>
              <w:t>Rehabilitation of Leones West Farm to Market Road, Tubao</w:t>
            </w:r>
          </w:p>
        </w:tc>
        <w:tc>
          <w:tcPr>
            <w:tcW w:w="1980" w:type="dxa"/>
            <w:tcBorders>
              <w:top w:val="nil"/>
              <w:left w:val="nil"/>
              <w:bottom w:val="single" w:sz="4" w:space="0" w:color="auto"/>
              <w:right w:val="single" w:sz="4" w:space="0" w:color="auto"/>
            </w:tcBorders>
            <w:shd w:val="clear" w:color="auto" w:fill="auto"/>
            <w:noWrap/>
            <w:hideMark/>
          </w:tcPr>
          <w:p w14:paraId="21C65B56" w14:textId="77777777" w:rsidR="000F3F78" w:rsidRPr="000F3F78" w:rsidRDefault="000F3F78" w:rsidP="00BE2137">
            <w:pPr>
              <w:jc w:val="right"/>
              <w:rPr>
                <w:color w:val="000000"/>
                <w:sz w:val="20"/>
                <w:szCs w:val="20"/>
              </w:rPr>
            </w:pPr>
            <w:r w:rsidRPr="000F3F78">
              <w:rPr>
                <w:color w:val="000000"/>
                <w:sz w:val="20"/>
                <w:szCs w:val="20"/>
              </w:rPr>
              <w:t>352,448.58</w:t>
            </w:r>
          </w:p>
        </w:tc>
      </w:tr>
      <w:tr w:rsidR="000F3F78" w:rsidRPr="000F3F78" w14:paraId="04E8B02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DBDB1D3" w14:textId="77777777" w:rsidR="000F3F78" w:rsidRPr="000F3F78" w:rsidRDefault="000F3F78" w:rsidP="000F3F78">
            <w:pPr>
              <w:rPr>
                <w:color w:val="000000"/>
                <w:sz w:val="20"/>
                <w:szCs w:val="20"/>
              </w:rPr>
            </w:pPr>
            <w:r w:rsidRPr="000F3F78">
              <w:rPr>
                <w:color w:val="000000"/>
                <w:sz w:val="20"/>
                <w:szCs w:val="20"/>
              </w:rPr>
              <w:t>Rehabilitation of Lingsat Farm to Market Road (Hufano Street)</w:t>
            </w:r>
          </w:p>
        </w:tc>
        <w:tc>
          <w:tcPr>
            <w:tcW w:w="1980" w:type="dxa"/>
            <w:tcBorders>
              <w:top w:val="nil"/>
              <w:left w:val="nil"/>
              <w:bottom w:val="single" w:sz="4" w:space="0" w:color="auto"/>
              <w:right w:val="single" w:sz="4" w:space="0" w:color="auto"/>
            </w:tcBorders>
            <w:shd w:val="clear" w:color="auto" w:fill="auto"/>
            <w:noWrap/>
            <w:hideMark/>
          </w:tcPr>
          <w:p w14:paraId="115BAC2B" w14:textId="77777777" w:rsidR="000F3F78" w:rsidRPr="000F3F78" w:rsidRDefault="000F3F78" w:rsidP="00BE2137">
            <w:pPr>
              <w:jc w:val="right"/>
              <w:rPr>
                <w:color w:val="000000"/>
                <w:sz w:val="20"/>
                <w:szCs w:val="20"/>
              </w:rPr>
            </w:pPr>
            <w:r w:rsidRPr="000F3F78">
              <w:rPr>
                <w:color w:val="000000"/>
                <w:sz w:val="20"/>
                <w:szCs w:val="20"/>
              </w:rPr>
              <w:t>3,881,488.84</w:t>
            </w:r>
          </w:p>
        </w:tc>
      </w:tr>
      <w:tr w:rsidR="000F3F78" w:rsidRPr="000F3F78" w14:paraId="3719E1F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DBAD3C2" w14:textId="77777777" w:rsidR="000F3F78" w:rsidRPr="000F3F78" w:rsidRDefault="000F3F78" w:rsidP="000F3F78">
            <w:pPr>
              <w:rPr>
                <w:color w:val="000000"/>
                <w:sz w:val="20"/>
                <w:szCs w:val="20"/>
              </w:rPr>
            </w:pPr>
            <w:r w:rsidRPr="000F3F78">
              <w:rPr>
                <w:color w:val="000000"/>
                <w:sz w:val="20"/>
                <w:szCs w:val="20"/>
              </w:rPr>
              <w:t>Rehabilitation of Narra Este Farm to Market Road</w:t>
            </w:r>
          </w:p>
        </w:tc>
        <w:tc>
          <w:tcPr>
            <w:tcW w:w="1980" w:type="dxa"/>
            <w:tcBorders>
              <w:top w:val="nil"/>
              <w:left w:val="nil"/>
              <w:bottom w:val="single" w:sz="4" w:space="0" w:color="auto"/>
              <w:right w:val="single" w:sz="4" w:space="0" w:color="auto"/>
            </w:tcBorders>
            <w:shd w:val="clear" w:color="auto" w:fill="auto"/>
            <w:noWrap/>
            <w:hideMark/>
          </w:tcPr>
          <w:p w14:paraId="335AA287" w14:textId="77777777" w:rsidR="000F3F78" w:rsidRPr="000F3F78" w:rsidRDefault="000F3F78" w:rsidP="00BE2137">
            <w:pPr>
              <w:jc w:val="right"/>
              <w:rPr>
                <w:color w:val="000000"/>
                <w:sz w:val="20"/>
                <w:szCs w:val="20"/>
              </w:rPr>
            </w:pPr>
            <w:r w:rsidRPr="000F3F78">
              <w:rPr>
                <w:color w:val="000000"/>
                <w:sz w:val="20"/>
                <w:szCs w:val="20"/>
              </w:rPr>
              <w:t>4,864,005.37</w:t>
            </w:r>
          </w:p>
        </w:tc>
      </w:tr>
      <w:tr w:rsidR="000F3F78" w:rsidRPr="000F3F78" w14:paraId="714F933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6FFBC04" w14:textId="77777777" w:rsidR="000F3F78" w:rsidRPr="000F3F78" w:rsidRDefault="000F3F78" w:rsidP="000F3F78">
            <w:pPr>
              <w:rPr>
                <w:color w:val="000000"/>
                <w:sz w:val="20"/>
                <w:szCs w:val="20"/>
              </w:rPr>
            </w:pPr>
            <w:r w:rsidRPr="000F3F78">
              <w:rPr>
                <w:color w:val="000000"/>
                <w:sz w:val="20"/>
                <w:szCs w:val="20"/>
              </w:rPr>
              <w:t>Rehabilitation of Narra-Tanquigan Farm to Market Road (Phase II)</w:t>
            </w:r>
          </w:p>
        </w:tc>
        <w:tc>
          <w:tcPr>
            <w:tcW w:w="1980" w:type="dxa"/>
            <w:tcBorders>
              <w:top w:val="nil"/>
              <w:left w:val="nil"/>
              <w:bottom w:val="single" w:sz="4" w:space="0" w:color="auto"/>
              <w:right w:val="single" w:sz="4" w:space="0" w:color="auto"/>
            </w:tcBorders>
            <w:shd w:val="clear" w:color="auto" w:fill="auto"/>
            <w:noWrap/>
            <w:hideMark/>
          </w:tcPr>
          <w:p w14:paraId="4BDCD120" w14:textId="77777777" w:rsidR="000F3F78" w:rsidRPr="000F3F78" w:rsidRDefault="000F3F78" w:rsidP="00BE2137">
            <w:pPr>
              <w:jc w:val="right"/>
              <w:rPr>
                <w:color w:val="000000"/>
                <w:sz w:val="20"/>
                <w:szCs w:val="20"/>
              </w:rPr>
            </w:pPr>
            <w:r w:rsidRPr="000F3F78">
              <w:rPr>
                <w:color w:val="000000"/>
                <w:sz w:val="20"/>
                <w:szCs w:val="20"/>
              </w:rPr>
              <w:t>2,916,225.00</w:t>
            </w:r>
          </w:p>
        </w:tc>
      </w:tr>
      <w:tr w:rsidR="000F3F78" w:rsidRPr="000F3F78" w14:paraId="243831F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4CF6F9D" w14:textId="77777777" w:rsidR="000F3F78" w:rsidRPr="000F3F78" w:rsidRDefault="000F3F78" w:rsidP="000F3F78">
            <w:pPr>
              <w:rPr>
                <w:color w:val="000000"/>
                <w:sz w:val="20"/>
                <w:szCs w:val="20"/>
              </w:rPr>
            </w:pPr>
            <w:r w:rsidRPr="000F3F78">
              <w:rPr>
                <w:color w:val="000000"/>
                <w:sz w:val="20"/>
                <w:szCs w:val="20"/>
              </w:rPr>
              <w:t>Rehabilitation of Pao Norte Farm to Market Road</w:t>
            </w:r>
          </w:p>
        </w:tc>
        <w:tc>
          <w:tcPr>
            <w:tcW w:w="1980" w:type="dxa"/>
            <w:tcBorders>
              <w:top w:val="nil"/>
              <w:left w:val="nil"/>
              <w:bottom w:val="single" w:sz="4" w:space="0" w:color="auto"/>
              <w:right w:val="single" w:sz="4" w:space="0" w:color="auto"/>
            </w:tcBorders>
            <w:shd w:val="clear" w:color="auto" w:fill="auto"/>
            <w:noWrap/>
            <w:hideMark/>
          </w:tcPr>
          <w:p w14:paraId="74F98A36" w14:textId="77777777" w:rsidR="000F3F78" w:rsidRPr="000F3F78" w:rsidRDefault="000F3F78" w:rsidP="00BE2137">
            <w:pPr>
              <w:jc w:val="right"/>
              <w:rPr>
                <w:color w:val="000000"/>
                <w:sz w:val="20"/>
                <w:szCs w:val="20"/>
              </w:rPr>
            </w:pPr>
            <w:r w:rsidRPr="000F3F78">
              <w:rPr>
                <w:color w:val="000000"/>
                <w:sz w:val="20"/>
                <w:szCs w:val="20"/>
              </w:rPr>
              <w:t>1,942,172.50</w:t>
            </w:r>
          </w:p>
        </w:tc>
      </w:tr>
      <w:tr w:rsidR="000F3F78" w:rsidRPr="000F3F78" w14:paraId="7AC85B3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AE12CB1" w14:textId="77777777" w:rsidR="000F3F78" w:rsidRPr="000F3F78" w:rsidRDefault="000F3F78" w:rsidP="000F3F78">
            <w:pPr>
              <w:rPr>
                <w:color w:val="000000"/>
                <w:sz w:val="20"/>
                <w:szCs w:val="20"/>
              </w:rPr>
            </w:pPr>
            <w:r w:rsidRPr="000F3F78">
              <w:rPr>
                <w:color w:val="000000"/>
                <w:sz w:val="20"/>
                <w:szCs w:val="20"/>
              </w:rPr>
              <w:t>Rehabilitation of Parasapas Farm-to-Market Road &amp; Parasapas Bridge,Rosario</w:t>
            </w:r>
          </w:p>
        </w:tc>
        <w:tc>
          <w:tcPr>
            <w:tcW w:w="1980" w:type="dxa"/>
            <w:tcBorders>
              <w:top w:val="nil"/>
              <w:left w:val="nil"/>
              <w:bottom w:val="single" w:sz="4" w:space="0" w:color="auto"/>
              <w:right w:val="single" w:sz="4" w:space="0" w:color="auto"/>
            </w:tcBorders>
            <w:shd w:val="clear" w:color="auto" w:fill="auto"/>
            <w:noWrap/>
            <w:hideMark/>
          </w:tcPr>
          <w:p w14:paraId="4B7C4DFA" w14:textId="77777777" w:rsidR="000F3F78" w:rsidRPr="000F3F78" w:rsidRDefault="000F3F78" w:rsidP="00BE2137">
            <w:pPr>
              <w:jc w:val="right"/>
              <w:rPr>
                <w:color w:val="000000"/>
                <w:sz w:val="20"/>
                <w:szCs w:val="20"/>
              </w:rPr>
            </w:pPr>
            <w:r w:rsidRPr="000F3F78">
              <w:rPr>
                <w:color w:val="000000"/>
                <w:sz w:val="20"/>
                <w:szCs w:val="20"/>
              </w:rPr>
              <w:t>78,031,717.30</w:t>
            </w:r>
          </w:p>
        </w:tc>
      </w:tr>
      <w:tr w:rsidR="000F3F78" w:rsidRPr="000F3F78" w14:paraId="5BAF036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35F4BCD" w14:textId="77777777" w:rsidR="000F3F78" w:rsidRPr="000F3F78" w:rsidRDefault="000F3F78" w:rsidP="000F3F78">
            <w:pPr>
              <w:rPr>
                <w:color w:val="000000"/>
                <w:sz w:val="20"/>
                <w:szCs w:val="20"/>
              </w:rPr>
            </w:pPr>
            <w:r w:rsidRPr="000F3F78">
              <w:rPr>
                <w:color w:val="000000"/>
                <w:sz w:val="20"/>
                <w:szCs w:val="20"/>
              </w:rPr>
              <w:t>Rehabilitation of Poblacion East Footbridge</w:t>
            </w:r>
          </w:p>
        </w:tc>
        <w:tc>
          <w:tcPr>
            <w:tcW w:w="1980" w:type="dxa"/>
            <w:tcBorders>
              <w:top w:val="nil"/>
              <w:left w:val="nil"/>
              <w:bottom w:val="single" w:sz="4" w:space="0" w:color="auto"/>
              <w:right w:val="single" w:sz="4" w:space="0" w:color="auto"/>
            </w:tcBorders>
            <w:shd w:val="clear" w:color="auto" w:fill="auto"/>
            <w:noWrap/>
            <w:hideMark/>
          </w:tcPr>
          <w:p w14:paraId="29EBF1FB" w14:textId="77777777" w:rsidR="000F3F78" w:rsidRPr="000F3F78" w:rsidRDefault="000F3F78" w:rsidP="00BE2137">
            <w:pPr>
              <w:jc w:val="right"/>
              <w:rPr>
                <w:color w:val="000000"/>
                <w:sz w:val="20"/>
                <w:szCs w:val="20"/>
              </w:rPr>
            </w:pPr>
            <w:r w:rsidRPr="000F3F78">
              <w:rPr>
                <w:color w:val="000000"/>
                <w:sz w:val="20"/>
                <w:szCs w:val="20"/>
              </w:rPr>
              <w:t>9,706,013.54</w:t>
            </w:r>
          </w:p>
        </w:tc>
      </w:tr>
      <w:tr w:rsidR="000F3F78" w:rsidRPr="000F3F78" w14:paraId="5A4C7E1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4232CE2" w14:textId="77777777" w:rsidR="000F3F78" w:rsidRPr="000F3F78" w:rsidRDefault="000F3F78" w:rsidP="000F3F78">
            <w:pPr>
              <w:rPr>
                <w:color w:val="000000"/>
                <w:sz w:val="20"/>
                <w:szCs w:val="20"/>
              </w:rPr>
            </w:pPr>
            <w:r w:rsidRPr="000F3F78">
              <w:rPr>
                <w:color w:val="000000"/>
                <w:sz w:val="20"/>
                <w:szCs w:val="20"/>
              </w:rPr>
              <w:t>Rehabilitation of Pongpong-Bail Farm to Market Road, Sto. Tomas</w:t>
            </w:r>
          </w:p>
        </w:tc>
        <w:tc>
          <w:tcPr>
            <w:tcW w:w="1980" w:type="dxa"/>
            <w:tcBorders>
              <w:top w:val="nil"/>
              <w:left w:val="nil"/>
              <w:bottom w:val="single" w:sz="4" w:space="0" w:color="auto"/>
              <w:right w:val="single" w:sz="4" w:space="0" w:color="auto"/>
            </w:tcBorders>
            <w:shd w:val="clear" w:color="auto" w:fill="auto"/>
            <w:noWrap/>
            <w:hideMark/>
          </w:tcPr>
          <w:p w14:paraId="347DD476" w14:textId="77777777" w:rsidR="000F3F78" w:rsidRPr="000F3F78" w:rsidRDefault="000F3F78" w:rsidP="00BE2137">
            <w:pPr>
              <w:jc w:val="right"/>
              <w:rPr>
                <w:color w:val="000000"/>
                <w:sz w:val="20"/>
                <w:szCs w:val="20"/>
              </w:rPr>
            </w:pPr>
            <w:r w:rsidRPr="000F3F78">
              <w:rPr>
                <w:color w:val="000000"/>
                <w:sz w:val="20"/>
                <w:szCs w:val="20"/>
              </w:rPr>
              <w:t>362,939.37</w:t>
            </w:r>
          </w:p>
        </w:tc>
      </w:tr>
      <w:tr w:rsidR="000F3F78" w:rsidRPr="000F3F78" w14:paraId="59A74B9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38E46A5" w14:textId="77777777" w:rsidR="000F3F78" w:rsidRPr="000F3F78" w:rsidRDefault="000F3F78" w:rsidP="000F3F78">
            <w:pPr>
              <w:rPr>
                <w:color w:val="000000"/>
                <w:sz w:val="20"/>
                <w:szCs w:val="20"/>
              </w:rPr>
            </w:pPr>
            <w:r w:rsidRPr="000F3F78">
              <w:rPr>
                <w:color w:val="000000"/>
                <w:sz w:val="20"/>
                <w:szCs w:val="20"/>
              </w:rPr>
              <w:t>Rehabilitation of Puspus-Calabugao Farm to Market Road</w:t>
            </w:r>
          </w:p>
        </w:tc>
        <w:tc>
          <w:tcPr>
            <w:tcW w:w="1980" w:type="dxa"/>
            <w:tcBorders>
              <w:top w:val="nil"/>
              <w:left w:val="nil"/>
              <w:bottom w:val="single" w:sz="4" w:space="0" w:color="auto"/>
              <w:right w:val="single" w:sz="4" w:space="0" w:color="auto"/>
            </w:tcBorders>
            <w:shd w:val="clear" w:color="auto" w:fill="auto"/>
            <w:noWrap/>
            <w:hideMark/>
          </w:tcPr>
          <w:p w14:paraId="4438FF4F" w14:textId="77777777" w:rsidR="000F3F78" w:rsidRPr="000F3F78" w:rsidRDefault="000F3F78" w:rsidP="00BE2137">
            <w:pPr>
              <w:jc w:val="right"/>
              <w:rPr>
                <w:color w:val="000000"/>
                <w:sz w:val="20"/>
                <w:szCs w:val="20"/>
              </w:rPr>
            </w:pPr>
            <w:r w:rsidRPr="000F3F78">
              <w:rPr>
                <w:color w:val="000000"/>
                <w:sz w:val="20"/>
                <w:szCs w:val="20"/>
              </w:rPr>
              <w:t>3,889,046.39</w:t>
            </w:r>
          </w:p>
        </w:tc>
      </w:tr>
      <w:tr w:rsidR="000F3F78" w:rsidRPr="000F3F78" w14:paraId="44DA77C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20BF484" w14:textId="77777777" w:rsidR="000F3F78" w:rsidRPr="000F3F78" w:rsidRDefault="000F3F78" w:rsidP="000F3F78">
            <w:pPr>
              <w:rPr>
                <w:color w:val="000000"/>
                <w:sz w:val="20"/>
                <w:szCs w:val="20"/>
              </w:rPr>
            </w:pPr>
            <w:r w:rsidRPr="000F3F78">
              <w:rPr>
                <w:color w:val="000000"/>
                <w:sz w:val="20"/>
                <w:szCs w:val="20"/>
              </w:rPr>
              <w:t>Rehabilitation of Puspus-Calabugao Farm to Market Road (Phase III)</w:t>
            </w:r>
          </w:p>
        </w:tc>
        <w:tc>
          <w:tcPr>
            <w:tcW w:w="1980" w:type="dxa"/>
            <w:tcBorders>
              <w:top w:val="nil"/>
              <w:left w:val="nil"/>
              <w:bottom w:val="single" w:sz="4" w:space="0" w:color="auto"/>
              <w:right w:val="single" w:sz="4" w:space="0" w:color="auto"/>
            </w:tcBorders>
            <w:shd w:val="clear" w:color="auto" w:fill="auto"/>
            <w:noWrap/>
            <w:hideMark/>
          </w:tcPr>
          <w:p w14:paraId="1FB02DD1" w14:textId="77777777" w:rsidR="000F3F78" w:rsidRPr="000F3F78" w:rsidRDefault="000F3F78" w:rsidP="00BE2137">
            <w:pPr>
              <w:jc w:val="right"/>
              <w:rPr>
                <w:color w:val="000000"/>
                <w:sz w:val="20"/>
                <w:szCs w:val="20"/>
              </w:rPr>
            </w:pPr>
            <w:r w:rsidRPr="000F3F78">
              <w:rPr>
                <w:color w:val="000000"/>
                <w:sz w:val="20"/>
                <w:szCs w:val="20"/>
              </w:rPr>
              <w:t>4,865,000.00</w:t>
            </w:r>
          </w:p>
        </w:tc>
      </w:tr>
      <w:tr w:rsidR="000F3F78" w:rsidRPr="000F3F78" w14:paraId="0795BCC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C32F241" w14:textId="77777777" w:rsidR="000F3F78" w:rsidRPr="000F3F78" w:rsidRDefault="000F3F78" w:rsidP="000F3F78">
            <w:pPr>
              <w:rPr>
                <w:color w:val="000000"/>
                <w:sz w:val="20"/>
                <w:szCs w:val="20"/>
              </w:rPr>
            </w:pPr>
            <w:r w:rsidRPr="000F3F78">
              <w:rPr>
                <w:color w:val="000000"/>
                <w:sz w:val="20"/>
                <w:szCs w:val="20"/>
              </w:rPr>
              <w:t>Rehabilitation of Sacyud-Pao Norte Farm to Market Road</w:t>
            </w:r>
          </w:p>
        </w:tc>
        <w:tc>
          <w:tcPr>
            <w:tcW w:w="1980" w:type="dxa"/>
            <w:tcBorders>
              <w:top w:val="nil"/>
              <w:left w:val="nil"/>
              <w:bottom w:val="single" w:sz="4" w:space="0" w:color="auto"/>
              <w:right w:val="single" w:sz="4" w:space="0" w:color="auto"/>
            </w:tcBorders>
            <w:shd w:val="clear" w:color="auto" w:fill="auto"/>
            <w:noWrap/>
            <w:hideMark/>
          </w:tcPr>
          <w:p w14:paraId="198467FB" w14:textId="77777777" w:rsidR="000F3F78" w:rsidRPr="000F3F78" w:rsidRDefault="000F3F78" w:rsidP="00BE2137">
            <w:pPr>
              <w:jc w:val="right"/>
              <w:rPr>
                <w:color w:val="000000"/>
                <w:sz w:val="20"/>
                <w:szCs w:val="20"/>
              </w:rPr>
            </w:pPr>
            <w:r w:rsidRPr="000F3F78">
              <w:rPr>
                <w:color w:val="000000"/>
                <w:sz w:val="20"/>
                <w:szCs w:val="20"/>
              </w:rPr>
              <w:t>3,880,503.44</w:t>
            </w:r>
          </w:p>
        </w:tc>
      </w:tr>
      <w:tr w:rsidR="000F3F78" w:rsidRPr="000F3F78" w14:paraId="4079A0F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6783221" w14:textId="77777777" w:rsidR="000F3F78" w:rsidRPr="000F3F78" w:rsidRDefault="000F3F78" w:rsidP="000F3F78">
            <w:pPr>
              <w:rPr>
                <w:color w:val="000000"/>
                <w:sz w:val="20"/>
                <w:szCs w:val="20"/>
              </w:rPr>
            </w:pPr>
            <w:r w:rsidRPr="000F3F78">
              <w:rPr>
                <w:color w:val="000000"/>
                <w:sz w:val="20"/>
                <w:szCs w:val="20"/>
              </w:rPr>
              <w:t>Rehabilitation of San Juan-San Fernando Road (Along Diversion Road)</w:t>
            </w:r>
          </w:p>
        </w:tc>
        <w:tc>
          <w:tcPr>
            <w:tcW w:w="1980" w:type="dxa"/>
            <w:tcBorders>
              <w:top w:val="nil"/>
              <w:left w:val="nil"/>
              <w:bottom w:val="single" w:sz="4" w:space="0" w:color="auto"/>
              <w:right w:val="single" w:sz="4" w:space="0" w:color="auto"/>
            </w:tcBorders>
            <w:shd w:val="clear" w:color="auto" w:fill="auto"/>
            <w:noWrap/>
            <w:hideMark/>
          </w:tcPr>
          <w:p w14:paraId="1C27DDED" w14:textId="77777777" w:rsidR="000F3F78" w:rsidRPr="000F3F78" w:rsidRDefault="000F3F78" w:rsidP="00BE2137">
            <w:pPr>
              <w:jc w:val="right"/>
              <w:rPr>
                <w:color w:val="000000"/>
                <w:sz w:val="20"/>
                <w:szCs w:val="20"/>
              </w:rPr>
            </w:pPr>
            <w:r w:rsidRPr="000F3F78">
              <w:rPr>
                <w:color w:val="000000"/>
                <w:sz w:val="20"/>
                <w:szCs w:val="20"/>
              </w:rPr>
              <w:t>4,850,672.75</w:t>
            </w:r>
          </w:p>
        </w:tc>
      </w:tr>
      <w:tr w:rsidR="000F3F78" w:rsidRPr="000F3F78" w14:paraId="72EFEE1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5202135" w14:textId="77777777" w:rsidR="000F3F78" w:rsidRPr="000F3F78" w:rsidRDefault="000F3F78" w:rsidP="000F3F78">
            <w:pPr>
              <w:rPr>
                <w:color w:val="000000"/>
                <w:sz w:val="20"/>
                <w:szCs w:val="20"/>
              </w:rPr>
            </w:pPr>
            <w:r w:rsidRPr="000F3F78">
              <w:rPr>
                <w:color w:val="000000"/>
                <w:sz w:val="20"/>
                <w:szCs w:val="20"/>
              </w:rPr>
              <w:lastRenderedPageBreak/>
              <w:t>Rehabilitation of Santiago-Dallangayan Farm to Market Road (Phase III)</w:t>
            </w:r>
          </w:p>
        </w:tc>
        <w:tc>
          <w:tcPr>
            <w:tcW w:w="1980" w:type="dxa"/>
            <w:tcBorders>
              <w:top w:val="nil"/>
              <w:left w:val="nil"/>
              <w:bottom w:val="single" w:sz="4" w:space="0" w:color="auto"/>
              <w:right w:val="single" w:sz="4" w:space="0" w:color="auto"/>
            </w:tcBorders>
            <w:shd w:val="clear" w:color="auto" w:fill="auto"/>
            <w:noWrap/>
            <w:hideMark/>
          </w:tcPr>
          <w:p w14:paraId="0CA6B810" w14:textId="77777777" w:rsidR="000F3F78" w:rsidRPr="000F3F78" w:rsidRDefault="000F3F78" w:rsidP="00BE2137">
            <w:pPr>
              <w:jc w:val="right"/>
              <w:rPr>
                <w:color w:val="000000"/>
                <w:sz w:val="20"/>
                <w:szCs w:val="20"/>
              </w:rPr>
            </w:pPr>
            <w:r w:rsidRPr="000F3F78">
              <w:rPr>
                <w:color w:val="000000"/>
                <w:sz w:val="20"/>
                <w:szCs w:val="20"/>
              </w:rPr>
              <w:t>4,865,000.00</w:t>
            </w:r>
          </w:p>
        </w:tc>
      </w:tr>
      <w:tr w:rsidR="000F3F78" w:rsidRPr="000F3F78" w14:paraId="538E294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98CDB1D" w14:textId="77777777" w:rsidR="000F3F78" w:rsidRPr="000F3F78" w:rsidRDefault="000F3F78" w:rsidP="000F3F78">
            <w:pPr>
              <w:rPr>
                <w:color w:val="000000"/>
                <w:sz w:val="20"/>
                <w:szCs w:val="20"/>
              </w:rPr>
            </w:pPr>
            <w:r w:rsidRPr="000F3F78">
              <w:rPr>
                <w:color w:val="000000"/>
                <w:sz w:val="20"/>
                <w:szCs w:val="20"/>
              </w:rPr>
              <w:t>Rehabilitation of Santiago-Dallangayan Farm to Market Road (Phase IV)</w:t>
            </w:r>
          </w:p>
        </w:tc>
        <w:tc>
          <w:tcPr>
            <w:tcW w:w="1980" w:type="dxa"/>
            <w:tcBorders>
              <w:top w:val="nil"/>
              <w:left w:val="nil"/>
              <w:bottom w:val="single" w:sz="4" w:space="0" w:color="auto"/>
              <w:right w:val="single" w:sz="4" w:space="0" w:color="auto"/>
            </w:tcBorders>
            <w:shd w:val="clear" w:color="auto" w:fill="auto"/>
            <w:noWrap/>
            <w:hideMark/>
          </w:tcPr>
          <w:p w14:paraId="2BBED8C1" w14:textId="77777777" w:rsidR="000F3F78" w:rsidRPr="000F3F78" w:rsidRDefault="000F3F78" w:rsidP="00BE2137">
            <w:pPr>
              <w:jc w:val="right"/>
              <w:rPr>
                <w:color w:val="000000"/>
                <w:sz w:val="20"/>
                <w:szCs w:val="20"/>
              </w:rPr>
            </w:pPr>
            <w:r w:rsidRPr="000F3F78">
              <w:rPr>
                <w:color w:val="000000"/>
                <w:sz w:val="20"/>
                <w:szCs w:val="20"/>
              </w:rPr>
              <w:t>4,866,071.80</w:t>
            </w:r>
          </w:p>
        </w:tc>
      </w:tr>
      <w:tr w:rsidR="000F3F78" w:rsidRPr="000F3F78" w14:paraId="0A30996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FD22F02" w14:textId="77777777" w:rsidR="000F3F78" w:rsidRPr="000F3F78" w:rsidRDefault="000F3F78" w:rsidP="000F3F78">
            <w:pPr>
              <w:rPr>
                <w:color w:val="000000"/>
                <w:sz w:val="20"/>
                <w:szCs w:val="20"/>
              </w:rPr>
            </w:pPr>
            <w:r w:rsidRPr="000F3F78">
              <w:rPr>
                <w:color w:val="000000"/>
                <w:sz w:val="20"/>
                <w:szCs w:val="20"/>
              </w:rPr>
              <w:t>Rehabilitation of Santiago-Dallangayan-Namtutan Farm to Market Road</w:t>
            </w:r>
          </w:p>
        </w:tc>
        <w:tc>
          <w:tcPr>
            <w:tcW w:w="1980" w:type="dxa"/>
            <w:tcBorders>
              <w:top w:val="nil"/>
              <w:left w:val="nil"/>
              <w:bottom w:val="single" w:sz="4" w:space="0" w:color="auto"/>
              <w:right w:val="single" w:sz="4" w:space="0" w:color="auto"/>
            </w:tcBorders>
            <w:shd w:val="clear" w:color="auto" w:fill="auto"/>
            <w:noWrap/>
            <w:hideMark/>
          </w:tcPr>
          <w:p w14:paraId="0D622BA2" w14:textId="77777777" w:rsidR="000F3F78" w:rsidRPr="000F3F78" w:rsidRDefault="000F3F78" w:rsidP="00BE2137">
            <w:pPr>
              <w:jc w:val="right"/>
              <w:rPr>
                <w:color w:val="000000"/>
                <w:sz w:val="20"/>
                <w:szCs w:val="20"/>
              </w:rPr>
            </w:pPr>
            <w:r w:rsidRPr="000F3F78">
              <w:rPr>
                <w:color w:val="000000"/>
                <w:sz w:val="20"/>
                <w:szCs w:val="20"/>
              </w:rPr>
              <w:t>3,929,089.50</w:t>
            </w:r>
          </w:p>
        </w:tc>
      </w:tr>
      <w:tr w:rsidR="000F3F78" w:rsidRPr="000F3F78" w14:paraId="54722A7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579DD10" w14:textId="77777777" w:rsidR="000F3F78" w:rsidRPr="000F3F78" w:rsidRDefault="000F3F78" w:rsidP="000F3F78">
            <w:pPr>
              <w:rPr>
                <w:color w:val="000000"/>
                <w:sz w:val="20"/>
                <w:szCs w:val="20"/>
              </w:rPr>
            </w:pPr>
            <w:r w:rsidRPr="000F3F78">
              <w:rPr>
                <w:color w:val="000000"/>
                <w:sz w:val="20"/>
                <w:szCs w:val="20"/>
              </w:rPr>
              <w:t>Rehabilitation of Santiago-Dallangayan-Namtutan Farm to Market Road</w:t>
            </w:r>
          </w:p>
        </w:tc>
        <w:tc>
          <w:tcPr>
            <w:tcW w:w="1980" w:type="dxa"/>
            <w:tcBorders>
              <w:top w:val="nil"/>
              <w:left w:val="nil"/>
              <w:bottom w:val="single" w:sz="4" w:space="0" w:color="auto"/>
              <w:right w:val="single" w:sz="4" w:space="0" w:color="auto"/>
            </w:tcBorders>
            <w:shd w:val="clear" w:color="auto" w:fill="auto"/>
            <w:noWrap/>
            <w:hideMark/>
          </w:tcPr>
          <w:p w14:paraId="2F225DB8" w14:textId="77777777" w:rsidR="000F3F78" w:rsidRPr="000F3F78" w:rsidRDefault="000F3F78" w:rsidP="00BE2137">
            <w:pPr>
              <w:jc w:val="right"/>
              <w:rPr>
                <w:color w:val="000000"/>
                <w:sz w:val="20"/>
                <w:szCs w:val="20"/>
              </w:rPr>
            </w:pPr>
            <w:r w:rsidRPr="000F3F78">
              <w:rPr>
                <w:color w:val="000000"/>
                <w:sz w:val="20"/>
                <w:szCs w:val="20"/>
              </w:rPr>
              <w:t>3,890,000.00</w:t>
            </w:r>
          </w:p>
        </w:tc>
      </w:tr>
      <w:tr w:rsidR="000F3F78" w:rsidRPr="000F3F78" w14:paraId="3ADF019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AD31FA5" w14:textId="77777777" w:rsidR="000F3F78" w:rsidRPr="000F3F78" w:rsidRDefault="000F3F78" w:rsidP="000F3F78">
            <w:pPr>
              <w:rPr>
                <w:color w:val="000000"/>
                <w:sz w:val="20"/>
                <w:szCs w:val="20"/>
              </w:rPr>
            </w:pPr>
            <w:r w:rsidRPr="000F3F78">
              <w:rPr>
                <w:color w:val="000000"/>
                <w:sz w:val="20"/>
                <w:szCs w:val="20"/>
              </w:rPr>
              <w:t>Rehabilitation of Tanqui-Sagayad Farm to Market Road</w:t>
            </w:r>
          </w:p>
        </w:tc>
        <w:tc>
          <w:tcPr>
            <w:tcW w:w="1980" w:type="dxa"/>
            <w:tcBorders>
              <w:top w:val="nil"/>
              <w:left w:val="nil"/>
              <w:bottom w:val="single" w:sz="4" w:space="0" w:color="auto"/>
              <w:right w:val="single" w:sz="4" w:space="0" w:color="auto"/>
            </w:tcBorders>
            <w:shd w:val="clear" w:color="auto" w:fill="auto"/>
            <w:noWrap/>
            <w:hideMark/>
          </w:tcPr>
          <w:p w14:paraId="5071DAAD" w14:textId="77777777" w:rsidR="000F3F78" w:rsidRPr="000F3F78" w:rsidRDefault="000F3F78" w:rsidP="00BE2137">
            <w:pPr>
              <w:jc w:val="right"/>
              <w:rPr>
                <w:color w:val="000000"/>
                <w:sz w:val="20"/>
                <w:szCs w:val="20"/>
              </w:rPr>
            </w:pPr>
            <w:r w:rsidRPr="000F3F78">
              <w:rPr>
                <w:color w:val="000000"/>
                <w:sz w:val="20"/>
                <w:szCs w:val="20"/>
              </w:rPr>
              <w:t>4,933,267.51</w:t>
            </w:r>
          </w:p>
        </w:tc>
      </w:tr>
      <w:tr w:rsidR="000F3F78" w:rsidRPr="000F3F78" w14:paraId="705ADF2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84D5A39" w14:textId="77777777" w:rsidR="000F3F78" w:rsidRPr="000F3F78" w:rsidRDefault="000F3F78" w:rsidP="000F3F78">
            <w:pPr>
              <w:rPr>
                <w:color w:val="000000"/>
                <w:sz w:val="20"/>
                <w:szCs w:val="20"/>
              </w:rPr>
            </w:pPr>
            <w:r w:rsidRPr="000F3F78">
              <w:rPr>
                <w:color w:val="000000"/>
                <w:sz w:val="20"/>
                <w:szCs w:val="20"/>
              </w:rPr>
              <w:t>Rehabilitation/Improvement of Bungro Farm to Market Road</w:t>
            </w:r>
          </w:p>
        </w:tc>
        <w:tc>
          <w:tcPr>
            <w:tcW w:w="1980" w:type="dxa"/>
            <w:tcBorders>
              <w:top w:val="nil"/>
              <w:left w:val="nil"/>
              <w:bottom w:val="single" w:sz="4" w:space="0" w:color="auto"/>
              <w:right w:val="single" w:sz="4" w:space="0" w:color="auto"/>
            </w:tcBorders>
            <w:shd w:val="clear" w:color="auto" w:fill="auto"/>
            <w:noWrap/>
            <w:hideMark/>
          </w:tcPr>
          <w:p w14:paraId="6A8AF80C" w14:textId="77777777" w:rsidR="000F3F78" w:rsidRPr="000F3F78" w:rsidRDefault="000F3F78" w:rsidP="00BE2137">
            <w:pPr>
              <w:jc w:val="right"/>
              <w:rPr>
                <w:color w:val="000000"/>
                <w:sz w:val="20"/>
                <w:szCs w:val="20"/>
              </w:rPr>
            </w:pPr>
            <w:r w:rsidRPr="000F3F78">
              <w:rPr>
                <w:color w:val="000000"/>
                <w:sz w:val="20"/>
                <w:szCs w:val="20"/>
              </w:rPr>
              <w:t>2,910,236.24</w:t>
            </w:r>
          </w:p>
        </w:tc>
      </w:tr>
      <w:tr w:rsidR="000F3F78" w:rsidRPr="000F3F78" w14:paraId="3FC3638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930434B" w14:textId="77777777" w:rsidR="000F3F78" w:rsidRPr="000F3F78" w:rsidRDefault="000F3F78" w:rsidP="000F3F78">
            <w:pPr>
              <w:rPr>
                <w:color w:val="000000"/>
                <w:sz w:val="20"/>
                <w:szCs w:val="20"/>
              </w:rPr>
            </w:pPr>
            <w:r w:rsidRPr="000F3F78">
              <w:rPr>
                <w:color w:val="000000"/>
                <w:sz w:val="20"/>
                <w:szCs w:val="20"/>
              </w:rPr>
              <w:t>Rehabilitation/Improvement of Masicong Farm to Market Road, San Fernando</w:t>
            </w:r>
          </w:p>
        </w:tc>
        <w:tc>
          <w:tcPr>
            <w:tcW w:w="1980" w:type="dxa"/>
            <w:tcBorders>
              <w:top w:val="nil"/>
              <w:left w:val="nil"/>
              <w:bottom w:val="single" w:sz="4" w:space="0" w:color="auto"/>
              <w:right w:val="single" w:sz="4" w:space="0" w:color="auto"/>
            </w:tcBorders>
            <w:shd w:val="clear" w:color="auto" w:fill="auto"/>
            <w:noWrap/>
            <w:hideMark/>
          </w:tcPr>
          <w:p w14:paraId="7B9289F5" w14:textId="77777777" w:rsidR="000F3F78" w:rsidRPr="000F3F78" w:rsidRDefault="000F3F78" w:rsidP="00BE2137">
            <w:pPr>
              <w:jc w:val="right"/>
              <w:rPr>
                <w:color w:val="000000"/>
                <w:sz w:val="20"/>
                <w:szCs w:val="20"/>
              </w:rPr>
            </w:pPr>
            <w:r w:rsidRPr="000F3F78">
              <w:rPr>
                <w:color w:val="000000"/>
                <w:sz w:val="20"/>
                <w:szCs w:val="20"/>
              </w:rPr>
              <w:t>1,987,103.09</w:t>
            </w:r>
          </w:p>
        </w:tc>
      </w:tr>
      <w:tr w:rsidR="000F3F78" w:rsidRPr="000F3F78" w14:paraId="4930D1B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5CF19A0" w14:textId="77777777" w:rsidR="000F3F78" w:rsidRPr="000F3F78" w:rsidRDefault="000F3F78" w:rsidP="000F3F78">
            <w:pPr>
              <w:rPr>
                <w:color w:val="000000"/>
                <w:sz w:val="20"/>
                <w:szCs w:val="20"/>
              </w:rPr>
            </w:pPr>
            <w:r w:rsidRPr="000F3F78">
              <w:rPr>
                <w:color w:val="000000"/>
                <w:sz w:val="20"/>
                <w:szCs w:val="20"/>
              </w:rPr>
              <w:t>Rehabilitation/Improvement of Nagyubuyuban Farm to Market Road</w:t>
            </w:r>
          </w:p>
        </w:tc>
        <w:tc>
          <w:tcPr>
            <w:tcW w:w="1980" w:type="dxa"/>
            <w:tcBorders>
              <w:top w:val="nil"/>
              <w:left w:val="nil"/>
              <w:bottom w:val="single" w:sz="4" w:space="0" w:color="auto"/>
              <w:right w:val="single" w:sz="4" w:space="0" w:color="auto"/>
            </w:tcBorders>
            <w:shd w:val="clear" w:color="auto" w:fill="auto"/>
            <w:noWrap/>
            <w:hideMark/>
          </w:tcPr>
          <w:p w14:paraId="3516DD34" w14:textId="77777777" w:rsidR="000F3F78" w:rsidRPr="000F3F78" w:rsidRDefault="000F3F78" w:rsidP="00BE2137">
            <w:pPr>
              <w:jc w:val="right"/>
              <w:rPr>
                <w:color w:val="000000"/>
                <w:sz w:val="20"/>
                <w:szCs w:val="20"/>
              </w:rPr>
            </w:pPr>
            <w:r w:rsidRPr="000F3F78">
              <w:rPr>
                <w:color w:val="000000"/>
                <w:sz w:val="20"/>
                <w:szCs w:val="20"/>
              </w:rPr>
              <w:t>3,884,995.88</w:t>
            </w:r>
          </w:p>
        </w:tc>
      </w:tr>
      <w:tr w:rsidR="000F3F78" w:rsidRPr="000F3F78" w14:paraId="617FCC7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0E9E0F8" w14:textId="32CCCA8A" w:rsidR="000F3F78" w:rsidRPr="000F3F78" w:rsidRDefault="000F3F78" w:rsidP="000F3F78">
            <w:pPr>
              <w:rPr>
                <w:color w:val="000000"/>
                <w:sz w:val="20"/>
                <w:szCs w:val="20"/>
              </w:rPr>
            </w:pPr>
            <w:r w:rsidRPr="000F3F78">
              <w:rPr>
                <w:color w:val="000000"/>
                <w:sz w:val="20"/>
                <w:szCs w:val="20"/>
              </w:rPr>
              <w:t>Rehabilitation/Improvement of Nagyubuyuban Farm to Market Road(Phase II)</w:t>
            </w:r>
          </w:p>
        </w:tc>
        <w:tc>
          <w:tcPr>
            <w:tcW w:w="1980" w:type="dxa"/>
            <w:tcBorders>
              <w:top w:val="nil"/>
              <w:left w:val="nil"/>
              <w:bottom w:val="single" w:sz="4" w:space="0" w:color="auto"/>
              <w:right w:val="single" w:sz="4" w:space="0" w:color="auto"/>
            </w:tcBorders>
            <w:shd w:val="clear" w:color="auto" w:fill="auto"/>
            <w:noWrap/>
            <w:hideMark/>
          </w:tcPr>
          <w:p w14:paraId="57689097" w14:textId="77777777" w:rsidR="000F3F78" w:rsidRPr="000F3F78" w:rsidRDefault="000F3F78" w:rsidP="00BE2137">
            <w:pPr>
              <w:jc w:val="right"/>
              <w:rPr>
                <w:color w:val="000000"/>
                <w:sz w:val="20"/>
                <w:szCs w:val="20"/>
              </w:rPr>
            </w:pPr>
            <w:r w:rsidRPr="000F3F78">
              <w:rPr>
                <w:color w:val="000000"/>
                <w:sz w:val="20"/>
                <w:szCs w:val="20"/>
              </w:rPr>
              <w:t>3,895,500.00</w:t>
            </w:r>
          </w:p>
        </w:tc>
      </w:tr>
      <w:tr w:rsidR="000F3F78" w:rsidRPr="000F3F78" w14:paraId="4BE4C60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ED4DD3B" w14:textId="77777777" w:rsidR="000F3F78" w:rsidRPr="000F3F78" w:rsidRDefault="000F3F78" w:rsidP="000F3F78">
            <w:pPr>
              <w:rPr>
                <w:color w:val="000000"/>
                <w:sz w:val="20"/>
                <w:szCs w:val="20"/>
              </w:rPr>
            </w:pPr>
            <w:r w:rsidRPr="000F3F78">
              <w:rPr>
                <w:color w:val="000000"/>
                <w:sz w:val="20"/>
                <w:szCs w:val="20"/>
              </w:rPr>
              <w:t>Repair of Balecbec-Basca FMR and Rehabilitation of Balecbec Farm to Market Road</w:t>
            </w:r>
          </w:p>
        </w:tc>
        <w:tc>
          <w:tcPr>
            <w:tcW w:w="1980" w:type="dxa"/>
            <w:tcBorders>
              <w:top w:val="nil"/>
              <w:left w:val="nil"/>
              <w:bottom w:val="single" w:sz="4" w:space="0" w:color="auto"/>
              <w:right w:val="single" w:sz="4" w:space="0" w:color="auto"/>
            </w:tcBorders>
            <w:shd w:val="clear" w:color="auto" w:fill="auto"/>
            <w:noWrap/>
            <w:hideMark/>
          </w:tcPr>
          <w:p w14:paraId="47380A02" w14:textId="77777777" w:rsidR="000F3F78" w:rsidRPr="000F3F78" w:rsidRDefault="000F3F78" w:rsidP="00BE2137">
            <w:pPr>
              <w:jc w:val="right"/>
              <w:rPr>
                <w:color w:val="000000"/>
                <w:sz w:val="20"/>
                <w:szCs w:val="20"/>
              </w:rPr>
            </w:pPr>
            <w:r w:rsidRPr="000F3F78">
              <w:rPr>
                <w:color w:val="000000"/>
                <w:sz w:val="20"/>
                <w:szCs w:val="20"/>
              </w:rPr>
              <w:t>4,511,326.32</w:t>
            </w:r>
          </w:p>
        </w:tc>
      </w:tr>
      <w:tr w:rsidR="000F3F78" w:rsidRPr="000F3F78" w14:paraId="39B6C78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28D78BF" w14:textId="77777777" w:rsidR="000F3F78" w:rsidRPr="000F3F78" w:rsidRDefault="000F3F78" w:rsidP="000F3F78">
            <w:pPr>
              <w:rPr>
                <w:color w:val="000000"/>
                <w:sz w:val="20"/>
                <w:szCs w:val="20"/>
              </w:rPr>
            </w:pPr>
            <w:r w:rsidRPr="000F3F78">
              <w:rPr>
                <w:color w:val="000000"/>
                <w:sz w:val="20"/>
                <w:szCs w:val="20"/>
              </w:rPr>
              <w:t>Repair of Casilagan-Caudingan Road, Bauang</w:t>
            </w:r>
          </w:p>
        </w:tc>
        <w:tc>
          <w:tcPr>
            <w:tcW w:w="1980" w:type="dxa"/>
            <w:tcBorders>
              <w:top w:val="nil"/>
              <w:left w:val="nil"/>
              <w:bottom w:val="single" w:sz="4" w:space="0" w:color="auto"/>
              <w:right w:val="single" w:sz="4" w:space="0" w:color="auto"/>
            </w:tcBorders>
            <w:shd w:val="clear" w:color="auto" w:fill="auto"/>
            <w:noWrap/>
            <w:hideMark/>
          </w:tcPr>
          <w:p w14:paraId="285E0371" w14:textId="77777777" w:rsidR="000F3F78" w:rsidRPr="000F3F78" w:rsidRDefault="000F3F78" w:rsidP="00BE2137">
            <w:pPr>
              <w:jc w:val="right"/>
              <w:rPr>
                <w:color w:val="000000"/>
                <w:sz w:val="20"/>
                <w:szCs w:val="20"/>
              </w:rPr>
            </w:pPr>
            <w:r w:rsidRPr="000F3F78">
              <w:rPr>
                <w:color w:val="000000"/>
                <w:sz w:val="20"/>
                <w:szCs w:val="20"/>
              </w:rPr>
              <w:t>581,584.21</w:t>
            </w:r>
          </w:p>
        </w:tc>
      </w:tr>
      <w:tr w:rsidR="000F3F78" w:rsidRPr="000F3F78" w14:paraId="5EB3E92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411C988" w14:textId="77777777" w:rsidR="000F3F78" w:rsidRPr="000F3F78" w:rsidRDefault="000F3F78" w:rsidP="000F3F78">
            <w:pPr>
              <w:rPr>
                <w:color w:val="000000"/>
                <w:sz w:val="20"/>
                <w:szCs w:val="20"/>
              </w:rPr>
            </w:pPr>
            <w:r w:rsidRPr="000F3F78">
              <w:rPr>
                <w:color w:val="000000"/>
                <w:sz w:val="20"/>
                <w:szCs w:val="20"/>
              </w:rPr>
              <w:t>Repair of Nagtagaan Farm to Market Road</w:t>
            </w:r>
          </w:p>
        </w:tc>
        <w:tc>
          <w:tcPr>
            <w:tcW w:w="1980" w:type="dxa"/>
            <w:tcBorders>
              <w:top w:val="nil"/>
              <w:left w:val="nil"/>
              <w:bottom w:val="single" w:sz="4" w:space="0" w:color="auto"/>
              <w:right w:val="single" w:sz="4" w:space="0" w:color="auto"/>
            </w:tcBorders>
            <w:shd w:val="clear" w:color="auto" w:fill="auto"/>
            <w:noWrap/>
            <w:hideMark/>
          </w:tcPr>
          <w:p w14:paraId="296D3C6D" w14:textId="77777777" w:rsidR="000F3F78" w:rsidRPr="000F3F78" w:rsidRDefault="000F3F78" w:rsidP="00BE2137">
            <w:pPr>
              <w:jc w:val="right"/>
              <w:rPr>
                <w:color w:val="000000"/>
                <w:sz w:val="20"/>
                <w:szCs w:val="20"/>
              </w:rPr>
            </w:pPr>
            <w:r w:rsidRPr="000F3F78">
              <w:rPr>
                <w:color w:val="000000"/>
                <w:sz w:val="20"/>
                <w:szCs w:val="20"/>
              </w:rPr>
              <w:t>982,530.41</w:t>
            </w:r>
          </w:p>
        </w:tc>
      </w:tr>
      <w:tr w:rsidR="000F3F78" w:rsidRPr="000F3F78" w14:paraId="24B4335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70468EA" w14:textId="77777777" w:rsidR="000F3F78" w:rsidRPr="000F3F78" w:rsidRDefault="000F3F78" w:rsidP="000F3F78">
            <w:pPr>
              <w:rPr>
                <w:color w:val="000000"/>
                <w:sz w:val="20"/>
                <w:szCs w:val="20"/>
              </w:rPr>
            </w:pPr>
            <w:r w:rsidRPr="000F3F78">
              <w:rPr>
                <w:color w:val="000000"/>
                <w:sz w:val="20"/>
                <w:szCs w:val="20"/>
              </w:rPr>
              <w:t>Repair of Pongpong Farm to Market Road, Sto. Tomas</w:t>
            </w:r>
          </w:p>
        </w:tc>
        <w:tc>
          <w:tcPr>
            <w:tcW w:w="1980" w:type="dxa"/>
            <w:tcBorders>
              <w:top w:val="nil"/>
              <w:left w:val="nil"/>
              <w:bottom w:val="single" w:sz="4" w:space="0" w:color="auto"/>
              <w:right w:val="single" w:sz="4" w:space="0" w:color="auto"/>
            </w:tcBorders>
            <w:shd w:val="clear" w:color="auto" w:fill="auto"/>
            <w:noWrap/>
            <w:hideMark/>
          </w:tcPr>
          <w:p w14:paraId="3F39BA7D" w14:textId="77777777" w:rsidR="000F3F78" w:rsidRPr="000F3F78" w:rsidRDefault="000F3F78" w:rsidP="00BE2137">
            <w:pPr>
              <w:jc w:val="right"/>
              <w:rPr>
                <w:color w:val="000000"/>
                <w:sz w:val="20"/>
                <w:szCs w:val="20"/>
              </w:rPr>
            </w:pPr>
            <w:r w:rsidRPr="000F3F78">
              <w:rPr>
                <w:color w:val="000000"/>
                <w:sz w:val="20"/>
                <w:szCs w:val="20"/>
              </w:rPr>
              <w:t>416,619.51</w:t>
            </w:r>
          </w:p>
        </w:tc>
      </w:tr>
      <w:tr w:rsidR="000F3F78" w:rsidRPr="000F3F78" w14:paraId="391A707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0215F1A" w14:textId="77777777" w:rsidR="000F3F78" w:rsidRPr="000F3F78" w:rsidRDefault="000F3F78" w:rsidP="000F3F78">
            <w:pPr>
              <w:rPr>
                <w:color w:val="000000"/>
                <w:sz w:val="20"/>
                <w:szCs w:val="20"/>
              </w:rPr>
            </w:pPr>
            <w:r w:rsidRPr="000F3F78">
              <w:rPr>
                <w:color w:val="000000"/>
                <w:sz w:val="20"/>
                <w:szCs w:val="20"/>
              </w:rPr>
              <w:t>Repair/Rehabilitation of Dallangayan Este Farm to Market Road, CSFLU</w:t>
            </w:r>
          </w:p>
        </w:tc>
        <w:tc>
          <w:tcPr>
            <w:tcW w:w="1980" w:type="dxa"/>
            <w:tcBorders>
              <w:top w:val="nil"/>
              <w:left w:val="nil"/>
              <w:bottom w:val="single" w:sz="4" w:space="0" w:color="auto"/>
              <w:right w:val="single" w:sz="4" w:space="0" w:color="auto"/>
            </w:tcBorders>
            <w:shd w:val="clear" w:color="auto" w:fill="auto"/>
            <w:noWrap/>
            <w:hideMark/>
          </w:tcPr>
          <w:p w14:paraId="0B4A3686" w14:textId="77777777" w:rsidR="000F3F78" w:rsidRPr="000F3F78" w:rsidRDefault="000F3F78" w:rsidP="00BE2137">
            <w:pPr>
              <w:jc w:val="right"/>
              <w:rPr>
                <w:color w:val="000000"/>
                <w:sz w:val="20"/>
                <w:szCs w:val="20"/>
              </w:rPr>
            </w:pPr>
            <w:r w:rsidRPr="000F3F78">
              <w:rPr>
                <w:color w:val="000000"/>
                <w:sz w:val="20"/>
                <w:szCs w:val="20"/>
              </w:rPr>
              <w:t>4,870,732.14</w:t>
            </w:r>
          </w:p>
        </w:tc>
      </w:tr>
      <w:tr w:rsidR="000F3F78" w:rsidRPr="000F3F78" w14:paraId="6D9BB65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65A8C5B" w14:textId="77777777" w:rsidR="000F3F78" w:rsidRPr="000F3F78" w:rsidRDefault="000F3F78" w:rsidP="000F3F78">
            <w:pPr>
              <w:rPr>
                <w:color w:val="000000"/>
                <w:sz w:val="20"/>
                <w:szCs w:val="20"/>
              </w:rPr>
            </w:pPr>
            <w:r w:rsidRPr="000F3F78">
              <w:rPr>
                <w:color w:val="000000"/>
                <w:sz w:val="20"/>
                <w:szCs w:val="20"/>
              </w:rPr>
              <w:t>Riprapping of Butubut Oeste Farm to Market Road, Balaoan</w:t>
            </w:r>
          </w:p>
        </w:tc>
        <w:tc>
          <w:tcPr>
            <w:tcW w:w="1980" w:type="dxa"/>
            <w:tcBorders>
              <w:top w:val="nil"/>
              <w:left w:val="nil"/>
              <w:bottom w:val="single" w:sz="4" w:space="0" w:color="auto"/>
              <w:right w:val="single" w:sz="4" w:space="0" w:color="auto"/>
            </w:tcBorders>
            <w:shd w:val="clear" w:color="auto" w:fill="auto"/>
            <w:noWrap/>
            <w:hideMark/>
          </w:tcPr>
          <w:p w14:paraId="1AC75F32" w14:textId="77777777" w:rsidR="000F3F78" w:rsidRPr="000F3F78" w:rsidRDefault="000F3F78" w:rsidP="00BE2137">
            <w:pPr>
              <w:jc w:val="right"/>
              <w:rPr>
                <w:color w:val="000000"/>
                <w:sz w:val="20"/>
                <w:szCs w:val="20"/>
              </w:rPr>
            </w:pPr>
            <w:r w:rsidRPr="000F3F78">
              <w:rPr>
                <w:color w:val="000000"/>
                <w:sz w:val="20"/>
                <w:szCs w:val="20"/>
              </w:rPr>
              <w:t>84,083.75</w:t>
            </w:r>
          </w:p>
        </w:tc>
      </w:tr>
      <w:tr w:rsidR="000F3F78" w:rsidRPr="000F3F78" w14:paraId="7E61F75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9AFE647" w14:textId="77777777" w:rsidR="000F3F78" w:rsidRPr="000F3F78" w:rsidRDefault="000F3F78" w:rsidP="000F3F78">
            <w:pPr>
              <w:rPr>
                <w:color w:val="000000"/>
                <w:sz w:val="20"/>
                <w:szCs w:val="20"/>
              </w:rPr>
            </w:pPr>
            <w:r w:rsidRPr="000F3F78">
              <w:rPr>
                <w:color w:val="000000"/>
                <w:sz w:val="20"/>
                <w:szCs w:val="20"/>
              </w:rPr>
              <w:t>Upgrading/Improvement of Naguilian-San Fernando Road (Phase V)</w:t>
            </w:r>
          </w:p>
        </w:tc>
        <w:tc>
          <w:tcPr>
            <w:tcW w:w="1980" w:type="dxa"/>
            <w:tcBorders>
              <w:top w:val="nil"/>
              <w:left w:val="nil"/>
              <w:bottom w:val="single" w:sz="4" w:space="0" w:color="auto"/>
              <w:right w:val="single" w:sz="4" w:space="0" w:color="auto"/>
            </w:tcBorders>
            <w:shd w:val="clear" w:color="auto" w:fill="auto"/>
            <w:noWrap/>
            <w:hideMark/>
          </w:tcPr>
          <w:p w14:paraId="3C21F933" w14:textId="77777777" w:rsidR="000F3F78" w:rsidRPr="000F3F78" w:rsidRDefault="000F3F78" w:rsidP="00BE2137">
            <w:pPr>
              <w:jc w:val="right"/>
              <w:rPr>
                <w:color w:val="000000"/>
                <w:sz w:val="20"/>
                <w:szCs w:val="20"/>
              </w:rPr>
            </w:pPr>
            <w:r w:rsidRPr="000F3F78">
              <w:rPr>
                <w:color w:val="000000"/>
                <w:sz w:val="20"/>
                <w:szCs w:val="20"/>
              </w:rPr>
              <w:t>4,852,800.00</w:t>
            </w:r>
          </w:p>
        </w:tc>
      </w:tr>
      <w:tr w:rsidR="000F3F78" w:rsidRPr="000F3F78" w14:paraId="0181E70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F5A87F8" w14:textId="77777777" w:rsidR="000F3F78" w:rsidRPr="000F3F78" w:rsidRDefault="000F3F78" w:rsidP="000F3F78">
            <w:pPr>
              <w:rPr>
                <w:color w:val="000000"/>
                <w:sz w:val="20"/>
                <w:szCs w:val="20"/>
              </w:rPr>
            </w:pPr>
            <w:r w:rsidRPr="000F3F78">
              <w:rPr>
                <w:color w:val="000000"/>
                <w:sz w:val="20"/>
                <w:szCs w:val="20"/>
              </w:rPr>
              <w:t>Widening of Pantar Sur Farm to Market Road, Balaoan</w:t>
            </w:r>
          </w:p>
        </w:tc>
        <w:tc>
          <w:tcPr>
            <w:tcW w:w="1980" w:type="dxa"/>
            <w:tcBorders>
              <w:top w:val="nil"/>
              <w:left w:val="nil"/>
              <w:bottom w:val="single" w:sz="4" w:space="0" w:color="auto"/>
              <w:right w:val="single" w:sz="4" w:space="0" w:color="auto"/>
            </w:tcBorders>
            <w:shd w:val="clear" w:color="auto" w:fill="auto"/>
            <w:noWrap/>
            <w:hideMark/>
          </w:tcPr>
          <w:p w14:paraId="1F1EF3F6" w14:textId="77777777" w:rsidR="000F3F78" w:rsidRPr="000F3F78" w:rsidRDefault="000F3F78" w:rsidP="00BE2137">
            <w:pPr>
              <w:jc w:val="right"/>
              <w:rPr>
                <w:color w:val="000000"/>
                <w:sz w:val="20"/>
                <w:szCs w:val="20"/>
              </w:rPr>
            </w:pPr>
            <w:r w:rsidRPr="000F3F78">
              <w:rPr>
                <w:color w:val="000000"/>
                <w:sz w:val="20"/>
                <w:szCs w:val="20"/>
              </w:rPr>
              <w:t>210,187.50</w:t>
            </w:r>
          </w:p>
        </w:tc>
      </w:tr>
      <w:tr w:rsidR="000F3F78" w:rsidRPr="000F3F78" w14:paraId="72E2D784"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6F89D0E3" w14:textId="10CA2287" w:rsidR="000F3F78" w:rsidRPr="000F3F78" w:rsidRDefault="008D3790" w:rsidP="000F3F78">
            <w:pPr>
              <w:rPr>
                <w:b/>
                <w:bCs/>
                <w:color w:val="000000"/>
                <w:sz w:val="20"/>
                <w:szCs w:val="20"/>
              </w:rPr>
            </w:pPr>
            <w:r>
              <w:rPr>
                <w:b/>
                <w:bCs/>
                <w:color w:val="000000"/>
                <w:sz w:val="20"/>
                <w:szCs w:val="20"/>
              </w:rPr>
              <w:t>Subt</w:t>
            </w:r>
            <w:r w:rsidR="000F3F78" w:rsidRPr="000F3F78">
              <w:rPr>
                <w:b/>
                <w:bCs/>
                <w:color w:val="000000"/>
                <w:sz w:val="20"/>
                <w:szCs w:val="20"/>
              </w:rPr>
              <w:t>otal</w:t>
            </w:r>
          </w:p>
        </w:tc>
        <w:tc>
          <w:tcPr>
            <w:tcW w:w="1980" w:type="dxa"/>
            <w:tcBorders>
              <w:top w:val="nil"/>
              <w:left w:val="nil"/>
              <w:bottom w:val="single" w:sz="4" w:space="0" w:color="auto"/>
              <w:right w:val="single" w:sz="4" w:space="0" w:color="auto"/>
            </w:tcBorders>
            <w:shd w:val="clear" w:color="auto" w:fill="auto"/>
            <w:noWrap/>
            <w:hideMark/>
          </w:tcPr>
          <w:p w14:paraId="151F7547" w14:textId="77777777" w:rsidR="000F3F78" w:rsidRPr="000F3F78" w:rsidRDefault="000F3F78" w:rsidP="00BE2137">
            <w:pPr>
              <w:jc w:val="right"/>
              <w:rPr>
                <w:b/>
                <w:bCs/>
                <w:color w:val="000000"/>
                <w:sz w:val="20"/>
                <w:szCs w:val="20"/>
              </w:rPr>
            </w:pPr>
            <w:r w:rsidRPr="000F3F78">
              <w:rPr>
                <w:b/>
                <w:bCs/>
                <w:color w:val="000000"/>
                <w:sz w:val="20"/>
                <w:szCs w:val="20"/>
              </w:rPr>
              <w:t>991,689,802.33</w:t>
            </w:r>
          </w:p>
        </w:tc>
      </w:tr>
    </w:tbl>
    <w:p w14:paraId="4763882F" w14:textId="77777777" w:rsidR="007C3B4F" w:rsidRDefault="007C3B4F" w:rsidP="00CB5962">
      <w:pPr>
        <w:autoSpaceDE w:val="0"/>
        <w:autoSpaceDN w:val="0"/>
        <w:adjustRightInd w:val="0"/>
        <w:jc w:val="both"/>
        <w:rPr>
          <w:rFonts w:eastAsia="Calibri"/>
        </w:rPr>
      </w:pPr>
    </w:p>
    <w:tbl>
      <w:tblPr>
        <w:tblW w:w="8995" w:type="dxa"/>
        <w:tblLook w:val="04A0" w:firstRow="1" w:lastRow="0" w:firstColumn="1" w:lastColumn="0" w:noHBand="0" w:noVBand="1"/>
      </w:tblPr>
      <w:tblGrid>
        <w:gridCol w:w="7015"/>
        <w:gridCol w:w="1980"/>
      </w:tblGrid>
      <w:tr w:rsidR="000F3F78" w:rsidRPr="000F3F78" w14:paraId="1B835FB1" w14:textId="77777777" w:rsidTr="00540BF8">
        <w:trPr>
          <w:trHeight w:val="260"/>
        </w:trPr>
        <w:tc>
          <w:tcPr>
            <w:tcW w:w="7015"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34439F35" w14:textId="77777777" w:rsidR="000F3F78" w:rsidRPr="008D3790" w:rsidRDefault="000F3F78" w:rsidP="000F3F78">
            <w:pPr>
              <w:jc w:val="center"/>
              <w:rPr>
                <w:b/>
                <w:bCs/>
                <w:color w:val="000000"/>
                <w:sz w:val="20"/>
                <w:szCs w:val="20"/>
              </w:rPr>
            </w:pPr>
            <w:r w:rsidRPr="008D3790">
              <w:rPr>
                <w:b/>
                <w:bCs/>
                <w:color w:val="000000"/>
                <w:sz w:val="20"/>
                <w:szCs w:val="20"/>
              </w:rPr>
              <w:t>Drainage and Slope Protection Structures</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213F7BF6" w14:textId="77777777" w:rsidR="000F3F78" w:rsidRPr="008D3790" w:rsidRDefault="000F3F78" w:rsidP="000F3F78">
            <w:pPr>
              <w:jc w:val="center"/>
              <w:rPr>
                <w:b/>
                <w:bCs/>
                <w:color w:val="000000"/>
                <w:sz w:val="20"/>
                <w:szCs w:val="20"/>
              </w:rPr>
            </w:pPr>
            <w:r w:rsidRPr="008D3790">
              <w:rPr>
                <w:b/>
                <w:bCs/>
                <w:color w:val="000000"/>
                <w:sz w:val="20"/>
                <w:szCs w:val="20"/>
              </w:rPr>
              <w:t>Amount</w:t>
            </w:r>
          </w:p>
        </w:tc>
      </w:tr>
      <w:tr w:rsidR="000F3F78" w:rsidRPr="000F3F78" w14:paraId="225760F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9FABC2E" w14:textId="77777777" w:rsidR="000F3F78" w:rsidRPr="008D3790" w:rsidRDefault="000F3F78" w:rsidP="000F3F78">
            <w:pPr>
              <w:rPr>
                <w:color w:val="000000"/>
                <w:sz w:val="20"/>
                <w:szCs w:val="20"/>
              </w:rPr>
            </w:pPr>
            <w:r w:rsidRPr="008D3790">
              <w:rPr>
                <w:color w:val="000000"/>
                <w:sz w:val="20"/>
                <w:szCs w:val="20"/>
              </w:rPr>
              <w:t>Construction of Bangaoilan East Irrigation Canal, Bangar</w:t>
            </w:r>
          </w:p>
        </w:tc>
        <w:tc>
          <w:tcPr>
            <w:tcW w:w="1980" w:type="dxa"/>
            <w:tcBorders>
              <w:top w:val="nil"/>
              <w:left w:val="nil"/>
              <w:bottom w:val="single" w:sz="4" w:space="0" w:color="auto"/>
              <w:right w:val="single" w:sz="4" w:space="0" w:color="auto"/>
            </w:tcBorders>
            <w:shd w:val="clear" w:color="auto" w:fill="auto"/>
            <w:noWrap/>
            <w:hideMark/>
          </w:tcPr>
          <w:p w14:paraId="4311F100" w14:textId="77777777" w:rsidR="000F3F78" w:rsidRPr="008D3790" w:rsidRDefault="000F3F78" w:rsidP="008D3790">
            <w:pPr>
              <w:jc w:val="right"/>
              <w:rPr>
                <w:color w:val="000000"/>
                <w:sz w:val="20"/>
                <w:szCs w:val="20"/>
              </w:rPr>
            </w:pPr>
            <w:r w:rsidRPr="008D3790">
              <w:rPr>
                <w:color w:val="000000"/>
                <w:sz w:val="20"/>
                <w:szCs w:val="20"/>
              </w:rPr>
              <w:t>2,442,558.84</w:t>
            </w:r>
          </w:p>
        </w:tc>
      </w:tr>
      <w:tr w:rsidR="000F3F78" w:rsidRPr="000F3F78" w14:paraId="202EC5F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D30E1DE" w14:textId="77777777" w:rsidR="000F3F78" w:rsidRPr="008D3790" w:rsidRDefault="000F3F78" w:rsidP="000F3F78">
            <w:pPr>
              <w:rPr>
                <w:color w:val="000000"/>
                <w:sz w:val="20"/>
                <w:szCs w:val="20"/>
              </w:rPr>
            </w:pPr>
            <w:r w:rsidRPr="008D3790">
              <w:rPr>
                <w:color w:val="000000"/>
                <w:sz w:val="20"/>
                <w:szCs w:val="20"/>
              </w:rPr>
              <w:t>Construction of Borobor Creek Slope Protection (Phase II), Rissing, Luna</w:t>
            </w:r>
          </w:p>
        </w:tc>
        <w:tc>
          <w:tcPr>
            <w:tcW w:w="1980" w:type="dxa"/>
            <w:tcBorders>
              <w:top w:val="nil"/>
              <w:left w:val="nil"/>
              <w:bottom w:val="single" w:sz="4" w:space="0" w:color="auto"/>
              <w:right w:val="single" w:sz="4" w:space="0" w:color="auto"/>
            </w:tcBorders>
            <w:shd w:val="clear" w:color="auto" w:fill="auto"/>
            <w:noWrap/>
            <w:hideMark/>
          </w:tcPr>
          <w:p w14:paraId="2755C336" w14:textId="77777777" w:rsidR="000F3F78" w:rsidRPr="008D3790" w:rsidRDefault="000F3F78" w:rsidP="008D3790">
            <w:pPr>
              <w:jc w:val="right"/>
              <w:rPr>
                <w:color w:val="000000"/>
                <w:sz w:val="20"/>
                <w:szCs w:val="20"/>
              </w:rPr>
            </w:pPr>
            <w:r w:rsidRPr="008D3790">
              <w:rPr>
                <w:color w:val="000000"/>
                <w:sz w:val="20"/>
                <w:szCs w:val="20"/>
              </w:rPr>
              <w:t>7,465,951.63</w:t>
            </w:r>
          </w:p>
        </w:tc>
      </w:tr>
      <w:tr w:rsidR="000F3F78" w:rsidRPr="000F3F78" w14:paraId="4B4B373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D6E2672" w14:textId="77777777" w:rsidR="000F3F78" w:rsidRPr="008D3790" w:rsidRDefault="000F3F78" w:rsidP="000F3F78">
            <w:pPr>
              <w:rPr>
                <w:color w:val="000000"/>
                <w:sz w:val="20"/>
                <w:szCs w:val="20"/>
              </w:rPr>
            </w:pPr>
            <w:r w:rsidRPr="008D3790">
              <w:rPr>
                <w:color w:val="000000"/>
                <w:sz w:val="20"/>
                <w:szCs w:val="20"/>
              </w:rPr>
              <w:t>Construction of Borobor Creek Slope Protection, Rissing</w:t>
            </w:r>
          </w:p>
        </w:tc>
        <w:tc>
          <w:tcPr>
            <w:tcW w:w="1980" w:type="dxa"/>
            <w:tcBorders>
              <w:top w:val="nil"/>
              <w:left w:val="nil"/>
              <w:bottom w:val="single" w:sz="4" w:space="0" w:color="auto"/>
              <w:right w:val="single" w:sz="4" w:space="0" w:color="auto"/>
            </w:tcBorders>
            <w:shd w:val="clear" w:color="auto" w:fill="auto"/>
            <w:noWrap/>
            <w:hideMark/>
          </w:tcPr>
          <w:p w14:paraId="45C5AB58" w14:textId="77777777" w:rsidR="000F3F78" w:rsidRPr="008D3790" w:rsidRDefault="000F3F78" w:rsidP="008D3790">
            <w:pPr>
              <w:jc w:val="right"/>
              <w:rPr>
                <w:color w:val="000000"/>
                <w:sz w:val="20"/>
                <w:szCs w:val="20"/>
              </w:rPr>
            </w:pPr>
            <w:r w:rsidRPr="008D3790">
              <w:rPr>
                <w:color w:val="000000"/>
                <w:sz w:val="20"/>
                <w:szCs w:val="20"/>
              </w:rPr>
              <w:t>7,354,584.96</w:t>
            </w:r>
          </w:p>
        </w:tc>
      </w:tr>
      <w:tr w:rsidR="000F3F78" w:rsidRPr="000F3F78" w14:paraId="565FE69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F91460B" w14:textId="77777777" w:rsidR="000F3F78" w:rsidRPr="008D3790" w:rsidRDefault="000F3F78" w:rsidP="000F3F78">
            <w:pPr>
              <w:rPr>
                <w:color w:val="000000"/>
                <w:sz w:val="20"/>
                <w:szCs w:val="20"/>
              </w:rPr>
            </w:pPr>
            <w:r w:rsidRPr="008D3790">
              <w:rPr>
                <w:color w:val="000000"/>
                <w:sz w:val="20"/>
                <w:szCs w:val="20"/>
              </w:rPr>
              <w:t>Construction of Borobor Irrigation Canal, Bangar</w:t>
            </w:r>
          </w:p>
        </w:tc>
        <w:tc>
          <w:tcPr>
            <w:tcW w:w="1980" w:type="dxa"/>
            <w:tcBorders>
              <w:top w:val="nil"/>
              <w:left w:val="nil"/>
              <w:bottom w:val="single" w:sz="4" w:space="0" w:color="auto"/>
              <w:right w:val="single" w:sz="4" w:space="0" w:color="auto"/>
            </w:tcBorders>
            <w:shd w:val="clear" w:color="auto" w:fill="auto"/>
            <w:noWrap/>
            <w:hideMark/>
          </w:tcPr>
          <w:p w14:paraId="2338D569" w14:textId="77777777" w:rsidR="000F3F78" w:rsidRPr="008D3790" w:rsidRDefault="000F3F78" w:rsidP="008D3790">
            <w:pPr>
              <w:jc w:val="right"/>
              <w:rPr>
                <w:color w:val="000000"/>
                <w:sz w:val="20"/>
                <w:szCs w:val="20"/>
              </w:rPr>
            </w:pPr>
            <w:r w:rsidRPr="008D3790">
              <w:rPr>
                <w:color w:val="000000"/>
                <w:sz w:val="20"/>
                <w:szCs w:val="20"/>
              </w:rPr>
              <w:t>1,954,198.15</w:t>
            </w:r>
          </w:p>
        </w:tc>
      </w:tr>
      <w:tr w:rsidR="000F3F78" w:rsidRPr="000F3F78" w14:paraId="0E6D521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81D6F8B" w14:textId="77777777" w:rsidR="000F3F78" w:rsidRPr="008D3790" w:rsidRDefault="000F3F78" w:rsidP="000F3F78">
            <w:pPr>
              <w:rPr>
                <w:color w:val="000000"/>
                <w:sz w:val="20"/>
                <w:szCs w:val="20"/>
              </w:rPr>
            </w:pPr>
            <w:r w:rsidRPr="008D3790">
              <w:rPr>
                <w:color w:val="000000"/>
                <w:sz w:val="20"/>
                <w:szCs w:val="20"/>
              </w:rPr>
              <w:t>Construction of Borobor River Slope Protection</w:t>
            </w:r>
          </w:p>
        </w:tc>
        <w:tc>
          <w:tcPr>
            <w:tcW w:w="1980" w:type="dxa"/>
            <w:tcBorders>
              <w:top w:val="nil"/>
              <w:left w:val="nil"/>
              <w:bottom w:val="single" w:sz="4" w:space="0" w:color="auto"/>
              <w:right w:val="single" w:sz="4" w:space="0" w:color="auto"/>
            </w:tcBorders>
            <w:shd w:val="clear" w:color="auto" w:fill="auto"/>
            <w:noWrap/>
            <w:hideMark/>
          </w:tcPr>
          <w:p w14:paraId="5C4CEEAD" w14:textId="77777777" w:rsidR="000F3F78" w:rsidRPr="008D3790" w:rsidRDefault="000F3F78" w:rsidP="008D3790">
            <w:pPr>
              <w:jc w:val="right"/>
              <w:rPr>
                <w:color w:val="000000"/>
                <w:sz w:val="20"/>
                <w:szCs w:val="20"/>
              </w:rPr>
            </w:pPr>
            <w:r w:rsidRPr="008D3790">
              <w:rPr>
                <w:color w:val="000000"/>
                <w:sz w:val="20"/>
                <w:szCs w:val="20"/>
              </w:rPr>
              <w:t>4,891,235.20</w:t>
            </w:r>
          </w:p>
        </w:tc>
      </w:tr>
      <w:tr w:rsidR="000F3F78" w:rsidRPr="000F3F78" w14:paraId="6A0A850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2F418A0" w14:textId="77777777" w:rsidR="000F3F78" w:rsidRPr="008D3790" w:rsidRDefault="000F3F78" w:rsidP="000F3F78">
            <w:pPr>
              <w:rPr>
                <w:color w:val="000000"/>
                <w:sz w:val="20"/>
                <w:szCs w:val="20"/>
              </w:rPr>
            </w:pPr>
            <w:r w:rsidRPr="008D3790">
              <w:rPr>
                <w:color w:val="000000"/>
                <w:sz w:val="20"/>
                <w:szCs w:val="20"/>
              </w:rPr>
              <w:t>Construction of Borobor River Slope Protection at Sitio Dike, Rissing</w:t>
            </w:r>
          </w:p>
        </w:tc>
        <w:tc>
          <w:tcPr>
            <w:tcW w:w="1980" w:type="dxa"/>
            <w:tcBorders>
              <w:top w:val="nil"/>
              <w:left w:val="nil"/>
              <w:bottom w:val="single" w:sz="4" w:space="0" w:color="auto"/>
              <w:right w:val="single" w:sz="4" w:space="0" w:color="auto"/>
            </w:tcBorders>
            <w:shd w:val="clear" w:color="auto" w:fill="auto"/>
            <w:noWrap/>
            <w:hideMark/>
          </w:tcPr>
          <w:p w14:paraId="39616FCB" w14:textId="77777777" w:rsidR="000F3F78" w:rsidRPr="008D3790" w:rsidRDefault="000F3F78" w:rsidP="008D3790">
            <w:pPr>
              <w:jc w:val="right"/>
              <w:rPr>
                <w:color w:val="000000"/>
                <w:sz w:val="20"/>
                <w:szCs w:val="20"/>
              </w:rPr>
            </w:pPr>
            <w:r w:rsidRPr="008D3790">
              <w:rPr>
                <w:color w:val="000000"/>
                <w:sz w:val="20"/>
                <w:szCs w:val="20"/>
              </w:rPr>
              <w:t>7,960,230.88</w:t>
            </w:r>
          </w:p>
        </w:tc>
      </w:tr>
      <w:tr w:rsidR="000F3F78" w:rsidRPr="000F3F78" w14:paraId="1E6BA19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09E45EB" w14:textId="77777777" w:rsidR="000F3F78" w:rsidRPr="008D3790" w:rsidRDefault="000F3F78" w:rsidP="000F3F78">
            <w:pPr>
              <w:rPr>
                <w:color w:val="000000"/>
                <w:sz w:val="20"/>
                <w:szCs w:val="20"/>
              </w:rPr>
            </w:pPr>
            <w:r w:rsidRPr="008D3790">
              <w:rPr>
                <w:color w:val="000000"/>
                <w:sz w:val="20"/>
                <w:szCs w:val="20"/>
              </w:rPr>
              <w:t>Construction of Brgy. Poro Drainage System (Tawi-Tawi Road)</w:t>
            </w:r>
          </w:p>
        </w:tc>
        <w:tc>
          <w:tcPr>
            <w:tcW w:w="1980" w:type="dxa"/>
            <w:tcBorders>
              <w:top w:val="nil"/>
              <w:left w:val="nil"/>
              <w:bottom w:val="single" w:sz="4" w:space="0" w:color="auto"/>
              <w:right w:val="single" w:sz="4" w:space="0" w:color="auto"/>
            </w:tcBorders>
            <w:shd w:val="clear" w:color="auto" w:fill="auto"/>
            <w:noWrap/>
            <w:hideMark/>
          </w:tcPr>
          <w:p w14:paraId="42ED232F" w14:textId="77777777" w:rsidR="000F3F78" w:rsidRPr="008D3790" w:rsidRDefault="000F3F78" w:rsidP="008D3790">
            <w:pPr>
              <w:jc w:val="right"/>
              <w:rPr>
                <w:color w:val="000000"/>
                <w:sz w:val="20"/>
                <w:szCs w:val="20"/>
              </w:rPr>
            </w:pPr>
            <w:r w:rsidRPr="008D3790">
              <w:rPr>
                <w:color w:val="000000"/>
                <w:sz w:val="20"/>
                <w:szCs w:val="20"/>
              </w:rPr>
              <w:t>243,018.00</w:t>
            </w:r>
          </w:p>
        </w:tc>
      </w:tr>
      <w:tr w:rsidR="000F3F78" w:rsidRPr="000F3F78" w14:paraId="749BE69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223A7DA" w14:textId="77777777" w:rsidR="000F3F78" w:rsidRPr="008D3790" w:rsidRDefault="000F3F78" w:rsidP="000F3F78">
            <w:pPr>
              <w:rPr>
                <w:color w:val="000000"/>
                <w:sz w:val="20"/>
                <w:szCs w:val="20"/>
              </w:rPr>
            </w:pPr>
            <w:r w:rsidRPr="008D3790">
              <w:rPr>
                <w:color w:val="000000"/>
                <w:sz w:val="20"/>
                <w:szCs w:val="20"/>
              </w:rPr>
              <w:t>Construction of Cabaroan Creek Slope Protection</w:t>
            </w:r>
          </w:p>
        </w:tc>
        <w:tc>
          <w:tcPr>
            <w:tcW w:w="1980" w:type="dxa"/>
            <w:tcBorders>
              <w:top w:val="nil"/>
              <w:left w:val="nil"/>
              <w:bottom w:val="single" w:sz="4" w:space="0" w:color="auto"/>
              <w:right w:val="single" w:sz="4" w:space="0" w:color="auto"/>
            </w:tcBorders>
            <w:shd w:val="clear" w:color="auto" w:fill="auto"/>
            <w:noWrap/>
            <w:hideMark/>
          </w:tcPr>
          <w:p w14:paraId="4CEB294A" w14:textId="77777777" w:rsidR="000F3F78" w:rsidRPr="008D3790" w:rsidRDefault="000F3F78" w:rsidP="008D3790">
            <w:pPr>
              <w:jc w:val="right"/>
              <w:rPr>
                <w:color w:val="000000"/>
                <w:sz w:val="20"/>
                <w:szCs w:val="20"/>
              </w:rPr>
            </w:pPr>
            <w:r w:rsidRPr="008D3790">
              <w:rPr>
                <w:color w:val="000000"/>
                <w:sz w:val="20"/>
                <w:szCs w:val="20"/>
              </w:rPr>
              <w:t>3,874,620.56</w:t>
            </w:r>
          </w:p>
        </w:tc>
      </w:tr>
      <w:tr w:rsidR="000F3F78" w:rsidRPr="000F3F78" w14:paraId="15C14DB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BE9AEC8" w14:textId="77777777" w:rsidR="000F3F78" w:rsidRPr="008D3790" w:rsidRDefault="000F3F78" w:rsidP="000F3F78">
            <w:pPr>
              <w:rPr>
                <w:color w:val="000000"/>
                <w:sz w:val="20"/>
                <w:szCs w:val="20"/>
              </w:rPr>
            </w:pPr>
            <w:r w:rsidRPr="008D3790">
              <w:rPr>
                <w:color w:val="000000"/>
                <w:sz w:val="20"/>
                <w:szCs w:val="20"/>
              </w:rPr>
              <w:t>Construction of Cabaroan-Santiago Creek Slope Protection</w:t>
            </w:r>
          </w:p>
        </w:tc>
        <w:tc>
          <w:tcPr>
            <w:tcW w:w="1980" w:type="dxa"/>
            <w:tcBorders>
              <w:top w:val="nil"/>
              <w:left w:val="nil"/>
              <w:bottom w:val="single" w:sz="4" w:space="0" w:color="auto"/>
              <w:right w:val="single" w:sz="4" w:space="0" w:color="auto"/>
            </w:tcBorders>
            <w:shd w:val="clear" w:color="auto" w:fill="auto"/>
            <w:noWrap/>
            <w:hideMark/>
          </w:tcPr>
          <w:p w14:paraId="6EE30199" w14:textId="77777777" w:rsidR="000F3F78" w:rsidRPr="008D3790" w:rsidRDefault="000F3F78" w:rsidP="008D3790">
            <w:pPr>
              <w:jc w:val="right"/>
              <w:rPr>
                <w:color w:val="000000"/>
                <w:sz w:val="20"/>
                <w:szCs w:val="20"/>
              </w:rPr>
            </w:pPr>
            <w:r w:rsidRPr="008D3790">
              <w:rPr>
                <w:color w:val="000000"/>
                <w:sz w:val="20"/>
                <w:szCs w:val="20"/>
              </w:rPr>
              <w:t>9,740,000.00</w:t>
            </w:r>
          </w:p>
        </w:tc>
      </w:tr>
      <w:tr w:rsidR="000F3F78" w:rsidRPr="000F3F78" w14:paraId="3238C53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3CEEDCC" w14:textId="77777777" w:rsidR="000F3F78" w:rsidRPr="008D3790" w:rsidRDefault="000F3F78" w:rsidP="000F3F78">
            <w:pPr>
              <w:rPr>
                <w:color w:val="000000"/>
                <w:sz w:val="20"/>
                <w:szCs w:val="20"/>
              </w:rPr>
            </w:pPr>
            <w:r w:rsidRPr="008D3790">
              <w:rPr>
                <w:color w:val="000000"/>
                <w:sz w:val="20"/>
                <w:szCs w:val="20"/>
              </w:rPr>
              <w:t>Construction of Calingat Irrigation Canal, Bangar, La Union</w:t>
            </w:r>
          </w:p>
        </w:tc>
        <w:tc>
          <w:tcPr>
            <w:tcW w:w="1980" w:type="dxa"/>
            <w:tcBorders>
              <w:top w:val="nil"/>
              <w:left w:val="nil"/>
              <w:bottom w:val="single" w:sz="4" w:space="0" w:color="auto"/>
              <w:right w:val="single" w:sz="4" w:space="0" w:color="auto"/>
            </w:tcBorders>
            <w:shd w:val="clear" w:color="auto" w:fill="auto"/>
            <w:noWrap/>
            <w:hideMark/>
          </w:tcPr>
          <w:p w14:paraId="24858B2B" w14:textId="77777777" w:rsidR="000F3F78" w:rsidRPr="008D3790" w:rsidRDefault="000F3F78" w:rsidP="008D3790">
            <w:pPr>
              <w:jc w:val="right"/>
              <w:rPr>
                <w:color w:val="000000"/>
                <w:sz w:val="20"/>
                <w:szCs w:val="20"/>
              </w:rPr>
            </w:pPr>
            <w:r w:rsidRPr="008D3790">
              <w:rPr>
                <w:color w:val="000000"/>
                <w:sz w:val="20"/>
                <w:szCs w:val="20"/>
              </w:rPr>
              <w:t>2,931,175.47</w:t>
            </w:r>
          </w:p>
        </w:tc>
      </w:tr>
      <w:tr w:rsidR="000F3F78" w:rsidRPr="000F3F78" w14:paraId="2FD971B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6F2AB97" w14:textId="77777777" w:rsidR="000F3F78" w:rsidRPr="008D3790" w:rsidRDefault="000F3F78" w:rsidP="000F3F78">
            <w:pPr>
              <w:rPr>
                <w:color w:val="000000"/>
                <w:sz w:val="20"/>
                <w:szCs w:val="20"/>
              </w:rPr>
            </w:pPr>
            <w:r w:rsidRPr="008D3790">
              <w:rPr>
                <w:color w:val="000000"/>
                <w:sz w:val="20"/>
                <w:szCs w:val="20"/>
              </w:rPr>
              <w:t>Construction of Creek Slope Protection, Rissing-Ra 7171</w:t>
            </w:r>
          </w:p>
        </w:tc>
        <w:tc>
          <w:tcPr>
            <w:tcW w:w="1980" w:type="dxa"/>
            <w:tcBorders>
              <w:top w:val="nil"/>
              <w:left w:val="nil"/>
              <w:bottom w:val="single" w:sz="4" w:space="0" w:color="auto"/>
              <w:right w:val="single" w:sz="4" w:space="0" w:color="auto"/>
            </w:tcBorders>
            <w:shd w:val="clear" w:color="auto" w:fill="auto"/>
            <w:noWrap/>
            <w:hideMark/>
          </w:tcPr>
          <w:p w14:paraId="66ADAD2C" w14:textId="77777777" w:rsidR="000F3F78" w:rsidRPr="008D3790" w:rsidRDefault="000F3F78" w:rsidP="008D3790">
            <w:pPr>
              <w:jc w:val="right"/>
              <w:rPr>
                <w:color w:val="000000"/>
                <w:sz w:val="20"/>
                <w:szCs w:val="20"/>
              </w:rPr>
            </w:pPr>
            <w:r w:rsidRPr="008D3790">
              <w:rPr>
                <w:color w:val="000000"/>
                <w:sz w:val="20"/>
                <w:szCs w:val="20"/>
              </w:rPr>
              <w:t>5,786,146.71</w:t>
            </w:r>
          </w:p>
        </w:tc>
      </w:tr>
      <w:tr w:rsidR="000F3F78" w:rsidRPr="000F3F78" w14:paraId="478022F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3EC2F34" w14:textId="77777777" w:rsidR="000F3F78" w:rsidRPr="008D3790" w:rsidRDefault="000F3F78" w:rsidP="000F3F78">
            <w:pPr>
              <w:rPr>
                <w:color w:val="000000"/>
                <w:sz w:val="20"/>
                <w:szCs w:val="20"/>
              </w:rPr>
            </w:pPr>
            <w:r w:rsidRPr="008D3790">
              <w:rPr>
                <w:color w:val="000000"/>
                <w:sz w:val="20"/>
                <w:szCs w:val="20"/>
              </w:rPr>
              <w:t>Construction of Drainage, Balecbec-Basca Farm to Market Road</w:t>
            </w:r>
          </w:p>
        </w:tc>
        <w:tc>
          <w:tcPr>
            <w:tcW w:w="1980" w:type="dxa"/>
            <w:tcBorders>
              <w:top w:val="nil"/>
              <w:left w:val="nil"/>
              <w:bottom w:val="single" w:sz="4" w:space="0" w:color="auto"/>
              <w:right w:val="single" w:sz="4" w:space="0" w:color="auto"/>
            </w:tcBorders>
            <w:shd w:val="clear" w:color="auto" w:fill="auto"/>
            <w:noWrap/>
            <w:hideMark/>
          </w:tcPr>
          <w:p w14:paraId="56DBC0CB" w14:textId="77777777" w:rsidR="000F3F78" w:rsidRPr="008D3790" w:rsidRDefault="000F3F78" w:rsidP="008D3790">
            <w:pPr>
              <w:jc w:val="right"/>
              <w:rPr>
                <w:color w:val="000000"/>
                <w:sz w:val="20"/>
                <w:szCs w:val="20"/>
              </w:rPr>
            </w:pPr>
            <w:r w:rsidRPr="008D3790">
              <w:rPr>
                <w:color w:val="000000"/>
                <w:sz w:val="20"/>
                <w:szCs w:val="20"/>
              </w:rPr>
              <w:t>2,855,195.50</w:t>
            </w:r>
          </w:p>
        </w:tc>
      </w:tr>
      <w:tr w:rsidR="000F3F78" w:rsidRPr="000F3F78" w14:paraId="6F87570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9C9EA79" w14:textId="77777777" w:rsidR="000F3F78" w:rsidRPr="008D3790" w:rsidRDefault="000F3F78" w:rsidP="000F3F78">
            <w:pPr>
              <w:rPr>
                <w:color w:val="000000"/>
                <w:sz w:val="20"/>
                <w:szCs w:val="20"/>
              </w:rPr>
            </w:pPr>
            <w:r w:rsidRPr="008D3790">
              <w:rPr>
                <w:color w:val="000000"/>
                <w:sz w:val="20"/>
                <w:szCs w:val="20"/>
              </w:rPr>
              <w:t>Construction of Oaqui #4 Slope Protection</w:t>
            </w:r>
          </w:p>
        </w:tc>
        <w:tc>
          <w:tcPr>
            <w:tcW w:w="1980" w:type="dxa"/>
            <w:tcBorders>
              <w:top w:val="nil"/>
              <w:left w:val="nil"/>
              <w:bottom w:val="single" w:sz="4" w:space="0" w:color="auto"/>
              <w:right w:val="single" w:sz="4" w:space="0" w:color="auto"/>
            </w:tcBorders>
            <w:shd w:val="clear" w:color="auto" w:fill="auto"/>
            <w:noWrap/>
            <w:hideMark/>
          </w:tcPr>
          <w:p w14:paraId="7234D2C9" w14:textId="77777777" w:rsidR="000F3F78" w:rsidRPr="008D3790" w:rsidRDefault="000F3F78" w:rsidP="008D3790">
            <w:pPr>
              <w:jc w:val="right"/>
              <w:rPr>
                <w:color w:val="000000"/>
                <w:sz w:val="20"/>
                <w:szCs w:val="20"/>
              </w:rPr>
            </w:pPr>
            <w:r w:rsidRPr="008D3790">
              <w:rPr>
                <w:color w:val="000000"/>
                <w:sz w:val="20"/>
                <w:szCs w:val="20"/>
              </w:rPr>
              <w:t>7,465,985.49</w:t>
            </w:r>
          </w:p>
        </w:tc>
      </w:tr>
      <w:tr w:rsidR="000F3F78" w:rsidRPr="000F3F78" w14:paraId="1294905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62200CE" w14:textId="77777777" w:rsidR="000F3F78" w:rsidRPr="008D3790" w:rsidRDefault="000F3F78" w:rsidP="000F3F78">
            <w:pPr>
              <w:rPr>
                <w:color w:val="000000"/>
                <w:sz w:val="20"/>
                <w:szCs w:val="20"/>
              </w:rPr>
            </w:pPr>
            <w:r w:rsidRPr="008D3790">
              <w:rPr>
                <w:color w:val="000000"/>
                <w:sz w:val="20"/>
                <w:szCs w:val="20"/>
              </w:rPr>
              <w:t>Construction of Slope Protection Along San Juan West River</w:t>
            </w:r>
          </w:p>
        </w:tc>
        <w:tc>
          <w:tcPr>
            <w:tcW w:w="1980" w:type="dxa"/>
            <w:tcBorders>
              <w:top w:val="nil"/>
              <w:left w:val="nil"/>
              <w:bottom w:val="single" w:sz="4" w:space="0" w:color="auto"/>
              <w:right w:val="single" w:sz="4" w:space="0" w:color="auto"/>
            </w:tcBorders>
            <w:shd w:val="clear" w:color="auto" w:fill="auto"/>
            <w:noWrap/>
            <w:hideMark/>
          </w:tcPr>
          <w:p w14:paraId="5185BC45" w14:textId="77777777" w:rsidR="000F3F78" w:rsidRPr="008D3790" w:rsidRDefault="000F3F78" w:rsidP="008D3790">
            <w:pPr>
              <w:jc w:val="right"/>
              <w:rPr>
                <w:color w:val="000000"/>
                <w:sz w:val="20"/>
                <w:szCs w:val="20"/>
              </w:rPr>
            </w:pPr>
            <w:r w:rsidRPr="008D3790">
              <w:rPr>
                <w:color w:val="000000"/>
                <w:sz w:val="20"/>
                <w:szCs w:val="20"/>
              </w:rPr>
              <w:t>497,422.16</w:t>
            </w:r>
          </w:p>
        </w:tc>
      </w:tr>
      <w:tr w:rsidR="000F3F78" w:rsidRPr="000F3F78" w14:paraId="5E1610A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8712075" w14:textId="77777777" w:rsidR="000F3F78" w:rsidRPr="008D3790" w:rsidRDefault="000F3F78" w:rsidP="000F3F78">
            <w:pPr>
              <w:rPr>
                <w:color w:val="000000"/>
                <w:sz w:val="20"/>
                <w:szCs w:val="20"/>
              </w:rPr>
            </w:pPr>
            <w:r w:rsidRPr="008D3790">
              <w:rPr>
                <w:color w:val="000000"/>
                <w:sz w:val="20"/>
                <w:szCs w:val="20"/>
              </w:rPr>
              <w:t>Construction of Zaragoza Barangay Road Slope Protection, Bacnotan</w:t>
            </w:r>
          </w:p>
        </w:tc>
        <w:tc>
          <w:tcPr>
            <w:tcW w:w="1980" w:type="dxa"/>
            <w:tcBorders>
              <w:top w:val="nil"/>
              <w:left w:val="nil"/>
              <w:bottom w:val="single" w:sz="4" w:space="0" w:color="auto"/>
              <w:right w:val="single" w:sz="4" w:space="0" w:color="auto"/>
            </w:tcBorders>
            <w:shd w:val="clear" w:color="auto" w:fill="auto"/>
            <w:noWrap/>
            <w:hideMark/>
          </w:tcPr>
          <w:p w14:paraId="56F708B6" w14:textId="77777777" w:rsidR="000F3F78" w:rsidRPr="008D3790" w:rsidRDefault="000F3F78" w:rsidP="008D3790">
            <w:pPr>
              <w:jc w:val="right"/>
              <w:rPr>
                <w:color w:val="000000"/>
                <w:sz w:val="20"/>
                <w:szCs w:val="20"/>
              </w:rPr>
            </w:pPr>
            <w:r w:rsidRPr="008D3790">
              <w:rPr>
                <w:color w:val="000000"/>
                <w:sz w:val="20"/>
                <w:szCs w:val="20"/>
              </w:rPr>
              <w:t>108,036.04</w:t>
            </w:r>
          </w:p>
        </w:tc>
      </w:tr>
      <w:tr w:rsidR="000F3F78" w:rsidRPr="000F3F78" w14:paraId="6C5622E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F8984AD" w14:textId="77777777" w:rsidR="000F3F78" w:rsidRPr="008D3790" w:rsidRDefault="000F3F78" w:rsidP="000F3F78">
            <w:pPr>
              <w:rPr>
                <w:color w:val="000000"/>
                <w:sz w:val="20"/>
                <w:szCs w:val="20"/>
              </w:rPr>
            </w:pPr>
            <w:r w:rsidRPr="008D3790">
              <w:rPr>
                <w:color w:val="000000"/>
                <w:sz w:val="20"/>
                <w:szCs w:val="20"/>
              </w:rPr>
              <w:t>Improvement of Baccuit Irrigation Canal, Bangar</w:t>
            </w:r>
          </w:p>
        </w:tc>
        <w:tc>
          <w:tcPr>
            <w:tcW w:w="1980" w:type="dxa"/>
            <w:tcBorders>
              <w:top w:val="nil"/>
              <w:left w:val="nil"/>
              <w:bottom w:val="single" w:sz="4" w:space="0" w:color="auto"/>
              <w:right w:val="single" w:sz="4" w:space="0" w:color="auto"/>
            </w:tcBorders>
            <w:shd w:val="clear" w:color="auto" w:fill="auto"/>
            <w:noWrap/>
            <w:hideMark/>
          </w:tcPr>
          <w:p w14:paraId="29B3A88E" w14:textId="77777777" w:rsidR="000F3F78" w:rsidRPr="008D3790" w:rsidRDefault="000F3F78" w:rsidP="008D3790">
            <w:pPr>
              <w:jc w:val="right"/>
              <w:rPr>
                <w:color w:val="000000"/>
                <w:sz w:val="20"/>
                <w:szCs w:val="20"/>
              </w:rPr>
            </w:pPr>
            <w:r w:rsidRPr="008D3790">
              <w:rPr>
                <w:color w:val="000000"/>
                <w:sz w:val="20"/>
                <w:szCs w:val="20"/>
              </w:rPr>
              <w:t>2,931,175.47</w:t>
            </w:r>
          </w:p>
        </w:tc>
      </w:tr>
      <w:tr w:rsidR="000F3F78" w:rsidRPr="000F3F78" w14:paraId="6623D0F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F85F785" w14:textId="77777777" w:rsidR="000F3F78" w:rsidRPr="008D3790" w:rsidRDefault="000F3F78" w:rsidP="000F3F78">
            <w:pPr>
              <w:rPr>
                <w:color w:val="000000"/>
                <w:sz w:val="20"/>
                <w:szCs w:val="20"/>
              </w:rPr>
            </w:pPr>
            <w:r w:rsidRPr="008D3790">
              <w:rPr>
                <w:color w:val="000000"/>
                <w:sz w:val="20"/>
                <w:szCs w:val="20"/>
              </w:rPr>
              <w:t>Improvement of Balecbec-Basca Farm to Market Road (Basca Section)</w:t>
            </w:r>
          </w:p>
        </w:tc>
        <w:tc>
          <w:tcPr>
            <w:tcW w:w="1980" w:type="dxa"/>
            <w:tcBorders>
              <w:top w:val="nil"/>
              <w:left w:val="nil"/>
              <w:bottom w:val="single" w:sz="4" w:space="0" w:color="auto"/>
              <w:right w:val="single" w:sz="4" w:space="0" w:color="auto"/>
            </w:tcBorders>
            <w:shd w:val="clear" w:color="auto" w:fill="auto"/>
            <w:noWrap/>
            <w:hideMark/>
          </w:tcPr>
          <w:p w14:paraId="1175900C" w14:textId="77777777" w:rsidR="000F3F78" w:rsidRPr="008D3790" w:rsidRDefault="000F3F78" w:rsidP="008D3790">
            <w:pPr>
              <w:jc w:val="right"/>
              <w:rPr>
                <w:color w:val="000000"/>
                <w:sz w:val="20"/>
                <w:szCs w:val="20"/>
              </w:rPr>
            </w:pPr>
            <w:r w:rsidRPr="008D3790">
              <w:rPr>
                <w:color w:val="000000"/>
                <w:sz w:val="20"/>
                <w:szCs w:val="20"/>
              </w:rPr>
              <w:t>1,941,041.41</w:t>
            </w:r>
          </w:p>
        </w:tc>
      </w:tr>
      <w:tr w:rsidR="000F3F78" w:rsidRPr="000F3F78" w14:paraId="561A2DD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714347A" w14:textId="77777777" w:rsidR="000F3F78" w:rsidRPr="008D3790" w:rsidRDefault="000F3F78" w:rsidP="000F3F78">
            <w:pPr>
              <w:rPr>
                <w:color w:val="000000"/>
                <w:sz w:val="20"/>
                <w:szCs w:val="20"/>
              </w:rPr>
            </w:pPr>
            <w:r w:rsidRPr="008D3790">
              <w:rPr>
                <w:color w:val="000000"/>
                <w:sz w:val="20"/>
                <w:szCs w:val="20"/>
              </w:rPr>
              <w:t>Rehabilitation and Repair of Narra Irrigation System</w:t>
            </w:r>
          </w:p>
        </w:tc>
        <w:tc>
          <w:tcPr>
            <w:tcW w:w="1980" w:type="dxa"/>
            <w:tcBorders>
              <w:top w:val="nil"/>
              <w:left w:val="nil"/>
              <w:bottom w:val="single" w:sz="4" w:space="0" w:color="auto"/>
              <w:right w:val="single" w:sz="4" w:space="0" w:color="auto"/>
            </w:tcBorders>
            <w:shd w:val="clear" w:color="auto" w:fill="auto"/>
            <w:noWrap/>
            <w:hideMark/>
          </w:tcPr>
          <w:p w14:paraId="2D2DEE42" w14:textId="77777777" w:rsidR="000F3F78" w:rsidRPr="008D3790" w:rsidRDefault="000F3F78" w:rsidP="008D3790">
            <w:pPr>
              <w:jc w:val="right"/>
              <w:rPr>
                <w:color w:val="000000"/>
                <w:sz w:val="20"/>
                <w:szCs w:val="20"/>
              </w:rPr>
            </w:pPr>
            <w:r w:rsidRPr="008D3790">
              <w:rPr>
                <w:color w:val="000000"/>
                <w:sz w:val="20"/>
                <w:szCs w:val="20"/>
              </w:rPr>
              <w:t>1,457,582.07</w:t>
            </w:r>
          </w:p>
        </w:tc>
      </w:tr>
      <w:tr w:rsidR="000F3F78" w:rsidRPr="000F3F78" w14:paraId="7695767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55CB4F2" w14:textId="77777777" w:rsidR="000F3F78" w:rsidRPr="008D3790" w:rsidRDefault="000F3F78" w:rsidP="000F3F78">
            <w:pPr>
              <w:rPr>
                <w:color w:val="000000"/>
                <w:sz w:val="20"/>
                <w:szCs w:val="20"/>
              </w:rPr>
            </w:pPr>
            <w:r w:rsidRPr="008D3790">
              <w:rPr>
                <w:color w:val="000000"/>
                <w:sz w:val="20"/>
                <w:szCs w:val="20"/>
              </w:rPr>
              <w:t>Rehabilitation/Repair of Bato Slope Protection</w:t>
            </w:r>
          </w:p>
        </w:tc>
        <w:tc>
          <w:tcPr>
            <w:tcW w:w="1980" w:type="dxa"/>
            <w:tcBorders>
              <w:top w:val="nil"/>
              <w:left w:val="nil"/>
              <w:bottom w:val="single" w:sz="4" w:space="0" w:color="auto"/>
              <w:right w:val="single" w:sz="4" w:space="0" w:color="auto"/>
            </w:tcBorders>
            <w:shd w:val="clear" w:color="auto" w:fill="auto"/>
            <w:noWrap/>
            <w:hideMark/>
          </w:tcPr>
          <w:p w14:paraId="109671B9" w14:textId="77777777" w:rsidR="000F3F78" w:rsidRPr="008D3790" w:rsidRDefault="000F3F78" w:rsidP="008D3790">
            <w:pPr>
              <w:jc w:val="right"/>
              <w:rPr>
                <w:color w:val="000000"/>
                <w:sz w:val="20"/>
                <w:szCs w:val="20"/>
              </w:rPr>
            </w:pPr>
            <w:r w:rsidRPr="008D3790">
              <w:rPr>
                <w:color w:val="000000"/>
                <w:sz w:val="20"/>
                <w:szCs w:val="20"/>
              </w:rPr>
              <w:t>5,107,540.50</w:t>
            </w:r>
          </w:p>
        </w:tc>
      </w:tr>
      <w:tr w:rsidR="000F3F78" w:rsidRPr="000F3F78" w14:paraId="5F97BB2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EEE65CE" w14:textId="77777777" w:rsidR="000F3F78" w:rsidRPr="008D3790" w:rsidRDefault="000F3F78" w:rsidP="000F3F78">
            <w:pPr>
              <w:rPr>
                <w:color w:val="000000"/>
                <w:sz w:val="20"/>
                <w:szCs w:val="20"/>
              </w:rPr>
            </w:pPr>
            <w:r w:rsidRPr="008D3790">
              <w:rPr>
                <w:color w:val="000000"/>
                <w:sz w:val="20"/>
                <w:szCs w:val="20"/>
              </w:rPr>
              <w:t>Repair of Caoigue Irrigation System, Tubao</w:t>
            </w:r>
          </w:p>
        </w:tc>
        <w:tc>
          <w:tcPr>
            <w:tcW w:w="1980" w:type="dxa"/>
            <w:tcBorders>
              <w:top w:val="nil"/>
              <w:left w:val="nil"/>
              <w:bottom w:val="single" w:sz="4" w:space="0" w:color="auto"/>
              <w:right w:val="single" w:sz="4" w:space="0" w:color="auto"/>
            </w:tcBorders>
            <w:shd w:val="clear" w:color="auto" w:fill="auto"/>
            <w:noWrap/>
            <w:hideMark/>
          </w:tcPr>
          <w:p w14:paraId="7AC4810D" w14:textId="77777777" w:rsidR="000F3F78" w:rsidRPr="008D3790" w:rsidRDefault="000F3F78" w:rsidP="008D3790">
            <w:pPr>
              <w:jc w:val="right"/>
              <w:rPr>
                <w:color w:val="000000"/>
                <w:sz w:val="20"/>
                <w:szCs w:val="20"/>
              </w:rPr>
            </w:pPr>
            <w:r w:rsidRPr="008D3790">
              <w:rPr>
                <w:color w:val="000000"/>
                <w:sz w:val="20"/>
                <w:szCs w:val="20"/>
              </w:rPr>
              <w:t>487,305.00</w:t>
            </w:r>
          </w:p>
        </w:tc>
      </w:tr>
      <w:tr w:rsidR="000F3F78" w:rsidRPr="000F3F78" w14:paraId="15E67ED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AF44CBE" w14:textId="77777777" w:rsidR="000F3F78" w:rsidRPr="008D3790" w:rsidRDefault="000F3F78" w:rsidP="000F3F78">
            <w:pPr>
              <w:rPr>
                <w:color w:val="000000"/>
                <w:sz w:val="20"/>
                <w:szCs w:val="20"/>
              </w:rPr>
            </w:pPr>
            <w:r w:rsidRPr="008D3790">
              <w:rPr>
                <w:color w:val="000000"/>
                <w:sz w:val="20"/>
                <w:szCs w:val="20"/>
              </w:rPr>
              <w:t>Repair of Siboan-Otong Slope Protection and Cross Drainage(Siboan-Otong Brgy. Road)</w:t>
            </w:r>
          </w:p>
        </w:tc>
        <w:tc>
          <w:tcPr>
            <w:tcW w:w="1980" w:type="dxa"/>
            <w:tcBorders>
              <w:top w:val="nil"/>
              <w:left w:val="nil"/>
              <w:bottom w:val="single" w:sz="4" w:space="0" w:color="auto"/>
              <w:right w:val="single" w:sz="4" w:space="0" w:color="auto"/>
            </w:tcBorders>
            <w:shd w:val="clear" w:color="auto" w:fill="auto"/>
            <w:noWrap/>
            <w:hideMark/>
          </w:tcPr>
          <w:p w14:paraId="6930F2FB" w14:textId="77777777" w:rsidR="000F3F78" w:rsidRPr="008D3790" w:rsidRDefault="000F3F78" w:rsidP="008D3790">
            <w:pPr>
              <w:jc w:val="right"/>
              <w:rPr>
                <w:color w:val="000000"/>
                <w:sz w:val="20"/>
                <w:szCs w:val="20"/>
              </w:rPr>
            </w:pPr>
            <w:r w:rsidRPr="008D3790">
              <w:rPr>
                <w:color w:val="000000"/>
                <w:sz w:val="20"/>
                <w:szCs w:val="20"/>
              </w:rPr>
              <w:t>1,475,282.71</w:t>
            </w:r>
          </w:p>
        </w:tc>
      </w:tr>
      <w:tr w:rsidR="000F3F78" w:rsidRPr="000F3F78" w14:paraId="2010816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69D0161" w14:textId="77777777" w:rsidR="000F3F78" w:rsidRPr="008D3790" w:rsidRDefault="000F3F78" w:rsidP="000F3F78">
            <w:pPr>
              <w:rPr>
                <w:color w:val="000000"/>
                <w:sz w:val="20"/>
                <w:szCs w:val="20"/>
              </w:rPr>
            </w:pPr>
            <w:r w:rsidRPr="008D3790">
              <w:rPr>
                <w:color w:val="000000"/>
                <w:sz w:val="20"/>
                <w:szCs w:val="20"/>
              </w:rPr>
              <w:t>Restoration of Cabugnayan River Control Dike, San Juan</w:t>
            </w:r>
          </w:p>
        </w:tc>
        <w:tc>
          <w:tcPr>
            <w:tcW w:w="1980" w:type="dxa"/>
            <w:tcBorders>
              <w:top w:val="nil"/>
              <w:left w:val="nil"/>
              <w:bottom w:val="single" w:sz="4" w:space="0" w:color="auto"/>
              <w:right w:val="single" w:sz="4" w:space="0" w:color="auto"/>
            </w:tcBorders>
            <w:shd w:val="clear" w:color="auto" w:fill="auto"/>
            <w:noWrap/>
            <w:hideMark/>
          </w:tcPr>
          <w:p w14:paraId="104AC912" w14:textId="77777777" w:rsidR="000F3F78" w:rsidRPr="008D3790" w:rsidRDefault="000F3F78" w:rsidP="008D3790">
            <w:pPr>
              <w:jc w:val="right"/>
              <w:rPr>
                <w:color w:val="000000"/>
                <w:sz w:val="20"/>
                <w:szCs w:val="20"/>
              </w:rPr>
            </w:pPr>
            <w:r w:rsidRPr="008D3790">
              <w:rPr>
                <w:color w:val="000000"/>
                <w:sz w:val="20"/>
                <w:szCs w:val="20"/>
              </w:rPr>
              <w:t>149,449.69</w:t>
            </w:r>
          </w:p>
        </w:tc>
      </w:tr>
      <w:tr w:rsidR="000F3F78" w:rsidRPr="000F3F78" w14:paraId="08881F4F"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bottom"/>
            <w:hideMark/>
          </w:tcPr>
          <w:p w14:paraId="3441C375" w14:textId="23760542" w:rsidR="000F3F78" w:rsidRPr="008D3790" w:rsidRDefault="000F3F78" w:rsidP="000F3F78">
            <w:pPr>
              <w:rPr>
                <w:color w:val="000000"/>
                <w:sz w:val="20"/>
                <w:szCs w:val="20"/>
              </w:rPr>
            </w:pPr>
            <w:r w:rsidRPr="008D3790">
              <w:rPr>
                <w:color w:val="000000"/>
                <w:sz w:val="20"/>
                <w:szCs w:val="20"/>
              </w:rPr>
              <w:t> </w:t>
            </w:r>
            <w:r w:rsidR="008D3790">
              <w:rPr>
                <w:b/>
                <w:bCs/>
                <w:color w:val="000000"/>
                <w:sz w:val="20"/>
                <w:szCs w:val="20"/>
              </w:rPr>
              <w:t>Subt</w:t>
            </w:r>
            <w:r w:rsidR="008D3790" w:rsidRPr="000F3F78">
              <w:rPr>
                <w:b/>
                <w:bCs/>
                <w:color w:val="000000"/>
                <w:sz w:val="20"/>
                <w:szCs w:val="20"/>
              </w:rPr>
              <w:t>otal</w:t>
            </w:r>
          </w:p>
        </w:tc>
        <w:tc>
          <w:tcPr>
            <w:tcW w:w="1980" w:type="dxa"/>
            <w:tcBorders>
              <w:top w:val="nil"/>
              <w:left w:val="nil"/>
              <w:bottom w:val="single" w:sz="4" w:space="0" w:color="auto"/>
              <w:right w:val="single" w:sz="4" w:space="0" w:color="auto"/>
            </w:tcBorders>
            <w:shd w:val="clear" w:color="auto" w:fill="auto"/>
            <w:noWrap/>
            <w:hideMark/>
          </w:tcPr>
          <w:p w14:paraId="59F43452" w14:textId="77777777" w:rsidR="000F3F78" w:rsidRPr="008D3790" w:rsidRDefault="000F3F78" w:rsidP="008D3790">
            <w:pPr>
              <w:jc w:val="right"/>
              <w:rPr>
                <w:b/>
                <w:bCs/>
                <w:color w:val="000000"/>
                <w:sz w:val="20"/>
                <w:szCs w:val="20"/>
              </w:rPr>
            </w:pPr>
            <w:r w:rsidRPr="008D3790">
              <w:rPr>
                <w:b/>
                <w:bCs/>
                <w:color w:val="000000"/>
                <w:sz w:val="20"/>
                <w:szCs w:val="20"/>
              </w:rPr>
              <w:t>79,119,736.44</w:t>
            </w:r>
          </w:p>
        </w:tc>
      </w:tr>
    </w:tbl>
    <w:p w14:paraId="02094916" w14:textId="39459062" w:rsidR="007C3B4F" w:rsidRDefault="007C3B4F" w:rsidP="00CB5962">
      <w:pPr>
        <w:autoSpaceDE w:val="0"/>
        <w:autoSpaceDN w:val="0"/>
        <w:adjustRightInd w:val="0"/>
        <w:jc w:val="both"/>
        <w:rPr>
          <w:rFonts w:eastAsia="Calibri"/>
        </w:rPr>
      </w:pPr>
    </w:p>
    <w:tbl>
      <w:tblPr>
        <w:tblW w:w="8995" w:type="dxa"/>
        <w:tblLook w:val="04A0" w:firstRow="1" w:lastRow="0" w:firstColumn="1" w:lastColumn="0" w:noHBand="0" w:noVBand="1"/>
      </w:tblPr>
      <w:tblGrid>
        <w:gridCol w:w="7015"/>
        <w:gridCol w:w="1980"/>
      </w:tblGrid>
      <w:tr w:rsidR="00F36E76" w:rsidRPr="00F36E76" w14:paraId="401C818A" w14:textId="77777777" w:rsidTr="00540BF8">
        <w:trPr>
          <w:trHeight w:val="260"/>
          <w:tblHeader/>
        </w:trPr>
        <w:tc>
          <w:tcPr>
            <w:tcW w:w="7015"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49282442" w14:textId="77777777" w:rsidR="00F36E76" w:rsidRPr="00F36E76" w:rsidRDefault="00F36E76" w:rsidP="00F36E76">
            <w:pPr>
              <w:jc w:val="center"/>
              <w:rPr>
                <w:b/>
                <w:bCs/>
                <w:color w:val="000000"/>
                <w:sz w:val="20"/>
                <w:szCs w:val="20"/>
              </w:rPr>
            </w:pPr>
            <w:r w:rsidRPr="00F36E76">
              <w:rPr>
                <w:b/>
                <w:bCs/>
                <w:color w:val="000000"/>
                <w:sz w:val="20"/>
                <w:szCs w:val="20"/>
              </w:rPr>
              <w:lastRenderedPageBreak/>
              <w:t>Flood Control Systems</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2403C801" w14:textId="77777777" w:rsidR="00F36E76" w:rsidRPr="00F36E76" w:rsidRDefault="00F36E76" w:rsidP="00F36E76">
            <w:pPr>
              <w:jc w:val="center"/>
              <w:rPr>
                <w:b/>
                <w:bCs/>
                <w:color w:val="000000"/>
                <w:sz w:val="20"/>
                <w:szCs w:val="20"/>
              </w:rPr>
            </w:pPr>
            <w:r w:rsidRPr="00F36E76">
              <w:rPr>
                <w:b/>
                <w:bCs/>
                <w:color w:val="000000"/>
                <w:sz w:val="20"/>
                <w:szCs w:val="20"/>
              </w:rPr>
              <w:t>Amount</w:t>
            </w:r>
          </w:p>
        </w:tc>
      </w:tr>
      <w:tr w:rsidR="00F36E76" w:rsidRPr="00F36E76" w14:paraId="672F7BF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0A2674C" w14:textId="77777777" w:rsidR="00F36E76" w:rsidRPr="00F36E76" w:rsidRDefault="00F36E76" w:rsidP="00F36E76">
            <w:pPr>
              <w:rPr>
                <w:color w:val="000000"/>
                <w:sz w:val="20"/>
                <w:szCs w:val="20"/>
              </w:rPr>
            </w:pPr>
            <w:r w:rsidRPr="00F36E76">
              <w:rPr>
                <w:color w:val="000000"/>
                <w:sz w:val="20"/>
                <w:szCs w:val="20"/>
              </w:rPr>
              <w:t>Construction of 3 Units Spur Dike (Phase II), Nadsaag</w:t>
            </w:r>
          </w:p>
        </w:tc>
        <w:tc>
          <w:tcPr>
            <w:tcW w:w="1980" w:type="dxa"/>
            <w:tcBorders>
              <w:top w:val="nil"/>
              <w:left w:val="nil"/>
              <w:bottom w:val="single" w:sz="4" w:space="0" w:color="auto"/>
              <w:right w:val="single" w:sz="4" w:space="0" w:color="auto"/>
            </w:tcBorders>
            <w:shd w:val="clear" w:color="auto" w:fill="auto"/>
            <w:noWrap/>
            <w:vAlign w:val="center"/>
            <w:hideMark/>
          </w:tcPr>
          <w:p w14:paraId="1161921F" w14:textId="77777777" w:rsidR="00F36E76" w:rsidRPr="00F36E76" w:rsidRDefault="00F36E76" w:rsidP="00F36E76">
            <w:pPr>
              <w:jc w:val="right"/>
              <w:rPr>
                <w:color w:val="000000"/>
                <w:sz w:val="20"/>
                <w:szCs w:val="20"/>
              </w:rPr>
            </w:pPr>
            <w:r w:rsidRPr="00F36E76">
              <w:rPr>
                <w:color w:val="000000"/>
                <w:sz w:val="20"/>
                <w:szCs w:val="20"/>
              </w:rPr>
              <w:t>2,920,618.12</w:t>
            </w:r>
          </w:p>
        </w:tc>
      </w:tr>
      <w:tr w:rsidR="00F36E76" w:rsidRPr="00F36E76" w14:paraId="747A659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3B472C0" w14:textId="77777777" w:rsidR="00F36E76" w:rsidRPr="00F36E76" w:rsidRDefault="00F36E76" w:rsidP="00F36E76">
            <w:pPr>
              <w:rPr>
                <w:color w:val="000000"/>
                <w:sz w:val="20"/>
                <w:szCs w:val="20"/>
              </w:rPr>
            </w:pPr>
            <w:r w:rsidRPr="00F36E76">
              <w:rPr>
                <w:color w:val="000000"/>
                <w:sz w:val="20"/>
                <w:szCs w:val="20"/>
              </w:rPr>
              <w:t>Construction of 3 Units Spur Dike, Nadsaag</w:t>
            </w:r>
          </w:p>
        </w:tc>
        <w:tc>
          <w:tcPr>
            <w:tcW w:w="1980" w:type="dxa"/>
            <w:tcBorders>
              <w:top w:val="nil"/>
              <w:left w:val="nil"/>
              <w:bottom w:val="single" w:sz="4" w:space="0" w:color="auto"/>
              <w:right w:val="single" w:sz="4" w:space="0" w:color="auto"/>
            </w:tcBorders>
            <w:shd w:val="clear" w:color="auto" w:fill="auto"/>
            <w:noWrap/>
            <w:vAlign w:val="center"/>
            <w:hideMark/>
          </w:tcPr>
          <w:p w14:paraId="5CA3016C" w14:textId="77777777" w:rsidR="00F36E76" w:rsidRPr="00F36E76" w:rsidRDefault="00F36E76" w:rsidP="00F36E76">
            <w:pPr>
              <w:jc w:val="right"/>
              <w:rPr>
                <w:color w:val="000000"/>
                <w:sz w:val="20"/>
                <w:szCs w:val="20"/>
              </w:rPr>
            </w:pPr>
            <w:r w:rsidRPr="00F36E76">
              <w:rPr>
                <w:color w:val="000000"/>
                <w:sz w:val="20"/>
                <w:szCs w:val="20"/>
              </w:rPr>
              <w:t>2,036,294.50</w:t>
            </w:r>
          </w:p>
        </w:tc>
      </w:tr>
      <w:tr w:rsidR="00F36E76" w:rsidRPr="00F36E76" w14:paraId="2E2F30C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699795A" w14:textId="77777777" w:rsidR="00F36E76" w:rsidRPr="00F36E76" w:rsidRDefault="00F36E76" w:rsidP="00F36E76">
            <w:pPr>
              <w:rPr>
                <w:color w:val="000000"/>
                <w:sz w:val="20"/>
                <w:szCs w:val="20"/>
              </w:rPr>
            </w:pPr>
            <w:r w:rsidRPr="00F36E76">
              <w:rPr>
                <w:color w:val="000000"/>
                <w:sz w:val="20"/>
                <w:szCs w:val="20"/>
              </w:rPr>
              <w:t>Construction of Barangay II Water System</w:t>
            </w:r>
          </w:p>
        </w:tc>
        <w:tc>
          <w:tcPr>
            <w:tcW w:w="1980" w:type="dxa"/>
            <w:tcBorders>
              <w:top w:val="nil"/>
              <w:left w:val="nil"/>
              <w:bottom w:val="single" w:sz="4" w:space="0" w:color="auto"/>
              <w:right w:val="single" w:sz="4" w:space="0" w:color="auto"/>
            </w:tcBorders>
            <w:shd w:val="clear" w:color="auto" w:fill="auto"/>
            <w:noWrap/>
            <w:vAlign w:val="center"/>
            <w:hideMark/>
          </w:tcPr>
          <w:p w14:paraId="18D13D73" w14:textId="77777777" w:rsidR="00F36E76" w:rsidRPr="00F36E76" w:rsidRDefault="00F36E76" w:rsidP="00F36E76">
            <w:pPr>
              <w:jc w:val="right"/>
              <w:rPr>
                <w:color w:val="000000"/>
                <w:sz w:val="20"/>
                <w:szCs w:val="20"/>
              </w:rPr>
            </w:pPr>
            <w:r w:rsidRPr="00F36E76">
              <w:rPr>
                <w:color w:val="000000"/>
                <w:sz w:val="20"/>
                <w:szCs w:val="20"/>
              </w:rPr>
              <w:t>3,992,000.00</w:t>
            </w:r>
          </w:p>
        </w:tc>
      </w:tr>
      <w:tr w:rsidR="00F36E76" w:rsidRPr="00F36E76" w14:paraId="4818EF2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36E3CFE" w14:textId="77777777" w:rsidR="00F36E76" w:rsidRPr="00F36E76" w:rsidRDefault="00F36E76" w:rsidP="00F36E76">
            <w:pPr>
              <w:rPr>
                <w:color w:val="000000"/>
                <w:sz w:val="20"/>
                <w:szCs w:val="20"/>
              </w:rPr>
            </w:pPr>
            <w:r w:rsidRPr="00F36E76">
              <w:rPr>
                <w:color w:val="000000"/>
                <w:sz w:val="20"/>
                <w:szCs w:val="20"/>
              </w:rPr>
              <w:t>Construction of Borobor Creek Slope Protection (Phase III)</w:t>
            </w:r>
          </w:p>
        </w:tc>
        <w:tc>
          <w:tcPr>
            <w:tcW w:w="1980" w:type="dxa"/>
            <w:tcBorders>
              <w:top w:val="nil"/>
              <w:left w:val="nil"/>
              <w:bottom w:val="single" w:sz="4" w:space="0" w:color="auto"/>
              <w:right w:val="single" w:sz="4" w:space="0" w:color="auto"/>
            </w:tcBorders>
            <w:shd w:val="clear" w:color="auto" w:fill="auto"/>
            <w:noWrap/>
            <w:vAlign w:val="center"/>
            <w:hideMark/>
          </w:tcPr>
          <w:p w14:paraId="1726D729" w14:textId="77777777" w:rsidR="00F36E76" w:rsidRPr="00F36E76" w:rsidRDefault="00F36E76" w:rsidP="00F36E76">
            <w:pPr>
              <w:jc w:val="right"/>
              <w:rPr>
                <w:color w:val="000000"/>
                <w:sz w:val="20"/>
                <w:szCs w:val="20"/>
              </w:rPr>
            </w:pPr>
            <w:r w:rsidRPr="00F36E76">
              <w:rPr>
                <w:color w:val="000000"/>
                <w:sz w:val="20"/>
                <w:szCs w:val="20"/>
              </w:rPr>
              <w:t>2,896,532.13</w:t>
            </w:r>
          </w:p>
        </w:tc>
      </w:tr>
      <w:tr w:rsidR="00F36E76" w:rsidRPr="00F36E76" w14:paraId="0F67A92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F9C5C6C" w14:textId="77777777" w:rsidR="00F36E76" w:rsidRPr="00F36E76" w:rsidRDefault="00F36E76" w:rsidP="00F36E76">
            <w:pPr>
              <w:rPr>
                <w:color w:val="000000"/>
                <w:sz w:val="20"/>
                <w:szCs w:val="20"/>
              </w:rPr>
            </w:pPr>
            <w:r w:rsidRPr="00F36E76">
              <w:rPr>
                <w:color w:val="000000"/>
                <w:sz w:val="20"/>
                <w:szCs w:val="20"/>
              </w:rPr>
              <w:t>Construction of Borobor Creek Slope Protection (Phase IV), Brgy. Rissing</w:t>
            </w:r>
          </w:p>
        </w:tc>
        <w:tc>
          <w:tcPr>
            <w:tcW w:w="1980" w:type="dxa"/>
            <w:tcBorders>
              <w:top w:val="nil"/>
              <w:left w:val="nil"/>
              <w:bottom w:val="single" w:sz="4" w:space="0" w:color="auto"/>
              <w:right w:val="single" w:sz="4" w:space="0" w:color="auto"/>
            </w:tcBorders>
            <w:shd w:val="clear" w:color="auto" w:fill="auto"/>
            <w:noWrap/>
            <w:vAlign w:val="center"/>
            <w:hideMark/>
          </w:tcPr>
          <w:p w14:paraId="2C929B97" w14:textId="77777777" w:rsidR="00F36E76" w:rsidRPr="00F36E76" w:rsidRDefault="00F36E76" w:rsidP="00F36E76">
            <w:pPr>
              <w:jc w:val="right"/>
              <w:rPr>
                <w:color w:val="000000"/>
                <w:sz w:val="20"/>
                <w:szCs w:val="20"/>
              </w:rPr>
            </w:pPr>
            <w:r w:rsidRPr="00F36E76">
              <w:rPr>
                <w:color w:val="000000"/>
                <w:sz w:val="20"/>
                <w:szCs w:val="20"/>
              </w:rPr>
              <w:t>3,879,726.15</w:t>
            </w:r>
          </w:p>
        </w:tc>
      </w:tr>
      <w:tr w:rsidR="00F36E76" w:rsidRPr="00F36E76" w14:paraId="371D441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6D1FB77" w14:textId="77777777" w:rsidR="00F36E76" w:rsidRPr="00F36E76" w:rsidRDefault="00F36E76" w:rsidP="00F36E76">
            <w:pPr>
              <w:rPr>
                <w:color w:val="000000"/>
                <w:sz w:val="20"/>
                <w:szCs w:val="20"/>
              </w:rPr>
            </w:pPr>
            <w:r w:rsidRPr="00F36E76">
              <w:rPr>
                <w:color w:val="000000"/>
                <w:sz w:val="20"/>
                <w:szCs w:val="20"/>
              </w:rPr>
              <w:t>Construction of Borobor Creek Slope Protection (Phase VII), Brgy. Rissing</w:t>
            </w:r>
          </w:p>
        </w:tc>
        <w:tc>
          <w:tcPr>
            <w:tcW w:w="1980" w:type="dxa"/>
            <w:tcBorders>
              <w:top w:val="nil"/>
              <w:left w:val="nil"/>
              <w:bottom w:val="single" w:sz="4" w:space="0" w:color="auto"/>
              <w:right w:val="single" w:sz="4" w:space="0" w:color="auto"/>
            </w:tcBorders>
            <w:shd w:val="clear" w:color="auto" w:fill="auto"/>
            <w:noWrap/>
            <w:vAlign w:val="center"/>
            <w:hideMark/>
          </w:tcPr>
          <w:p w14:paraId="10A8CF16" w14:textId="77777777" w:rsidR="00F36E76" w:rsidRPr="00F36E76" w:rsidRDefault="00F36E76" w:rsidP="00F36E76">
            <w:pPr>
              <w:jc w:val="right"/>
              <w:rPr>
                <w:color w:val="000000"/>
                <w:sz w:val="20"/>
                <w:szCs w:val="20"/>
              </w:rPr>
            </w:pPr>
            <w:r w:rsidRPr="00F36E76">
              <w:rPr>
                <w:color w:val="000000"/>
                <w:sz w:val="20"/>
                <w:szCs w:val="20"/>
              </w:rPr>
              <w:t>9,740,969.38</w:t>
            </w:r>
          </w:p>
        </w:tc>
      </w:tr>
      <w:tr w:rsidR="00F36E76" w:rsidRPr="00F36E76" w14:paraId="7922979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8C978DF" w14:textId="77777777" w:rsidR="00F36E76" w:rsidRPr="00F36E76" w:rsidRDefault="00F36E76" w:rsidP="00F36E76">
            <w:pPr>
              <w:rPr>
                <w:color w:val="000000"/>
                <w:sz w:val="20"/>
                <w:szCs w:val="20"/>
              </w:rPr>
            </w:pPr>
            <w:r w:rsidRPr="00F36E76">
              <w:rPr>
                <w:color w:val="000000"/>
                <w:sz w:val="20"/>
                <w:szCs w:val="20"/>
              </w:rPr>
              <w:t>Construction of Borobor Creek Slope Protection (Sitio Dike) Phase II</w:t>
            </w:r>
          </w:p>
        </w:tc>
        <w:tc>
          <w:tcPr>
            <w:tcW w:w="1980" w:type="dxa"/>
            <w:tcBorders>
              <w:top w:val="nil"/>
              <w:left w:val="nil"/>
              <w:bottom w:val="single" w:sz="4" w:space="0" w:color="auto"/>
              <w:right w:val="single" w:sz="4" w:space="0" w:color="auto"/>
            </w:tcBorders>
            <w:shd w:val="clear" w:color="auto" w:fill="auto"/>
            <w:noWrap/>
            <w:vAlign w:val="center"/>
            <w:hideMark/>
          </w:tcPr>
          <w:p w14:paraId="642EF966" w14:textId="77777777" w:rsidR="00F36E76" w:rsidRPr="00F36E76" w:rsidRDefault="00F36E76" w:rsidP="00F36E76">
            <w:pPr>
              <w:jc w:val="right"/>
              <w:rPr>
                <w:color w:val="000000"/>
                <w:sz w:val="20"/>
                <w:szCs w:val="20"/>
              </w:rPr>
            </w:pPr>
            <w:r w:rsidRPr="00F36E76">
              <w:rPr>
                <w:color w:val="000000"/>
                <w:sz w:val="20"/>
                <w:szCs w:val="20"/>
              </w:rPr>
              <w:t>4,827,676.78</w:t>
            </w:r>
          </w:p>
        </w:tc>
      </w:tr>
      <w:tr w:rsidR="00F36E76" w:rsidRPr="00F36E76" w14:paraId="1B189A0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F1E7E62" w14:textId="77777777" w:rsidR="00F36E76" w:rsidRPr="00F36E76" w:rsidRDefault="00F36E76" w:rsidP="00F36E76">
            <w:pPr>
              <w:rPr>
                <w:color w:val="000000"/>
                <w:sz w:val="20"/>
                <w:szCs w:val="20"/>
              </w:rPr>
            </w:pPr>
            <w:r w:rsidRPr="00F36E76">
              <w:rPr>
                <w:color w:val="000000"/>
                <w:sz w:val="20"/>
                <w:szCs w:val="20"/>
              </w:rPr>
              <w:t>Construction of Borobor Creek Slope Protection (Sitio Dike) Phase III Rissing</w:t>
            </w:r>
          </w:p>
        </w:tc>
        <w:tc>
          <w:tcPr>
            <w:tcW w:w="1980" w:type="dxa"/>
            <w:tcBorders>
              <w:top w:val="nil"/>
              <w:left w:val="nil"/>
              <w:bottom w:val="single" w:sz="4" w:space="0" w:color="auto"/>
              <w:right w:val="single" w:sz="4" w:space="0" w:color="auto"/>
            </w:tcBorders>
            <w:shd w:val="clear" w:color="auto" w:fill="auto"/>
            <w:noWrap/>
            <w:vAlign w:val="center"/>
            <w:hideMark/>
          </w:tcPr>
          <w:p w14:paraId="0FE33944" w14:textId="77777777" w:rsidR="00F36E76" w:rsidRPr="00F36E76" w:rsidRDefault="00F36E76" w:rsidP="00F36E76">
            <w:pPr>
              <w:jc w:val="right"/>
              <w:rPr>
                <w:color w:val="000000"/>
                <w:sz w:val="20"/>
                <w:szCs w:val="20"/>
              </w:rPr>
            </w:pPr>
            <w:r w:rsidRPr="00F36E76">
              <w:rPr>
                <w:color w:val="000000"/>
                <w:sz w:val="20"/>
                <w:szCs w:val="20"/>
              </w:rPr>
              <w:t>4,823,826.44</w:t>
            </w:r>
          </w:p>
        </w:tc>
      </w:tr>
      <w:tr w:rsidR="00F36E76" w:rsidRPr="00F36E76" w14:paraId="22859BB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9D8E9F6" w14:textId="77777777" w:rsidR="00F36E76" w:rsidRPr="00F36E76" w:rsidRDefault="00F36E76" w:rsidP="00F36E76">
            <w:pPr>
              <w:rPr>
                <w:color w:val="000000"/>
                <w:sz w:val="20"/>
                <w:szCs w:val="20"/>
              </w:rPr>
            </w:pPr>
            <w:r w:rsidRPr="00F36E76">
              <w:rPr>
                <w:color w:val="000000"/>
                <w:sz w:val="20"/>
                <w:szCs w:val="20"/>
              </w:rPr>
              <w:t>Construction of Borobor Creek Slope Protection, Rissing</w:t>
            </w:r>
          </w:p>
        </w:tc>
        <w:tc>
          <w:tcPr>
            <w:tcW w:w="1980" w:type="dxa"/>
            <w:tcBorders>
              <w:top w:val="nil"/>
              <w:left w:val="nil"/>
              <w:bottom w:val="single" w:sz="4" w:space="0" w:color="auto"/>
              <w:right w:val="single" w:sz="4" w:space="0" w:color="auto"/>
            </w:tcBorders>
            <w:shd w:val="clear" w:color="auto" w:fill="auto"/>
            <w:noWrap/>
            <w:vAlign w:val="center"/>
            <w:hideMark/>
          </w:tcPr>
          <w:p w14:paraId="319454CA" w14:textId="77777777" w:rsidR="00F36E76" w:rsidRPr="00F36E76" w:rsidRDefault="00F36E76" w:rsidP="00F36E76">
            <w:pPr>
              <w:jc w:val="right"/>
              <w:rPr>
                <w:color w:val="000000"/>
                <w:sz w:val="20"/>
                <w:szCs w:val="20"/>
              </w:rPr>
            </w:pPr>
            <w:r w:rsidRPr="00F36E76">
              <w:rPr>
                <w:color w:val="000000"/>
                <w:sz w:val="20"/>
                <w:szCs w:val="20"/>
              </w:rPr>
              <w:t>2,407,448.62</w:t>
            </w:r>
          </w:p>
        </w:tc>
      </w:tr>
      <w:tr w:rsidR="00F36E76" w:rsidRPr="00F36E76" w14:paraId="54799F8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AB4204F" w14:textId="77777777" w:rsidR="00F36E76" w:rsidRPr="00F36E76" w:rsidRDefault="00F36E76" w:rsidP="00F36E76">
            <w:pPr>
              <w:rPr>
                <w:color w:val="000000"/>
                <w:sz w:val="20"/>
                <w:szCs w:val="20"/>
              </w:rPr>
            </w:pPr>
            <w:r w:rsidRPr="00F36E76">
              <w:rPr>
                <w:color w:val="000000"/>
                <w:sz w:val="20"/>
                <w:szCs w:val="20"/>
              </w:rPr>
              <w:t>Construction of Borobor River Slope Protection</w:t>
            </w:r>
          </w:p>
        </w:tc>
        <w:tc>
          <w:tcPr>
            <w:tcW w:w="1980" w:type="dxa"/>
            <w:tcBorders>
              <w:top w:val="nil"/>
              <w:left w:val="nil"/>
              <w:bottom w:val="single" w:sz="4" w:space="0" w:color="auto"/>
              <w:right w:val="single" w:sz="4" w:space="0" w:color="auto"/>
            </w:tcBorders>
            <w:shd w:val="clear" w:color="auto" w:fill="auto"/>
            <w:noWrap/>
            <w:vAlign w:val="center"/>
            <w:hideMark/>
          </w:tcPr>
          <w:p w14:paraId="6B486C8F" w14:textId="77777777" w:rsidR="00F36E76" w:rsidRPr="00F36E76" w:rsidRDefault="00F36E76" w:rsidP="00F36E76">
            <w:pPr>
              <w:jc w:val="right"/>
              <w:rPr>
                <w:color w:val="000000"/>
                <w:sz w:val="20"/>
                <w:szCs w:val="20"/>
              </w:rPr>
            </w:pPr>
            <w:r w:rsidRPr="00F36E76">
              <w:rPr>
                <w:color w:val="000000"/>
                <w:sz w:val="20"/>
                <w:szCs w:val="20"/>
              </w:rPr>
              <w:t>4,818,932.06</w:t>
            </w:r>
          </w:p>
        </w:tc>
      </w:tr>
      <w:tr w:rsidR="00F36E76" w:rsidRPr="00F36E76" w14:paraId="3592F37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8E93E47" w14:textId="77777777" w:rsidR="00F36E76" w:rsidRPr="00F36E76" w:rsidRDefault="00F36E76" w:rsidP="00F36E76">
            <w:pPr>
              <w:rPr>
                <w:color w:val="000000"/>
                <w:sz w:val="20"/>
                <w:szCs w:val="20"/>
              </w:rPr>
            </w:pPr>
            <w:r w:rsidRPr="00F36E76">
              <w:rPr>
                <w:color w:val="000000"/>
                <w:sz w:val="20"/>
                <w:szCs w:val="20"/>
              </w:rPr>
              <w:t>Construction of Cabaroan Creek Slope Protection</w:t>
            </w:r>
          </w:p>
        </w:tc>
        <w:tc>
          <w:tcPr>
            <w:tcW w:w="1980" w:type="dxa"/>
            <w:tcBorders>
              <w:top w:val="nil"/>
              <w:left w:val="nil"/>
              <w:bottom w:val="single" w:sz="4" w:space="0" w:color="auto"/>
              <w:right w:val="single" w:sz="4" w:space="0" w:color="auto"/>
            </w:tcBorders>
            <w:shd w:val="clear" w:color="auto" w:fill="auto"/>
            <w:noWrap/>
            <w:vAlign w:val="center"/>
            <w:hideMark/>
          </w:tcPr>
          <w:p w14:paraId="070713E5" w14:textId="77777777" w:rsidR="00F36E76" w:rsidRPr="00F36E76" w:rsidRDefault="00F36E76" w:rsidP="00F36E76">
            <w:pPr>
              <w:jc w:val="right"/>
              <w:rPr>
                <w:color w:val="000000"/>
                <w:sz w:val="20"/>
                <w:szCs w:val="20"/>
              </w:rPr>
            </w:pPr>
            <w:r w:rsidRPr="00F36E76">
              <w:rPr>
                <w:color w:val="000000"/>
                <w:sz w:val="20"/>
                <w:szCs w:val="20"/>
              </w:rPr>
              <w:t>4,851,553.30</w:t>
            </w:r>
          </w:p>
        </w:tc>
      </w:tr>
      <w:tr w:rsidR="00F36E76" w:rsidRPr="00F36E76" w14:paraId="431B030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192C357" w14:textId="77777777" w:rsidR="00F36E76" w:rsidRPr="00F36E76" w:rsidRDefault="00F36E76" w:rsidP="00F36E76">
            <w:pPr>
              <w:rPr>
                <w:color w:val="000000"/>
                <w:sz w:val="20"/>
                <w:szCs w:val="20"/>
              </w:rPr>
            </w:pPr>
            <w:r w:rsidRPr="00F36E76">
              <w:rPr>
                <w:color w:val="000000"/>
                <w:sz w:val="20"/>
                <w:szCs w:val="20"/>
              </w:rPr>
              <w:t>Construction of Cabaroan-Santiago Creek Slope Protection</w:t>
            </w:r>
          </w:p>
        </w:tc>
        <w:tc>
          <w:tcPr>
            <w:tcW w:w="1980" w:type="dxa"/>
            <w:tcBorders>
              <w:top w:val="nil"/>
              <w:left w:val="nil"/>
              <w:bottom w:val="single" w:sz="4" w:space="0" w:color="auto"/>
              <w:right w:val="single" w:sz="4" w:space="0" w:color="auto"/>
            </w:tcBorders>
            <w:shd w:val="clear" w:color="auto" w:fill="auto"/>
            <w:noWrap/>
            <w:vAlign w:val="center"/>
            <w:hideMark/>
          </w:tcPr>
          <w:p w14:paraId="565CD9C3" w14:textId="77777777" w:rsidR="00F36E76" w:rsidRPr="00F36E76" w:rsidRDefault="00F36E76" w:rsidP="00F36E76">
            <w:pPr>
              <w:jc w:val="right"/>
              <w:rPr>
                <w:color w:val="000000"/>
                <w:sz w:val="20"/>
                <w:szCs w:val="20"/>
              </w:rPr>
            </w:pPr>
            <w:r w:rsidRPr="00F36E76">
              <w:rPr>
                <w:color w:val="000000"/>
                <w:sz w:val="20"/>
                <w:szCs w:val="20"/>
              </w:rPr>
              <w:t>9,955,000.00</w:t>
            </w:r>
          </w:p>
        </w:tc>
      </w:tr>
      <w:tr w:rsidR="00F36E76" w:rsidRPr="00F36E76" w14:paraId="7AEC0C2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E5000AD" w14:textId="77777777" w:rsidR="00F36E76" w:rsidRPr="00F36E76" w:rsidRDefault="00F36E76" w:rsidP="00F36E76">
            <w:pPr>
              <w:rPr>
                <w:color w:val="000000"/>
                <w:sz w:val="20"/>
                <w:szCs w:val="20"/>
              </w:rPr>
            </w:pPr>
            <w:r w:rsidRPr="00F36E76">
              <w:rPr>
                <w:color w:val="000000"/>
                <w:sz w:val="20"/>
                <w:szCs w:val="20"/>
              </w:rPr>
              <w:t>Construction of Cabugnayan Dike</w:t>
            </w:r>
          </w:p>
        </w:tc>
        <w:tc>
          <w:tcPr>
            <w:tcW w:w="1980" w:type="dxa"/>
            <w:tcBorders>
              <w:top w:val="nil"/>
              <w:left w:val="nil"/>
              <w:bottom w:val="single" w:sz="4" w:space="0" w:color="auto"/>
              <w:right w:val="single" w:sz="4" w:space="0" w:color="auto"/>
            </w:tcBorders>
            <w:shd w:val="clear" w:color="auto" w:fill="auto"/>
            <w:noWrap/>
            <w:vAlign w:val="center"/>
            <w:hideMark/>
          </w:tcPr>
          <w:p w14:paraId="5E36E495" w14:textId="77777777" w:rsidR="00F36E76" w:rsidRPr="00F36E76" w:rsidRDefault="00F36E76" w:rsidP="00F36E76">
            <w:pPr>
              <w:jc w:val="right"/>
              <w:rPr>
                <w:color w:val="000000"/>
                <w:sz w:val="20"/>
                <w:szCs w:val="20"/>
              </w:rPr>
            </w:pPr>
            <w:r w:rsidRPr="00F36E76">
              <w:rPr>
                <w:color w:val="000000"/>
                <w:sz w:val="20"/>
                <w:szCs w:val="20"/>
              </w:rPr>
              <w:t>4,368,371.89</w:t>
            </w:r>
          </w:p>
        </w:tc>
      </w:tr>
      <w:tr w:rsidR="00F36E76" w:rsidRPr="00F36E76" w14:paraId="1E4B60C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C9B472D" w14:textId="77777777" w:rsidR="00F36E76" w:rsidRPr="00F36E76" w:rsidRDefault="00F36E76" w:rsidP="00F36E76">
            <w:pPr>
              <w:rPr>
                <w:color w:val="000000"/>
                <w:sz w:val="20"/>
                <w:szCs w:val="20"/>
              </w:rPr>
            </w:pPr>
            <w:r w:rsidRPr="00F36E76">
              <w:rPr>
                <w:color w:val="000000"/>
                <w:sz w:val="20"/>
                <w:szCs w:val="20"/>
              </w:rPr>
              <w:t>Construction of Cadaclan Small Water Impounding Project</w:t>
            </w:r>
          </w:p>
        </w:tc>
        <w:tc>
          <w:tcPr>
            <w:tcW w:w="1980" w:type="dxa"/>
            <w:tcBorders>
              <w:top w:val="nil"/>
              <w:left w:val="nil"/>
              <w:bottom w:val="single" w:sz="4" w:space="0" w:color="auto"/>
              <w:right w:val="single" w:sz="4" w:space="0" w:color="auto"/>
            </w:tcBorders>
            <w:shd w:val="clear" w:color="auto" w:fill="auto"/>
            <w:noWrap/>
            <w:vAlign w:val="center"/>
            <w:hideMark/>
          </w:tcPr>
          <w:p w14:paraId="7C0671DF" w14:textId="77777777" w:rsidR="00F36E76" w:rsidRPr="00F36E76" w:rsidRDefault="00F36E76" w:rsidP="00F36E76">
            <w:pPr>
              <w:jc w:val="right"/>
              <w:rPr>
                <w:color w:val="000000"/>
                <w:sz w:val="20"/>
                <w:szCs w:val="20"/>
              </w:rPr>
            </w:pPr>
            <w:r w:rsidRPr="00F36E76">
              <w:rPr>
                <w:color w:val="000000"/>
                <w:sz w:val="20"/>
                <w:szCs w:val="20"/>
              </w:rPr>
              <w:t>1,944,150.00</w:t>
            </w:r>
          </w:p>
        </w:tc>
      </w:tr>
      <w:tr w:rsidR="00F36E76" w:rsidRPr="00F36E76" w14:paraId="612550F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CCBF048" w14:textId="77777777" w:rsidR="00F36E76" w:rsidRPr="00F36E76" w:rsidRDefault="00F36E76" w:rsidP="00F36E76">
            <w:pPr>
              <w:rPr>
                <w:color w:val="000000"/>
                <w:sz w:val="20"/>
                <w:szCs w:val="20"/>
              </w:rPr>
            </w:pPr>
            <w:r w:rsidRPr="00F36E76">
              <w:rPr>
                <w:color w:val="000000"/>
                <w:sz w:val="20"/>
                <w:szCs w:val="20"/>
              </w:rPr>
              <w:t>Construction of Camansi-Cadaclan Creek Slope Protection (Phase I)</w:t>
            </w:r>
          </w:p>
        </w:tc>
        <w:tc>
          <w:tcPr>
            <w:tcW w:w="1980" w:type="dxa"/>
            <w:tcBorders>
              <w:top w:val="nil"/>
              <w:left w:val="nil"/>
              <w:bottom w:val="single" w:sz="4" w:space="0" w:color="auto"/>
              <w:right w:val="single" w:sz="4" w:space="0" w:color="auto"/>
            </w:tcBorders>
            <w:shd w:val="clear" w:color="auto" w:fill="auto"/>
            <w:noWrap/>
            <w:vAlign w:val="center"/>
            <w:hideMark/>
          </w:tcPr>
          <w:p w14:paraId="46CDD305" w14:textId="77777777" w:rsidR="00F36E76" w:rsidRPr="00F36E76" w:rsidRDefault="00F36E76" w:rsidP="00F36E76">
            <w:pPr>
              <w:jc w:val="right"/>
              <w:rPr>
                <w:color w:val="000000"/>
                <w:sz w:val="20"/>
                <w:szCs w:val="20"/>
              </w:rPr>
            </w:pPr>
            <w:r w:rsidRPr="00F36E76">
              <w:rPr>
                <w:color w:val="000000"/>
                <w:sz w:val="20"/>
                <w:szCs w:val="20"/>
              </w:rPr>
              <w:t>4,850,000.00</w:t>
            </w:r>
          </w:p>
        </w:tc>
      </w:tr>
      <w:tr w:rsidR="00F36E76" w:rsidRPr="00F36E76" w14:paraId="4FDF0B2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FA0E282" w14:textId="77777777" w:rsidR="00F36E76" w:rsidRPr="00F36E76" w:rsidRDefault="00F36E76" w:rsidP="00F36E76">
            <w:pPr>
              <w:rPr>
                <w:color w:val="000000"/>
                <w:sz w:val="20"/>
                <w:szCs w:val="20"/>
              </w:rPr>
            </w:pPr>
            <w:r w:rsidRPr="00F36E76">
              <w:rPr>
                <w:color w:val="000000"/>
                <w:sz w:val="20"/>
                <w:szCs w:val="20"/>
              </w:rPr>
              <w:t>Construction of Dallangayan Este Creek Slope Protection</w:t>
            </w:r>
          </w:p>
        </w:tc>
        <w:tc>
          <w:tcPr>
            <w:tcW w:w="1980" w:type="dxa"/>
            <w:tcBorders>
              <w:top w:val="nil"/>
              <w:left w:val="nil"/>
              <w:bottom w:val="single" w:sz="4" w:space="0" w:color="auto"/>
              <w:right w:val="single" w:sz="4" w:space="0" w:color="auto"/>
            </w:tcBorders>
            <w:shd w:val="clear" w:color="auto" w:fill="auto"/>
            <w:noWrap/>
            <w:vAlign w:val="center"/>
            <w:hideMark/>
          </w:tcPr>
          <w:p w14:paraId="0A1E84F3" w14:textId="77777777" w:rsidR="00F36E76" w:rsidRPr="00F36E76" w:rsidRDefault="00F36E76" w:rsidP="00F36E76">
            <w:pPr>
              <w:jc w:val="right"/>
              <w:rPr>
                <w:color w:val="000000"/>
                <w:sz w:val="20"/>
                <w:szCs w:val="20"/>
              </w:rPr>
            </w:pPr>
            <w:r w:rsidRPr="00F36E76">
              <w:rPr>
                <w:color w:val="000000"/>
                <w:sz w:val="20"/>
                <w:szCs w:val="20"/>
              </w:rPr>
              <w:t>1,940,277.40</w:t>
            </w:r>
          </w:p>
        </w:tc>
      </w:tr>
      <w:tr w:rsidR="00F36E76" w:rsidRPr="00F36E76" w14:paraId="373ECA8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ABBF62B" w14:textId="77777777" w:rsidR="00F36E76" w:rsidRPr="00F36E76" w:rsidRDefault="00F36E76" w:rsidP="00F36E76">
            <w:pPr>
              <w:rPr>
                <w:color w:val="000000"/>
                <w:sz w:val="20"/>
                <w:szCs w:val="20"/>
              </w:rPr>
            </w:pPr>
            <w:r w:rsidRPr="00F36E76">
              <w:rPr>
                <w:color w:val="000000"/>
                <w:sz w:val="20"/>
                <w:szCs w:val="20"/>
              </w:rPr>
              <w:t>Construction of Dallangayan Oeste Creek Slope Protection</w:t>
            </w:r>
          </w:p>
        </w:tc>
        <w:tc>
          <w:tcPr>
            <w:tcW w:w="1980" w:type="dxa"/>
            <w:tcBorders>
              <w:top w:val="nil"/>
              <w:left w:val="nil"/>
              <w:bottom w:val="single" w:sz="4" w:space="0" w:color="auto"/>
              <w:right w:val="single" w:sz="4" w:space="0" w:color="auto"/>
            </w:tcBorders>
            <w:shd w:val="clear" w:color="auto" w:fill="auto"/>
            <w:noWrap/>
            <w:vAlign w:val="center"/>
            <w:hideMark/>
          </w:tcPr>
          <w:p w14:paraId="57DF9408" w14:textId="77777777" w:rsidR="00F36E76" w:rsidRPr="00F36E76" w:rsidRDefault="00F36E76" w:rsidP="00F36E76">
            <w:pPr>
              <w:jc w:val="right"/>
              <w:rPr>
                <w:color w:val="000000"/>
                <w:sz w:val="20"/>
                <w:szCs w:val="20"/>
              </w:rPr>
            </w:pPr>
            <w:r w:rsidRPr="00F36E76">
              <w:rPr>
                <w:color w:val="000000"/>
                <w:sz w:val="20"/>
                <w:szCs w:val="20"/>
              </w:rPr>
              <w:t>4,865,150.50</w:t>
            </w:r>
          </w:p>
        </w:tc>
      </w:tr>
      <w:tr w:rsidR="00F36E76" w:rsidRPr="00F36E76" w14:paraId="6D2B86A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EEC6BCA" w14:textId="77777777" w:rsidR="00F36E76" w:rsidRPr="00F36E76" w:rsidRDefault="00F36E76" w:rsidP="00F36E76">
            <w:pPr>
              <w:rPr>
                <w:color w:val="000000"/>
                <w:sz w:val="20"/>
                <w:szCs w:val="20"/>
              </w:rPr>
            </w:pPr>
            <w:r w:rsidRPr="00F36E76">
              <w:rPr>
                <w:color w:val="000000"/>
                <w:sz w:val="20"/>
                <w:szCs w:val="20"/>
              </w:rPr>
              <w:t>Construction of Flood Control Barangay Cares in Sitio Ambiongan</w:t>
            </w:r>
          </w:p>
        </w:tc>
        <w:tc>
          <w:tcPr>
            <w:tcW w:w="1980" w:type="dxa"/>
            <w:tcBorders>
              <w:top w:val="nil"/>
              <w:left w:val="nil"/>
              <w:bottom w:val="single" w:sz="4" w:space="0" w:color="auto"/>
              <w:right w:val="single" w:sz="4" w:space="0" w:color="auto"/>
            </w:tcBorders>
            <w:shd w:val="clear" w:color="auto" w:fill="auto"/>
            <w:noWrap/>
            <w:vAlign w:val="center"/>
            <w:hideMark/>
          </w:tcPr>
          <w:p w14:paraId="4EF020EA" w14:textId="77777777" w:rsidR="00F36E76" w:rsidRPr="00F36E76" w:rsidRDefault="00F36E76" w:rsidP="00F36E76">
            <w:pPr>
              <w:jc w:val="right"/>
              <w:rPr>
                <w:color w:val="000000"/>
                <w:sz w:val="20"/>
                <w:szCs w:val="20"/>
              </w:rPr>
            </w:pPr>
            <w:r w:rsidRPr="00F36E76">
              <w:rPr>
                <w:color w:val="000000"/>
                <w:sz w:val="20"/>
                <w:szCs w:val="20"/>
              </w:rPr>
              <w:t>4,672,171.65</w:t>
            </w:r>
          </w:p>
        </w:tc>
      </w:tr>
      <w:tr w:rsidR="00F36E76" w:rsidRPr="00F36E76" w14:paraId="60AFAE39" w14:textId="77777777" w:rsidTr="00540BF8">
        <w:trPr>
          <w:trHeight w:val="4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39D97FBF" w14:textId="77777777" w:rsidR="00F36E76" w:rsidRPr="00F36E76" w:rsidRDefault="00F36E76" w:rsidP="00F36E76">
            <w:pPr>
              <w:rPr>
                <w:color w:val="000000"/>
                <w:sz w:val="20"/>
                <w:szCs w:val="20"/>
              </w:rPr>
            </w:pPr>
            <w:r w:rsidRPr="00F36E76">
              <w:rPr>
                <w:color w:val="000000"/>
                <w:sz w:val="20"/>
                <w:szCs w:val="20"/>
              </w:rPr>
              <w:t>Construction of Flood Control Structure at Sitio Centro &amp; Sitio Hill-top, Barangay San Juan West</w:t>
            </w:r>
          </w:p>
        </w:tc>
        <w:tc>
          <w:tcPr>
            <w:tcW w:w="1980" w:type="dxa"/>
            <w:tcBorders>
              <w:top w:val="nil"/>
              <w:left w:val="nil"/>
              <w:bottom w:val="single" w:sz="4" w:space="0" w:color="auto"/>
              <w:right w:val="single" w:sz="4" w:space="0" w:color="auto"/>
            </w:tcBorders>
            <w:shd w:val="clear" w:color="auto" w:fill="auto"/>
            <w:noWrap/>
            <w:vAlign w:val="center"/>
            <w:hideMark/>
          </w:tcPr>
          <w:p w14:paraId="68069C86" w14:textId="77777777" w:rsidR="00F36E76" w:rsidRPr="00F36E76" w:rsidRDefault="00F36E76" w:rsidP="00F36E76">
            <w:pPr>
              <w:jc w:val="right"/>
              <w:rPr>
                <w:color w:val="000000"/>
                <w:sz w:val="20"/>
                <w:szCs w:val="20"/>
              </w:rPr>
            </w:pPr>
            <w:r w:rsidRPr="00F36E76">
              <w:rPr>
                <w:color w:val="000000"/>
                <w:sz w:val="20"/>
                <w:szCs w:val="20"/>
              </w:rPr>
              <w:t>1,942,067.60</w:t>
            </w:r>
          </w:p>
        </w:tc>
      </w:tr>
      <w:tr w:rsidR="00F36E76" w:rsidRPr="00F36E76" w14:paraId="65588D8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EBBAFFA" w14:textId="77777777" w:rsidR="00F36E76" w:rsidRPr="00F36E76" w:rsidRDefault="00F36E76" w:rsidP="00F36E76">
            <w:pPr>
              <w:rPr>
                <w:color w:val="000000"/>
                <w:sz w:val="20"/>
                <w:szCs w:val="20"/>
              </w:rPr>
            </w:pPr>
            <w:r w:rsidRPr="00F36E76">
              <w:rPr>
                <w:color w:val="000000"/>
                <w:sz w:val="20"/>
                <w:szCs w:val="20"/>
              </w:rPr>
              <w:t>Construction of Flood Control-Barangay Tavora East in Purok 5 to Purok 2</w:t>
            </w:r>
          </w:p>
        </w:tc>
        <w:tc>
          <w:tcPr>
            <w:tcW w:w="1980" w:type="dxa"/>
            <w:tcBorders>
              <w:top w:val="nil"/>
              <w:left w:val="nil"/>
              <w:bottom w:val="single" w:sz="4" w:space="0" w:color="auto"/>
              <w:right w:val="single" w:sz="4" w:space="0" w:color="auto"/>
            </w:tcBorders>
            <w:shd w:val="clear" w:color="auto" w:fill="auto"/>
            <w:noWrap/>
            <w:vAlign w:val="center"/>
            <w:hideMark/>
          </w:tcPr>
          <w:p w14:paraId="115AD98C" w14:textId="77777777" w:rsidR="00F36E76" w:rsidRPr="00F36E76" w:rsidRDefault="00F36E76" w:rsidP="00F36E76">
            <w:pPr>
              <w:jc w:val="right"/>
              <w:rPr>
                <w:color w:val="000000"/>
                <w:sz w:val="20"/>
                <w:szCs w:val="20"/>
              </w:rPr>
            </w:pPr>
            <w:r w:rsidRPr="00F36E76">
              <w:rPr>
                <w:color w:val="000000"/>
                <w:sz w:val="20"/>
                <w:szCs w:val="20"/>
              </w:rPr>
              <w:t>4,872,106.86</w:t>
            </w:r>
          </w:p>
        </w:tc>
      </w:tr>
      <w:tr w:rsidR="00F36E76" w:rsidRPr="00F36E76" w14:paraId="7FEF97D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13A3A54" w14:textId="77777777" w:rsidR="00F36E76" w:rsidRPr="00F36E76" w:rsidRDefault="00F36E76" w:rsidP="00F36E76">
            <w:pPr>
              <w:rPr>
                <w:color w:val="000000"/>
                <w:sz w:val="20"/>
                <w:szCs w:val="20"/>
              </w:rPr>
            </w:pPr>
            <w:r w:rsidRPr="00F36E76">
              <w:rPr>
                <w:color w:val="000000"/>
                <w:sz w:val="20"/>
                <w:szCs w:val="20"/>
              </w:rPr>
              <w:t>Construction of Paratong Creek Slope Protection</w:t>
            </w:r>
          </w:p>
        </w:tc>
        <w:tc>
          <w:tcPr>
            <w:tcW w:w="1980" w:type="dxa"/>
            <w:tcBorders>
              <w:top w:val="nil"/>
              <w:left w:val="nil"/>
              <w:bottom w:val="single" w:sz="4" w:space="0" w:color="auto"/>
              <w:right w:val="single" w:sz="4" w:space="0" w:color="auto"/>
            </w:tcBorders>
            <w:shd w:val="clear" w:color="auto" w:fill="auto"/>
            <w:noWrap/>
            <w:vAlign w:val="center"/>
            <w:hideMark/>
          </w:tcPr>
          <w:p w14:paraId="01DC6A88" w14:textId="77777777" w:rsidR="00F36E76" w:rsidRPr="00F36E76" w:rsidRDefault="00F36E76" w:rsidP="00F36E76">
            <w:pPr>
              <w:jc w:val="right"/>
              <w:rPr>
                <w:color w:val="000000"/>
                <w:sz w:val="20"/>
                <w:szCs w:val="20"/>
              </w:rPr>
            </w:pPr>
            <w:r w:rsidRPr="00F36E76">
              <w:rPr>
                <w:color w:val="000000"/>
                <w:sz w:val="20"/>
                <w:szCs w:val="20"/>
              </w:rPr>
              <w:t>4,853,988.00</w:t>
            </w:r>
          </w:p>
        </w:tc>
      </w:tr>
      <w:tr w:rsidR="00F36E76" w:rsidRPr="00F36E76" w14:paraId="265448F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5A18C19" w14:textId="77777777" w:rsidR="00F36E76" w:rsidRPr="00F36E76" w:rsidRDefault="00F36E76" w:rsidP="00F36E76">
            <w:pPr>
              <w:rPr>
                <w:color w:val="000000"/>
                <w:sz w:val="20"/>
                <w:szCs w:val="20"/>
              </w:rPr>
            </w:pPr>
            <w:r w:rsidRPr="00F36E76">
              <w:rPr>
                <w:color w:val="000000"/>
                <w:sz w:val="20"/>
                <w:szCs w:val="20"/>
              </w:rPr>
              <w:t>Construction of Payocpoc Sur Slope Protection</w:t>
            </w:r>
          </w:p>
        </w:tc>
        <w:tc>
          <w:tcPr>
            <w:tcW w:w="1980" w:type="dxa"/>
            <w:tcBorders>
              <w:top w:val="nil"/>
              <w:left w:val="nil"/>
              <w:bottom w:val="single" w:sz="4" w:space="0" w:color="auto"/>
              <w:right w:val="single" w:sz="4" w:space="0" w:color="auto"/>
            </w:tcBorders>
            <w:shd w:val="clear" w:color="auto" w:fill="auto"/>
            <w:noWrap/>
            <w:vAlign w:val="center"/>
            <w:hideMark/>
          </w:tcPr>
          <w:p w14:paraId="418855E7" w14:textId="77777777" w:rsidR="00F36E76" w:rsidRPr="00F36E76" w:rsidRDefault="00F36E76" w:rsidP="00F36E76">
            <w:pPr>
              <w:jc w:val="right"/>
              <w:rPr>
                <w:color w:val="000000"/>
                <w:sz w:val="20"/>
                <w:szCs w:val="20"/>
              </w:rPr>
            </w:pPr>
            <w:r w:rsidRPr="00F36E76">
              <w:rPr>
                <w:color w:val="000000"/>
                <w:sz w:val="20"/>
                <w:szCs w:val="20"/>
              </w:rPr>
              <w:t>1,940,884.16</w:t>
            </w:r>
          </w:p>
        </w:tc>
      </w:tr>
      <w:tr w:rsidR="00F36E76" w:rsidRPr="00F36E76" w14:paraId="032A6C9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A7F5771" w14:textId="77777777" w:rsidR="00F36E76" w:rsidRPr="00F36E76" w:rsidRDefault="00F36E76" w:rsidP="00F36E76">
            <w:pPr>
              <w:rPr>
                <w:color w:val="000000"/>
                <w:sz w:val="20"/>
                <w:szCs w:val="20"/>
              </w:rPr>
            </w:pPr>
            <w:r w:rsidRPr="00F36E76">
              <w:rPr>
                <w:color w:val="000000"/>
                <w:sz w:val="20"/>
                <w:szCs w:val="20"/>
              </w:rPr>
              <w:t>Construction of Pottot Creek Slope Protection</w:t>
            </w:r>
          </w:p>
        </w:tc>
        <w:tc>
          <w:tcPr>
            <w:tcW w:w="1980" w:type="dxa"/>
            <w:tcBorders>
              <w:top w:val="nil"/>
              <w:left w:val="nil"/>
              <w:bottom w:val="single" w:sz="4" w:space="0" w:color="auto"/>
              <w:right w:val="single" w:sz="4" w:space="0" w:color="auto"/>
            </w:tcBorders>
            <w:shd w:val="clear" w:color="auto" w:fill="auto"/>
            <w:noWrap/>
            <w:vAlign w:val="center"/>
            <w:hideMark/>
          </w:tcPr>
          <w:p w14:paraId="524A3043" w14:textId="77777777" w:rsidR="00F36E76" w:rsidRPr="00F36E76" w:rsidRDefault="00F36E76" w:rsidP="00F36E76">
            <w:pPr>
              <w:jc w:val="right"/>
              <w:rPr>
                <w:color w:val="000000"/>
                <w:sz w:val="20"/>
                <w:szCs w:val="20"/>
              </w:rPr>
            </w:pPr>
            <w:r w:rsidRPr="00F36E76">
              <w:rPr>
                <w:color w:val="000000"/>
                <w:sz w:val="20"/>
                <w:szCs w:val="20"/>
              </w:rPr>
              <w:t>1,940,250.00</w:t>
            </w:r>
          </w:p>
        </w:tc>
      </w:tr>
      <w:tr w:rsidR="00F36E76" w:rsidRPr="00F36E76" w14:paraId="34DD099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D95503A" w14:textId="22BD0325" w:rsidR="00F36E76" w:rsidRPr="00F36E76" w:rsidRDefault="00F36E76" w:rsidP="00F36E76">
            <w:pPr>
              <w:rPr>
                <w:color w:val="000000"/>
                <w:sz w:val="20"/>
                <w:szCs w:val="20"/>
              </w:rPr>
            </w:pPr>
            <w:r w:rsidRPr="00F36E76">
              <w:rPr>
                <w:color w:val="000000"/>
                <w:sz w:val="20"/>
                <w:szCs w:val="20"/>
              </w:rPr>
              <w:t>Construction of Suyo Flood Control</w:t>
            </w:r>
          </w:p>
        </w:tc>
        <w:tc>
          <w:tcPr>
            <w:tcW w:w="1980" w:type="dxa"/>
            <w:tcBorders>
              <w:top w:val="nil"/>
              <w:left w:val="nil"/>
              <w:bottom w:val="single" w:sz="4" w:space="0" w:color="auto"/>
              <w:right w:val="single" w:sz="4" w:space="0" w:color="auto"/>
            </w:tcBorders>
            <w:shd w:val="clear" w:color="auto" w:fill="auto"/>
            <w:noWrap/>
            <w:vAlign w:val="center"/>
            <w:hideMark/>
          </w:tcPr>
          <w:p w14:paraId="3433735A" w14:textId="77777777" w:rsidR="00F36E76" w:rsidRPr="00F36E76" w:rsidRDefault="00F36E76" w:rsidP="00F36E76">
            <w:pPr>
              <w:jc w:val="right"/>
              <w:rPr>
                <w:color w:val="000000"/>
                <w:sz w:val="20"/>
                <w:szCs w:val="20"/>
              </w:rPr>
            </w:pPr>
            <w:r w:rsidRPr="00F36E76">
              <w:rPr>
                <w:color w:val="000000"/>
                <w:sz w:val="20"/>
                <w:szCs w:val="20"/>
              </w:rPr>
              <w:t>7,365,600.39</w:t>
            </w:r>
          </w:p>
        </w:tc>
      </w:tr>
      <w:tr w:rsidR="00F36E76" w:rsidRPr="00F36E76" w14:paraId="7431815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EC644D8" w14:textId="77777777" w:rsidR="00F36E76" w:rsidRPr="00F36E76" w:rsidRDefault="00F36E76" w:rsidP="00F36E76">
            <w:pPr>
              <w:rPr>
                <w:color w:val="000000"/>
                <w:sz w:val="20"/>
                <w:szCs w:val="20"/>
              </w:rPr>
            </w:pPr>
            <w:r w:rsidRPr="00F36E76">
              <w:rPr>
                <w:color w:val="000000"/>
                <w:sz w:val="20"/>
                <w:szCs w:val="20"/>
              </w:rPr>
              <w:t>Dredging and Canal Lining of Bussaoit Small Water Impounding Project</w:t>
            </w:r>
          </w:p>
        </w:tc>
        <w:tc>
          <w:tcPr>
            <w:tcW w:w="1980" w:type="dxa"/>
            <w:tcBorders>
              <w:top w:val="nil"/>
              <w:left w:val="nil"/>
              <w:bottom w:val="single" w:sz="4" w:space="0" w:color="auto"/>
              <w:right w:val="single" w:sz="4" w:space="0" w:color="auto"/>
            </w:tcBorders>
            <w:shd w:val="clear" w:color="auto" w:fill="auto"/>
            <w:noWrap/>
            <w:vAlign w:val="center"/>
            <w:hideMark/>
          </w:tcPr>
          <w:p w14:paraId="374BDB86" w14:textId="77777777" w:rsidR="00F36E76" w:rsidRPr="00F36E76" w:rsidRDefault="00F36E76" w:rsidP="00F36E76">
            <w:pPr>
              <w:jc w:val="right"/>
              <w:rPr>
                <w:color w:val="000000"/>
                <w:sz w:val="20"/>
                <w:szCs w:val="20"/>
              </w:rPr>
            </w:pPr>
            <w:r w:rsidRPr="00F36E76">
              <w:rPr>
                <w:color w:val="000000"/>
                <w:sz w:val="20"/>
                <w:szCs w:val="20"/>
              </w:rPr>
              <w:t>4,173,567.11</w:t>
            </w:r>
          </w:p>
        </w:tc>
      </w:tr>
      <w:tr w:rsidR="00F36E76" w:rsidRPr="00F36E76" w14:paraId="1E0A716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A3BC265" w14:textId="77777777" w:rsidR="00F36E76" w:rsidRPr="00F36E76" w:rsidRDefault="00F36E76" w:rsidP="00F36E76">
            <w:pPr>
              <w:rPr>
                <w:color w:val="000000"/>
                <w:sz w:val="20"/>
                <w:szCs w:val="20"/>
              </w:rPr>
            </w:pPr>
            <w:r w:rsidRPr="00F36E76">
              <w:rPr>
                <w:color w:val="000000"/>
                <w:sz w:val="20"/>
                <w:szCs w:val="20"/>
              </w:rPr>
              <w:t>Rehabilitation of Flood Control, Barangay Poblacion East</w:t>
            </w:r>
          </w:p>
        </w:tc>
        <w:tc>
          <w:tcPr>
            <w:tcW w:w="1980" w:type="dxa"/>
            <w:tcBorders>
              <w:top w:val="nil"/>
              <w:left w:val="nil"/>
              <w:bottom w:val="single" w:sz="4" w:space="0" w:color="auto"/>
              <w:right w:val="single" w:sz="4" w:space="0" w:color="auto"/>
            </w:tcBorders>
            <w:shd w:val="clear" w:color="auto" w:fill="auto"/>
            <w:noWrap/>
            <w:vAlign w:val="center"/>
            <w:hideMark/>
          </w:tcPr>
          <w:p w14:paraId="519D63CC" w14:textId="77777777" w:rsidR="00F36E76" w:rsidRPr="00F36E76" w:rsidRDefault="00F36E76" w:rsidP="00F36E76">
            <w:pPr>
              <w:jc w:val="right"/>
              <w:rPr>
                <w:color w:val="000000"/>
                <w:sz w:val="20"/>
                <w:szCs w:val="20"/>
              </w:rPr>
            </w:pPr>
            <w:r w:rsidRPr="00F36E76">
              <w:rPr>
                <w:color w:val="000000"/>
                <w:sz w:val="20"/>
                <w:szCs w:val="20"/>
              </w:rPr>
              <w:t>4,875,168.34</w:t>
            </w:r>
          </w:p>
        </w:tc>
      </w:tr>
      <w:tr w:rsidR="00F36E76" w:rsidRPr="00F36E76" w14:paraId="7880797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1AD9CFE" w14:textId="77777777" w:rsidR="00F36E76" w:rsidRPr="00F36E76" w:rsidRDefault="00F36E76" w:rsidP="00F36E76">
            <w:pPr>
              <w:rPr>
                <w:color w:val="000000"/>
                <w:sz w:val="20"/>
                <w:szCs w:val="20"/>
              </w:rPr>
            </w:pPr>
            <w:r w:rsidRPr="00F36E76">
              <w:rPr>
                <w:color w:val="000000"/>
                <w:sz w:val="20"/>
                <w:szCs w:val="20"/>
              </w:rPr>
              <w:t>Rehabilitation of Ilocanos Creek</w:t>
            </w:r>
          </w:p>
        </w:tc>
        <w:tc>
          <w:tcPr>
            <w:tcW w:w="1980" w:type="dxa"/>
            <w:tcBorders>
              <w:top w:val="nil"/>
              <w:left w:val="nil"/>
              <w:bottom w:val="single" w:sz="4" w:space="0" w:color="auto"/>
              <w:right w:val="single" w:sz="4" w:space="0" w:color="auto"/>
            </w:tcBorders>
            <w:shd w:val="clear" w:color="auto" w:fill="auto"/>
            <w:noWrap/>
            <w:vAlign w:val="center"/>
            <w:hideMark/>
          </w:tcPr>
          <w:p w14:paraId="4C6C7990" w14:textId="77777777" w:rsidR="00F36E76" w:rsidRPr="00F36E76" w:rsidRDefault="00F36E76" w:rsidP="00F36E76">
            <w:pPr>
              <w:jc w:val="right"/>
              <w:rPr>
                <w:color w:val="000000"/>
                <w:sz w:val="20"/>
                <w:szCs w:val="20"/>
              </w:rPr>
            </w:pPr>
            <w:r w:rsidRPr="00F36E76">
              <w:rPr>
                <w:color w:val="000000"/>
                <w:sz w:val="20"/>
                <w:szCs w:val="20"/>
              </w:rPr>
              <w:t>3,880,501.52</w:t>
            </w:r>
          </w:p>
        </w:tc>
      </w:tr>
      <w:tr w:rsidR="00F36E76" w:rsidRPr="00F36E76" w14:paraId="621FFFD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3C13A4C" w14:textId="77777777" w:rsidR="00F36E76" w:rsidRPr="00F36E76" w:rsidRDefault="00F36E76" w:rsidP="00F36E76">
            <w:pPr>
              <w:rPr>
                <w:color w:val="000000"/>
                <w:sz w:val="20"/>
                <w:szCs w:val="20"/>
              </w:rPr>
            </w:pPr>
            <w:r w:rsidRPr="00F36E76">
              <w:rPr>
                <w:color w:val="000000"/>
                <w:sz w:val="20"/>
                <w:szCs w:val="20"/>
              </w:rPr>
              <w:t>Repair and Rehabilitation of Cabaroan-Santiago Slope Protection</w:t>
            </w:r>
          </w:p>
        </w:tc>
        <w:tc>
          <w:tcPr>
            <w:tcW w:w="1980" w:type="dxa"/>
            <w:tcBorders>
              <w:top w:val="nil"/>
              <w:left w:val="nil"/>
              <w:bottom w:val="single" w:sz="4" w:space="0" w:color="auto"/>
              <w:right w:val="single" w:sz="4" w:space="0" w:color="auto"/>
            </w:tcBorders>
            <w:shd w:val="clear" w:color="auto" w:fill="auto"/>
            <w:noWrap/>
            <w:vAlign w:val="center"/>
            <w:hideMark/>
          </w:tcPr>
          <w:p w14:paraId="56E674E9" w14:textId="77777777" w:rsidR="00F36E76" w:rsidRPr="00F36E76" w:rsidRDefault="00F36E76" w:rsidP="00F36E76">
            <w:pPr>
              <w:jc w:val="right"/>
              <w:rPr>
                <w:color w:val="000000"/>
                <w:sz w:val="20"/>
                <w:szCs w:val="20"/>
              </w:rPr>
            </w:pPr>
            <w:r w:rsidRPr="00F36E76">
              <w:rPr>
                <w:color w:val="000000"/>
                <w:sz w:val="20"/>
                <w:szCs w:val="20"/>
              </w:rPr>
              <w:t>947,992.00</w:t>
            </w:r>
          </w:p>
        </w:tc>
      </w:tr>
      <w:tr w:rsidR="00F36E76" w:rsidRPr="00F36E76" w14:paraId="21A3654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0A78660" w14:textId="77777777" w:rsidR="00F36E76" w:rsidRPr="00F36E76" w:rsidRDefault="00F36E76" w:rsidP="00F36E76">
            <w:pPr>
              <w:rPr>
                <w:color w:val="000000"/>
                <w:sz w:val="20"/>
                <w:szCs w:val="20"/>
              </w:rPr>
            </w:pPr>
            <w:r w:rsidRPr="00F36E76">
              <w:rPr>
                <w:color w:val="000000"/>
                <w:sz w:val="20"/>
                <w:szCs w:val="20"/>
              </w:rPr>
              <w:t>Repair/Rehabilitation of Lower San Agustin Slope Protection</w:t>
            </w:r>
          </w:p>
        </w:tc>
        <w:tc>
          <w:tcPr>
            <w:tcW w:w="1980" w:type="dxa"/>
            <w:tcBorders>
              <w:top w:val="nil"/>
              <w:left w:val="nil"/>
              <w:bottom w:val="single" w:sz="4" w:space="0" w:color="auto"/>
              <w:right w:val="single" w:sz="4" w:space="0" w:color="auto"/>
            </w:tcBorders>
            <w:shd w:val="clear" w:color="auto" w:fill="auto"/>
            <w:noWrap/>
            <w:vAlign w:val="center"/>
            <w:hideMark/>
          </w:tcPr>
          <w:p w14:paraId="35DAB01F" w14:textId="77777777" w:rsidR="00F36E76" w:rsidRPr="00F36E76" w:rsidRDefault="00F36E76" w:rsidP="00F36E76">
            <w:pPr>
              <w:jc w:val="right"/>
              <w:rPr>
                <w:color w:val="000000"/>
                <w:sz w:val="20"/>
                <w:szCs w:val="20"/>
              </w:rPr>
            </w:pPr>
            <w:r w:rsidRPr="00F36E76">
              <w:rPr>
                <w:color w:val="000000"/>
                <w:sz w:val="20"/>
                <w:szCs w:val="20"/>
              </w:rPr>
              <w:t>827,510.00</w:t>
            </w:r>
          </w:p>
        </w:tc>
      </w:tr>
      <w:tr w:rsidR="00F36E76" w:rsidRPr="00F36E76" w14:paraId="2FA0F5D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4718687" w14:textId="77777777" w:rsidR="00F36E76" w:rsidRPr="00F36E76" w:rsidRDefault="00F36E76" w:rsidP="00F36E76">
            <w:pPr>
              <w:rPr>
                <w:color w:val="000000"/>
                <w:sz w:val="20"/>
                <w:szCs w:val="20"/>
              </w:rPr>
            </w:pPr>
            <w:r w:rsidRPr="00F36E76">
              <w:rPr>
                <w:color w:val="000000"/>
                <w:sz w:val="20"/>
                <w:szCs w:val="20"/>
              </w:rPr>
              <w:t>Riprapping of Sinapangan Sur Creek</w:t>
            </w:r>
          </w:p>
        </w:tc>
        <w:tc>
          <w:tcPr>
            <w:tcW w:w="1980" w:type="dxa"/>
            <w:tcBorders>
              <w:top w:val="nil"/>
              <w:left w:val="nil"/>
              <w:bottom w:val="single" w:sz="4" w:space="0" w:color="auto"/>
              <w:right w:val="single" w:sz="4" w:space="0" w:color="auto"/>
            </w:tcBorders>
            <w:shd w:val="clear" w:color="auto" w:fill="auto"/>
            <w:noWrap/>
            <w:vAlign w:val="center"/>
            <w:hideMark/>
          </w:tcPr>
          <w:p w14:paraId="624296D3" w14:textId="77777777" w:rsidR="00F36E76" w:rsidRPr="00F36E76" w:rsidRDefault="00F36E76" w:rsidP="00F36E76">
            <w:pPr>
              <w:jc w:val="right"/>
              <w:rPr>
                <w:color w:val="000000"/>
                <w:sz w:val="20"/>
                <w:szCs w:val="20"/>
              </w:rPr>
            </w:pPr>
            <w:r w:rsidRPr="00F36E76">
              <w:rPr>
                <w:color w:val="000000"/>
                <w:sz w:val="20"/>
                <w:szCs w:val="20"/>
              </w:rPr>
              <w:t>980,652.00</w:t>
            </w:r>
          </w:p>
        </w:tc>
      </w:tr>
      <w:tr w:rsidR="00F36E76" w:rsidRPr="00F36E76" w14:paraId="790FAA3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D03329C" w14:textId="358062C8" w:rsidR="00F36E76" w:rsidRPr="00F36E76" w:rsidRDefault="0072520A" w:rsidP="00F36E76">
            <w:pPr>
              <w:rPr>
                <w:b/>
                <w:bCs/>
                <w:color w:val="000000"/>
                <w:sz w:val="20"/>
                <w:szCs w:val="20"/>
              </w:rPr>
            </w:pPr>
            <w:r>
              <w:rPr>
                <w:b/>
                <w:bCs/>
                <w:color w:val="000000"/>
                <w:sz w:val="20"/>
                <w:szCs w:val="20"/>
              </w:rPr>
              <w:t>Subt</w:t>
            </w:r>
            <w:r w:rsidR="00F36E76" w:rsidRPr="00F36E76">
              <w:rPr>
                <w:b/>
                <w:bCs/>
                <w:color w:val="000000"/>
                <w:sz w:val="20"/>
                <w:szCs w:val="20"/>
              </w:rPr>
              <w:t>otal</w:t>
            </w:r>
          </w:p>
        </w:tc>
        <w:tc>
          <w:tcPr>
            <w:tcW w:w="1980" w:type="dxa"/>
            <w:tcBorders>
              <w:top w:val="nil"/>
              <w:left w:val="nil"/>
              <w:bottom w:val="single" w:sz="4" w:space="0" w:color="auto"/>
              <w:right w:val="single" w:sz="4" w:space="0" w:color="auto"/>
            </w:tcBorders>
            <w:shd w:val="clear" w:color="auto" w:fill="auto"/>
            <w:noWrap/>
            <w:vAlign w:val="center"/>
            <w:hideMark/>
          </w:tcPr>
          <w:p w14:paraId="0EB962CA" w14:textId="77777777" w:rsidR="00F36E76" w:rsidRPr="00F36E76" w:rsidRDefault="00F36E76" w:rsidP="00F36E76">
            <w:pPr>
              <w:jc w:val="right"/>
              <w:rPr>
                <w:b/>
                <w:bCs/>
                <w:color w:val="000000"/>
                <w:sz w:val="20"/>
                <w:szCs w:val="20"/>
              </w:rPr>
            </w:pPr>
            <w:r w:rsidRPr="00F36E76">
              <w:rPr>
                <w:b/>
                <w:bCs/>
                <w:color w:val="000000"/>
                <w:sz w:val="20"/>
                <w:szCs w:val="20"/>
              </w:rPr>
              <w:t>118,390,986.90</w:t>
            </w:r>
          </w:p>
        </w:tc>
      </w:tr>
    </w:tbl>
    <w:p w14:paraId="3CC0CCB5" w14:textId="3C93C23D" w:rsidR="007C3B4F" w:rsidRDefault="007C3B4F" w:rsidP="00CB5962">
      <w:pPr>
        <w:autoSpaceDE w:val="0"/>
        <w:autoSpaceDN w:val="0"/>
        <w:adjustRightInd w:val="0"/>
        <w:jc w:val="both"/>
        <w:rPr>
          <w:rFonts w:eastAsia="Calibri"/>
          <w:highlight w:val="yellow"/>
        </w:rPr>
      </w:pPr>
    </w:p>
    <w:tbl>
      <w:tblPr>
        <w:tblW w:w="8995" w:type="dxa"/>
        <w:tblLook w:val="04A0" w:firstRow="1" w:lastRow="0" w:firstColumn="1" w:lastColumn="0" w:noHBand="0" w:noVBand="1"/>
      </w:tblPr>
      <w:tblGrid>
        <w:gridCol w:w="7015"/>
        <w:gridCol w:w="1980"/>
      </w:tblGrid>
      <w:tr w:rsidR="00657E65" w:rsidRPr="00657E65" w14:paraId="077E367D" w14:textId="77777777" w:rsidTr="00540BF8">
        <w:trPr>
          <w:trHeight w:val="260"/>
          <w:tblHeader/>
        </w:trPr>
        <w:tc>
          <w:tcPr>
            <w:tcW w:w="7015"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66483CEB" w14:textId="77777777" w:rsidR="00657E65" w:rsidRPr="00657E65" w:rsidRDefault="00657E65" w:rsidP="00657E65">
            <w:pPr>
              <w:jc w:val="center"/>
              <w:rPr>
                <w:b/>
                <w:bCs/>
                <w:color w:val="000000"/>
                <w:sz w:val="20"/>
                <w:szCs w:val="20"/>
              </w:rPr>
            </w:pPr>
            <w:r w:rsidRPr="00657E65">
              <w:rPr>
                <w:b/>
                <w:bCs/>
                <w:color w:val="000000"/>
                <w:sz w:val="20"/>
                <w:szCs w:val="20"/>
              </w:rPr>
              <w:t>Water Supply System</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7C55ED51" w14:textId="77777777" w:rsidR="00657E65" w:rsidRPr="00657E65" w:rsidRDefault="00657E65" w:rsidP="00657E65">
            <w:pPr>
              <w:jc w:val="center"/>
              <w:rPr>
                <w:b/>
                <w:bCs/>
                <w:color w:val="000000"/>
                <w:sz w:val="20"/>
                <w:szCs w:val="20"/>
              </w:rPr>
            </w:pPr>
            <w:r w:rsidRPr="00657E65">
              <w:rPr>
                <w:b/>
                <w:bCs/>
                <w:color w:val="000000"/>
                <w:sz w:val="20"/>
                <w:szCs w:val="20"/>
              </w:rPr>
              <w:t>Amount</w:t>
            </w:r>
          </w:p>
        </w:tc>
      </w:tr>
      <w:tr w:rsidR="00657E65" w:rsidRPr="00657E65" w14:paraId="7F89EC0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FFD08D8" w14:textId="77777777" w:rsidR="00657E65" w:rsidRPr="00657E65" w:rsidRDefault="00657E65" w:rsidP="00657E65">
            <w:pPr>
              <w:rPr>
                <w:color w:val="000000"/>
                <w:sz w:val="20"/>
                <w:szCs w:val="20"/>
              </w:rPr>
            </w:pPr>
            <w:r w:rsidRPr="00657E65">
              <w:rPr>
                <w:color w:val="000000"/>
                <w:sz w:val="20"/>
                <w:szCs w:val="20"/>
              </w:rPr>
              <w:t>Burnotan Irrigation System</w:t>
            </w:r>
          </w:p>
        </w:tc>
        <w:tc>
          <w:tcPr>
            <w:tcW w:w="1980" w:type="dxa"/>
            <w:tcBorders>
              <w:top w:val="nil"/>
              <w:left w:val="nil"/>
              <w:bottom w:val="single" w:sz="4" w:space="0" w:color="auto"/>
              <w:right w:val="single" w:sz="4" w:space="0" w:color="auto"/>
            </w:tcBorders>
            <w:shd w:val="clear" w:color="auto" w:fill="auto"/>
            <w:noWrap/>
            <w:vAlign w:val="center"/>
            <w:hideMark/>
          </w:tcPr>
          <w:p w14:paraId="7948F91E" w14:textId="77777777" w:rsidR="00657E65" w:rsidRPr="00657E65" w:rsidRDefault="00657E65" w:rsidP="00657E65">
            <w:pPr>
              <w:jc w:val="right"/>
              <w:rPr>
                <w:color w:val="000000"/>
                <w:sz w:val="20"/>
                <w:szCs w:val="20"/>
              </w:rPr>
            </w:pPr>
            <w:r w:rsidRPr="00657E65">
              <w:rPr>
                <w:color w:val="000000"/>
                <w:sz w:val="20"/>
                <w:szCs w:val="20"/>
              </w:rPr>
              <w:t>11,236,973.40</w:t>
            </w:r>
          </w:p>
        </w:tc>
      </w:tr>
      <w:tr w:rsidR="00657E65" w:rsidRPr="00657E65" w14:paraId="0E18C3F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92FE928" w14:textId="0BFCDCCA" w:rsidR="00657E65" w:rsidRPr="00657E65" w:rsidRDefault="00657E65" w:rsidP="00657E65">
            <w:pPr>
              <w:rPr>
                <w:color w:val="000000"/>
                <w:sz w:val="20"/>
                <w:szCs w:val="20"/>
              </w:rPr>
            </w:pPr>
            <w:r w:rsidRPr="00657E65">
              <w:rPr>
                <w:color w:val="000000"/>
                <w:sz w:val="20"/>
                <w:szCs w:val="20"/>
              </w:rPr>
              <w:t>Construction of Ca</w:t>
            </w:r>
            <w:r w:rsidR="00471E6E">
              <w:rPr>
                <w:color w:val="000000"/>
                <w:sz w:val="20"/>
                <w:szCs w:val="20"/>
              </w:rPr>
              <w:t>lu</w:t>
            </w:r>
            <w:r w:rsidRPr="00657E65">
              <w:rPr>
                <w:color w:val="000000"/>
                <w:sz w:val="20"/>
                <w:szCs w:val="20"/>
              </w:rPr>
              <w:t>mbaya Water System</w:t>
            </w:r>
          </w:p>
        </w:tc>
        <w:tc>
          <w:tcPr>
            <w:tcW w:w="1980" w:type="dxa"/>
            <w:tcBorders>
              <w:top w:val="nil"/>
              <w:left w:val="nil"/>
              <w:bottom w:val="single" w:sz="4" w:space="0" w:color="auto"/>
              <w:right w:val="single" w:sz="4" w:space="0" w:color="auto"/>
            </w:tcBorders>
            <w:shd w:val="clear" w:color="auto" w:fill="auto"/>
            <w:noWrap/>
            <w:vAlign w:val="center"/>
            <w:hideMark/>
          </w:tcPr>
          <w:p w14:paraId="6E109B0A" w14:textId="77777777" w:rsidR="00657E65" w:rsidRPr="00657E65" w:rsidRDefault="00657E65" w:rsidP="00657E65">
            <w:pPr>
              <w:jc w:val="right"/>
              <w:rPr>
                <w:color w:val="000000"/>
                <w:sz w:val="20"/>
                <w:szCs w:val="20"/>
              </w:rPr>
            </w:pPr>
            <w:r w:rsidRPr="00657E65">
              <w:rPr>
                <w:color w:val="000000"/>
                <w:sz w:val="20"/>
                <w:szCs w:val="20"/>
              </w:rPr>
              <w:t>1,995,400.52</w:t>
            </w:r>
          </w:p>
        </w:tc>
      </w:tr>
      <w:tr w:rsidR="00657E65" w:rsidRPr="00657E65" w14:paraId="7EF5DC2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722EC50" w14:textId="77777777" w:rsidR="00657E65" w:rsidRPr="00657E65" w:rsidRDefault="00657E65" w:rsidP="00657E65">
            <w:pPr>
              <w:rPr>
                <w:color w:val="000000"/>
                <w:sz w:val="20"/>
                <w:szCs w:val="20"/>
              </w:rPr>
            </w:pPr>
            <w:r w:rsidRPr="00657E65">
              <w:rPr>
                <w:color w:val="000000"/>
                <w:sz w:val="20"/>
                <w:szCs w:val="20"/>
              </w:rPr>
              <w:t>Construction of Luna National High School Drainage Canal</w:t>
            </w:r>
          </w:p>
        </w:tc>
        <w:tc>
          <w:tcPr>
            <w:tcW w:w="1980" w:type="dxa"/>
            <w:tcBorders>
              <w:top w:val="nil"/>
              <w:left w:val="nil"/>
              <w:bottom w:val="single" w:sz="4" w:space="0" w:color="auto"/>
              <w:right w:val="single" w:sz="4" w:space="0" w:color="auto"/>
            </w:tcBorders>
            <w:shd w:val="clear" w:color="auto" w:fill="auto"/>
            <w:noWrap/>
            <w:vAlign w:val="center"/>
            <w:hideMark/>
          </w:tcPr>
          <w:p w14:paraId="41D0B67E" w14:textId="77777777" w:rsidR="00657E65" w:rsidRPr="00657E65" w:rsidRDefault="00657E65" w:rsidP="00657E65">
            <w:pPr>
              <w:jc w:val="right"/>
              <w:rPr>
                <w:color w:val="000000"/>
                <w:sz w:val="20"/>
                <w:szCs w:val="20"/>
              </w:rPr>
            </w:pPr>
            <w:r w:rsidRPr="00657E65">
              <w:rPr>
                <w:color w:val="000000"/>
                <w:sz w:val="20"/>
                <w:szCs w:val="20"/>
              </w:rPr>
              <w:t>2,024,322.30</w:t>
            </w:r>
          </w:p>
        </w:tc>
      </w:tr>
      <w:tr w:rsidR="00657E65" w:rsidRPr="00657E65" w14:paraId="0B86CA9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90BE950" w14:textId="77777777" w:rsidR="00657E65" w:rsidRPr="00657E65" w:rsidRDefault="00657E65" w:rsidP="00657E65">
            <w:pPr>
              <w:rPr>
                <w:color w:val="000000"/>
                <w:sz w:val="20"/>
                <w:szCs w:val="20"/>
              </w:rPr>
            </w:pPr>
            <w:r w:rsidRPr="00657E65">
              <w:rPr>
                <w:color w:val="000000"/>
                <w:sz w:val="20"/>
                <w:szCs w:val="20"/>
              </w:rPr>
              <w:t>Construction of Manggaan Small Scale Irrigation Project, Santol</w:t>
            </w:r>
          </w:p>
        </w:tc>
        <w:tc>
          <w:tcPr>
            <w:tcW w:w="1980" w:type="dxa"/>
            <w:tcBorders>
              <w:top w:val="nil"/>
              <w:left w:val="nil"/>
              <w:bottom w:val="single" w:sz="4" w:space="0" w:color="auto"/>
              <w:right w:val="single" w:sz="4" w:space="0" w:color="auto"/>
            </w:tcBorders>
            <w:shd w:val="clear" w:color="auto" w:fill="auto"/>
            <w:noWrap/>
            <w:vAlign w:val="center"/>
            <w:hideMark/>
          </w:tcPr>
          <w:p w14:paraId="1902626E" w14:textId="77777777" w:rsidR="00657E65" w:rsidRPr="00657E65" w:rsidRDefault="00657E65" w:rsidP="00657E65">
            <w:pPr>
              <w:jc w:val="right"/>
              <w:rPr>
                <w:color w:val="000000"/>
                <w:sz w:val="20"/>
                <w:szCs w:val="20"/>
              </w:rPr>
            </w:pPr>
            <w:r w:rsidRPr="00657E65">
              <w:rPr>
                <w:color w:val="000000"/>
                <w:sz w:val="20"/>
                <w:szCs w:val="20"/>
              </w:rPr>
              <w:t>5,992,102.91</w:t>
            </w:r>
          </w:p>
        </w:tc>
      </w:tr>
      <w:tr w:rsidR="00657E65" w:rsidRPr="00657E65" w14:paraId="55F75DD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D15BD6B" w14:textId="77777777" w:rsidR="00657E65" w:rsidRPr="00657E65" w:rsidRDefault="00657E65" w:rsidP="00657E65">
            <w:pPr>
              <w:rPr>
                <w:color w:val="000000"/>
                <w:sz w:val="20"/>
                <w:szCs w:val="20"/>
              </w:rPr>
            </w:pPr>
            <w:r w:rsidRPr="00657E65">
              <w:rPr>
                <w:color w:val="000000"/>
                <w:sz w:val="20"/>
                <w:szCs w:val="20"/>
              </w:rPr>
              <w:t>Construction of Pao Irrigation System</w:t>
            </w:r>
          </w:p>
        </w:tc>
        <w:tc>
          <w:tcPr>
            <w:tcW w:w="1980" w:type="dxa"/>
            <w:tcBorders>
              <w:top w:val="nil"/>
              <w:left w:val="nil"/>
              <w:bottom w:val="single" w:sz="4" w:space="0" w:color="auto"/>
              <w:right w:val="single" w:sz="4" w:space="0" w:color="auto"/>
            </w:tcBorders>
            <w:shd w:val="clear" w:color="auto" w:fill="auto"/>
            <w:noWrap/>
            <w:vAlign w:val="center"/>
            <w:hideMark/>
          </w:tcPr>
          <w:p w14:paraId="56109A2C" w14:textId="77777777" w:rsidR="00657E65" w:rsidRPr="00657E65" w:rsidRDefault="00657E65" w:rsidP="00657E65">
            <w:pPr>
              <w:jc w:val="right"/>
              <w:rPr>
                <w:color w:val="000000"/>
                <w:sz w:val="20"/>
                <w:szCs w:val="20"/>
              </w:rPr>
            </w:pPr>
            <w:r w:rsidRPr="00657E65">
              <w:rPr>
                <w:color w:val="000000"/>
                <w:sz w:val="20"/>
                <w:szCs w:val="20"/>
              </w:rPr>
              <w:t>2,429,067.96</w:t>
            </w:r>
          </w:p>
        </w:tc>
      </w:tr>
      <w:tr w:rsidR="00657E65" w:rsidRPr="00657E65" w14:paraId="6D0EF67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DD771AC" w14:textId="77777777" w:rsidR="00657E65" w:rsidRPr="00657E65" w:rsidRDefault="00657E65" w:rsidP="00657E65">
            <w:pPr>
              <w:rPr>
                <w:color w:val="000000"/>
                <w:sz w:val="20"/>
                <w:szCs w:val="20"/>
              </w:rPr>
            </w:pPr>
            <w:r w:rsidRPr="00657E65">
              <w:rPr>
                <w:color w:val="000000"/>
                <w:sz w:val="20"/>
                <w:szCs w:val="20"/>
              </w:rPr>
              <w:t>Construction of Potable Water System at La Union National High School</w:t>
            </w:r>
          </w:p>
        </w:tc>
        <w:tc>
          <w:tcPr>
            <w:tcW w:w="1980" w:type="dxa"/>
            <w:tcBorders>
              <w:top w:val="nil"/>
              <w:left w:val="nil"/>
              <w:bottom w:val="single" w:sz="4" w:space="0" w:color="auto"/>
              <w:right w:val="single" w:sz="4" w:space="0" w:color="auto"/>
            </w:tcBorders>
            <w:shd w:val="clear" w:color="auto" w:fill="auto"/>
            <w:noWrap/>
            <w:vAlign w:val="center"/>
            <w:hideMark/>
          </w:tcPr>
          <w:p w14:paraId="1D309D4B" w14:textId="77777777" w:rsidR="00657E65" w:rsidRPr="00657E65" w:rsidRDefault="00657E65" w:rsidP="00657E65">
            <w:pPr>
              <w:jc w:val="right"/>
              <w:rPr>
                <w:color w:val="000000"/>
                <w:sz w:val="20"/>
                <w:szCs w:val="20"/>
              </w:rPr>
            </w:pPr>
            <w:r w:rsidRPr="00657E65">
              <w:rPr>
                <w:color w:val="000000"/>
                <w:sz w:val="20"/>
                <w:szCs w:val="20"/>
              </w:rPr>
              <w:t>1,492,500.00</w:t>
            </w:r>
          </w:p>
        </w:tc>
      </w:tr>
      <w:tr w:rsidR="00657E65" w:rsidRPr="00657E65" w14:paraId="1C3D0B7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2136570" w14:textId="77777777" w:rsidR="00657E65" w:rsidRPr="00657E65" w:rsidRDefault="00657E65" w:rsidP="00657E65">
            <w:pPr>
              <w:rPr>
                <w:color w:val="000000"/>
                <w:sz w:val="20"/>
                <w:szCs w:val="20"/>
              </w:rPr>
            </w:pPr>
            <w:r w:rsidRPr="00657E65">
              <w:rPr>
                <w:color w:val="000000"/>
                <w:sz w:val="20"/>
                <w:szCs w:val="20"/>
              </w:rPr>
              <w:t>Construction of Potable Water System at Naguilian National High School</w:t>
            </w:r>
          </w:p>
        </w:tc>
        <w:tc>
          <w:tcPr>
            <w:tcW w:w="1980" w:type="dxa"/>
            <w:tcBorders>
              <w:top w:val="nil"/>
              <w:left w:val="nil"/>
              <w:bottom w:val="single" w:sz="4" w:space="0" w:color="auto"/>
              <w:right w:val="single" w:sz="4" w:space="0" w:color="auto"/>
            </w:tcBorders>
            <w:shd w:val="clear" w:color="auto" w:fill="auto"/>
            <w:noWrap/>
            <w:vAlign w:val="center"/>
            <w:hideMark/>
          </w:tcPr>
          <w:p w14:paraId="6D276AE7" w14:textId="77777777" w:rsidR="00657E65" w:rsidRPr="00657E65" w:rsidRDefault="00657E65" w:rsidP="00657E65">
            <w:pPr>
              <w:jc w:val="right"/>
              <w:rPr>
                <w:color w:val="000000"/>
                <w:sz w:val="20"/>
                <w:szCs w:val="20"/>
              </w:rPr>
            </w:pPr>
            <w:r w:rsidRPr="00657E65">
              <w:rPr>
                <w:color w:val="000000"/>
                <w:sz w:val="20"/>
                <w:szCs w:val="20"/>
              </w:rPr>
              <w:t>1,495,500.00</w:t>
            </w:r>
          </w:p>
        </w:tc>
      </w:tr>
      <w:tr w:rsidR="00657E65" w:rsidRPr="00657E65" w14:paraId="7204064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CECBAB3" w14:textId="77777777" w:rsidR="00657E65" w:rsidRPr="00657E65" w:rsidRDefault="00657E65" w:rsidP="00657E65">
            <w:pPr>
              <w:rPr>
                <w:color w:val="000000"/>
                <w:sz w:val="20"/>
                <w:szCs w:val="20"/>
              </w:rPr>
            </w:pPr>
            <w:r w:rsidRPr="00657E65">
              <w:rPr>
                <w:color w:val="000000"/>
                <w:sz w:val="20"/>
                <w:szCs w:val="20"/>
              </w:rPr>
              <w:t>Construction of Tanqui Drainage System</w:t>
            </w:r>
          </w:p>
        </w:tc>
        <w:tc>
          <w:tcPr>
            <w:tcW w:w="1980" w:type="dxa"/>
            <w:tcBorders>
              <w:top w:val="nil"/>
              <w:left w:val="nil"/>
              <w:bottom w:val="single" w:sz="4" w:space="0" w:color="auto"/>
              <w:right w:val="single" w:sz="4" w:space="0" w:color="auto"/>
            </w:tcBorders>
            <w:shd w:val="clear" w:color="auto" w:fill="auto"/>
            <w:noWrap/>
            <w:vAlign w:val="center"/>
            <w:hideMark/>
          </w:tcPr>
          <w:p w14:paraId="50C35E43" w14:textId="77777777" w:rsidR="00657E65" w:rsidRPr="00657E65" w:rsidRDefault="00657E65" w:rsidP="00657E65">
            <w:pPr>
              <w:jc w:val="right"/>
              <w:rPr>
                <w:color w:val="000000"/>
                <w:sz w:val="20"/>
                <w:szCs w:val="20"/>
              </w:rPr>
            </w:pPr>
            <w:r w:rsidRPr="00657E65">
              <w:rPr>
                <w:color w:val="000000"/>
                <w:sz w:val="20"/>
                <w:szCs w:val="20"/>
              </w:rPr>
              <w:t>4,867,180.00</w:t>
            </w:r>
          </w:p>
        </w:tc>
      </w:tr>
      <w:tr w:rsidR="00657E65" w:rsidRPr="00657E65" w14:paraId="18A4D3B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F71DF1C" w14:textId="77777777" w:rsidR="00657E65" w:rsidRPr="00657E65" w:rsidRDefault="00657E65" w:rsidP="00657E65">
            <w:pPr>
              <w:rPr>
                <w:color w:val="000000"/>
                <w:sz w:val="20"/>
                <w:szCs w:val="20"/>
              </w:rPr>
            </w:pPr>
            <w:r w:rsidRPr="00657E65">
              <w:rPr>
                <w:color w:val="000000"/>
                <w:sz w:val="20"/>
                <w:szCs w:val="20"/>
              </w:rPr>
              <w:t>Construction of Water System at Purok 1, Barangay Sevilla</w:t>
            </w:r>
          </w:p>
        </w:tc>
        <w:tc>
          <w:tcPr>
            <w:tcW w:w="1980" w:type="dxa"/>
            <w:tcBorders>
              <w:top w:val="nil"/>
              <w:left w:val="nil"/>
              <w:bottom w:val="single" w:sz="4" w:space="0" w:color="auto"/>
              <w:right w:val="single" w:sz="4" w:space="0" w:color="auto"/>
            </w:tcBorders>
            <w:shd w:val="clear" w:color="auto" w:fill="auto"/>
            <w:noWrap/>
            <w:vAlign w:val="center"/>
            <w:hideMark/>
          </w:tcPr>
          <w:p w14:paraId="6E88FED3" w14:textId="77777777" w:rsidR="00657E65" w:rsidRPr="00657E65" w:rsidRDefault="00657E65" w:rsidP="00657E65">
            <w:pPr>
              <w:jc w:val="right"/>
              <w:rPr>
                <w:color w:val="000000"/>
                <w:sz w:val="20"/>
                <w:szCs w:val="20"/>
              </w:rPr>
            </w:pPr>
            <w:r w:rsidRPr="00657E65">
              <w:rPr>
                <w:color w:val="000000"/>
                <w:sz w:val="20"/>
                <w:szCs w:val="20"/>
              </w:rPr>
              <w:t>289,942.00</w:t>
            </w:r>
          </w:p>
        </w:tc>
      </w:tr>
      <w:tr w:rsidR="00657E65" w:rsidRPr="00657E65" w14:paraId="71FAE13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65A3500" w14:textId="77777777" w:rsidR="00657E65" w:rsidRPr="00657E65" w:rsidRDefault="00657E65" w:rsidP="00657E65">
            <w:pPr>
              <w:rPr>
                <w:color w:val="000000"/>
                <w:sz w:val="20"/>
                <w:szCs w:val="20"/>
              </w:rPr>
            </w:pPr>
            <w:r w:rsidRPr="00657E65">
              <w:rPr>
                <w:color w:val="000000"/>
                <w:sz w:val="20"/>
                <w:szCs w:val="20"/>
              </w:rPr>
              <w:t>Improvement of Amburayan RIS Canal Lining</w:t>
            </w:r>
          </w:p>
        </w:tc>
        <w:tc>
          <w:tcPr>
            <w:tcW w:w="1980" w:type="dxa"/>
            <w:tcBorders>
              <w:top w:val="nil"/>
              <w:left w:val="nil"/>
              <w:bottom w:val="single" w:sz="4" w:space="0" w:color="auto"/>
              <w:right w:val="single" w:sz="4" w:space="0" w:color="auto"/>
            </w:tcBorders>
            <w:shd w:val="clear" w:color="auto" w:fill="auto"/>
            <w:noWrap/>
            <w:vAlign w:val="center"/>
            <w:hideMark/>
          </w:tcPr>
          <w:p w14:paraId="4DAFF29A" w14:textId="77777777" w:rsidR="00657E65" w:rsidRPr="00657E65" w:rsidRDefault="00657E65" w:rsidP="00657E65">
            <w:pPr>
              <w:jc w:val="right"/>
              <w:rPr>
                <w:color w:val="000000"/>
                <w:sz w:val="20"/>
                <w:szCs w:val="20"/>
              </w:rPr>
            </w:pPr>
            <w:r w:rsidRPr="00657E65">
              <w:rPr>
                <w:color w:val="000000"/>
                <w:sz w:val="20"/>
                <w:szCs w:val="20"/>
              </w:rPr>
              <w:t>2,952,358.03</w:t>
            </w:r>
          </w:p>
        </w:tc>
      </w:tr>
      <w:tr w:rsidR="00657E65" w:rsidRPr="00657E65" w14:paraId="6EE2F41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09F3B66" w14:textId="3CF1150F" w:rsidR="00657E65" w:rsidRPr="00657E65" w:rsidRDefault="00657E65" w:rsidP="00657E65">
            <w:pPr>
              <w:rPr>
                <w:color w:val="000000"/>
                <w:sz w:val="20"/>
                <w:szCs w:val="20"/>
              </w:rPr>
            </w:pPr>
            <w:r w:rsidRPr="00657E65">
              <w:rPr>
                <w:color w:val="000000"/>
                <w:sz w:val="20"/>
                <w:szCs w:val="20"/>
              </w:rPr>
              <w:t xml:space="preserve">Improvement of Potable Water System, </w:t>
            </w:r>
            <w:r w:rsidR="006C3274">
              <w:rPr>
                <w:color w:val="000000"/>
                <w:sz w:val="20"/>
                <w:szCs w:val="20"/>
              </w:rPr>
              <w:t>LUMC</w:t>
            </w:r>
          </w:p>
        </w:tc>
        <w:tc>
          <w:tcPr>
            <w:tcW w:w="1980" w:type="dxa"/>
            <w:tcBorders>
              <w:top w:val="nil"/>
              <w:left w:val="nil"/>
              <w:bottom w:val="single" w:sz="4" w:space="0" w:color="auto"/>
              <w:right w:val="single" w:sz="4" w:space="0" w:color="auto"/>
            </w:tcBorders>
            <w:shd w:val="clear" w:color="auto" w:fill="auto"/>
            <w:noWrap/>
            <w:vAlign w:val="center"/>
            <w:hideMark/>
          </w:tcPr>
          <w:p w14:paraId="37B67CEA" w14:textId="77777777" w:rsidR="00657E65" w:rsidRPr="00657E65" w:rsidRDefault="00657E65" w:rsidP="00657E65">
            <w:pPr>
              <w:jc w:val="right"/>
              <w:rPr>
                <w:color w:val="000000"/>
                <w:sz w:val="20"/>
                <w:szCs w:val="20"/>
              </w:rPr>
            </w:pPr>
            <w:r w:rsidRPr="00657E65">
              <w:rPr>
                <w:color w:val="000000"/>
                <w:sz w:val="20"/>
                <w:szCs w:val="20"/>
              </w:rPr>
              <w:t>997,000.00</w:t>
            </w:r>
          </w:p>
        </w:tc>
      </w:tr>
      <w:tr w:rsidR="00657E65" w:rsidRPr="00657E65" w14:paraId="784BDE3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3BA594B" w14:textId="77777777" w:rsidR="00657E65" w:rsidRPr="00657E65" w:rsidRDefault="00657E65" w:rsidP="00657E65">
            <w:pPr>
              <w:rPr>
                <w:color w:val="000000"/>
                <w:sz w:val="20"/>
                <w:szCs w:val="20"/>
              </w:rPr>
            </w:pPr>
            <w:r w:rsidRPr="00657E65">
              <w:rPr>
                <w:color w:val="000000"/>
                <w:sz w:val="20"/>
                <w:szCs w:val="20"/>
              </w:rPr>
              <w:t>Improvement of San Francisco Drainage Canal</w:t>
            </w:r>
          </w:p>
        </w:tc>
        <w:tc>
          <w:tcPr>
            <w:tcW w:w="1980" w:type="dxa"/>
            <w:tcBorders>
              <w:top w:val="nil"/>
              <w:left w:val="nil"/>
              <w:bottom w:val="single" w:sz="4" w:space="0" w:color="auto"/>
              <w:right w:val="single" w:sz="4" w:space="0" w:color="auto"/>
            </w:tcBorders>
            <w:shd w:val="clear" w:color="auto" w:fill="auto"/>
            <w:noWrap/>
            <w:vAlign w:val="center"/>
            <w:hideMark/>
          </w:tcPr>
          <w:p w14:paraId="6F00445F" w14:textId="77777777" w:rsidR="00657E65" w:rsidRPr="00657E65" w:rsidRDefault="00657E65" w:rsidP="00657E65">
            <w:pPr>
              <w:jc w:val="right"/>
              <w:rPr>
                <w:color w:val="000000"/>
                <w:sz w:val="20"/>
                <w:szCs w:val="20"/>
              </w:rPr>
            </w:pPr>
            <w:r w:rsidRPr="00657E65">
              <w:rPr>
                <w:color w:val="000000"/>
                <w:sz w:val="20"/>
                <w:szCs w:val="20"/>
              </w:rPr>
              <w:t>1,941,771.05</w:t>
            </w:r>
          </w:p>
        </w:tc>
      </w:tr>
      <w:tr w:rsidR="00657E65" w:rsidRPr="00657E65" w14:paraId="4FEE64F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1986E19" w14:textId="77777777" w:rsidR="00657E65" w:rsidRPr="00657E65" w:rsidRDefault="00657E65" w:rsidP="00657E65">
            <w:pPr>
              <w:rPr>
                <w:color w:val="000000"/>
                <w:sz w:val="20"/>
                <w:szCs w:val="20"/>
              </w:rPr>
            </w:pPr>
            <w:r w:rsidRPr="00657E65">
              <w:rPr>
                <w:color w:val="000000"/>
                <w:sz w:val="20"/>
                <w:szCs w:val="20"/>
              </w:rPr>
              <w:t>Improvement of Tarangotong Irrigation Canal</w:t>
            </w:r>
          </w:p>
        </w:tc>
        <w:tc>
          <w:tcPr>
            <w:tcW w:w="1980" w:type="dxa"/>
            <w:tcBorders>
              <w:top w:val="nil"/>
              <w:left w:val="nil"/>
              <w:bottom w:val="single" w:sz="4" w:space="0" w:color="auto"/>
              <w:right w:val="single" w:sz="4" w:space="0" w:color="auto"/>
            </w:tcBorders>
            <w:shd w:val="clear" w:color="auto" w:fill="auto"/>
            <w:noWrap/>
            <w:vAlign w:val="center"/>
            <w:hideMark/>
          </w:tcPr>
          <w:p w14:paraId="1FC47CA4" w14:textId="77777777" w:rsidR="00657E65" w:rsidRPr="00657E65" w:rsidRDefault="00657E65" w:rsidP="00657E65">
            <w:pPr>
              <w:jc w:val="right"/>
              <w:rPr>
                <w:color w:val="000000"/>
                <w:sz w:val="20"/>
                <w:szCs w:val="20"/>
              </w:rPr>
            </w:pPr>
            <w:r w:rsidRPr="00657E65">
              <w:rPr>
                <w:color w:val="000000"/>
                <w:sz w:val="20"/>
                <w:szCs w:val="20"/>
              </w:rPr>
              <w:t>14,764,451.13</w:t>
            </w:r>
          </w:p>
        </w:tc>
      </w:tr>
      <w:tr w:rsidR="00657E65" w:rsidRPr="00657E65" w14:paraId="4780AB5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7A412DA" w14:textId="77777777" w:rsidR="00657E65" w:rsidRPr="00657E65" w:rsidRDefault="00657E65" w:rsidP="00657E65">
            <w:pPr>
              <w:rPr>
                <w:color w:val="000000"/>
                <w:sz w:val="20"/>
                <w:szCs w:val="20"/>
              </w:rPr>
            </w:pPr>
            <w:r w:rsidRPr="00657E65">
              <w:rPr>
                <w:color w:val="000000"/>
                <w:sz w:val="20"/>
                <w:szCs w:val="20"/>
              </w:rPr>
              <w:lastRenderedPageBreak/>
              <w:t>Improvement of Tarangotong Irrigation Canal-Ra 7171</w:t>
            </w:r>
          </w:p>
        </w:tc>
        <w:tc>
          <w:tcPr>
            <w:tcW w:w="1980" w:type="dxa"/>
            <w:tcBorders>
              <w:top w:val="nil"/>
              <w:left w:val="nil"/>
              <w:bottom w:val="single" w:sz="4" w:space="0" w:color="auto"/>
              <w:right w:val="single" w:sz="4" w:space="0" w:color="auto"/>
            </w:tcBorders>
            <w:shd w:val="clear" w:color="auto" w:fill="auto"/>
            <w:noWrap/>
            <w:vAlign w:val="center"/>
            <w:hideMark/>
          </w:tcPr>
          <w:p w14:paraId="3C73F4BC" w14:textId="77777777" w:rsidR="00657E65" w:rsidRPr="00657E65" w:rsidRDefault="00657E65" w:rsidP="00657E65">
            <w:pPr>
              <w:jc w:val="right"/>
              <w:rPr>
                <w:color w:val="000000"/>
                <w:sz w:val="20"/>
                <w:szCs w:val="20"/>
              </w:rPr>
            </w:pPr>
            <w:r w:rsidRPr="00657E65">
              <w:rPr>
                <w:color w:val="000000"/>
                <w:sz w:val="20"/>
                <w:szCs w:val="20"/>
              </w:rPr>
              <w:t>2,899,274.15</w:t>
            </w:r>
          </w:p>
        </w:tc>
      </w:tr>
      <w:tr w:rsidR="00657E65" w:rsidRPr="00657E65" w14:paraId="5439E98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E39D052" w14:textId="77777777" w:rsidR="00657E65" w:rsidRPr="00657E65" w:rsidRDefault="00657E65" w:rsidP="00657E65">
            <w:pPr>
              <w:rPr>
                <w:color w:val="000000"/>
                <w:sz w:val="20"/>
                <w:szCs w:val="20"/>
              </w:rPr>
            </w:pPr>
            <w:r w:rsidRPr="00657E65">
              <w:rPr>
                <w:color w:val="000000"/>
                <w:sz w:val="20"/>
                <w:szCs w:val="20"/>
              </w:rPr>
              <w:t>Rehabilitation of Baliw Diversion Dam, Cares</w:t>
            </w:r>
          </w:p>
        </w:tc>
        <w:tc>
          <w:tcPr>
            <w:tcW w:w="1980" w:type="dxa"/>
            <w:tcBorders>
              <w:top w:val="nil"/>
              <w:left w:val="nil"/>
              <w:bottom w:val="single" w:sz="4" w:space="0" w:color="auto"/>
              <w:right w:val="single" w:sz="4" w:space="0" w:color="auto"/>
            </w:tcBorders>
            <w:shd w:val="clear" w:color="auto" w:fill="auto"/>
            <w:noWrap/>
            <w:vAlign w:val="center"/>
            <w:hideMark/>
          </w:tcPr>
          <w:p w14:paraId="7AF9979A" w14:textId="77777777" w:rsidR="00657E65" w:rsidRPr="00657E65" w:rsidRDefault="00657E65" w:rsidP="00657E65">
            <w:pPr>
              <w:jc w:val="right"/>
              <w:rPr>
                <w:color w:val="000000"/>
                <w:sz w:val="20"/>
                <w:szCs w:val="20"/>
              </w:rPr>
            </w:pPr>
            <w:r w:rsidRPr="00657E65">
              <w:rPr>
                <w:color w:val="000000"/>
                <w:sz w:val="20"/>
                <w:szCs w:val="20"/>
              </w:rPr>
              <w:t>3,989,999.98</w:t>
            </w:r>
          </w:p>
        </w:tc>
      </w:tr>
      <w:tr w:rsidR="00657E65" w:rsidRPr="00657E65" w14:paraId="2B1B182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CC0C02D" w14:textId="77777777" w:rsidR="00657E65" w:rsidRPr="00657E65" w:rsidRDefault="00657E65" w:rsidP="00657E65">
            <w:pPr>
              <w:rPr>
                <w:color w:val="000000"/>
                <w:sz w:val="20"/>
                <w:szCs w:val="20"/>
              </w:rPr>
            </w:pPr>
            <w:r w:rsidRPr="00657E65">
              <w:rPr>
                <w:color w:val="000000"/>
                <w:sz w:val="20"/>
                <w:szCs w:val="20"/>
              </w:rPr>
              <w:t>Rehabilitation of Balsaan Overflow Dam</w:t>
            </w:r>
          </w:p>
        </w:tc>
        <w:tc>
          <w:tcPr>
            <w:tcW w:w="1980" w:type="dxa"/>
            <w:tcBorders>
              <w:top w:val="nil"/>
              <w:left w:val="nil"/>
              <w:bottom w:val="single" w:sz="4" w:space="0" w:color="auto"/>
              <w:right w:val="single" w:sz="4" w:space="0" w:color="auto"/>
            </w:tcBorders>
            <w:shd w:val="clear" w:color="auto" w:fill="auto"/>
            <w:noWrap/>
            <w:vAlign w:val="center"/>
            <w:hideMark/>
          </w:tcPr>
          <w:p w14:paraId="199959EA" w14:textId="77777777" w:rsidR="00657E65" w:rsidRPr="00657E65" w:rsidRDefault="00657E65" w:rsidP="00657E65">
            <w:pPr>
              <w:jc w:val="right"/>
              <w:rPr>
                <w:color w:val="000000"/>
                <w:sz w:val="20"/>
                <w:szCs w:val="20"/>
              </w:rPr>
            </w:pPr>
            <w:r w:rsidRPr="00657E65">
              <w:rPr>
                <w:color w:val="000000"/>
                <w:sz w:val="20"/>
                <w:szCs w:val="20"/>
              </w:rPr>
              <w:t>2,145,691.44</w:t>
            </w:r>
          </w:p>
        </w:tc>
      </w:tr>
      <w:tr w:rsidR="00657E65" w:rsidRPr="00657E65" w14:paraId="6F73F75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979BE0C" w14:textId="77777777" w:rsidR="00657E65" w:rsidRPr="00657E65" w:rsidRDefault="00657E65" w:rsidP="00657E65">
            <w:pPr>
              <w:rPr>
                <w:color w:val="000000"/>
                <w:sz w:val="20"/>
                <w:szCs w:val="20"/>
              </w:rPr>
            </w:pPr>
            <w:r w:rsidRPr="00657E65">
              <w:rPr>
                <w:color w:val="000000"/>
                <w:sz w:val="20"/>
                <w:szCs w:val="20"/>
              </w:rPr>
              <w:t>Rehabilitation of Daking Diversion Dam</w:t>
            </w:r>
          </w:p>
        </w:tc>
        <w:tc>
          <w:tcPr>
            <w:tcW w:w="1980" w:type="dxa"/>
            <w:tcBorders>
              <w:top w:val="nil"/>
              <w:left w:val="nil"/>
              <w:bottom w:val="single" w:sz="4" w:space="0" w:color="auto"/>
              <w:right w:val="single" w:sz="4" w:space="0" w:color="auto"/>
            </w:tcBorders>
            <w:shd w:val="clear" w:color="auto" w:fill="auto"/>
            <w:noWrap/>
            <w:vAlign w:val="center"/>
            <w:hideMark/>
          </w:tcPr>
          <w:p w14:paraId="5E7CA933" w14:textId="77777777" w:rsidR="00657E65" w:rsidRPr="00657E65" w:rsidRDefault="00657E65" w:rsidP="00657E65">
            <w:pPr>
              <w:jc w:val="right"/>
              <w:rPr>
                <w:color w:val="000000"/>
                <w:sz w:val="20"/>
                <w:szCs w:val="20"/>
              </w:rPr>
            </w:pPr>
            <w:r w:rsidRPr="00657E65">
              <w:rPr>
                <w:color w:val="000000"/>
                <w:sz w:val="20"/>
                <w:szCs w:val="20"/>
              </w:rPr>
              <w:t>1,390,386.97</w:t>
            </w:r>
          </w:p>
        </w:tc>
      </w:tr>
      <w:tr w:rsidR="00657E65" w:rsidRPr="00657E65" w14:paraId="4C26A27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EE5DC4A" w14:textId="77777777" w:rsidR="00657E65" w:rsidRPr="00657E65" w:rsidRDefault="00657E65" w:rsidP="00657E65">
            <w:pPr>
              <w:rPr>
                <w:color w:val="000000"/>
                <w:sz w:val="20"/>
                <w:szCs w:val="20"/>
              </w:rPr>
            </w:pPr>
            <w:r w:rsidRPr="00657E65">
              <w:rPr>
                <w:color w:val="000000"/>
                <w:sz w:val="20"/>
                <w:szCs w:val="20"/>
              </w:rPr>
              <w:t>Rehabilitation of Ili Sur Drainage Canal</w:t>
            </w:r>
          </w:p>
        </w:tc>
        <w:tc>
          <w:tcPr>
            <w:tcW w:w="1980" w:type="dxa"/>
            <w:tcBorders>
              <w:top w:val="nil"/>
              <w:left w:val="nil"/>
              <w:bottom w:val="single" w:sz="4" w:space="0" w:color="auto"/>
              <w:right w:val="single" w:sz="4" w:space="0" w:color="auto"/>
            </w:tcBorders>
            <w:shd w:val="clear" w:color="auto" w:fill="auto"/>
            <w:noWrap/>
            <w:vAlign w:val="center"/>
            <w:hideMark/>
          </w:tcPr>
          <w:p w14:paraId="6340E88F" w14:textId="77777777" w:rsidR="00657E65" w:rsidRPr="00657E65" w:rsidRDefault="00657E65" w:rsidP="00657E65">
            <w:pPr>
              <w:jc w:val="right"/>
              <w:rPr>
                <w:color w:val="000000"/>
                <w:sz w:val="20"/>
                <w:szCs w:val="20"/>
              </w:rPr>
            </w:pPr>
            <w:r w:rsidRPr="00657E65">
              <w:rPr>
                <w:color w:val="000000"/>
                <w:sz w:val="20"/>
                <w:szCs w:val="20"/>
              </w:rPr>
              <w:t>3,886,536.63</w:t>
            </w:r>
          </w:p>
        </w:tc>
      </w:tr>
      <w:tr w:rsidR="00657E65" w:rsidRPr="00657E65" w14:paraId="23FBDD0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132C9DB" w14:textId="77777777" w:rsidR="00657E65" w:rsidRPr="00657E65" w:rsidRDefault="00657E65" w:rsidP="00657E65">
            <w:pPr>
              <w:rPr>
                <w:color w:val="000000"/>
                <w:sz w:val="20"/>
                <w:szCs w:val="20"/>
              </w:rPr>
            </w:pPr>
            <w:r w:rsidRPr="00657E65">
              <w:rPr>
                <w:color w:val="000000"/>
                <w:sz w:val="20"/>
                <w:szCs w:val="20"/>
              </w:rPr>
              <w:t>Rehabilitation of Naguilian Communal Irrigation System (CIS)</w:t>
            </w:r>
          </w:p>
        </w:tc>
        <w:tc>
          <w:tcPr>
            <w:tcW w:w="1980" w:type="dxa"/>
            <w:tcBorders>
              <w:top w:val="nil"/>
              <w:left w:val="nil"/>
              <w:bottom w:val="single" w:sz="4" w:space="0" w:color="auto"/>
              <w:right w:val="single" w:sz="4" w:space="0" w:color="auto"/>
            </w:tcBorders>
            <w:shd w:val="clear" w:color="auto" w:fill="auto"/>
            <w:noWrap/>
            <w:vAlign w:val="center"/>
            <w:hideMark/>
          </w:tcPr>
          <w:p w14:paraId="14769341" w14:textId="77777777" w:rsidR="00657E65" w:rsidRPr="00657E65" w:rsidRDefault="00657E65" w:rsidP="00657E65">
            <w:pPr>
              <w:jc w:val="right"/>
              <w:rPr>
                <w:color w:val="000000"/>
                <w:sz w:val="20"/>
                <w:szCs w:val="20"/>
              </w:rPr>
            </w:pPr>
            <w:r w:rsidRPr="00657E65">
              <w:rPr>
                <w:color w:val="000000"/>
                <w:sz w:val="20"/>
                <w:szCs w:val="20"/>
              </w:rPr>
              <w:t>5,820,000.00</w:t>
            </w:r>
          </w:p>
        </w:tc>
      </w:tr>
      <w:tr w:rsidR="00657E65" w:rsidRPr="00657E65" w14:paraId="72C497A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05B7EFF" w14:textId="77777777" w:rsidR="00657E65" w:rsidRPr="00657E65" w:rsidRDefault="00657E65" w:rsidP="00657E65">
            <w:pPr>
              <w:rPr>
                <w:color w:val="000000"/>
                <w:sz w:val="20"/>
                <w:szCs w:val="20"/>
              </w:rPr>
            </w:pPr>
            <w:r w:rsidRPr="00657E65">
              <w:rPr>
                <w:color w:val="000000"/>
                <w:sz w:val="20"/>
                <w:szCs w:val="20"/>
              </w:rPr>
              <w:t>Rehabilitation of Occalong Small Scale Irrigation System</w:t>
            </w:r>
          </w:p>
        </w:tc>
        <w:tc>
          <w:tcPr>
            <w:tcW w:w="1980" w:type="dxa"/>
            <w:tcBorders>
              <w:top w:val="nil"/>
              <w:left w:val="nil"/>
              <w:bottom w:val="single" w:sz="4" w:space="0" w:color="auto"/>
              <w:right w:val="single" w:sz="4" w:space="0" w:color="auto"/>
            </w:tcBorders>
            <w:shd w:val="clear" w:color="auto" w:fill="auto"/>
            <w:noWrap/>
            <w:vAlign w:val="center"/>
            <w:hideMark/>
          </w:tcPr>
          <w:p w14:paraId="2123BADE" w14:textId="77777777" w:rsidR="00657E65" w:rsidRPr="00657E65" w:rsidRDefault="00657E65" w:rsidP="00657E65">
            <w:pPr>
              <w:jc w:val="right"/>
              <w:rPr>
                <w:color w:val="000000"/>
                <w:sz w:val="20"/>
                <w:szCs w:val="20"/>
              </w:rPr>
            </w:pPr>
            <w:r w:rsidRPr="00657E65">
              <w:rPr>
                <w:color w:val="000000"/>
                <w:sz w:val="20"/>
                <w:szCs w:val="20"/>
              </w:rPr>
              <w:t>2,149,953.62</w:t>
            </w:r>
          </w:p>
        </w:tc>
      </w:tr>
      <w:tr w:rsidR="00657E65" w:rsidRPr="00657E65" w14:paraId="0B9FCAB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AFA97F3" w14:textId="77777777" w:rsidR="00657E65" w:rsidRPr="00657E65" w:rsidRDefault="00657E65" w:rsidP="00657E65">
            <w:pPr>
              <w:rPr>
                <w:color w:val="000000"/>
                <w:sz w:val="20"/>
                <w:szCs w:val="20"/>
              </w:rPr>
            </w:pPr>
            <w:r w:rsidRPr="00657E65">
              <w:rPr>
                <w:color w:val="000000"/>
                <w:sz w:val="20"/>
                <w:szCs w:val="20"/>
              </w:rPr>
              <w:t>Rehabilitation of Pao Sur Irrigation System</w:t>
            </w:r>
          </w:p>
        </w:tc>
        <w:tc>
          <w:tcPr>
            <w:tcW w:w="1980" w:type="dxa"/>
            <w:tcBorders>
              <w:top w:val="nil"/>
              <w:left w:val="nil"/>
              <w:bottom w:val="single" w:sz="4" w:space="0" w:color="auto"/>
              <w:right w:val="single" w:sz="4" w:space="0" w:color="auto"/>
            </w:tcBorders>
            <w:shd w:val="clear" w:color="auto" w:fill="auto"/>
            <w:noWrap/>
            <w:vAlign w:val="center"/>
            <w:hideMark/>
          </w:tcPr>
          <w:p w14:paraId="7AA4495F" w14:textId="77777777" w:rsidR="00657E65" w:rsidRPr="00657E65" w:rsidRDefault="00657E65" w:rsidP="00657E65">
            <w:pPr>
              <w:jc w:val="right"/>
              <w:rPr>
                <w:color w:val="000000"/>
                <w:sz w:val="20"/>
                <w:szCs w:val="20"/>
              </w:rPr>
            </w:pPr>
            <w:r w:rsidRPr="00657E65">
              <w:rPr>
                <w:color w:val="000000"/>
                <w:sz w:val="20"/>
                <w:szCs w:val="20"/>
              </w:rPr>
              <w:t>3,881,636.31</w:t>
            </w:r>
          </w:p>
        </w:tc>
      </w:tr>
      <w:tr w:rsidR="00657E65" w:rsidRPr="00657E65" w14:paraId="1783FE6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C304BB6" w14:textId="77777777" w:rsidR="00657E65" w:rsidRPr="00657E65" w:rsidRDefault="00657E65" w:rsidP="00657E65">
            <w:pPr>
              <w:rPr>
                <w:color w:val="000000"/>
                <w:sz w:val="20"/>
                <w:szCs w:val="20"/>
              </w:rPr>
            </w:pPr>
            <w:r w:rsidRPr="00657E65">
              <w:rPr>
                <w:color w:val="000000"/>
                <w:sz w:val="20"/>
                <w:szCs w:val="20"/>
              </w:rPr>
              <w:t>Repair of Amburayan Ris (Bangar Section), Bangar</w:t>
            </w:r>
          </w:p>
        </w:tc>
        <w:tc>
          <w:tcPr>
            <w:tcW w:w="1980" w:type="dxa"/>
            <w:tcBorders>
              <w:top w:val="nil"/>
              <w:left w:val="nil"/>
              <w:bottom w:val="single" w:sz="4" w:space="0" w:color="auto"/>
              <w:right w:val="single" w:sz="4" w:space="0" w:color="auto"/>
            </w:tcBorders>
            <w:shd w:val="clear" w:color="auto" w:fill="auto"/>
            <w:noWrap/>
            <w:vAlign w:val="center"/>
            <w:hideMark/>
          </w:tcPr>
          <w:p w14:paraId="33D5434F" w14:textId="77777777" w:rsidR="00657E65" w:rsidRPr="00657E65" w:rsidRDefault="00657E65" w:rsidP="00657E65">
            <w:pPr>
              <w:jc w:val="right"/>
              <w:rPr>
                <w:color w:val="000000"/>
                <w:sz w:val="20"/>
                <w:szCs w:val="20"/>
              </w:rPr>
            </w:pPr>
            <w:r w:rsidRPr="00657E65">
              <w:rPr>
                <w:color w:val="000000"/>
                <w:sz w:val="20"/>
                <w:szCs w:val="20"/>
              </w:rPr>
              <w:t>4,927,660.36</w:t>
            </w:r>
          </w:p>
        </w:tc>
      </w:tr>
      <w:tr w:rsidR="00657E65" w:rsidRPr="00657E65" w14:paraId="0E04F89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DC35A95" w14:textId="77777777" w:rsidR="00657E65" w:rsidRPr="00657E65" w:rsidRDefault="00657E65" w:rsidP="00657E65">
            <w:pPr>
              <w:rPr>
                <w:color w:val="000000"/>
                <w:sz w:val="20"/>
                <w:szCs w:val="20"/>
              </w:rPr>
            </w:pPr>
            <w:r w:rsidRPr="00657E65">
              <w:rPr>
                <w:color w:val="000000"/>
                <w:sz w:val="20"/>
                <w:szCs w:val="20"/>
              </w:rPr>
              <w:t>Repair of Narra-oya-oy Diversion Dam</w:t>
            </w:r>
          </w:p>
        </w:tc>
        <w:tc>
          <w:tcPr>
            <w:tcW w:w="1980" w:type="dxa"/>
            <w:tcBorders>
              <w:top w:val="nil"/>
              <w:left w:val="nil"/>
              <w:bottom w:val="single" w:sz="4" w:space="0" w:color="auto"/>
              <w:right w:val="single" w:sz="4" w:space="0" w:color="auto"/>
            </w:tcBorders>
            <w:shd w:val="clear" w:color="auto" w:fill="auto"/>
            <w:noWrap/>
            <w:vAlign w:val="center"/>
            <w:hideMark/>
          </w:tcPr>
          <w:p w14:paraId="0A76E391" w14:textId="77777777" w:rsidR="00657E65" w:rsidRPr="00657E65" w:rsidRDefault="00657E65" w:rsidP="00657E65">
            <w:pPr>
              <w:jc w:val="right"/>
              <w:rPr>
                <w:color w:val="000000"/>
                <w:sz w:val="20"/>
                <w:szCs w:val="20"/>
              </w:rPr>
            </w:pPr>
            <w:r w:rsidRPr="00657E65">
              <w:rPr>
                <w:color w:val="000000"/>
                <w:sz w:val="20"/>
                <w:szCs w:val="20"/>
              </w:rPr>
              <w:t>3,890,107.23</w:t>
            </w:r>
          </w:p>
        </w:tc>
      </w:tr>
      <w:tr w:rsidR="00657E65" w:rsidRPr="00657E65" w14:paraId="78A651E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FC05958" w14:textId="77777777" w:rsidR="00657E65" w:rsidRPr="00657E65" w:rsidRDefault="00657E65" w:rsidP="00657E65">
            <w:pPr>
              <w:rPr>
                <w:color w:val="000000"/>
                <w:sz w:val="20"/>
                <w:szCs w:val="20"/>
              </w:rPr>
            </w:pPr>
            <w:r w:rsidRPr="00657E65">
              <w:rPr>
                <w:color w:val="000000"/>
                <w:sz w:val="20"/>
                <w:szCs w:val="20"/>
              </w:rPr>
              <w:t>Repair of Ukkalong Small Scale Irrigation System (SSIS)</w:t>
            </w:r>
          </w:p>
        </w:tc>
        <w:tc>
          <w:tcPr>
            <w:tcW w:w="1980" w:type="dxa"/>
            <w:tcBorders>
              <w:top w:val="nil"/>
              <w:left w:val="nil"/>
              <w:bottom w:val="single" w:sz="4" w:space="0" w:color="auto"/>
              <w:right w:val="single" w:sz="4" w:space="0" w:color="auto"/>
            </w:tcBorders>
            <w:shd w:val="clear" w:color="auto" w:fill="auto"/>
            <w:noWrap/>
            <w:vAlign w:val="center"/>
            <w:hideMark/>
          </w:tcPr>
          <w:p w14:paraId="4130652D" w14:textId="77777777" w:rsidR="00657E65" w:rsidRPr="00657E65" w:rsidRDefault="00657E65" w:rsidP="00657E65">
            <w:pPr>
              <w:jc w:val="right"/>
              <w:rPr>
                <w:color w:val="000000"/>
                <w:sz w:val="20"/>
                <w:szCs w:val="20"/>
              </w:rPr>
            </w:pPr>
            <w:r w:rsidRPr="00657E65">
              <w:rPr>
                <w:color w:val="000000"/>
                <w:sz w:val="20"/>
                <w:szCs w:val="20"/>
              </w:rPr>
              <w:t>1,993,859.49</w:t>
            </w:r>
          </w:p>
        </w:tc>
      </w:tr>
      <w:tr w:rsidR="00657E65" w:rsidRPr="00657E65" w14:paraId="2BC440C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F9FF91C" w14:textId="77777777" w:rsidR="00657E65" w:rsidRPr="00657E65" w:rsidRDefault="00657E65" w:rsidP="00657E65">
            <w:pPr>
              <w:rPr>
                <w:color w:val="000000"/>
                <w:sz w:val="20"/>
                <w:szCs w:val="20"/>
              </w:rPr>
            </w:pPr>
            <w:r w:rsidRPr="00657E65">
              <w:rPr>
                <w:color w:val="000000"/>
                <w:sz w:val="20"/>
                <w:szCs w:val="20"/>
              </w:rPr>
              <w:t>Repair of Upper Guinabang Diversion Dam</w:t>
            </w:r>
          </w:p>
        </w:tc>
        <w:tc>
          <w:tcPr>
            <w:tcW w:w="1980" w:type="dxa"/>
            <w:tcBorders>
              <w:top w:val="nil"/>
              <w:left w:val="nil"/>
              <w:bottom w:val="single" w:sz="4" w:space="0" w:color="auto"/>
              <w:right w:val="single" w:sz="4" w:space="0" w:color="auto"/>
            </w:tcBorders>
            <w:shd w:val="clear" w:color="auto" w:fill="auto"/>
            <w:noWrap/>
            <w:vAlign w:val="center"/>
            <w:hideMark/>
          </w:tcPr>
          <w:p w14:paraId="57246F07" w14:textId="77777777" w:rsidR="00657E65" w:rsidRPr="00657E65" w:rsidRDefault="00657E65" w:rsidP="00657E65">
            <w:pPr>
              <w:jc w:val="right"/>
              <w:rPr>
                <w:color w:val="000000"/>
                <w:sz w:val="20"/>
                <w:szCs w:val="20"/>
              </w:rPr>
            </w:pPr>
            <w:r w:rsidRPr="00657E65">
              <w:rPr>
                <w:color w:val="000000"/>
                <w:sz w:val="20"/>
                <w:szCs w:val="20"/>
              </w:rPr>
              <w:t>3,886,858.36</w:t>
            </w:r>
          </w:p>
        </w:tc>
      </w:tr>
      <w:tr w:rsidR="00657E65" w:rsidRPr="00657E65" w14:paraId="281FEE9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2F6C979" w14:textId="77777777" w:rsidR="00657E65" w:rsidRPr="00657E65" w:rsidRDefault="00657E65" w:rsidP="00657E65">
            <w:pPr>
              <w:rPr>
                <w:b/>
                <w:bCs/>
                <w:color w:val="000000"/>
                <w:sz w:val="20"/>
                <w:szCs w:val="20"/>
              </w:rPr>
            </w:pPr>
            <w:r w:rsidRPr="00657E65">
              <w:rPr>
                <w:b/>
                <w:bCs/>
                <w:color w:val="000000"/>
                <w:sz w:val="20"/>
                <w:szCs w:val="20"/>
              </w:rPr>
              <w:t>Total</w:t>
            </w:r>
          </w:p>
        </w:tc>
        <w:tc>
          <w:tcPr>
            <w:tcW w:w="1980" w:type="dxa"/>
            <w:tcBorders>
              <w:top w:val="nil"/>
              <w:left w:val="nil"/>
              <w:bottom w:val="single" w:sz="4" w:space="0" w:color="auto"/>
              <w:right w:val="single" w:sz="4" w:space="0" w:color="auto"/>
            </w:tcBorders>
            <w:shd w:val="clear" w:color="auto" w:fill="auto"/>
            <w:noWrap/>
            <w:vAlign w:val="center"/>
            <w:hideMark/>
          </w:tcPr>
          <w:p w14:paraId="709BE7FE" w14:textId="77777777" w:rsidR="00657E65" w:rsidRPr="00657E65" w:rsidRDefault="00657E65" w:rsidP="00657E65">
            <w:pPr>
              <w:jc w:val="right"/>
              <w:rPr>
                <w:b/>
                <w:bCs/>
                <w:color w:val="000000"/>
                <w:sz w:val="20"/>
                <w:szCs w:val="20"/>
              </w:rPr>
            </w:pPr>
            <w:r w:rsidRPr="00657E65">
              <w:rPr>
                <w:b/>
                <w:bCs/>
                <w:color w:val="000000"/>
                <w:sz w:val="20"/>
                <w:szCs w:val="20"/>
              </w:rPr>
              <w:t>93,340,533.84</w:t>
            </w:r>
          </w:p>
        </w:tc>
      </w:tr>
    </w:tbl>
    <w:p w14:paraId="087DD8AC" w14:textId="77777777" w:rsidR="00657E65" w:rsidRDefault="00657E65" w:rsidP="00CB5962">
      <w:pPr>
        <w:autoSpaceDE w:val="0"/>
        <w:autoSpaceDN w:val="0"/>
        <w:adjustRightInd w:val="0"/>
        <w:jc w:val="both"/>
        <w:rPr>
          <w:rFonts w:eastAsia="Calibri"/>
          <w:highlight w:val="yellow"/>
        </w:rPr>
      </w:pPr>
    </w:p>
    <w:tbl>
      <w:tblPr>
        <w:tblW w:w="8995" w:type="dxa"/>
        <w:tblLook w:val="04A0" w:firstRow="1" w:lastRow="0" w:firstColumn="1" w:lastColumn="0" w:noHBand="0" w:noVBand="1"/>
      </w:tblPr>
      <w:tblGrid>
        <w:gridCol w:w="7015"/>
        <w:gridCol w:w="1980"/>
      </w:tblGrid>
      <w:tr w:rsidR="00DF2D27" w:rsidRPr="00DF2D27" w14:paraId="32577769" w14:textId="77777777" w:rsidTr="00540BF8">
        <w:trPr>
          <w:trHeight w:val="260"/>
          <w:tblHeader/>
        </w:trPr>
        <w:tc>
          <w:tcPr>
            <w:tcW w:w="7015"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7E72C7D8" w14:textId="77777777" w:rsidR="00DF2D27" w:rsidRPr="00DF2D27" w:rsidRDefault="00DF2D27" w:rsidP="00DF2D27">
            <w:pPr>
              <w:jc w:val="center"/>
              <w:rPr>
                <w:b/>
                <w:bCs/>
                <w:color w:val="000000"/>
                <w:sz w:val="20"/>
                <w:szCs w:val="20"/>
              </w:rPr>
            </w:pPr>
            <w:r w:rsidRPr="00DF2D27">
              <w:rPr>
                <w:b/>
                <w:bCs/>
                <w:color w:val="000000"/>
                <w:sz w:val="20"/>
                <w:szCs w:val="20"/>
              </w:rPr>
              <w:t>Other Infrastructure Assets</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14699A77" w14:textId="77777777" w:rsidR="00DF2D27" w:rsidRPr="00DF2D27" w:rsidRDefault="00DF2D27" w:rsidP="00DF2D27">
            <w:pPr>
              <w:jc w:val="center"/>
              <w:rPr>
                <w:b/>
                <w:bCs/>
                <w:color w:val="000000"/>
                <w:sz w:val="20"/>
                <w:szCs w:val="20"/>
              </w:rPr>
            </w:pPr>
            <w:r w:rsidRPr="00DF2D27">
              <w:rPr>
                <w:b/>
                <w:bCs/>
                <w:color w:val="000000"/>
                <w:sz w:val="20"/>
                <w:szCs w:val="20"/>
              </w:rPr>
              <w:t>Amount</w:t>
            </w:r>
          </w:p>
        </w:tc>
      </w:tr>
      <w:tr w:rsidR="00DF2D27" w:rsidRPr="00DF2D27" w14:paraId="37D1403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08CC91D" w14:textId="77777777" w:rsidR="00DF2D27" w:rsidRPr="00DF2D27" w:rsidRDefault="00DF2D27" w:rsidP="00DF2D27">
            <w:pPr>
              <w:rPr>
                <w:color w:val="000000"/>
                <w:sz w:val="20"/>
                <w:szCs w:val="20"/>
              </w:rPr>
            </w:pPr>
            <w:r w:rsidRPr="00DF2D27">
              <w:rPr>
                <w:color w:val="000000"/>
                <w:sz w:val="20"/>
                <w:szCs w:val="20"/>
              </w:rPr>
              <w:t>Completion of Agpay Farmer's Multi-Purpose Center</w:t>
            </w:r>
          </w:p>
        </w:tc>
        <w:tc>
          <w:tcPr>
            <w:tcW w:w="1980" w:type="dxa"/>
            <w:tcBorders>
              <w:top w:val="nil"/>
              <w:left w:val="nil"/>
              <w:bottom w:val="single" w:sz="4" w:space="0" w:color="auto"/>
              <w:right w:val="single" w:sz="4" w:space="0" w:color="auto"/>
            </w:tcBorders>
            <w:shd w:val="clear" w:color="auto" w:fill="auto"/>
            <w:noWrap/>
            <w:hideMark/>
          </w:tcPr>
          <w:p w14:paraId="140C52CD" w14:textId="77777777" w:rsidR="00DF2D27" w:rsidRPr="00DF2D27" w:rsidRDefault="00DF2D27" w:rsidP="007124B6">
            <w:pPr>
              <w:jc w:val="right"/>
              <w:rPr>
                <w:color w:val="000000"/>
                <w:sz w:val="20"/>
                <w:szCs w:val="20"/>
              </w:rPr>
            </w:pPr>
            <w:r w:rsidRPr="00DF2D27">
              <w:rPr>
                <w:color w:val="000000"/>
                <w:sz w:val="20"/>
                <w:szCs w:val="20"/>
              </w:rPr>
              <w:t>1,456,794.26</w:t>
            </w:r>
          </w:p>
        </w:tc>
      </w:tr>
      <w:tr w:rsidR="00DF2D27" w:rsidRPr="00DF2D27" w14:paraId="7E890D4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1994B3B" w14:textId="77777777" w:rsidR="00DF2D27" w:rsidRPr="00DF2D27" w:rsidRDefault="00DF2D27" w:rsidP="00DF2D27">
            <w:pPr>
              <w:rPr>
                <w:color w:val="000000"/>
                <w:sz w:val="20"/>
                <w:szCs w:val="20"/>
              </w:rPr>
            </w:pPr>
            <w:r w:rsidRPr="00DF2D27">
              <w:rPr>
                <w:color w:val="000000"/>
                <w:sz w:val="20"/>
                <w:szCs w:val="20"/>
              </w:rPr>
              <w:t>Completion of Bancagan Farmer's Multi-Purpose Center</w:t>
            </w:r>
          </w:p>
        </w:tc>
        <w:tc>
          <w:tcPr>
            <w:tcW w:w="1980" w:type="dxa"/>
            <w:tcBorders>
              <w:top w:val="nil"/>
              <w:left w:val="nil"/>
              <w:bottom w:val="single" w:sz="4" w:space="0" w:color="auto"/>
              <w:right w:val="single" w:sz="4" w:space="0" w:color="auto"/>
            </w:tcBorders>
            <w:shd w:val="clear" w:color="auto" w:fill="auto"/>
            <w:noWrap/>
            <w:hideMark/>
          </w:tcPr>
          <w:p w14:paraId="20E7FAB1" w14:textId="77777777" w:rsidR="00DF2D27" w:rsidRPr="00DF2D27" w:rsidRDefault="00DF2D27" w:rsidP="007124B6">
            <w:pPr>
              <w:jc w:val="right"/>
              <w:rPr>
                <w:color w:val="000000"/>
                <w:sz w:val="20"/>
                <w:szCs w:val="20"/>
              </w:rPr>
            </w:pPr>
            <w:r w:rsidRPr="00DF2D27">
              <w:rPr>
                <w:color w:val="000000"/>
                <w:sz w:val="20"/>
                <w:szCs w:val="20"/>
              </w:rPr>
              <w:t>2,911,503.03</w:t>
            </w:r>
          </w:p>
        </w:tc>
      </w:tr>
      <w:tr w:rsidR="00DF2D27" w:rsidRPr="00DF2D27" w14:paraId="2B0EF25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ACF2060" w14:textId="77777777" w:rsidR="00DF2D27" w:rsidRPr="00DF2D27" w:rsidRDefault="00DF2D27" w:rsidP="00DF2D27">
            <w:pPr>
              <w:rPr>
                <w:color w:val="000000"/>
                <w:sz w:val="20"/>
                <w:szCs w:val="20"/>
              </w:rPr>
            </w:pPr>
            <w:r w:rsidRPr="00DF2D27">
              <w:rPr>
                <w:color w:val="000000"/>
                <w:sz w:val="20"/>
                <w:szCs w:val="20"/>
              </w:rPr>
              <w:t>Completion of Camansi Farmer's Multi-Purpose Center</w:t>
            </w:r>
          </w:p>
        </w:tc>
        <w:tc>
          <w:tcPr>
            <w:tcW w:w="1980" w:type="dxa"/>
            <w:tcBorders>
              <w:top w:val="nil"/>
              <w:left w:val="nil"/>
              <w:bottom w:val="single" w:sz="4" w:space="0" w:color="auto"/>
              <w:right w:val="single" w:sz="4" w:space="0" w:color="auto"/>
            </w:tcBorders>
            <w:shd w:val="clear" w:color="auto" w:fill="auto"/>
            <w:noWrap/>
            <w:hideMark/>
          </w:tcPr>
          <w:p w14:paraId="2719FD16" w14:textId="77777777" w:rsidR="00DF2D27" w:rsidRPr="00DF2D27" w:rsidRDefault="00DF2D27" w:rsidP="007124B6">
            <w:pPr>
              <w:jc w:val="right"/>
              <w:rPr>
                <w:color w:val="000000"/>
                <w:sz w:val="20"/>
                <w:szCs w:val="20"/>
              </w:rPr>
            </w:pPr>
            <w:r w:rsidRPr="00DF2D27">
              <w:rPr>
                <w:color w:val="000000"/>
                <w:sz w:val="20"/>
                <w:szCs w:val="20"/>
              </w:rPr>
              <w:t>1,013,419.26</w:t>
            </w:r>
          </w:p>
        </w:tc>
      </w:tr>
      <w:tr w:rsidR="00DF2D27" w:rsidRPr="00DF2D27" w14:paraId="4156E0C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7748431" w14:textId="77777777" w:rsidR="00DF2D27" w:rsidRPr="00DF2D27" w:rsidRDefault="00DF2D27" w:rsidP="00DF2D27">
            <w:pPr>
              <w:rPr>
                <w:color w:val="000000"/>
                <w:sz w:val="20"/>
                <w:szCs w:val="20"/>
              </w:rPr>
            </w:pPr>
            <w:r w:rsidRPr="00DF2D27">
              <w:rPr>
                <w:color w:val="000000"/>
                <w:sz w:val="20"/>
                <w:szCs w:val="20"/>
              </w:rPr>
              <w:t>Completion of Corro-oy Farmer's Multi-Purpose Center</w:t>
            </w:r>
          </w:p>
        </w:tc>
        <w:tc>
          <w:tcPr>
            <w:tcW w:w="1980" w:type="dxa"/>
            <w:tcBorders>
              <w:top w:val="nil"/>
              <w:left w:val="nil"/>
              <w:bottom w:val="single" w:sz="4" w:space="0" w:color="auto"/>
              <w:right w:val="single" w:sz="4" w:space="0" w:color="auto"/>
            </w:tcBorders>
            <w:shd w:val="clear" w:color="auto" w:fill="auto"/>
            <w:noWrap/>
            <w:hideMark/>
          </w:tcPr>
          <w:p w14:paraId="4C0044A9" w14:textId="77777777" w:rsidR="00DF2D27" w:rsidRPr="00DF2D27" w:rsidRDefault="00DF2D27" w:rsidP="007124B6">
            <w:pPr>
              <w:jc w:val="right"/>
              <w:rPr>
                <w:color w:val="000000"/>
                <w:sz w:val="20"/>
                <w:szCs w:val="20"/>
              </w:rPr>
            </w:pPr>
            <w:r w:rsidRPr="00DF2D27">
              <w:rPr>
                <w:color w:val="000000"/>
                <w:sz w:val="20"/>
                <w:szCs w:val="20"/>
              </w:rPr>
              <w:t>1,944,432.30</w:t>
            </w:r>
          </w:p>
        </w:tc>
      </w:tr>
      <w:tr w:rsidR="00DF2D27" w:rsidRPr="00DF2D27" w14:paraId="5D80A08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CFA4D3F" w14:textId="77777777" w:rsidR="00DF2D27" w:rsidRPr="00DF2D27" w:rsidRDefault="00DF2D27" w:rsidP="00DF2D27">
            <w:pPr>
              <w:rPr>
                <w:color w:val="000000"/>
                <w:sz w:val="20"/>
                <w:szCs w:val="20"/>
              </w:rPr>
            </w:pPr>
            <w:r w:rsidRPr="00DF2D27">
              <w:rPr>
                <w:color w:val="000000"/>
                <w:sz w:val="20"/>
                <w:szCs w:val="20"/>
              </w:rPr>
              <w:t>Completion of Dallangayan Este Multi-Purpose Center</w:t>
            </w:r>
          </w:p>
        </w:tc>
        <w:tc>
          <w:tcPr>
            <w:tcW w:w="1980" w:type="dxa"/>
            <w:tcBorders>
              <w:top w:val="nil"/>
              <w:left w:val="nil"/>
              <w:bottom w:val="single" w:sz="4" w:space="0" w:color="auto"/>
              <w:right w:val="single" w:sz="4" w:space="0" w:color="auto"/>
            </w:tcBorders>
            <w:shd w:val="clear" w:color="auto" w:fill="auto"/>
            <w:noWrap/>
            <w:hideMark/>
          </w:tcPr>
          <w:p w14:paraId="697235A3" w14:textId="77777777" w:rsidR="00DF2D27" w:rsidRPr="00DF2D27" w:rsidRDefault="00DF2D27" w:rsidP="007124B6">
            <w:pPr>
              <w:jc w:val="right"/>
              <w:rPr>
                <w:color w:val="000000"/>
                <w:sz w:val="20"/>
                <w:szCs w:val="20"/>
              </w:rPr>
            </w:pPr>
            <w:r w:rsidRPr="00DF2D27">
              <w:rPr>
                <w:color w:val="000000"/>
                <w:sz w:val="20"/>
                <w:szCs w:val="20"/>
              </w:rPr>
              <w:t>970,929.04</w:t>
            </w:r>
          </w:p>
        </w:tc>
      </w:tr>
      <w:tr w:rsidR="00DF2D27" w:rsidRPr="00DF2D27" w14:paraId="15FF462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A9C4878" w14:textId="15F64473" w:rsidR="00DF2D27" w:rsidRPr="00DF2D27" w:rsidRDefault="00DF2D27" w:rsidP="00DF2D27">
            <w:pPr>
              <w:rPr>
                <w:color w:val="000000"/>
                <w:sz w:val="20"/>
                <w:szCs w:val="20"/>
              </w:rPr>
            </w:pPr>
            <w:r w:rsidRPr="00DF2D27">
              <w:rPr>
                <w:color w:val="000000"/>
                <w:sz w:val="20"/>
                <w:szCs w:val="20"/>
              </w:rPr>
              <w:t xml:space="preserve">Completion of </w:t>
            </w:r>
            <w:r w:rsidR="00471E6E" w:rsidRPr="00DF2D27">
              <w:rPr>
                <w:color w:val="000000"/>
                <w:sz w:val="20"/>
                <w:szCs w:val="20"/>
              </w:rPr>
              <w:t>Farmer’s</w:t>
            </w:r>
            <w:r w:rsidRPr="00DF2D27">
              <w:rPr>
                <w:color w:val="000000"/>
                <w:sz w:val="20"/>
                <w:szCs w:val="20"/>
              </w:rPr>
              <w:t xml:space="preserve"> Multi-Purpose Building, Brgy. Tanquigan</w:t>
            </w:r>
          </w:p>
        </w:tc>
        <w:tc>
          <w:tcPr>
            <w:tcW w:w="1980" w:type="dxa"/>
            <w:tcBorders>
              <w:top w:val="nil"/>
              <w:left w:val="nil"/>
              <w:bottom w:val="single" w:sz="4" w:space="0" w:color="auto"/>
              <w:right w:val="single" w:sz="4" w:space="0" w:color="auto"/>
            </w:tcBorders>
            <w:shd w:val="clear" w:color="auto" w:fill="auto"/>
            <w:noWrap/>
            <w:hideMark/>
          </w:tcPr>
          <w:p w14:paraId="4894F81D" w14:textId="77777777" w:rsidR="00DF2D27" w:rsidRPr="00DF2D27" w:rsidRDefault="00DF2D27" w:rsidP="007124B6">
            <w:pPr>
              <w:jc w:val="right"/>
              <w:rPr>
                <w:color w:val="000000"/>
                <w:sz w:val="20"/>
                <w:szCs w:val="20"/>
              </w:rPr>
            </w:pPr>
            <w:r w:rsidRPr="00DF2D27">
              <w:rPr>
                <w:color w:val="000000"/>
                <w:sz w:val="20"/>
                <w:szCs w:val="20"/>
              </w:rPr>
              <w:t>583,245.00</w:t>
            </w:r>
          </w:p>
        </w:tc>
      </w:tr>
      <w:tr w:rsidR="00DF2D27" w:rsidRPr="00DF2D27" w14:paraId="4AB3243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D341DC9" w14:textId="34EDD906" w:rsidR="00DF2D27" w:rsidRPr="00DF2D27" w:rsidRDefault="00DF2D27" w:rsidP="00DF2D27">
            <w:pPr>
              <w:rPr>
                <w:color w:val="000000"/>
                <w:sz w:val="20"/>
                <w:szCs w:val="20"/>
              </w:rPr>
            </w:pPr>
            <w:r w:rsidRPr="00DF2D27">
              <w:rPr>
                <w:color w:val="000000"/>
                <w:sz w:val="20"/>
                <w:szCs w:val="20"/>
              </w:rPr>
              <w:t xml:space="preserve">Completion of </w:t>
            </w:r>
            <w:r w:rsidR="00471E6E" w:rsidRPr="00DF2D27">
              <w:rPr>
                <w:color w:val="000000"/>
                <w:sz w:val="20"/>
                <w:szCs w:val="20"/>
              </w:rPr>
              <w:t>Farmer’s</w:t>
            </w:r>
            <w:r w:rsidRPr="00DF2D27">
              <w:rPr>
                <w:color w:val="000000"/>
                <w:sz w:val="20"/>
                <w:szCs w:val="20"/>
              </w:rPr>
              <w:t xml:space="preserve"> Multi-Purpose Hall at Barangay Rabon</w:t>
            </w:r>
          </w:p>
        </w:tc>
        <w:tc>
          <w:tcPr>
            <w:tcW w:w="1980" w:type="dxa"/>
            <w:tcBorders>
              <w:top w:val="nil"/>
              <w:left w:val="nil"/>
              <w:bottom w:val="single" w:sz="4" w:space="0" w:color="auto"/>
              <w:right w:val="single" w:sz="4" w:space="0" w:color="auto"/>
            </w:tcBorders>
            <w:shd w:val="clear" w:color="auto" w:fill="auto"/>
            <w:noWrap/>
            <w:hideMark/>
          </w:tcPr>
          <w:p w14:paraId="5367A85F" w14:textId="77777777" w:rsidR="00DF2D27" w:rsidRPr="00DF2D27" w:rsidRDefault="00DF2D27" w:rsidP="007124B6">
            <w:pPr>
              <w:jc w:val="right"/>
              <w:rPr>
                <w:color w:val="000000"/>
                <w:sz w:val="20"/>
                <w:szCs w:val="20"/>
              </w:rPr>
            </w:pPr>
            <w:r w:rsidRPr="00DF2D27">
              <w:rPr>
                <w:color w:val="000000"/>
                <w:sz w:val="20"/>
                <w:szCs w:val="20"/>
              </w:rPr>
              <w:t>498,500.00</w:t>
            </w:r>
          </w:p>
        </w:tc>
      </w:tr>
      <w:tr w:rsidR="00DF2D27" w:rsidRPr="00DF2D27" w14:paraId="78D1932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5806A47" w14:textId="04FFDAD8" w:rsidR="00DF2D27" w:rsidRPr="00DF2D27" w:rsidRDefault="00DF2D27" w:rsidP="00DF2D27">
            <w:pPr>
              <w:rPr>
                <w:color w:val="000000"/>
                <w:sz w:val="20"/>
                <w:szCs w:val="20"/>
              </w:rPr>
            </w:pPr>
            <w:r w:rsidRPr="00DF2D27">
              <w:rPr>
                <w:color w:val="000000"/>
                <w:sz w:val="20"/>
                <w:szCs w:val="20"/>
              </w:rPr>
              <w:t xml:space="preserve">Completion of </w:t>
            </w:r>
            <w:r w:rsidR="00471E6E" w:rsidRPr="00DF2D27">
              <w:rPr>
                <w:color w:val="000000"/>
                <w:sz w:val="20"/>
                <w:szCs w:val="20"/>
              </w:rPr>
              <w:t>Farmer’s</w:t>
            </w:r>
            <w:r w:rsidRPr="00DF2D27">
              <w:rPr>
                <w:color w:val="000000"/>
                <w:sz w:val="20"/>
                <w:szCs w:val="20"/>
              </w:rPr>
              <w:t xml:space="preserve"> Multi-Purpose Hall at Barangay Tanglag</w:t>
            </w:r>
          </w:p>
        </w:tc>
        <w:tc>
          <w:tcPr>
            <w:tcW w:w="1980" w:type="dxa"/>
            <w:tcBorders>
              <w:top w:val="nil"/>
              <w:left w:val="nil"/>
              <w:bottom w:val="single" w:sz="4" w:space="0" w:color="auto"/>
              <w:right w:val="single" w:sz="4" w:space="0" w:color="auto"/>
            </w:tcBorders>
            <w:shd w:val="clear" w:color="auto" w:fill="auto"/>
            <w:noWrap/>
            <w:hideMark/>
          </w:tcPr>
          <w:p w14:paraId="3A7A1703" w14:textId="77777777" w:rsidR="00DF2D27" w:rsidRPr="00DF2D27" w:rsidRDefault="00DF2D27" w:rsidP="007124B6">
            <w:pPr>
              <w:jc w:val="right"/>
              <w:rPr>
                <w:color w:val="000000"/>
                <w:sz w:val="20"/>
                <w:szCs w:val="20"/>
              </w:rPr>
            </w:pPr>
            <w:r w:rsidRPr="00DF2D27">
              <w:rPr>
                <w:color w:val="000000"/>
                <w:sz w:val="20"/>
                <w:szCs w:val="20"/>
              </w:rPr>
              <w:t>498,500.00</w:t>
            </w:r>
          </w:p>
        </w:tc>
      </w:tr>
      <w:tr w:rsidR="00DF2D27" w:rsidRPr="00DF2D27" w14:paraId="7D118AF3" w14:textId="77777777" w:rsidTr="00540BF8">
        <w:trPr>
          <w:trHeight w:val="54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1B07EAF5" w14:textId="4F777FA7" w:rsidR="00DF2D27" w:rsidRPr="00DF2D27" w:rsidRDefault="00DF2D27" w:rsidP="00DF2D27">
            <w:pPr>
              <w:rPr>
                <w:color w:val="000000"/>
                <w:sz w:val="20"/>
                <w:szCs w:val="20"/>
              </w:rPr>
            </w:pPr>
            <w:r w:rsidRPr="00DF2D27">
              <w:rPr>
                <w:color w:val="000000"/>
                <w:sz w:val="20"/>
                <w:szCs w:val="20"/>
              </w:rPr>
              <w:t xml:space="preserve">Completion of </w:t>
            </w:r>
            <w:r w:rsidR="00471E6E" w:rsidRPr="00DF2D27">
              <w:rPr>
                <w:color w:val="000000"/>
                <w:sz w:val="20"/>
                <w:szCs w:val="20"/>
              </w:rPr>
              <w:t>Fruit wine</w:t>
            </w:r>
            <w:r w:rsidRPr="00DF2D27">
              <w:rPr>
                <w:color w:val="000000"/>
                <w:sz w:val="20"/>
                <w:szCs w:val="20"/>
              </w:rPr>
              <w:t xml:space="preserve"> Processing Center and  Provisions of Processing Equipment For The Libbo Farm</w:t>
            </w:r>
          </w:p>
        </w:tc>
        <w:tc>
          <w:tcPr>
            <w:tcW w:w="1980" w:type="dxa"/>
            <w:tcBorders>
              <w:top w:val="nil"/>
              <w:left w:val="nil"/>
              <w:bottom w:val="single" w:sz="4" w:space="0" w:color="auto"/>
              <w:right w:val="single" w:sz="4" w:space="0" w:color="auto"/>
            </w:tcBorders>
            <w:shd w:val="clear" w:color="auto" w:fill="auto"/>
            <w:noWrap/>
            <w:hideMark/>
          </w:tcPr>
          <w:p w14:paraId="19CD891B" w14:textId="77777777" w:rsidR="00DF2D27" w:rsidRPr="00DF2D27" w:rsidRDefault="00DF2D27" w:rsidP="007124B6">
            <w:pPr>
              <w:jc w:val="right"/>
              <w:rPr>
                <w:color w:val="000000"/>
                <w:sz w:val="20"/>
                <w:szCs w:val="20"/>
              </w:rPr>
            </w:pPr>
            <w:r w:rsidRPr="00DF2D27">
              <w:rPr>
                <w:color w:val="000000"/>
                <w:sz w:val="20"/>
                <w:szCs w:val="20"/>
              </w:rPr>
              <w:t>1,941,793.00</w:t>
            </w:r>
          </w:p>
        </w:tc>
      </w:tr>
      <w:tr w:rsidR="00DF2D27" w:rsidRPr="00DF2D27" w14:paraId="10939AF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50C8AAF" w14:textId="77777777" w:rsidR="00DF2D27" w:rsidRPr="00DF2D27" w:rsidRDefault="00DF2D27" w:rsidP="00DF2D27">
            <w:pPr>
              <w:rPr>
                <w:color w:val="000000"/>
                <w:sz w:val="20"/>
                <w:szCs w:val="20"/>
              </w:rPr>
            </w:pPr>
            <w:r w:rsidRPr="00DF2D27">
              <w:rPr>
                <w:color w:val="000000"/>
                <w:sz w:val="20"/>
                <w:szCs w:val="20"/>
              </w:rPr>
              <w:t>Completion of Ilocanos Elementary School Covered Court</w:t>
            </w:r>
          </w:p>
        </w:tc>
        <w:tc>
          <w:tcPr>
            <w:tcW w:w="1980" w:type="dxa"/>
            <w:tcBorders>
              <w:top w:val="nil"/>
              <w:left w:val="nil"/>
              <w:bottom w:val="single" w:sz="4" w:space="0" w:color="auto"/>
              <w:right w:val="single" w:sz="4" w:space="0" w:color="auto"/>
            </w:tcBorders>
            <w:shd w:val="clear" w:color="auto" w:fill="auto"/>
            <w:noWrap/>
            <w:hideMark/>
          </w:tcPr>
          <w:p w14:paraId="6D311F88" w14:textId="77777777" w:rsidR="00DF2D27" w:rsidRPr="00DF2D27" w:rsidRDefault="00DF2D27" w:rsidP="007124B6">
            <w:pPr>
              <w:jc w:val="right"/>
              <w:rPr>
                <w:color w:val="000000"/>
                <w:sz w:val="20"/>
                <w:szCs w:val="20"/>
              </w:rPr>
            </w:pPr>
            <w:r w:rsidRPr="00DF2D27">
              <w:rPr>
                <w:color w:val="000000"/>
                <w:sz w:val="20"/>
                <w:szCs w:val="20"/>
              </w:rPr>
              <w:t>1,993,974.15</w:t>
            </w:r>
          </w:p>
        </w:tc>
      </w:tr>
      <w:tr w:rsidR="00DF2D27" w:rsidRPr="00DF2D27" w14:paraId="3155BC4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9ABF72E" w14:textId="77777777" w:rsidR="00DF2D27" w:rsidRPr="00DF2D27" w:rsidRDefault="00DF2D27" w:rsidP="00DF2D27">
            <w:pPr>
              <w:rPr>
                <w:color w:val="000000"/>
                <w:sz w:val="20"/>
                <w:szCs w:val="20"/>
              </w:rPr>
            </w:pPr>
            <w:r w:rsidRPr="00DF2D27">
              <w:rPr>
                <w:color w:val="000000"/>
                <w:sz w:val="20"/>
                <w:szCs w:val="20"/>
              </w:rPr>
              <w:t>Completion of Ip Livelihood and Development Center</w:t>
            </w:r>
          </w:p>
        </w:tc>
        <w:tc>
          <w:tcPr>
            <w:tcW w:w="1980" w:type="dxa"/>
            <w:tcBorders>
              <w:top w:val="nil"/>
              <w:left w:val="nil"/>
              <w:bottom w:val="single" w:sz="4" w:space="0" w:color="auto"/>
              <w:right w:val="single" w:sz="4" w:space="0" w:color="auto"/>
            </w:tcBorders>
            <w:shd w:val="clear" w:color="auto" w:fill="auto"/>
            <w:noWrap/>
            <w:hideMark/>
          </w:tcPr>
          <w:p w14:paraId="25365B35" w14:textId="77777777" w:rsidR="00DF2D27" w:rsidRPr="00DF2D27" w:rsidRDefault="00DF2D27" w:rsidP="007124B6">
            <w:pPr>
              <w:jc w:val="right"/>
              <w:rPr>
                <w:color w:val="000000"/>
                <w:sz w:val="20"/>
                <w:szCs w:val="20"/>
              </w:rPr>
            </w:pPr>
            <w:r w:rsidRPr="00DF2D27">
              <w:rPr>
                <w:color w:val="000000"/>
                <w:sz w:val="20"/>
                <w:szCs w:val="20"/>
              </w:rPr>
              <w:t>3,622,880.63</w:t>
            </w:r>
          </w:p>
        </w:tc>
      </w:tr>
      <w:tr w:rsidR="00DF2D27" w:rsidRPr="00DF2D27" w14:paraId="20608D5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1248FDD" w14:textId="76F7758A" w:rsidR="00DF2D27" w:rsidRPr="00DF2D27" w:rsidRDefault="00DF2D27" w:rsidP="00DF2D27">
            <w:pPr>
              <w:rPr>
                <w:color w:val="000000"/>
                <w:sz w:val="20"/>
                <w:szCs w:val="20"/>
              </w:rPr>
            </w:pPr>
            <w:r w:rsidRPr="00DF2D27">
              <w:rPr>
                <w:color w:val="000000"/>
                <w:sz w:val="20"/>
                <w:szCs w:val="20"/>
              </w:rPr>
              <w:t xml:space="preserve">Completion of Nagyubuyuban </w:t>
            </w:r>
            <w:r w:rsidR="00471E6E" w:rsidRPr="00DF2D27">
              <w:rPr>
                <w:color w:val="000000"/>
                <w:sz w:val="20"/>
                <w:szCs w:val="20"/>
              </w:rPr>
              <w:t>Farmer’s</w:t>
            </w:r>
            <w:r w:rsidRPr="00DF2D27">
              <w:rPr>
                <w:color w:val="000000"/>
                <w:sz w:val="20"/>
                <w:szCs w:val="20"/>
              </w:rPr>
              <w:t xml:space="preserve"> Multi-Purpose Center</w:t>
            </w:r>
          </w:p>
        </w:tc>
        <w:tc>
          <w:tcPr>
            <w:tcW w:w="1980" w:type="dxa"/>
            <w:tcBorders>
              <w:top w:val="nil"/>
              <w:left w:val="nil"/>
              <w:bottom w:val="single" w:sz="4" w:space="0" w:color="auto"/>
              <w:right w:val="single" w:sz="4" w:space="0" w:color="auto"/>
            </w:tcBorders>
            <w:shd w:val="clear" w:color="auto" w:fill="auto"/>
            <w:noWrap/>
            <w:hideMark/>
          </w:tcPr>
          <w:p w14:paraId="32AFE13C" w14:textId="77777777" w:rsidR="00DF2D27" w:rsidRPr="00DF2D27" w:rsidRDefault="00DF2D27" w:rsidP="007124B6">
            <w:pPr>
              <w:jc w:val="right"/>
              <w:rPr>
                <w:color w:val="000000"/>
                <w:sz w:val="20"/>
                <w:szCs w:val="20"/>
              </w:rPr>
            </w:pPr>
            <w:r w:rsidRPr="00DF2D27">
              <w:rPr>
                <w:color w:val="000000"/>
                <w:sz w:val="20"/>
                <w:szCs w:val="20"/>
              </w:rPr>
              <w:t>1,455,806.79</w:t>
            </w:r>
          </w:p>
        </w:tc>
      </w:tr>
      <w:tr w:rsidR="00DF2D27" w:rsidRPr="00DF2D27" w14:paraId="529E171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31C2F6F" w14:textId="77777777" w:rsidR="00DF2D27" w:rsidRPr="00DF2D27" w:rsidRDefault="00DF2D27" w:rsidP="00DF2D27">
            <w:pPr>
              <w:rPr>
                <w:color w:val="000000"/>
                <w:sz w:val="20"/>
                <w:szCs w:val="20"/>
              </w:rPr>
            </w:pPr>
            <w:r w:rsidRPr="00DF2D27">
              <w:rPr>
                <w:color w:val="000000"/>
                <w:sz w:val="20"/>
                <w:szCs w:val="20"/>
              </w:rPr>
              <w:t>Completion of North Central School Covered Court</w:t>
            </w:r>
          </w:p>
        </w:tc>
        <w:tc>
          <w:tcPr>
            <w:tcW w:w="1980" w:type="dxa"/>
            <w:tcBorders>
              <w:top w:val="nil"/>
              <w:left w:val="nil"/>
              <w:bottom w:val="single" w:sz="4" w:space="0" w:color="auto"/>
              <w:right w:val="single" w:sz="4" w:space="0" w:color="auto"/>
            </w:tcBorders>
            <w:shd w:val="clear" w:color="auto" w:fill="auto"/>
            <w:noWrap/>
            <w:hideMark/>
          </w:tcPr>
          <w:p w14:paraId="5B547875" w14:textId="77777777" w:rsidR="00DF2D27" w:rsidRPr="00DF2D27" w:rsidRDefault="00DF2D27" w:rsidP="007124B6">
            <w:pPr>
              <w:jc w:val="right"/>
              <w:rPr>
                <w:color w:val="000000"/>
                <w:sz w:val="20"/>
                <w:szCs w:val="20"/>
              </w:rPr>
            </w:pPr>
            <w:r w:rsidRPr="00DF2D27">
              <w:rPr>
                <w:color w:val="000000"/>
                <w:sz w:val="20"/>
                <w:szCs w:val="20"/>
              </w:rPr>
              <w:t>3,089,330.06</w:t>
            </w:r>
          </w:p>
        </w:tc>
      </w:tr>
      <w:tr w:rsidR="00DF2D27" w:rsidRPr="00DF2D27" w14:paraId="47D82D2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5E9A1FB" w14:textId="77777777" w:rsidR="00DF2D27" w:rsidRPr="00DF2D27" w:rsidRDefault="00DF2D27" w:rsidP="00DF2D27">
            <w:pPr>
              <w:rPr>
                <w:color w:val="000000"/>
                <w:sz w:val="20"/>
                <w:szCs w:val="20"/>
              </w:rPr>
            </w:pPr>
            <w:r w:rsidRPr="00DF2D27">
              <w:rPr>
                <w:color w:val="000000"/>
                <w:sz w:val="20"/>
                <w:szCs w:val="20"/>
              </w:rPr>
              <w:t>Completion of Puspus Farmer's Multi-Purpose Center</w:t>
            </w:r>
          </w:p>
        </w:tc>
        <w:tc>
          <w:tcPr>
            <w:tcW w:w="1980" w:type="dxa"/>
            <w:tcBorders>
              <w:top w:val="nil"/>
              <w:left w:val="nil"/>
              <w:bottom w:val="single" w:sz="4" w:space="0" w:color="auto"/>
              <w:right w:val="single" w:sz="4" w:space="0" w:color="auto"/>
            </w:tcBorders>
            <w:shd w:val="clear" w:color="auto" w:fill="auto"/>
            <w:noWrap/>
            <w:hideMark/>
          </w:tcPr>
          <w:p w14:paraId="3EF7E9FC" w14:textId="77777777" w:rsidR="00DF2D27" w:rsidRPr="00DF2D27" w:rsidRDefault="00DF2D27" w:rsidP="007124B6">
            <w:pPr>
              <w:jc w:val="right"/>
              <w:rPr>
                <w:color w:val="000000"/>
                <w:sz w:val="20"/>
                <w:szCs w:val="20"/>
              </w:rPr>
            </w:pPr>
            <w:r w:rsidRPr="00DF2D27">
              <w:rPr>
                <w:color w:val="000000"/>
                <w:sz w:val="20"/>
                <w:szCs w:val="20"/>
              </w:rPr>
              <w:t>2,994,001.99</w:t>
            </w:r>
          </w:p>
        </w:tc>
      </w:tr>
      <w:tr w:rsidR="00DF2D27" w:rsidRPr="00DF2D27" w14:paraId="6780362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B4A263C" w14:textId="77777777" w:rsidR="00DF2D27" w:rsidRPr="00DF2D27" w:rsidRDefault="00DF2D27" w:rsidP="00DF2D27">
            <w:pPr>
              <w:rPr>
                <w:color w:val="000000"/>
                <w:sz w:val="20"/>
                <w:szCs w:val="20"/>
              </w:rPr>
            </w:pPr>
            <w:r w:rsidRPr="00DF2D27">
              <w:rPr>
                <w:color w:val="000000"/>
                <w:sz w:val="20"/>
                <w:szCs w:val="20"/>
              </w:rPr>
              <w:t>Completion of Puspus Farmer's Multi-Purpose Center- Ra 7171</w:t>
            </w:r>
          </w:p>
        </w:tc>
        <w:tc>
          <w:tcPr>
            <w:tcW w:w="1980" w:type="dxa"/>
            <w:tcBorders>
              <w:top w:val="nil"/>
              <w:left w:val="nil"/>
              <w:bottom w:val="single" w:sz="4" w:space="0" w:color="auto"/>
              <w:right w:val="single" w:sz="4" w:space="0" w:color="auto"/>
            </w:tcBorders>
            <w:shd w:val="clear" w:color="auto" w:fill="auto"/>
            <w:noWrap/>
            <w:hideMark/>
          </w:tcPr>
          <w:p w14:paraId="76A9B48B" w14:textId="77777777" w:rsidR="00DF2D27" w:rsidRPr="00DF2D27" w:rsidRDefault="00DF2D27" w:rsidP="007124B6">
            <w:pPr>
              <w:jc w:val="right"/>
              <w:rPr>
                <w:color w:val="000000"/>
                <w:sz w:val="20"/>
                <w:szCs w:val="20"/>
              </w:rPr>
            </w:pPr>
            <w:r w:rsidRPr="00DF2D27">
              <w:rPr>
                <w:color w:val="000000"/>
                <w:sz w:val="20"/>
                <w:szCs w:val="20"/>
              </w:rPr>
              <w:t>1,946,269.50</w:t>
            </w:r>
          </w:p>
        </w:tc>
      </w:tr>
      <w:tr w:rsidR="00DF2D27" w:rsidRPr="00DF2D27" w14:paraId="25A6F21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CAA412C" w14:textId="77777777" w:rsidR="00DF2D27" w:rsidRPr="00DF2D27" w:rsidRDefault="00DF2D27" w:rsidP="00DF2D27">
            <w:pPr>
              <w:rPr>
                <w:color w:val="000000"/>
                <w:sz w:val="20"/>
                <w:szCs w:val="20"/>
              </w:rPr>
            </w:pPr>
            <w:r w:rsidRPr="00DF2D27">
              <w:rPr>
                <w:color w:val="000000"/>
                <w:sz w:val="20"/>
                <w:szCs w:val="20"/>
              </w:rPr>
              <w:t>Completion of Sagayad Farmer's Multi-Purpose Hall</w:t>
            </w:r>
          </w:p>
        </w:tc>
        <w:tc>
          <w:tcPr>
            <w:tcW w:w="1980" w:type="dxa"/>
            <w:tcBorders>
              <w:top w:val="nil"/>
              <w:left w:val="nil"/>
              <w:bottom w:val="single" w:sz="4" w:space="0" w:color="auto"/>
              <w:right w:val="single" w:sz="4" w:space="0" w:color="auto"/>
            </w:tcBorders>
            <w:shd w:val="clear" w:color="auto" w:fill="auto"/>
            <w:noWrap/>
            <w:hideMark/>
          </w:tcPr>
          <w:p w14:paraId="6A930801" w14:textId="77777777" w:rsidR="00DF2D27" w:rsidRPr="00DF2D27" w:rsidRDefault="00DF2D27" w:rsidP="007124B6">
            <w:pPr>
              <w:jc w:val="right"/>
              <w:rPr>
                <w:color w:val="000000"/>
                <w:sz w:val="20"/>
                <w:szCs w:val="20"/>
              </w:rPr>
            </w:pPr>
            <w:r w:rsidRPr="00DF2D27">
              <w:rPr>
                <w:color w:val="000000"/>
                <w:sz w:val="20"/>
                <w:szCs w:val="20"/>
              </w:rPr>
              <w:t>971,440.13</w:t>
            </w:r>
          </w:p>
        </w:tc>
      </w:tr>
      <w:tr w:rsidR="00DF2D27" w:rsidRPr="00DF2D27" w14:paraId="7E0DBF6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0A2537F" w14:textId="77777777" w:rsidR="00DF2D27" w:rsidRPr="00DF2D27" w:rsidRDefault="00DF2D27" w:rsidP="00DF2D27">
            <w:pPr>
              <w:rPr>
                <w:color w:val="000000"/>
                <w:sz w:val="20"/>
                <w:szCs w:val="20"/>
              </w:rPr>
            </w:pPr>
            <w:r w:rsidRPr="00DF2D27">
              <w:rPr>
                <w:color w:val="000000"/>
                <w:sz w:val="20"/>
                <w:szCs w:val="20"/>
              </w:rPr>
              <w:t>Completion of Santiago Sur Farmer's Multi-Purpose Center</w:t>
            </w:r>
          </w:p>
        </w:tc>
        <w:tc>
          <w:tcPr>
            <w:tcW w:w="1980" w:type="dxa"/>
            <w:tcBorders>
              <w:top w:val="nil"/>
              <w:left w:val="nil"/>
              <w:bottom w:val="single" w:sz="4" w:space="0" w:color="auto"/>
              <w:right w:val="single" w:sz="4" w:space="0" w:color="auto"/>
            </w:tcBorders>
            <w:shd w:val="clear" w:color="auto" w:fill="auto"/>
            <w:noWrap/>
            <w:hideMark/>
          </w:tcPr>
          <w:p w14:paraId="3E69DB45" w14:textId="77777777" w:rsidR="00DF2D27" w:rsidRPr="00DF2D27" w:rsidRDefault="00DF2D27" w:rsidP="007124B6">
            <w:pPr>
              <w:jc w:val="right"/>
              <w:rPr>
                <w:color w:val="000000"/>
                <w:sz w:val="20"/>
                <w:szCs w:val="20"/>
              </w:rPr>
            </w:pPr>
            <w:r w:rsidRPr="00DF2D27">
              <w:rPr>
                <w:color w:val="000000"/>
                <w:sz w:val="20"/>
                <w:szCs w:val="20"/>
              </w:rPr>
              <w:t>1,941,880.62</w:t>
            </w:r>
          </w:p>
        </w:tc>
      </w:tr>
      <w:tr w:rsidR="00DF2D27" w:rsidRPr="00DF2D27" w14:paraId="7F83E9A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073D9DB" w14:textId="77777777" w:rsidR="00DF2D27" w:rsidRPr="00DF2D27" w:rsidRDefault="00DF2D27" w:rsidP="00DF2D27">
            <w:pPr>
              <w:rPr>
                <w:color w:val="000000"/>
                <w:sz w:val="20"/>
                <w:szCs w:val="20"/>
              </w:rPr>
            </w:pPr>
            <w:r w:rsidRPr="00DF2D27">
              <w:rPr>
                <w:color w:val="000000"/>
                <w:sz w:val="20"/>
                <w:szCs w:val="20"/>
              </w:rPr>
              <w:t>Completion of Suguidan Norte Farmer's  Multi-Purpose Center</w:t>
            </w:r>
          </w:p>
        </w:tc>
        <w:tc>
          <w:tcPr>
            <w:tcW w:w="1980" w:type="dxa"/>
            <w:tcBorders>
              <w:top w:val="nil"/>
              <w:left w:val="nil"/>
              <w:bottom w:val="single" w:sz="4" w:space="0" w:color="auto"/>
              <w:right w:val="single" w:sz="4" w:space="0" w:color="auto"/>
            </w:tcBorders>
            <w:shd w:val="clear" w:color="auto" w:fill="auto"/>
            <w:noWrap/>
            <w:hideMark/>
          </w:tcPr>
          <w:p w14:paraId="27799CDF" w14:textId="77777777" w:rsidR="00DF2D27" w:rsidRPr="00DF2D27" w:rsidRDefault="00DF2D27" w:rsidP="007124B6">
            <w:pPr>
              <w:jc w:val="right"/>
              <w:rPr>
                <w:color w:val="000000"/>
                <w:sz w:val="20"/>
                <w:szCs w:val="20"/>
              </w:rPr>
            </w:pPr>
            <w:r w:rsidRPr="00DF2D27">
              <w:rPr>
                <w:color w:val="000000"/>
                <w:sz w:val="20"/>
                <w:szCs w:val="20"/>
              </w:rPr>
              <w:t>1,944,150.00</w:t>
            </w:r>
          </w:p>
        </w:tc>
      </w:tr>
      <w:tr w:rsidR="00DF2D27" w:rsidRPr="00DF2D27" w14:paraId="6700EC2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2A7B949" w14:textId="77777777" w:rsidR="00DF2D27" w:rsidRPr="00DF2D27" w:rsidRDefault="00DF2D27" w:rsidP="00DF2D27">
            <w:pPr>
              <w:rPr>
                <w:color w:val="000000"/>
                <w:sz w:val="20"/>
                <w:szCs w:val="20"/>
              </w:rPr>
            </w:pPr>
            <w:r w:rsidRPr="00DF2D27">
              <w:rPr>
                <w:color w:val="000000"/>
                <w:sz w:val="20"/>
                <w:szCs w:val="20"/>
              </w:rPr>
              <w:t>Completion of Talogtog Farmer's Multi-Purpose Center</w:t>
            </w:r>
          </w:p>
        </w:tc>
        <w:tc>
          <w:tcPr>
            <w:tcW w:w="1980" w:type="dxa"/>
            <w:tcBorders>
              <w:top w:val="nil"/>
              <w:left w:val="nil"/>
              <w:bottom w:val="single" w:sz="4" w:space="0" w:color="auto"/>
              <w:right w:val="single" w:sz="4" w:space="0" w:color="auto"/>
            </w:tcBorders>
            <w:shd w:val="clear" w:color="auto" w:fill="auto"/>
            <w:noWrap/>
            <w:hideMark/>
          </w:tcPr>
          <w:p w14:paraId="777BE4AE" w14:textId="77777777" w:rsidR="00DF2D27" w:rsidRPr="00DF2D27" w:rsidRDefault="00DF2D27" w:rsidP="007124B6">
            <w:pPr>
              <w:jc w:val="right"/>
              <w:rPr>
                <w:color w:val="000000"/>
                <w:sz w:val="20"/>
                <w:szCs w:val="20"/>
              </w:rPr>
            </w:pPr>
            <w:r w:rsidRPr="00DF2D27">
              <w:rPr>
                <w:color w:val="000000"/>
                <w:sz w:val="20"/>
                <w:szCs w:val="20"/>
              </w:rPr>
              <w:t>976,300.33</w:t>
            </w:r>
          </w:p>
        </w:tc>
      </w:tr>
      <w:tr w:rsidR="00DF2D27" w:rsidRPr="00DF2D27" w14:paraId="3ED9B3C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96FCE1D" w14:textId="77777777" w:rsidR="00DF2D27" w:rsidRPr="00DF2D27" w:rsidRDefault="00DF2D27" w:rsidP="00DF2D27">
            <w:pPr>
              <w:rPr>
                <w:color w:val="000000"/>
                <w:sz w:val="20"/>
                <w:szCs w:val="20"/>
              </w:rPr>
            </w:pPr>
            <w:r w:rsidRPr="00DF2D27">
              <w:rPr>
                <w:color w:val="000000"/>
                <w:sz w:val="20"/>
                <w:szCs w:val="20"/>
              </w:rPr>
              <w:t>Completion of Tanqui Farmer's Multi-Purpose Center</w:t>
            </w:r>
          </w:p>
        </w:tc>
        <w:tc>
          <w:tcPr>
            <w:tcW w:w="1980" w:type="dxa"/>
            <w:tcBorders>
              <w:top w:val="nil"/>
              <w:left w:val="nil"/>
              <w:bottom w:val="single" w:sz="4" w:space="0" w:color="auto"/>
              <w:right w:val="single" w:sz="4" w:space="0" w:color="auto"/>
            </w:tcBorders>
            <w:shd w:val="clear" w:color="auto" w:fill="auto"/>
            <w:noWrap/>
            <w:hideMark/>
          </w:tcPr>
          <w:p w14:paraId="4142E861" w14:textId="77777777" w:rsidR="00DF2D27" w:rsidRPr="00DF2D27" w:rsidRDefault="00DF2D27" w:rsidP="007124B6">
            <w:pPr>
              <w:jc w:val="right"/>
              <w:rPr>
                <w:color w:val="000000"/>
                <w:sz w:val="20"/>
                <w:szCs w:val="20"/>
              </w:rPr>
            </w:pPr>
            <w:r w:rsidRPr="00DF2D27">
              <w:rPr>
                <w:color w:val="000000"/>
                <w:sz w:val="20"/>
                <w:szCs w:val="20"/>
              </w:rPr>
              <w:t>1,997,953.95</w:t>
            </w:r>
          </w:p>
        </w:tc>
      </w:tr>
      <w:tr w:rsidR="00DF2D27" w:rsidRPr="00DF2D27" w14:paraId="0E258A8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0D260F0" w14:textId="77777777" w:rsidR="00DF2D27" w:rsidRPr="00DF2D27" w:rsidRDefault="00DF2D27" w:rsidP="00DF2D27">
            <w:pPr>
              <w:rPr>
                <w:color w:val="000000"/>
                <w:sz w:val="20"/>
                <w:szCs w:val="20"/>
              </w:rPr>
            </w:pPr>
            <w:r w:rsidRPr="00DF2D27">
              <w:rPr>
                <w:color w:val="000000"/>
                <w:sz w:val="20"/>
                <w:szCs w:val="20"/>
              </w:rPr>
              <w:t>Completion/Expansion of Vinegar Processing Center, Maragayap</w:t>
            </w:r>
          </w:p>
        </w:tc>
        <w:tc>
          <w:tcPr>
            <w:tcW w:w="1980" w:type="dxa"/>
            <w:tcBorders>
              <w:top w:val="nil"/>
              <w:left w:val="nil"/>
              <w:bottom w:val="single" w:sz="4" w:space="0" w:color="auto"/>
              <w:right w:val="single" w:sz="4" w:space="0" w:color="auto"/>
            </w:tcBorders>
            <w:shd w:val="clear" w:color="auto" w:fill="auto"/>
            <w:noWrap/>
            <w:hideMark/>
          </w:tcPr>
          <w:p w14:paraId="61DD9EE4" w14:textId="77777777" w:rsidR="00DF2D27" w:rsidRPr="00DF2D27" w:rsidRDefault="00DF2D27" w:rsidP="007124B6">
            <w:pPr>
              <w:jc w:val="right"/>
              <w:rPr>
                <w:color w:val="000000"/>
                <w:sz w:val="20"/>
                <w:szCs w:val="20"/>
              </w:rPr>
            </w:pPr>
            <w:r w:rsidRPr="00DF2D27">
              <w:rPr>
                <w:color w:val="000000"/>
                <w:sz w:val="20"/>
                <w:szCs w:val="20"/>
              </w:rPr>
              <w:t>1,775,724.00</w:t>
            </w:r>
          </w:p>
        </w:tc>
      </w:tr>
      <w:tr w:rsidR="00DF2D27" w:rsidRPr="00DF2D27" w14:paraId="40E00F1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13F9CD4" w14:textId="77777777" w:rsidR="00DF2D27" w:rsidRPr="00DF2D27" w:rsidRDefault="00DF2D27" w:rsidP="00DF2D27">
            <w:pPr>
              <w:rPr>
                <w:color w:val="000000"/>
                <w:sz w:val="20"/>
                <w:szCs w:val="20"/>
              </w:rPr>
            </w:pPr>
            <w:r w:rsidRPr="00DF2D27">
              <w:rPr>
                <w:color w:val="000000"/>
                <w:sz w:val="20"/>
                <w:szCs w:val="20"/>
              </w:rPr>
              <w:t>Construction and Improvement of Bakawan Eco-tourism Site</w:t>
            </w:r>
          </w:p>
        </w:tc>
        <w:tc>
          <w:tcPr>
            <w:tcW w:w="1980" w:type="dxa"/>
            <w:tcBorders>
              <w:top w:val="nil"/>
              <w:left w:val="nil"/>
              <w:bottom w:val="single" w:sz="4" w:space="0" w:color="auto"/>
              <w:right w:val="single" w:sz="4" w:space="0" w:color="auto"/>
            </w:tcBorders>
            <w:shd w:val="clear" w:color="auto" w:fill="auto"/>
            <w:noWrap/>
            <w:hideMark/>
          </w:tcPr>
          <w:p w14:paraId="107057AC" w14:textId="77777777" w:rsidR="00DF2D27" w:rsidRPr="00DF2D27" w:rsidRDefault="00DF2D27" w:rsidP="007124B6">
            <w:pPr>
              <w:jc w:val="right"/>
              <w:rPr>
                <w:color w:val="000000"/>
                <w:sz w:val="20"/>
                <w:szCs w:val="20"/>
              </w:rPr>
            </w:pPr>
            <w:r w:rsidRPr="00DF2D27">
              <w:rPr>
                <w:color w:val="000000"/>
                <w:sz w:val="20"/>
                <w:szCs w:val="20"/>
              </w:rPr>
              <w:t>9,983,812.95</w:t>
            </w:r>
          </w:p>
        </w:tc>
      </w:tr>
      <w:tr w:rsidR="00DF2D27" w:rsidRPr="00DF2D27" w14:paraId="786F64A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EB0BD20" w14:textId="77777777" w:rsidR="00DF2D27" w:rsidRPr="00DF2D27" w:rsidRDefault="00DF2D27" w:rsidP="00DF2D27">
            <w:pPr>
              <w:rPr>
                <w:color w:val="000000"/>
                <w:sz w:val="20"/>
                <w:szCs w:val="20"/>
              </w:rPr>
            </w:pPr>
            <w:r w:rsidRPr="00DF2D27">
              <w:rPr>
                <w:color w:val="000000"/>
                <w:sz w:val="20"/>
                <w:szCs w:val="20"/>
              </w:rPr>
              <w:t>Construction of 2-Storey Farmer's  Multi-Purpose Building, Barangay Libbo</w:t>
            </w:r>
          </w:p>
        </w:tc>
        <w:tc>
          <w:tcPr>
            <w:tcW w:w="1980" w:type="dxa"/>
            <w:tcBorders>
              <w:top w:val="nil"/>
              <w:left w:val="nil"/>
              <w:bottom w:val="single" w:sz="4" w:space="0" w:color="auto"/>
              <w:right w:val="single" w:sz="4" w:space="0" w:color="auto"/>
            </w:tcBorders>
            <w:shd w:val="clear" w:color="auto" w:fill="auto"/>
            <w:noWrap/>
            <w:hideMark/>
          </w:tcPr>
          <w:p w14:paraId="0D545C8E" w14:textId="77777777" w:rsidR="00DF2D27" w:rsidRPr="00DF2D27" w:rsidRDefault="00DF2D27" w:rsidP="007124B6">
            <w:pPr>
              <w:jc w:val="right"/>
              <w:rPr>
                <w:color w:val="000000"/>
                <w:sz w:val="20"/>
                <w:szCs w:val="20"/>
              </w:rPr>
            </w:pPr>
            <w:r w:rsidRPr="00DF2D27">
              <w:rPr>
                <w:color w:val="000000"/>
                <w:sz w:val="20"/>
                <w:szCs w:val="20"/>
              </w:rPr>
              <w:t>1,984,589.05</w:t>
            </w:r>
          </w:p>
        </w:tc>
      </w:tr>
      <w:tr w:rsidR="00DF2D27" w:rsidRPr="00DF2D27" w14:paraId="018A782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475A69F" w14:textId="77777777" w:rsidR="00DF2D27" w:rsidRPr="00DF2D27" w:rsidRDefault="00DF2D27" w:rsidP="00DF2D27">
            <w:pPr>
              <w:rPr>
                <w:color w:val="000000"/>
                <w:sz w:val="20"/>
                <w:szCs w:val="20"/>
              </w:rPr>
            </w:pPr>
            <w:r w:rsidRPr="00DF2D27">
              <w:rPr>
                <w:color w:val="000000"/>
                <w:sz w:val="20"/>
                <w:szCs w:val="20"/>
              </w:rPr>
              <w:t>Construction of 3-Storey Farmer's Training Center</w:t>
            </w:r>
          </w:p>
        </w:tc>
        <w:tc>
          <w:tcPr>
            <w:tcW w:w="1980" w:type="dxa"/>
            <w:tcBorders>
              <w:top w:val="nil"/>
              <w:left w:val="nil"/>
              <w:bottom w:val="single" w:sz="4" w:space="0" w:color="auto"/>
              <w:right w:val="single" w:sz="4" w:space="0" w:color="auto"/>
            </w:tcBorders>
            <w:shd w:val="clear" w:color="auto" w:fill="auto"/>
            <w:noWrap/>
            <w:hideMark/>
          </w:tcPr>
          <w:p w14:paraId="10860C17" w14:textId="77777777" w:rsidR="00DF2D27" w:rsidRPr="00DF2D27" w:rsidRDefault="00DF2D27" w:rsidP="007124B6">
            <w:pPr>
              <w:jc w:val="right"/>
              <w:rPr>
                <w:color w:val="000000"/>
                <w:sz w:val="20"/>
                <w:szCs w:val="20"/>
              </w:rPr>
            </w:pPr>
            <w:r w:rsidRPr="00DF2D27">
              <w:rPr>
                <w:color w:val="000000"/>
                <w:sz w:val="20"/>
                <w:szCs w:val="20"/>
              </w:rPr>
              <w:t>4,987,500.29</w:t>
            </w:r>
          </w:p>
        </w:tc>
      </w:tr>
      <w:tr w:rsidR="00DF2D27" w:rsidRPr="00DF2D27" w14:paraId="686ACE1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830CABC" w14:textId="77777777" w:rsidR="00DF2D27" w:rsidRPr="00DF2D27" w:rsidRDefault="00DF2D27" w:rsidP="00DF2D27">
            <w:pPr>
              <w:rPr>
                <w:color w:val="000000"/>
                <w:sz w:val="20"/>
                <w:szCs w:val="20"/>
              </w:rPr>
            </w:pPr>
            <w:r w:rsidRPr="00DF2D27">
              <w:rPr>
                <w:color w:val="000000"/>
                <w:sz w:val="20"/>
                <w:szCs w:val="20"/>
              </w:rPr>
              <w:t>Construction of Abut Farmer's Multi-Purpose Center</w:t>
            </w:r>
          </w:p>
        </w:tc>
        <w:tc>
          <w:tcPr>
            <w:tcW w:w="1980" w:type="dxa"/>
            <w:tcBorders>
              <w:top w:val="nil"/>
              <w:left w:val="nil"/>
              <w:bottom w:val="single" w:sz="4" w:space="0" w:color="auto"/>
              <w:right w:val="single" w:sz="4" w:space="0" w:color="auto"/>
            </w:tcBorders>
            <w:shd w:val="clear" w:color="auto" w:fill="auto"/>
            <w:noWrap/>
            <w:hideMark/>
          </w:tcPr>
          <w:p w14:paraId="42DE6238" w14:textId="77777777" w:rsidR="00DF2D27" w:rsidRPr="00DF2D27" w:rsidRDefault="00DF2D27" w:rsidP="007124B6">
            <w:pPr>
              <w:jc w:val="right"/>
              <w:rPr>
                <w:color w:val="000000"/>
                <w:sz w:val="20"/>
                <w:szCs w:val="20"/>
              </w:rPr>
            </w:pPr>
            <w:r w:rsidRPr="00DF2D27">
              <w:rPr>
                <w:color w:val="000000"/>
                <w:sz w:val="20"/>
                <w:szCs w:val="20"/>
              </w:rPr>
              <w:t>3,987,500.00</w:t>
            </w:r>
          </w:p>
        </w:tc>
      </w:tr>
      <w:tr w:rsidR="00DF2D27" w:rsidRPr="00DF2D27" w14:paraId="7EA6E12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4704634" w14:textId="77777777" w:rsidR="00DF2D27" w:rsidRPr="00DF2D27" w:rsidRDefault="00DF2D27" w:rsidP="00DF2D27">
            <w:pPr>
              <w:rPr>
                <w:color w:val="000000"/>
                <w:sz w:val="20"/>
                <w:szCs w:val="20"/>
              </w:rPr>
            </w:pPr>
            <w:r w:rsidRPr="00DF2D27">
              <w:rPr>
                <w:color w:val="000000"/>
                <w:sz w:val="20"/>
                <w:szCs w:val="20"/>
              </w:rPr>
              <w:t>Construction of Agpay Farmer's Multi-Purpose Center</w:t>
            </w:r>
          </w:p>
        </w:tc>
        <w:tc>
          <w:tcPr>
            <w:tcW w:w="1980" w:type="dxa"/>
            <w:tcBorders>
              <w:top w:val="nil"/>
              <w:left w:val="nil"/>
              <w:bottom w:val="single" w:sz="4" w:space="0" w:color="auto"/>
              <w:right w:val="single" w:sz="4" w:space="0" w:color="auto"/>
            </w:tcBorders>
            <w:shd w:val="clear" w:color="auto" w:fill="auto"/>
            <w:noWrap/>
            <w:hideMark/>
          </w:tcPr>
          <w:p w14:paraId="42422589" w14:textId="77777777" w:rsidR="00DF2D27" w:rsidRPr="00DF2D27" w:rsidRDefault="00DF2D27" w:rsidP="007124B6">
            <w:pPr>
              <w:jc w:val="right"/>
              <w:rPr>
                <w:color w:val="000000"/>
                <w:sz w:val="20"/>
                <w:szCs w:val="20"/>
              </w:rPr>
            </w:pPr>
            <w:r w:rsidRPr="00DF2D27">
              <w:rPr>
                <w:color w:val="000000"/>
                <w:sz w:val="20"/>
                <w:szCs w:val="20"/>
              </w:rPr>
              <w:t>2,991,000.00</w:t>
            </w:r>
          </w:p>
        </w:tc>
      </w:tr>
      <w:tr w:rsidR="00DF2D27" w:rsidRPr="00DF2D27" w14:paraId="0A61FFF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3182341" w14:textId="77777777" w:rsidR="00DF2D27" w:rsidRPr="00DF2D27" w:rsidRDefault="00DF2D27" w:rsidP="00DF2D27">
            <w:pPr>
              <w:rPr>
                <w:color w:val="000000"/>
                <w:sz w:val="20"/>
                <w:szCs w:val="20"/>
              </w:rPr>
            </w:pPr>
            <w:r w:rsidRPr="00DF2D27">
              <w:rPr>
                <w:color w:val="000000"/>
                <w:sz w:val="20"/>
                <w:szCs w:val="20"/>
              </w:rPr>
              <w:t>Construction of Ambaracao Farmer's Multi-Purpose Center</w:t>
            </w:r>
          </w:p>
        </w:tc>
        <w:tc>
          <w:tcPr>
            <w:tcW w:w="1980" w:type="dxa"/>
            <w:tcBorders>
              <w:top w:val="nil"/>
              <w:left w:val="nil"/>
              <w:bottom w:val="single" w:sz="4" w:space="0" w:color="auto"/>
              <w:right w:val="single" w:sz="4" w:space="0" w:color="auto"/>
            </w:tcBorders>
            <w:shd w:val="clear" w:color="auto" w:fill="auto"/>
            <w:noWrap/>
            <w:hideMark/>
          </w:tcPr>
          <w:p w14:paraId="300D5426" w14:textId="77777777" w:rsidR="00DF2D27" w:rsidRPr="00DF2D27" w:rsidRDefault="00DF2D27" w:rsidP="007124B6">
            <w:pPr>
              <w:jc w:val="right"/>
              <w:rPr>
                <w:color w:val="000000"/>
                <w:sz w:val="20"/>
                <w:szCs w:val="20"/>
              </w:rPr>
            </w:pPr>
            <w:r w:rsidRPr="00DF2D27">
              <w:rPr>
                <w:color w:val="000000"/>
                <w:sz w:val="20"/>
                <w:szCs w:val="20"/>
              </w:rPr>
              <w:t>2,912,578.06</w:t>
            </w:r>
          </w:p>
        </w:tc>
      </w:tr>
      <w:tr w:rsidR="00DF2D27" w:rsidRPr="00DF2D27" w14:paraId="1601F77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CA639A4" w14:textId="77777777" w:rsidR="00DF2D27" w:rsidRPr="00DF2D27" w:rsidRDefault="00DF2D27" w:rsidP="00DF2D27">
            <w:pPr>
              <w:rPr>
                <w:color w:val="000000"/>
                <w:sz w:val="20"/>
                <w:szCs w:val="20"/>
              </w:rPr>
            </w:pPr>
            <w:r w:rsidRPr="00DF2D27">
              <w:rPr>
                <w:color w:val="000000"/>
                <w:sz w:val="20"/>
                <w:szCs w:val="20"/>
              </w:rPr>
              <w:t>Construction of Apaleng Farmer's Multi-Purpose Center</w:t>
            </w:r>
          </w:p>
        </w:tc>
        <w:tc>
          <w:tcPr>
            <w:tcW w:w="1980" w:type="dxa"/>
            <w:tcBorders>
              <w:top w:val="nil"/>
              <w:left w:val="nil"/>
              <w:bottom w:val="single" w:sz="4" w:space="0" w:color="auto"/>
              <w:right w:val="single" w:sz="4" w:space="0" w:color="auto"/>
            </w:tcBorders>
            <w:shd w:val="clear" w:color="auto" w:fill="auto"/>
            <w:noWrap/>
            <w:hideMark/>
          </w:tcPr>
          <w:p w14:paraId="3FFE3347" w14:textId="77777777" w:rsidR="00DF2D27" w:rsidRPr="00DF2D27" w:rsidRDefault="00DF2D27" w:rsidP="007124B6">
            <w:pPr>
              <w:jc w:val="right"/>
              <w:rPr>
                <w:color w:val="000000"/>
                <w:sz w:val="20"/>
                <w:szCs w:val="20"/>
              </w:rPr>
            </w:pPr>
            <w:r w:rsidRPr="00DF2D27">
              <w:rPr>
                <w:color w:val="000000"/>
                <w:sz w:val="20"/>
                <w:szCs w:val="20"/>
              </w:rPr>
              <w:t>3,989,990.99</w:t>
            </w:r>
          </w:p>
        </w:tc>
      </w:tr>
      <w:tr w:rsidR="00DF2D27" w:rsidRPr="00DF2D27" w14:paraId="7CE4BF1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47EA348" w14:textId="77777777" w:rsidR="00DF2D27" w:rsidRPr="00DF2D27" w:rsidRDefault="00DF2D27" w:rsidP="00DF2D27">
            <w:pPr>
              <w:rPr>
                <w:color w:val="000000"/>
                <w:sz w:val="20"/>
                <w:szCs w:val="20"/>
              </w:rPr>
            </w:pPr>
            <w:r w:rsidRPr="00DF2D27">
              <w:rPr>
                <w:color w:val="000000"/>
                <w:sz w:val="20"/>
                <w:szCs w:val="20"/>
              </w:rPr>
              <w:t>Construction of Aringay Sanitary Landfill Slope Protection</w:t>
            </w:r>
          </w:p>
        </w:tc>
        <w:tc>
          <w:tcPr>
            <w:tcW w:w="1980" w:type="dxa"/>
            <w:tcBorders>
              <w:top w:val="nil"/>
              <w:left w:val="nil"/>
              <w:bottom w:val="single" w:sz="4" w:space="0" w:color="auto"/>
              <w:right w:val="single" w:sz="4" w:space="0" w:color="auto"/>
            </w:tcBorders>
            <w:shd w:val="clear" w:color="auto" w:fill="auto"/>
            <w:noWrap/>
            <w:hideMark/>
          </w:tcPr>
          <w:p w14:paraId="694AFD4F" w14:textId="77777777" w:rsidR="00DF2D27" w:rsidRPr="00DF2D27" w:rsidRDefault="00DF2D27" w:rsidP="007124B6">
            <w:pPr>
              <w:jc w:val="right"/>
              <w:rPr>
                <w:color w:val="000000"/>
                <w:sz w:val="20"/>
                <w:szCs w:val="20"/>
              </w:rPr>
            </w:pPr>
            <w:r w:rsidRPr="00DF2D27">
              <w:rPr>
                <w:color w:val="000000"/>
                <w:sz w:val="20"/>
                <w:szCs w:val="20"/>
              </w:rPr>
              <w:t>7,961,538.02</w:t>
            </w:r>
          </w:p>
        </w:tc>
      </w:tr>
      <w:tr w:rsidR="00DF2D27" w:rsidRPr="00DF2D27" w14:paraId="57B1E0D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E833403" w14:textId="77777777" w:rsidR="00DF2D27" w:rsidRPr="00DF2D27" w:rsidRDefault="00DF2D27" w:rsidP="00DF2D27">
            <w:pPr>
              <w:rPr>
                <w:color w:val="000000"/>
                <w:sz w:val="20"/>
                <w:szCs w:val="20"/>
              </w:rPr>
            </w:pPr>
            <w:r w:rsidRPr="00DF2D27">
              <w:rPr>
                <w:color w:val="000000"/>
                <w:sz w:val="20"/>
                <w:szCs w:val="20"/>
              </w:rPr>
              <w:t>Construction of Bancagan Farmer's Multi-Purpose Center</w:t>
            </w:r>
          </w:p>
        </w:tc>
        <w:tc>
          <w:tcPr>
            <w:tcW w:w="1980" w:type="dxa"/>
            <w:tcBorders>
              <w:top w:val="nil"/>
              <w:left w:val="nil"/>
              <w:bottom w:val="single" w:sz="4" w:space="0" w:color="auto"/>
              <w:right w:val="single" w:sz="4" w:space="0" w:color="auto"/>
            </w:tcBorders>
            <w:shd w:val="clear" w:color="auto" w:fill="auto"/>
            <w:noWrap/>
            <w:hideMark/>
          </w:tcPr>
          <w:p w14:paraId="3A6F3786" w14:textId="77777777" w:rsidR="00DF2D27" w:rsidRPr="00DF2D27" w:rsidRDefault="00DF2D27" w:rsidP="007124B6">
            <w:pPr>
              <w:jc w:val="right"/>
              <w:rPr>
                <w:color w:val="000000"/>
                <w:sz w:val="20"/>
                <w:szCs w:val="20"/>
              </w:rPr>
            </w:pPr>
            <w:r w:rsidRPr="00DF2D27">
              <w:rPr>
                <w:color w:val="000000"/>
                <w:sz w:val="20"/>
                <w:szCs w:val="20"/>
              </w:rPr>
              <w:t>3,885,763.23</w:t>
            </w:r>
          </w:p>
        </w:tc>
      </w:tr>
      <w:tr w:rsidR="00DF2D27" w:rsidRPr="00DF2D27" w14:paraId="41215BA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E0AF3FD" w14:textId="77777777" w:rsidR="00DF2D27" w:rsidRPr="00DF2D27" w:rsidRDefault="00DF2D27" w:rsidP="00DF2D27">
            <w:pPr>
              <w:rPr>
                <w:color w:val="000000"/>
                <w:sz w:val="20"/>
                <w:szCs w:val="20"/>
              </w:rPr>
            </w:pPr>
            <w:r w:rsidRPr="00DF2D27">
              <w:rPr>
                <w:color w:val="000000"/>
                <w:sz w:val="20"/>
                <w:szCs w:val="20"/>
              </w:rPr>
              <w:lastRenderedPageBreak/>
              <w:t>Construction of Bancusay Farmer's Multi-Purpose Center</w:t>
            </w:r>
          </w:p>
        </w:tc>
        <w:tc>
          <w:tcPr>
            <w:tcW w:w="1980" w:type="dxa"/>
            <w:tcBorders>
              <w:top w:val="nil"/>
              <w:left w:val="nil"/>
              <w:bottom w:val="single" w:sz="4" w:space="0" w:color="auto"/>
              <w:right w:val="single" w:sz="4" w:space="0" w:color="auto"/>
            </w:tcBorders>
            <w:shd w:val="clear" w:color="auto" w:fill="auto"/>
            <w:noWrap/>
            <w:hideMark/>
          </w:tcPr>
          <w:p w14:paraId="653F1BFB" w14:textId="77777777" w:rsidR="00DF2D27" w:rsidRPr="00DF2D27" w:rsidRDefault="00DF2D27" w:rsidP="007124B6">
            <w:pPr>
              <w:jc w:val="right"/>
              <w:rPr>
                <w:color w:val="000000"/>
                <w:sz w:val="20"/>
                <w:szCs w:val="20"/>
              </w:rPr>
            </w:pPr>
            <w:r w:rsidRPr="00DF2D27">
              <w:rPr>
                <w:color w:val="000000"/>
                <w:sz w:val="20"/>
                <w:szCs w:val="20"/>
              </w:rPr>
              <w:t>3,989,990.99</w:t>
            </w:r>
          </w:p>
        </w:tc>
      </w:tr>
      <w:tr w:rsidR="00DF2D27" w:rsidRPr="00DF2D27" w14:paraId="52A0D45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7C6E07A" w14:textId="77777777" w:rsidR="00DF2D27" w:rsidRPr="00DF2D27" w:rsidRDefault="00DF2D27" w:rsidP="00DF2D27">
            <w:pPr>
              <w:rPr>
                <w:color w:val="000000"/>
                <w:sz w:val="20"/>
                <w:szCs w:val="20"/>
              </w:rPr>
            </w:pPr>
            <w:r w:rsidRPr="00DF2D27">
              <w:rPr>
                <w:color w:val="000000"/>
                <w:sz w:val="20"/>
                <w:szCs w:val="20"/>
              </w:rPr>
              <w:t>Construction of Barangay Dalacdac Farmer's Multi-Purpose Center</w:t>
            </w:r>
          </w:p>
        </w:tc>
        <w:tc>
          <w:tcPr>
            <w:tcW w:w="1980" w:type="dxa"/>
            <w:tcBorders>
              <w:top w:val="nil"/>
              <w:left w:val="nil"/>
              <w:bottom w:val="single" w:sz="4" w:space="0" w:color="auto"/>
              <w:right w:val="single" w:sz="4" w:space="0" w:color="auto"/>
            </w:tcBorders>
            <w:shd w:val="clear" w:color="auto" w:fill="auto"/>
            <w:noWrap/>
            <w:hideMark/>
          </w:tcPr>
          <w:p w14:paraId="639E7FFC" w14:textId="77777777" w:rsidR="00DF2D27" w:rsidRPr="00DF2D27" w:rsidRDefault="00DF2D27" w:rsidP="007124B6">
            <w:pPr>
              <w:jc w:val="right"/>
              <w:rPr>
                <w:color w:val="000000"/>
                <w:sz w:val="20"/>
                <w:szCs w:val="20"/>
              </w:rPr>
            </w:pPr>
            <w:r w:rsidRPr="00DF2D27">
              <w:rPr>
                <w:color w:val="000000"/>
                <w:sz w:val="20"/>
                <w:szCs w:val="20"/>
              </w:rPr>
              <w:t>2,991,000.00</w:t>
            </w:r>
          </w:p>
        </w:tc>
      </w:tr>
      <w:tr w:rsidR="00DF2D27" w:rsidRPr="00DF2D27" w14:paraId="2C82AB8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EFE053C" w14:textId="77777777" w:rsidR="00DF2D27" w:rsidRPr="00DF2D27" w:rsidRDefault="00DF2D27" w:rsidP="00DF2D27">
            <w:pPr>
              <w:rPr>
                <w:color w:val="000000"/>
                <w:sz w:val="20"/>
                <w:szCs w:val="20"/>
              </w:rPr>
            </w:pPr>
            <w:r w:rsidRPr="00DF2D27">
              <w:rPr>
                <w:color w:val="000000"/>
                <w:sz w:val="20"/>
                <w:szCs w:val="20"/>
              </w:rPr>
              <w:t>Construction of Barangay III Farmer's Multi-Purpose Center</w:t>
            </w:r>
          </w:p>
        </w:tc>
        <w:tc>
          <w:tcPr>
            <w:tcW w:w="1980" w:type="dxa"/>
            <w:tcBorders>
              <w:top w:val="nil"/>
              <w:left w:val="nil"/>
              <w:bottom w:val="single" w:sz="4" w:space="0" w:color="auto"/>
              <w:right w:val="single" w:sz="4" w:space="0" w:color="auto"/>
            </w:tcBorders>
            <w:shd w:val="clear" w:color="auto" w:fill="auto"/>
            <w:noWrap/>
            <w:hideMark/>
          </w:tcPr>
          <w:p w14:paraId="721BB885" w14:textId="77777777" w:rsidR="00DF2D27" w:rsidRPr="00DF2D27" w:rsidRDefault="00DF2D27" w:rsidP="007124B6">
            <w:pPr>
              <w:jc w:val="right"/>
              <w:rPr>
                <w:color w:val="000000"/>
                <w:sz w:val="20"/>
                <w:szCs w:val="20"/>
              </w:rPr>
            </w:pPr>
            <w:r w:rsidRPr="00DF2D27">
              <w:rPr>
                <w:color w:val="000000"/>
                <w:sz w:val="20"/>
                <w:szCs w:val="20"/>
              </w:rPr>
              <w:t>1,483,500.00</w:t>
            </w:r>
          </w:p>
        </w:tc>
      </w:tr>
      <w:tr w:rsidR="00DF2D27" w:rsidRPr="00DF2D27" w14:paraId="0667A51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BFBDC9F" w14:textId="77777777" w:rsidR="00DF2D27" w:rsidRPr="00DF2D27" w:rsidRDefault="00DF2D27" w:rsidP="00DF2D27">
            <w:pPr>
              <w:rPr>
                <w:color w:val="000000"/>
                <w:sz w:val="20"/>
                <w:szCs w:val="20"/>
              </w:rPr>
            </w:pPr>
            <w:r w:rsidRPr="00DF2D27">
              <w:rPr>
                <w:color w:val="000000"/>
                <w:sz w:val="20"/>
                <w:szCs w:val="20"/>
              </w:rPr>
              <w:t>Construction of Barangay Imelda Farmer's Multi-Purpose Center</w:t>
            </w:r>
          </w:p>
        </w:tc>
        <w:tc>
          <w:tcPr>
            <w:tcW w:w="1980" w:type="dxa"/>
            <w:tcBorders>
              <w:top w:val="nil"/>
              <w:left w:val="nil"/>
              <w:bottom w:val="single" w:sz="4" w:space="0" w:color="auto"/>
              <w:right w:val="single" w:sz="4" w:space="0" w:color="auto"/>
            </w:tcBorders>
            <w:shd w:val="clear" w:color="auto" w:fill="auto"/>
            <w:noWrap/>
            <w:hideMark/>
          </w:tcPr>
          <w:p w14:paraId="784B9387" w14:textId="77777777" w:rsidR="00DF2D27" w:rsidRPr="00DF2D27" w:rsidRDefault="00DF2D27" w:rsidP="007124B6">
            <w:pPr>
              <w:jc w:val="right"/>
              <w:rPr>
                <w:color w:val="000000"/>
                <w:sz w:val="20"/>
                <w:szCs w:val="20"/>
              </w:rPr>
            </w:pPr>
            <w:r w:rsidRPr="00DF2D27">
              <w:rPr>
                <w:color w:val="000000"/>
                <w:sz w:val="20"/>
                <w:szCs w:val="20"/>
              </w:rPr>
              <w:t>2,991,000.00</w:t>
            </w:r>
          </w:p>
        </w:tc>
      </w:tr>
      <w:tr w:rsidR="00DF2D27" w:rsidRPr="00DF2D27" w14:paraId="067BF06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13557B8" w14:textId="77777777" w:rsidR="00DF2D27" w:rsidRPr="00DF2D27" w:rsidRDefault="00DF2D27" w:rsidP="00DF2D27">
            <w:pPr>
              <w:rPr>
                <w:color w:val="000000"/>
                <w:sz w:val="20"/>
                <w:szCs w:val="20"/>
              </w:rPr>
            </w:pPr>
            <w:r w:rsidRPr="00DF2D27">
              <w:rPr>
                <w:color w:val="000000"/>
                <w:sz w:val="20"/>
                <w:szCs w:val="20"/>
              </w:rPr>
              <w:t>Construction of Barangay Libtong Farmer's</w:t>
            </w:r>
          </w:p>
        </w:tc>
        <w:tc>
          <w:tcPr>
            <w:tcW w:w="1980" w:type="dxa"/>
            <w:tcBorders>
              <w:top w:val="nil"/>
              <w:left w:val="nil"/>
              <w:bottom w:val="single" w:sz="4" w:space="0" w:color="auto"/>
              <w:right w:val="single" w:sz="4" w:space="0" w:color="auto"/>
            </w:tcBorders>
            <w:shd w:val="clear" w:color="auto" w:fill="auto"/>
            <w:noWrap/>
            <w:hideMark/>
          </w:tcPr>
          <w:p w14:paraId="06730B0F" w14:textId="77777777" w:rsidR="00DF2D27" w:rsidRPr="00DF2D27" w:rsidRDefault="00DF2D27" w:rsidP="007124B6">
            <w:pPr>
              <w:jc w:val="right"/>
              <w:rPr>
                <w:color w:val="000000"/>
                <w:sz w:val="20"/>
                <w:szCs w:val="20"/>
              </w:rPr>
            </w:pPr>
            <w:r w:rsidRPr="00DF2D27">
              <w:rPr>
                <w:color w:val="000000"/>
                <w:sz w:val="20"/>
                <w:szCs w:val="20"/>
              </w:rPr>
              <w:t>2,993,999.69</w:t>
            </w:r>
          </w:p>
        </w:tc>
      </w:tr>
      <w:tr w:rsidR="00DF2D27" w:rsidRPr="00DF2D27" w14:paraId="0BFAD92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BC3655B" w14:textId="77777777" w:rsidR="00DF2D27" w:rsidRPr="00DF2D27" w:rsidRDefault="00DF2D27" w:rsidP="00DF2D27">
            <w:pPr>
              <w:rPr>
                <w:color w:val="000000"/>
                <w:sz w:val="20"/>
                <w:szCs w:val="20"/>
              </w:rPr>
            </w:pPr>
            <w:r w:rsidRPr="00DF2D27">
              <w:rPr>
                <w:color w:val="000000"/>
                <w:sz w:val="20"/>
                <w:szCs w:val="20"/>
              </w:rPr>
              <w:t>Construction of Baraoas Elementary School Covered Court</w:t>
            </w:r>
          </w:p>
        </w:tc>
        <w:tc>
          <w:tcPr>
            <w:tcW w:w="1980" w:type="dxa"/>
            <w:tcBorders>
              <w:top w:val="nil"/>
              <w:left w:val="nil"/>
              <w:bottom w:val="single" w:sz="4" w:space="0" w:color="auto"/>
              <w:right w:val="single" w:sz="4" w:space="0" w:color="auto"/>
            </w:tcBorders>
            <w:shd w:val="clear" w:color="auto" w:fill="auto"/>
            <w:noWrap/>
            <w:hideMark/>
          </w:tcPr>
          <w:p w14:paraId="72143324" w14:textId="77777777" w:rsidR="00DF2D27" w:rsidRPr="00DF2D27" w:rsidRDefault="00DF2D27" w:rsidP="007124B6">
            <w:pPr>
              <w:jc w:val="right"/>
              <w:rPr>
                <w:color w:val="000000"/>
                <w:sz w:val="20"/>
                <w:szCs w:val="20"/>
              </w:rPr>
            </w:pPr>
            <w:r w:rsidRPr="00DF2D27">
              <w:rPr>
                <w:color w:val="000000"/>
                <w:sz w:val="20"/>
                <w:szCs w:val="20"/>
              </w:rPr>
              <w:t>3,894,704.22</w:t>
            </w:r>
          </w:p>
        </w:tc>
      </w:tr>
      <w:tr w:rsidR="00DF2D27" w:rsidRPr="00DF2D27" w14:paraId="7100354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16A58CF" w14:textId="77777777" w:rsidR="00DF2D27" w:rsidRPr="00DF2D27" w:rsidRDefault="00DF2D27" w:rsidP="00DF2D27">
            <w:pPr>
              <w:rPr>
                <w:color w:val="000000"/>
                <w:sz w:val="20"/>
                <w:szCs w:val="20"/>
              </w:rPr>
            </w:pPr>
            <w:r w:rsidRPr="00DF2D27">
              <w:rPr>
                <w:color w:val="000000"/>
                <w:sz w:val="20"/>
                <w:szCs w:val="20"/>
              </w:rPr>
              <w:t>Construction of Baraoas Farmer's Multi-Purpose Center</w:t>
            </w:r>
          </w:p>
        </w:tc>
        <w:tc>
          <w:tcPr>
            <w:tcW w:w="1980" w:type="dxa"/>
            <w:tcBorders>
              <w:top w:val="nil"/>
              <w:left w:val="nil"/>
              <w:bottom w:val="single" w:sz="4" w:space="0" w:color="auto"/>
              <w:right w:val="single" w:sz="4" w:space="0" w:color="auto"/>
            </w:tcBorders>
            <w:shd w:val="clear" w:color="auto" w:fill="auto"/>
            <w:noWrap/>
            <w:hideMark/>
          </w:tcPr>
          <w:p w14:paraId="57DDBF49" w14:textId="77777777" w:rsidR="00DF2D27" w:rsidRPr="00DF2D27" w:rsidRDefault="00DF2D27" w:rsidP="007124B6">
            <w:pPr>
              <w:jc w:val="right"/>
              <w:rPr>
                <w:color w:val="000000"/>
                <w:sz w:val="20"/>
                <w:szCs w:val="20"/>
              </w:rPr>
            </w:pPr>
            <w:r w:rsidRPr="00DF2D27">
              <w:rPr>
                <w:color w:val="000000"/>
                <w:sz w:val="20"/>
                <w:szCs w:val="20"/>
              </w:rPr>
              <w:t>3,990,000.18</w:t>
            </w:r>
          </w:p>
        </w:tc>
      </w:tr>
      <w:tr w:rsidR="00DF2D27" w:rsidRPr="00DF2D27" w14:paraId="3F0B33E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009A663" w14:textId="77777777" w:rsidR="00DF2D27" w:rsidRPr="00DF2D27" w:rsidRDefault="00DF2D27" w:rsidP="00DF2D27">
            <w:pPr>
              <w:rPr>
                <w:color w:val="000000"/>
                <w:sz w:val="20"/>
                <w:szCs w:val="20"/>
              </w:rPr>
            </w:pPr>
            <w:r w:rsidRPr="00DF2D27">
              <w:rPr>
                <w:color w:val="000000"/>
                <w:sz w:val="20"/>
                <w:szCs w:val="20"/>
              </w:rPr>
              <w:t>Construction of Baraoas Sur Farmer's Multi-Purpose Center</w:t>
            </w:r>
          </w:p>
        </w:tc>
        <w:tc>
          <w:tcPr>
            <w:tcW w:w="1980" w:type="dxa"/>
            <w:tcBorders>
              <w:top w:val="nil"/>
              <w:left w:val="nil"/>
              <w:bottom w:val="single" w:sz="4" w:space="0" w:color="auto"/>
              <w:right w:val="single" w:sz="4" w:space="0" w:color="auto"/>
            </w:tcBorders>
            <w:shd w:val="clear" w:color="auto" w:fill="auto"/>
            <w:noWrap/>
            <w:hideMark/>
          </w:tcPr>
          <w:p w14:paraId="7D40EE84" w14:textId="77777777" w:rsidR="00DF2D27" w:rsidRPr="00DF2D27" w:rsidRDefault="00DF2D27" w:rsidP="007124B6">
            <w:pPr>
              <w:jc w:val="right"/>
              <w:rPr>
                <w:color w:val="000000"/>
                <w:sz w:val="20"/>
                <w:szCs w:val="20"/>
              </w:rPr>
            </w:pPr>
            <w:r w:rsidRPr="00DF2D27">
              <w:rPr>
                <w:color w:val="000000"/>
                <w:sz w:val="20"/>
                <w:szCs w:val="20"/>
              </w:rPr>
              <w:t>4,853,309.35</w:t>
            </w:r>
          </w:p>
        </w:tc>
      </w:tr>
      <w:tr w:rsidR="00DF2D27" w:rsidRPr="00DF2D27" w14:paraId="0DA29A6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BD28812" w14:textId="77777777" w:rsidR="00DF2D27" w:rsidRPr="00DF2D27" w:rsidRDefault="00DF2D27" w:rsidP="00DF2D27">
            <w:pPr>
              <w:rPr>
                <w:color w:val="000000"/>
                <w:sz w:val="20"/>
                <w:szCs w:val="20"/>
              </w:rPr>
            </w:pPr>
            <w:r w:rsidRPr="00DF2D27">
              <w:rPr>
                <w:color w:val="000000"/>
                <w:sz w:val="20"/>
                <w:szCs w:val="20"/>
              </w:rPr>
              <w:t>Construction of Bato Farmer's Multi-Purpose Center</w:t>
            </w:r>
          </w:p>
        </w:tc>
        <w:tc>
          <w:tcPr>
            <w:tcW w:w="1980" w:type="dxa"/>
            <w:tcBorders>
              <w:top w:val="nil"/>
              <w:left w:val="nil"/>
              <w:bottom w:val="single" w:sz="4" w:space="0" w:color="auto"/>
              <w:right w:val="single" w:sz="4" w:space="0" w:color="auto"/>
            </w:tcBorders>
            <w:shd w:val="clear" w:color="auto" w:fill="auto"/>
            <w:noWrap/>
            <w:hideMark/>
          </w:tcPr>
          <w:p w14:paraId="46BAF700" w14:textId="77777777" w:rsidR="00DF2D27" w:rsidRPr="00DF2D27" w:rsidRDefault="00DF2D27" w:rsidP="007124B6">
            <w:pPr>
              <w:jc w:val="right"/>
              <w:rPr>
                <w:color w:val="000000"/>
                <w:sz w:val="20"/>
                <w:szCs w:val="20"/>
              </w:rPr>
            </w:pPr>
            <w:r w:rsidRPr="00DF2D27">
              <w:rPr>
                <w:color w:val="000000"/>
                <w:sz w:val="20"/>
                <w:szCs w:val="20"/>
              </w:rPr>
              <w:t>2,991,000.00</w:t>
            </w:r>
          </w:p>
        </w:tc>
      </w:tr>
      <w:tr w:rsidR="00DF2D27" w:rsidRPr="00DF2D27" w14:paraId="53E64AC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2098435" w14:textId="77777777" w:rsidR="00DF2D27" w:rsidRPr="00DF2D27" w:rsidRDefault="00DF2D27" w:rsidP="00DF2D27">
            <w:pPr>
              <w:rPr>
                <w:color w:val="000000"/>
                <w:sz w:val="20"/>
                <w:szCs w:val="20"/>
              </w:rPr>
            </w:pPr>
            <w:r w:rsidRPr="00DF2D27">
              <w:rPr>
                <w:color w:val="000000"/>
                <w:sz w:val="20"/>
                <w:szCs w:val="20"/>
              </w:rPr>
              <w:t>Construction of Biday Footbridge</w:t>
            </w:r>
          </w:p>
        </w:tc>
        <w:tc>
          <w:tcPr>
            <w:tcW w:w="1980" w:type="dxa"/>
            <w:tcBorders>
              <w:top w:val="nil"/>
              <w:left w:val="nil"/>
              <w:bottom w:val="single" w:sz="4" w:space="0" w:color="auto"/>
              <w:right w:val="single" w:sz="4" w:space="0" w:color="auto"/>
            </w:tcBorders>
            <w:shd w:val="clear" w:color="auto" w:fill="auto"/>
            <w:noWrap/>
            <w:hideMark/>
          </w:tcPr>
          <w:p w14:paraId="3221C098" w14:textId="77777777" w:rsidR="00DF2D27" w:rsidRPr="00DF2D27" w:rsidRDefault="00DF2D27" w:rsidP="007124B6">
            <w:pPr>
              <w:jc w:val="right"/>
              <w:rPr>
                <w:color w:val="000000"/>
                <w:sz w:val="20"/>
                <w:szCs w:val="20"/>
              </w:rPr>
            </w:pPr>
            <w:r w:rsidRPr="00DF2D27">
              <w:rPr>
                <w:color w:val="000000"/>
                <w:sz w:val="20"/>
                <w:szCs w:val="20"/>
              </w:rPr>
              <w:t>970,125.00</w:t>
            </w:r>
          </w:p>
        </w:tc>
      </w:tr>
      <w:tr w:rsidR="00DF2D27" w:rsidRPr="00DF2D27" w14:paraId="5554CCA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4D09488" w14:textId="77777777" w:rsidR="00DF2D27" w:rsidRPr="00DF2D27" w:rsidRDefault="00DF2D27" w:rsidP="00DF2D27">
            <w:pPr>
              <w:rPr>
                <w:color w:val="000000"/>
                <w:sz w:val="20"/>
                <w:szCs w:val="20"/>
              </w:rPr>
            </w:pPr>
            <w:r w:rsidRPr="00DF2D27">
              <w:rPr>
                <w:color w:val="000000"/>
                <w:sz w:val="20"/>
                <w:szCs w:val="20"/>
              </w:rPr>
              <w:t>Construction of Birunget Farmer's Multi-Purpose Center</w:t>
            </w:r>
          </w:p>
        </w:tc>
        <w:tc>
          <w:tcPr>
            <w:tcW w:w="1980" w:type="dxa"/>
            <w:tcBorders>
              <w:top w:val="nil"/>
              <w:left w:val="nil"/>
              <w:bottom w:val="single" w:sz="4" w:space="0" w:color="auto"/>
              <w:right w:val="single" w:sz="4" w:space="0" w:color="auto"/>
            </w:tcBorders>
            <w:shd w:val="clear" w:color="auto" w:fill="auto"/>
            <w:noWrap/>
            <w:hideMark/>
          </w:tcPr>
          <w:p w14:paraId="10DEFB21" w14:textId="77777777" w:rsidR="00DF2D27" w:rsidRPr="00DF2D27" w:rsidRDefault="00DF2D27" w:rsidP="007124B6">
            <w:pPr>
              <w:jc w:val="right"/>
              <w:rPr>
                <w:color w:val="000000"/>
                <w:sz w:val="20"/>
                <w:szCs w:val="20"/>
              </w:rPr>
            </w:pPr>
            <w:r w:rsidRPr="00DF2D27">
              <w:rPr>
                <w:color w:val="000000"/>
                <w:sz w:val="20"/>
                <w:szCs w:val="20"/>
              </w:rPr>
              <w:t>3,989,990.99</w:t>
            </w:r>
          </w:p>
        </w:tc>
      </w:tr>
      <w:tr w:rsidR="00DF2D27" w:rsidRPr="00DF2D27" w14:paraId="21E6C4D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13CB85A" w14:textId="77777777" w:rsidR="00DF2D27" w:rsidRPr="00DF2D27" w:rsidRDefault="00DF2D27" w:rsidP="00DF2D27">
            <w:pPr>
              <w:rPr>
                <w:color w:val="000000"/>
                <w:sz w:val="20"/>
                <w:szCs w:val="20"/>
              </w:rPr>
            </w:pPr>
            <w:r w:rsidRPr="00DF2D27">
              <w:rPr>
                <w:color w:val="000000"/>
                <w:sz w:val="20"/>
                <w:szCs w:val="20"/>
              </w:rPr>
              <w:t>Construction of Brgy. Biday Multi-Purpose Hall (Evacuation Center), San Fernando City</w:t>
            </w:r>
          </w:p>
        </w:tc>
        <w:tc>
          <w:tcPr>
            <w:tcW w:w="1980" w:type="dxa"/>
            <w:tcBorders>
              <w:top w:val="nil"/>
              <w:left w:val="nil"/>
              <w:bottom w:val="single" w:sz="4" w:space="0" w:color="auto"/>
              <w:right w:val="single" w:sz="4" w:space="0" w:color="auto"/>
            </w:tcBorders>
            <w:shd w:val="clear" w:color="auto" w:fill="auto"/>
            <w:noWrap/>
            <w:hideMark/>
          </w:tcPr>
          <w:p w14:paraId="017934AF" w14:textId="77777777" w:rsidR="00DF2D27" w:rsidRPr="00DF2D27" w:rsidRDefault="00DF2D27" w:rsidP="007124B6">
            <w:pPr>
              <w:jc w:val="right"/>
              <w:rPr>
                <w:color w:val="000000"/>
                <w:sz w:val="20"/>
                <w:szCs w:val="20"/>
              </w:rPr>
            </w:pPr>
            <w:r w:rsidRPr="00DF2D27">
              <w:rPr>
                <w:color w:val="000000"/>
                <w:sz w:val="20"/>
                <w:szCs w:val="20"/>
              </w:rPr>
              <w:t>4,276,366.93</w:t>
            </w:r>
          </w:p>
        </w:tc>
      </w:tr>
      <w:tr w:rsidR="00DF2D27" w:rsidRPr="00DF2D27" w14:paraId="24DAA3F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D1A267A" w14:textId="77777777" w:rsidR="00DF2D27" w:rsidRPr="00DF2D27" w:rsidRDefault="00DF2D27" w:rsidP="00DF2D27">
            <w:pPr>
              <w:rPr>
                <w:color w:val="000000"/>
                <w:sz w:val="20"/>
                <w:szCs w:val="20"/>
              </w:rPr>
            </w:pPr>
            <w:r w:rsidRPr="00DF2D27">
              <w:rPr>
                <w:color w:val="000000"/>
                <w:sz w:val="20"/>
                <w:szCs w:val="20"/>
              </w:rPr>
              <w:t>Construction of Brgy. Langcuas Multi-Purpose Center</w:t>
            </w:r>
          </w:p>
        </w:tc>
        <w:tc>
          <w:tcPr>
            <w:tcW w:w="1980" w:type="dxa"/>
            <w:tcBorders>
              <w:top w:val="nil"/>
              <w:left w:val="nil"/>
              <w:bottom w:val="single" w:sz="4" w:space="0" w:color="auto"/>
              <w:right w:val="single" w:sz="4" w:space="0" w:color="auto"/>
            </w:tcBorders>
            <w:shd w:val="clear" w:color="auto" w:fill="auto"/>
            <w:noWrap/>
            <w:hideMark/>
          </w:tcPr>
          <w:p w14:paraId="5F42E867" w14:textId="77777777" w:rsidR="00DF2D27" w:rsidRPr="00DF2D27" w:rsidRDefault="00DF2D27" w:rsidP="007124B6">
            <w:pPr>
              <w:jc w:val="right"/>
              <w:rPr>
                <w:color w:val="000000"/>
                <w:sz w:val="20"/>
                <w:szCs w:val="20"/>
              </w:rPr>
            </w:pPr>
            <w:r w:rsidRPr="00DF2D27">
              <w:rPr>
                <w:color w:val="000000"/>
                <w:sz w:val="20"/>
                <w:szCs w:val="20"/>
              </w:rPr>
              <w:t>3,989,990.99</w:t>
            </w:r>
          </w:p>
        </w:tc>
      </w:tr>
      <w:tr w:rsidR="00DF2D27" w:rsidRPr="00DF2D27" w14:paraId="4F57018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2D0926B" w14:textId="77777777" w:rsidR="00DF2D27" w:rsidRPr="00DF2D27" w:rsidRDefault="00DF2D27" w:rsidP="00DF2D27">
            <w:pPr>
              <w:rPr>
                <w:color w:val="000000"/>
                <w:sz w:val="20"/>
                <w:szCs w:val="20"/>
              </w:rPr>
            </w:pPr>
            <w:r w:rsidRPr="00DF2D27">
              <w:rPr>
                <w:color w:val="000000"/>
                <w:sz w:val="20"/>
                <w:szCs w:val="20"/>
              </w:rPr>
              <w:t>Construction of Brgy. Parian Multi-Purpose Hall (Evacuation Center), San Fernando City</w:t>
            </w:r>
          </w:p>
        </w:tc>
        <w:tc>
          <w:tcPr>
            <w:tcW w:w="1980" w:type="dxa"/>
            <w:tcBorders>
              <w:top w:val="nil"/>
              <w:left w:val="nil"/>
              <w:bottom w:val="single" w:sz="4" w:space="0" w:color="auto"/>
              <w:right w:val="single" w:sz="4" w:space="0" w:color="auto"/>
            </w:tcBorders>
            <w:shd w:val="clear" w:color="auto" w:fill="auto"/>
            <w:noWrap/>
            <w:hideMark/>
          </w:tcPr>
          <w:p w14:paraId="468DF75A" w14:textId="77777777" w:rsidR="00DF2D27" w:rsidRPr="00DF2D27" w:rsidRDefault="00DF2D27" w:rsidP="007124B6">
            <w:pPr>
              <w:jc w:val="right"/>
              <w:rPr>
                <w:color w:val="000000"/>
                <w:sz w:val="20"/>
                <w:szCs w:val="20"/>
              </w:rPr>
            </w:pPr>
            <w:r w:rsidRPr="00DF2D27">
              <w:rPr>
                <w:color w:val="000000"/>
                <w:sz w:val="20"/>
                <w:szCs w:val="20"/>
              </w:rPr>
              <w:t>4,276,642.44</w:t>
            </w:r>
          </w:p>
        </w:tc>
      </w:tr>
      <w:tr w:rsidR="00DF2D27" w:rsidRPr="00DF2D27" w14:paraId="06B38FE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7E1621E" w14:textId="77777777" w:rsidR="00DF2D27" w:rsidRPr="00DF2D27" w:rsidRDefault="00DF2D27" w:rsidP="00DF2D27">
            <w:pPr>
              <w:rPr>
                <w:color w:val="000000"/>
                <w:sz w:val="20"/>
                <w:szCs w:val="20"/>
              </w:rPr>
            </w:pPr>
            <w:r w:rsidRPr="00DF2D27">
              <w:rPr>
                <w:color w:val="000000"/>
                <w:sz w:val="20"/>
                <w:szCs w:val="20"/>
              </w:rPr>
              <w:t>Construction of Brgy. Sagayad Multi-Purpose Center</w:t>
            </w:r>
          </w:p>
        </w:tc>
        <w:tc>
          <w:tcPr>
            <w:tcW w:w="1980" w:type="dxa"/>
            <w:tcBorders>
              <w:top w:val="nil"/>
              <w:left w:val="nil"/>
              <w:bottom w:val="single" w:sz="4" w:space="0" w:color="auto"/>
              <w:right w:val="single" w:sz="4" w:space="0" w:color="auto"/>
            </w:tcBorders>
            <w:shd w:val="clear" w:color="auto" w:fill="auto"/>
            <w:noWrap/>
            <w:hideMark/>
          </w:tcPr>
          <w:p w14:paraId="7C7DF1D6" w14:textId="77777777" w:rsidR="00DF2D27" w:rsidRPr="00DF2D27" w:rsidRDefault="00DF2D27" w:rsidP="007124B6">
            <w:pPr>
              <w:jc w:val="right"/>
              <w:rPr>
                <w:color w:val="000000"/>
                <w:sz w:val="20"/>
                <w:szCs w:val="20"/>
              </w:rPr>
            </w:pPr>
            <w:r w:rsidRPr="00DF2D27">
              <w:rPr>
                <w:color w:val="000000"/>
                <w:sz w:val="20"/>
                <w:szCs w:val="20"/>
              </w:rPr>
              <w:t>3,990,000.18</w:t>
            </w:r>
          </w:p>
        </w:tc>
      </w:tr>
      <w:tr w:rsidR="00DF2D27" w:rsidRPr="00DF2D27" w14:paraId="6AF4415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1A3B5BB" w14:textId="77777777" w:rsidR="00DF2D27" w:rsidRPr="00DF2D27" w:rsidRDefault="00DF2D27" w:rsidP="00DF2D27">
            <w:pPr>
              <w:rPr>
                <w:color w:val="000000"/>
                <w:sz w:val="20"/>
                <w:szCs w:val="20"/>
              </w:rPr>
            </w:pPr>
            <w:r w:rsidRPr="00DF2D27">
              <w:rPr>
                <w:color w:val="000000"/>
                <w:sz w:val="20"/>
                <w:szCs w:val="20"/>
              </w:rPr>
              <w:t>Construction of Bugbugcao Elementary School Covered Court</w:t>
            </w:r>
          </w:p>
        </w:tc>
        <w:tc>
          <w:tcPr>
            <w:tcW w:w="1980" w:type="dxa"/>
            <w:tcBorders>
              <w:top w:val="nil"/>
              <w:left w:val="nil"/>
              <w:bottom w:val="single" w:sz="4" w:space="0" w:color="auto"/>
              <w:right w:val="single" w:sz="4" w:space="0" w:color="auto"/>
            </w:tcBorders>
            <w:shd w:val="clear" w:color="auto" w:fill="auto"/>
            <w:noWrap/>
            <w:hideMark/>
          </w:tcPr>
          <w:p w14:paraId="707F9E99" w14:textId="77777777" w:rsidR="00DF2D27" w:rsidRPr="00DF2D27" w:rsidRDefault="00DF2D27" w:rsidP="007124B6">
            <w:pPr>
              <w:jc w:val="right"/>
              <w:rPr>
                <w:color w:val="000000"/>
                <w:sz w:val="20"/>
                <w:szCs w:val="20"/>
              </w:rPr>
            </w:pPr>
            <w:r w:rsidRPr="00DF2D27">
              <w:rPr>
                <w:color w:val="000000"/>
                <w:sz w:val="20"/>
                <w:szCs w:val="20"/>
              </w:rPr>
              <w:t>3,892,303.65</w:t>
            </w:r>
          </w:p>
        </w:tc>
      </w:tr>
      <w:tr w:rsidR="00DF2D27" w:rsidRPr="00DF2D27" w14:paraId="0C071E6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77BF795" w14:textId="77777777" w:rsidR="00DF2D27" w:rsidRPr="00DF2D27" w:rsidRDefault="00DF2D27" w:rsidP="00DF2D27">
            <w:pPr>
              <w:rPr>
                <w:color w:val="000000"/>
                <w:sz w:val="20"/>
                <w:szCs w:val="20"/>
              </w:rPr>
            </w:pPr>
            <w:r w:rsidRPr="00DF2D27">
              <w:rPr>
                <w:color w:val="000000"/>
                <w:sz w:val="20"/>
                <w:szCs w:val="20"/>
              </w:rPr>
              <w:t>Construction of Bugbugcao Farmer's Multi-Purpose Center (Phase I)</w:t>
            </w:r>
          </w:p>
        </w:tc>
        <w:tc>
          <w:tcPr>
            <w:tcW w:w="1980" w:type="dxa"/>
            <w:tcBorders>
              <w:top w:val="nil"/>
              <w:left w:val="nil"/>
              <w:bottom w:val="single" w:sz="4" w:space="0" w:color="auto"/>
              <w:right w:val="single" w:sz="4" w:space="0" w:color="auto"/>
            </w:tcBorders>
            <w:shd w:val="clear" w:color="auto" w:fill="auto"/>
            <w:noWrap/>
            <w:hideMark/>
          </w:tcPr>
          <w:p w14:paraId="29D5D989" w14:textId="77777777" w:rsidR="00DF2D27" w:rsidRPr="00DF2D27" w:rsidRDefault="00DF2D27" w:rsidP="007124B6">
            <w:pPr>
              <w:jc w:val="right"/>
              <w:rPr>
                <w:color w:val="000000"/>
                <w:sz w:val="20"/>
                <w:szCs w:val="20"/>
              </w:rPr>
            </w:pPr>
            <w:r w:rsidRPr="00DF2D27">
              <w:rPr>
                <w:color w:val="000000"/>
                <w:sz w:val="20"/>
                <w:szCs w:val="20"/>
              </w:rPr>
              <w:t>4,868,300.00</w:t>
            </w:r>
          </w:p>
        </w:tc>
      </w:tr>
      <w:tr w:rsidR="00DF2D27" w:rsidRPr="00DF2D27" w14:paraId="5E45FB2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8265A1F" w14:textId="77777777" w:rsidR="00DF2D27" w:rsidRPr="00DF2D27" w:rsidRDefault="00DF2D27" w:rsidP="00DF2D27">
            <w:pPr>
              <w:rPr>
                <w:color w:val="000000"/>
                <w:sz w:val="20"/>
                <w:szCs w:val="20"/>
              </w:rPr>
            </w:pPr>
            <w:r w:rsidRPr="00DF2D27">
              <w:rPr>
                <w:color w:val="000000"/>
                <w:sz w:val="20"/>
                <w:szCs w:val="20"/>
              </w:rPr>
              <w:t>Construction of Bugnay/Fruit Wine Processing Center, Brgy. Libbo</w:t>
            </w:r>
          </w:p>
        </w:tc>
        <w:tc>
          <w:tcPr>
            <w:tcW w:w="1980" w:type="dxa"/>
            <w:tcBorders>
              <w:top w:val="nil"/>
              <w:left w:val="nil"/>
              <w:bottom w:val="single" w:sz="4" w:space="0" w:color="auto"/>
              <w:right w:val="single" w:sz="4" w:space="0" w:color="auto"/>
            </w:tcBorders>
            <w:shd w:val="clear" w:color="auto" w:fill="auto"/>
            <w:noWrap/>
            <w:hideMark/>
          </w:tcPr>
          <w:p w14:paraId="425BFEAD" w14:textId="77777777" w:rsidR="00DF2D27" w:rsidRPr="00DF2D27" w:rsidRDefault="00DF2D27" w:rsidP="007124B6">
            <w:pPr>
              <w:jc w:val="right"/>
              <w:rPr>
                <w:color w:val="000000"/>
                <w:sz w:val="20"/>
                <w:szCs w:val="20"/>
              </w:rPr>
            </w:pPr>
            <w:r w:rsidRPr="00DF2D27">
              <w:rPr>
                <w:color w:val="000000"/>
                <w:sz w:val="20"/>
                <w:szCs w:val="20"/>
              </w:rPr>
              <w:t>972,080.00</w:t>
            </w:r>
          </w:p>
        </w:tc>
      </w:tr>
      <w:tr w:rsidR="00DF2D27" w:rsidRPr="00DF2D27" w14:paraId="18C3AB9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DC0EBDF" w14:textId="77777777" w:rsidR="00DF2D27" w:rsidRPr="00DF2D27" w:rsidRDefault="00DF2D27" w:rsidP="00DF2D27">
            <w:pPr>
              <w:rPr>
                <w:color w:val="000000"/>
                <w:sz w:val="20"/>
                <w:szCs w:val="20"/>
              </w:rPr>
            </w:pPr>
            <w:r w:rsidRPr="00DF2D27">
              <w:rPr>
                <w:color w:val="000000"/>
                <w:sz w:val="20"/>
                <w:szCs w:val="20"/>
              </w:rPr>
              <w:t>Construction of Cadaclan Farmer's Multi-Purpose Center</w:t>
            </w:r>
          </w:p>
        </w:tc>
        <w:tc>
          <w:tcPr>
            <w:tcW w:w="1980" w:type="dxa"/>
            <w:tcBorders>
              <w:top w:val="nil"/>
              <w:left w:val="nil"/>
              <w:bottom w:val="single" w:sz="4" w:space="0" w:color="auto"/>
              <w:right w:val="single" w:sz="4" w:space="0" w:color="auto"/>
            </w:tcBorders>
            <w:shd w:val="clear" w:color="auto" w:fill="auto"/>
            <w:noWrap/>
            <w:hideMark/>
          </w:tcPr>
          <w:p w14:paraId="2D25A8A6" w14:textId="77777777" w:rsidR="00DF2D27" w:rsidRPr="00DF2D27" w:rsidRDefault="00DF2D27" w:rsidP="007124B6">
            <w:pPr>
              <w:jc w:val="right"/>
              <w:rPr>
                <w:color w:val="000000"/>
                <w:sz w:val="20"/>
                <w:szCs w:val="20"/>
              </w:rPr>
            </w:pPr>
            <w:r w:rsidRPr="00DF2D27">
              <w:rPr>
                <w:color w:val="000000"/>
                <w:sz w:val="20"/>
                <w:szCs w:val="20"/>
              </w:rPr>
              <w:t>3,990,000.18</w:t>
            </w:r>
          </w:p>
        </w:tc>
      </w:tr>
      <w:tr w:rsidR="00DF2D27" w:rsidRPr="00DF2D27" w14:paraId="2171A14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59A9E0B" w14:textId="23DAAEF9" w:rsidR="00DF2D27" w:rsidRPr="00DF2D27" w:rsidRDefault="00DF2D27" w:rsidP="00DF2D27">
            <w:pPr>
              <w:rPr>
                <w:color w:val="000000"/>
                <w:sz w:val="20"/>
                <w:szCs w:val="20"/>
              </w:rPr>
            </w:pPr>
            <w:r w:rsidRPr="00DF2D27">
              <w:rPr>
                <w:color w:val="000000"/>
                <w:sz w:val="20"/>
                <w:szCs w:val="20"/>
              </w:rPr>
              <w:t>Construction of Ca</w:t>
            </w:r>
            <w:r w:rsidR="00471E6E">
              <w:rPr>
                <w:color w:val="000000"/>
                <w:sz w:val="20"/>
                <w:szCs w:val="20"/>
              </w:rPr>
              <w:t>lu</w:t>
            </w:r>
            <w:r w:rsidRPr="00DF2D27">
              <w:rPr>
                <w:color w:val="000000"/>
                <w:sz w:val="20"/>
                <w:szCs w:val="20"/>
              </w:rPr>
              <w:t>ngbuyan Farmer's Multi-Purpose Center</w:t>
            </w:r>
          </w:p>
        </w:tc>
        <w:tc>
          <w:tcPr>
            <w:tcW w:w="1980" w:type="dxa"/>
            <w:tcBorders>
              <w:top w:val="nil"/>
              <w:left w:val="nil"/>
              <w:bottom w:val="single" w:sz="4" w:space="0" w:color="auto"/>
              <w:right w:val="single" w:sz="4" w:space="0" w:color="auto"/>
            </w:tcBorders>
            <w:shd w:val="clear" w:color="auto" w:fill="auto"/>
            <w:noWrap/>
            <w:hideMark/>
          </w:tcPr>
          <w:p w14:paraId="37ADCBD6" w14:textId="77777777" w:rsidR="00DF2D27" w:rsidRPr="00DF2D27" w:rsidRDefault="00DF2D27" w:rsidP="007124B6">
            <w:pPr>
              <w:jc w:val="right"/>
              <w:rPr>
                <w:color w:val="000000"/>
                <w:sz w:val="20"/>
                <w:szCs w:val="20"/>
              </w:rPr>
            </w:pPr>
            <w:r w:rsidRPr="00DF2D27">
              <w:rPr>
                <w:color w:val="000000"/>
                <w:sz w:val="20"/>
                <w:szCs w:val="20"/>
              </w:rPr>
              <w:t>4,809,653.95</w:t>
            </w:r>
          </w:p>
        </w:tc>
      </w:tr>
      <w:tr w:rsidR="00DF2D27" w:rsidRPr="00DF2D27" w14:paraId="46821F5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F4577D7" w14:textId="77777777" w:rsidR="00DF2D27" w:rsidRPr="00DF2D27" w:rsidRDefault="00DF2D27" w:rsidP="00DF2D27">
            <w:pPr>
              <w:rPr>
                <w:color w:val="000000"/>
                <w:sz w:val="20"/>
                <w:szCs w:val="20"/>
              </w:rPr>
            </w:pPr>
            <w:r w:rsidRPr="00DF2D27">
              <w:rPr>
                <w:color w:val="000000"/>
                <w:sz w:val="20"/>
                <w:szCs w:val="20"/>
              </w:rPr>
              <w:t>Construction of Camansi Farmer's Multi-Purpose Center</w:t>
            </w:r>
          </w:p>
        </w:tc>
        <w:tc>
          <w:tcPr>
            <w:tcW w:w="1980" w:type="dxa"/>
            <w:tcBorders>
              <w:top w:val="nil"/>
              <w:left w:val="nil"/>
              <w:bottom w:val="single" w:sz="4" w:space="0" w:color="auto"/>
              <w:right w:val="single" w:sz="4" w:space="0" w:color="auto"/>
            </w:tcBorders>
            <w:shd w:val="clear" w:color="auto" w:fill="auto"/>
            <w:noWrap/>
            <w:hideMark/>
          </w:tcPr>
          <w:p w14:paraId="4713326B" w14:textId="77777777" w:rsidR="00DF2D27" w:rsidRPr="00DF2D27" w:rsidRDefault="00DF2D27" w:rsidP="007124B6">
            <w:pPr>
              <w:jc w:val="right"/>
              <w:rPr>
                <w:color w:val="000000"/>
                <w:sz w:val="20"/>
                <w:szCs w:val="20"/>
              </w:rPr>
            </w:pPr>
            <w:r w:rsidRPr="00DF2D27">
              <w:rPr>
                <w:color w:val="000000"/>
                <w:sz w:val="20"/>
                <w:szCs w:val="20"/>
              </w:rPr>
              <w:t>997,000.00</w:t>
            </w:r>
          </w:p>
        </w:tc>
      </w:tr>
      <w:tr w:rsidR="00DF2D27" w:rsidRPr="00DF2D27" w14:paraId="07E1ADA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8FA3397" w14:textId="77777777" w:rsidR="00DF2D27" w:rsidRPr="00DF2D27" w:rsidRDefault="00DF2D27" w:rsidP="00DF2D27">
            <w:pPr>
              <w:rPr>
                <w:color w:val="000000"/>
                <w:sz w:val="20"/>
                <w:szCs w:val="20"/>
              </w:rPr>
            </w:pPr>
            <w:r w:rsidRPr="00DF2D27">
              <w:rPr>
                <w:color w:val="000000"/>
                <w:sz w:val="20"/>
                <w:szCs w:val="20"/>
              </w:rPr>
              <w:t>Construction of Canaoay Elementary School Covered Court</w:t>
            </w:r>
          </w:p>
        </w:tc>
        <w:tc>
          <w:tcPr>
            <w:tcW w:w="1980" w:type="dxa"/>
            <w:tcBorders>
              <w:top w:val="nil"/>
              <w:left w:val="nil"/>
              <w:bottom w:val="single" w:sz="4" w:space="0" w:color="auto"/>
              <w:right w:val="single" w:sz="4" w:space="0" w:color="auto"/>
            </w:tcBorders>
            <w:shd w:val="clear" w:color="auto" w:fill="auto"/>
            <w:noWrap/>
            <w:hideMark/>
          </w:tcPr>
          <w:p w14:paraId="0199E48D" w14:textId="77777777" w:rsidR="00DF2D27" w:rsidRPr="00DF2D27" w:rsidRDefault="00DF2D27" w:rsidP="007124B6">
            <w:pPr>
              <w:jc w:val="right"/>
              <w:rPr>
                <w:color w:val="000000"/>
                <w:sz w:val="20"/>
                <w:szCs w:val="20"/>
              </w:rPr>
            </w:pPr>
            <w:r w:rsidRPr="00DF2D27">
              <w:rPr>
                <w:color w:val="000000"/>
                <w:sz w:val="20"/>
                <w:szCs w:val="20"/>
              </w:rPr>
              <w:t>1,899,713.16</w:t>
            </w:r>
          </w:p>
        </w:tc>
      </w:tr>
      <w:tr w:rsidR="00DF2D27" w:rsidRPr="00DF2D27" w14:paraId="145048B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7CF6429" w14:textId="77777777" w:rsidR="00DF2D27" w:rsidRPr="00DF2D27" w:rsidRDefault="00DF2D27" w:rsidP="00DF2D27">
            <w:pPr>
              <w:rPr>
                <w:color w:val="000000"/>
                <w:sz w:val="20"/>
                <w:szCs w:val="20"/>
              </w:rPr>
            </w:pPr>
            <w:r w:rsidRPr="00DF2D27">
              <w:rPr>
                <w:color w:val="000000"/>
                <w:sz w:val="20"/>
                <w:szCs w:val="20"/>
              </w:rPr>
              <w:t>Construction of Canaoay Farmer's/Fisherfolks Multi-Purpose Center</w:t>
            </w:r>
          </w:p>
        </w:tc>
        <w:tc>
          <w:tcPr>
            <w:tcW w:w="1980" w:type="dxa"/>
            <w:tcBorders>
              <w:top w:val="nil"/>
              <w:left w:val="nil"/>
              <w:bottom w:val="single" w:sz="4" w:space="0" w:color="auto"/>
              <w:right w:val="single" w:sz="4" w:space="0" w:color="auto"/>
            </w:tcBorders>
            <w:shd w:val="clear" w:color="auto" w:fill="auto"/>
            <w:noWrap/>
            <w:hideMark/>
          </w:tcPr>
          <w:p w14:paraId="6A4280B3" w14:textId="77777777" w:rsidR="00DF2D27" w:rsidRPr="00DF2D27" w:rsidRDefault="00DF2D27" w:rsidP="007124B6">
            <w:pPr>
              <w:jc w:val="right"/>
              <w:rPr>
                <w:color w:val="000000"/>
                <w:sz w:val="20"/>
                <w:szCs w:val="20"/>
              </w:rPr>
            </w:pPr>
            <w:r w:rsidRPr="00DF2D27">
              <w:rPr>
                <w:color w:val="000000"/>
                <w:sz w:val="20"/>
                <w:szCs w:val="20"/>
              </w:rPr>
              <w:t>7,761,800.00</w:t>
            </w:r>
          </w:p>
        </w:tc>
      </w:tr>
      <w:tr w:rsidR="00DF2D27" w:rsidRPr="00DF2D27" w14:paraId="0CAA175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7036236" w14:textId="77777777" w:rsidR="00DF2D27" w:rsidRPr="00DF2D27" w:rsidRDefault="00DF2D27" w:rsidP="00DF2D27">
            <w:pPr>
              <w:rPr>
                <w:color w:val="000000"/>
                <w:sz w:val="20"/>
                <w:szCs w:val="20"/>
              </w:rPr>
            </w:pPr>
            <w:r w:rsidRPr="00DF2D27">
              <w:rPr>
                <w:color w:val="000000"/>
                <w:sz w:val="20"/>
                <w:szCs w:val="20"/>
              </w:rPr>
              <w:t>Construction of Cardiz Farmer's Multi-Purpose Center</w:t>
            </w:r>
          </w:p>
        </w:tc>
        <w:tc>
          <w:tcPr>
            <w:tcW w:w="1980" w:type="dxa"/>
            <w:tcBorders>
              <w:top w:val="nil"/>
              <w:left w:val="nil"/>
              <w:bottom w:val="single" w:sz="4" w:space="0" w:color="auto"/>
              <w:right w:val="single" w:sz="4" w:space="0" w:color="auto"/>
            </w:tcBorders>
            <w:shd w:val="clear" w:color="auto" w:fill="auto"/>
            <w:noWrap/>
            <w:hideMark/>
          </w:tcPr>
          <w:p w14:paraId="07DB8C82" w14:textId="77777777" w:rsidR="00DF2D27" w:rsidRPr="00DF2D27" w:rsidRDefault="00DF2D27" w:rsidP="007124B6">
            <w:pPr>
              <w:jc w:val="right"/>
              <w:rPr>
                <w:color w:val="000000"/>
                <w:sz w:val="20"/>
                <w:szCs w:val="20"/>
              </w:rPr>
            </w:pPr>
            <w:r w:rsidRPr="00DF2D27">
              <w:rPr>
                <w:color w:val="000000"/>
                <w:sz w:val="20"/>
                <w:szCs w:val="20"/>
              </w:rPr>
              <w:t>1,794,599.53</w:t>
            </w:r>
          </w:p>
        </w:tc>
      </w:tr>
      <w:tr w:rsidR="00DF2D27" w:rsidRPr="00DF2D27" w14:paraId="5D99038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44F3734" w14:textId="77777777" w:rsidR="00DF2D27" w:rsidRPr="00DF2D27" w:rsidRDefault="00DF2D27" w:rsidP="00DF2D27">
            <w:pPr>
              <w:rPr>
                <w:color w:val="000000"/>
                <w:sz w:val="20"/>
                <w:szCs w:val="20"/>
              </w:rPr>
            </w:pPr>
            <w:r w:rsidRPr="00DF2D27">
              <w:rPr>
                <w:color w:val="000000"/>
                <w:sz w:val="20"/>
                <w:szCs w:val="20"/>
              </w:rPr>
              <w:t>Construction of Carmay Farmer's Multi-Purpose Center</w:t>
            </w:r>
          </w:p>
        </w:tc>
        <w:tc>
          <w:tcPr>
            <w:tcW w:w="1980" w:type="dxa"/>
            <w:tcBorders>
              <w:top w:val="nil"/>
              <w:left w:val="nil"/>
              <w:bottom w:val="single" w:sz="4" w:space="0" w:color="auto"/>
              <w:right w:val="single" w:sz="4" w:space="0" w:color="auto"/>
            </w:tcBorders>
            <w:shd w:val="clear" w:color="auto" w:fill="auto"/>
            <w:noWrap/>
            <w:hideMark/>
          </w:tcPr>
          <w:p w14:paraId="1E05BFBA" w14:textId="77777777" w:rsidR="00DF2D27" w:rsidRPr="00DF2D27" w:rsidRDefault="00DF2D27" w:rsidP="007124B6">
            <w:pPr>
              <w:jc w:val="right"/>
              <w:rPr>
                <w:color w:val="000000"/>
                <w:sz w:val="20"/>
                <w:szCs w:val="20"/>
              </w:rPr>
            </w:pPr>
            <w:r w:rsidRPr="00DF2D27">
              <w:rPr>
                <w:color w:val="000000"/>
                <w:sz w:val="20"/>
                <w:szCs w:val="20"/>
              </w:rPr>
              <w:t>2,910,899.73</w:t>
            </w:r>
          </w:p>
        </w:tc>
      </w:tr>
      <w:tr w:rsidR="00DF2D27" w:rsidRPr="00DF2D27" w14:paraId="57EFCE5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22964C0" w14:textId="77777777" w:rsidR="00DF2D27" w:rsidRPr="00DF2D27" w:rsidRDefault="00DF2D27" w:rsidP="00DF2D27">
            <w:pPr>
              <w:rPr>
                <w:color w:val="000000"/>
                <w:sz w:val="20"/>
                <w:szCs w:val="20"/>
              </w:rPr>
            </w:pPr>
            <w:r w:rsidRPr="00DF2D27">
              <w:rPr>
                <w:color w:val="000000"/>
                <w:sz w:val="20"/>
                <w:szCs w:val="20"/>
              </w:rPr>
              <w:t>Construction of Corro-oy Farmer's Multi-Purpose Center</w:t>
            </w:r>
          </w:p>
        </w:tc>
        <w:tc>
          <w:tcPr>
            <w:tcW w:w="1980" w:type="dxa"/>
            <w:tcBorders>
              <w:top w:val="nil"/>
              <w:left w:val="nil"/>
              <w:bottom w:val="single" w:sz="4" w:space="0" w:color="auto"/>
              <w:right w:val="single" w:sz="4" w:space="0" w:color="auto"/>
            </w:tcBorders>
            <w:shd w:val="clear" w:color="auto" w:fill="auto"/>
            <w:noWrap/>
            <w:hideMark/>
          </w:tcPr>
          <w:p w14:paraId="190B0C9E" w14:textId="77777777" w:rsidR="00DF2D27" w:rsidRPr="00DF2D27" w:rsidRDefault="00DF2D27" w:rsidP="007124B6">
            <w:pPr>
              <w:jc w:val="right"/>
              <w:rPr>
                <w:color w:val="000000"/>
                <w:sz w:val="20"/>
                <w:szCs w:val="20"/>
              </w:rPr>
            </w:pPr>
            <w:r w:rsidRPr="00DF2D27">
              <w:rPr>
                <w:color w:val="000000"/>
                <w:sz w:val="20"/>
                <w:szCs w:val="20"/>
              </w:rPr>
              <w:t>3,875,081.65</w:t>
            </w:r>
          </w:p>
        </w:tc>
      </w:tr>
      <w:tr w:rsidR="00DF2D27" w:rsidRPr="00DF2D27" w14:paraId="067FEB3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5CB70EA" w14:textId="77777777" w:rsidR="00DF2D27" w:rsidRPr="00DF2D27" w:rsidRDefault="00DF2D27" w:rsidP="00DF2D27">
            <w:pPr>
              <w:rPr>
                <w:color w:val="000000"/>
                <w:sz w:val="20"/>
                <w:szCs w:val="20"/>
              </w:rPr>
            </w:pPr>
            <w:r w:rsidRPr="00DF2D27">
              <w:rPr>
                <w:color w:val="000000"/>
                <w:sz w:val="20"/>
                <w:szCs w:val="20"/>
              </w:rPr>
              <w:t>Construction of Dagup Farmer's Multi-Purpose Center</w:t>
            </w:r>
          </w:p>
        </w:tc>
        <w:tc>
          <w:tcPr>
            <w:tcW w:w="1980" w:type="dxa"/>
            <w:tcBorders>
              <w:top w:val="nil"/>
              <w:left w:val="nil"/>
              <w:bottom w:val="single" w:sz="4" w:space="0" w:color="auto"/>
              <w:right w:val="single" w:sz="4" w:space="0" w:color="auto"/>
            </w:tcBorders>
            <w:shd w:val="clear" w:color="auto" w:fill="auto"/>
            <w:noWrap/>
            <w:hideMark/>
          </w:tcPr>
          <w:p w14:paraId="08B79947" w14:textId="77777777" w:rsidR="00DF2D27" w:rsidRPr="00DF2D27" w:rsidRDefault="00DF2D27" w:rsidP="007124B6">
            <w:pPr>
              <w:jc w:val="right"/>
              <w:rPr>
                <w:color w:val="000000"/>
                <w:sz w:val="20"/>
                <w:szCs w:val="20"/>
              </w:rPr>
            </w:pPr>
            <w:r w:rsidRPr="00DF2D27">
              <w:rPr>
                <w:color w:val="000000"/>
                <w:sz w:val="20"/>
                <w:szCs w:val="20"/>
              </w:rPr>
              <w:t>1,793,339.56</w:t>
            </w:r>
          </w:p>
        </w:tc>
      </w:tr>
      <w:tr w:rsidR="00DF2D27" w:rsidRPr="00DF2D27" w14:paraId="31F55E2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46FA68C" w14:textId="77777777" w:rsidR="00DF2D27" w:rsidRPr="00DF2D27" w:rsidRDefault="00DF2D27" w:rsidP="00DF2D27">
            <w:pPr>
              <w:rPr>
                <w:color w:val="000000"/>
                <w:sz w:val="20"/>
                <w:szCs w:val="20"/>
              </w:rPr>
            </w:pPr>
            <w:r w:rsidRPr="00DF2D27">
              <w:rPr>
                <w:color w:val="000000"/>
                <w:sz w:val="20"/>
                <w:szCs w:val="20"/>
              </w:rPr>
              <w:t>Construction of Dalumpinas Elementary School Covered Court</w:t>
            </w:r>
          </w:p>
        </w:tc>
        <w:tc>
          <w:tcPr>
            <w:tcW w:w="1980" w:type="dxa"/>
            <w:tcBorders>
              <w:top w:val="nil"/>
              <w:left w:val="nil"/>
              <w:bottom w:val="single" w:sz="4" w:space="0" w:color="auto"/>
              <w:right w:val="single" w:sz="4" w:space="0" w:color="auto"/>
            </w:tcBorders>
            <w:shd w:val="clear" w:color="auto" w:fill="auto"/>
            <w:noWrap/>
            <w:hideMark/>
          </w:tcPr>
          <w:p w14:paraId="7A553594" w14:textId="77777777" w:rsidR="00DF2D27" w:rsidRPr="00DF2D27" w:rsidRDefault="00DF2D27" w:rsidP="007124B6">
            <w:pPr>
              <w:jc w:val="right"/>
              <w:rPr>
                <w:color w:val="000000"/>
                <w:sz w:val="20"/>
                <w:szCs w:val="20"/>
              </w:rPr>
            </w:pPr>
            <w:r w:rsidRPr="00DF2D27">
              <w:rPr>
                <w:color w:val="000000"/>
                <w:sz w:val="20"/>
                <w:szCs w:val="20"/>
              </w:rPr>
              <w:t>4,204,277.69</w:t>
            </w:r>
          </w:p>
        </w:tc>
      </w:tr>
      <w:tr w:rsidR="00DF2D27" w:rsidRPr="00DF2D27" w14:paraId="309262E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D2B0ED0" w14:textId="77777777" w:rsidR="00DF2D27" w:rsidRPr="00DF2D27" w:rsidRDefault="00DF2D27" w:rsidP="00DF2D27">
            <w:pPr>
              <w:rPr>
                <w:color w:val="000000"/>
                <w:sz w:val="20"/>
                <w:szCs w:val="20"/>
              </w:rPr>
            </w:pPr>
            <w:r w:rsidRPr="00DF2D27">
              <w:rPr>
                <w:color w:val="000000"/>
                <w:sz w:val="20"/>
                <w:szCs w:val="20"/>
              </w:rPr>
              <w:t>Construction of Dalumpinas Este Farmer's Multi-Purpose Center</w:t>
            </w:r>
          </w:p>
        </w:tc>
        <w:tc>
          <w:tcPr>
            <w:tcW w:w="1980" w:type="dxa"/>
            <w:tcBorders>
              <w:top w:val="nil"/>
              <w:left w:val="nil"/>
              <w:bottom w:val="single" w:sz="4" w:space="0" w:color="auto"/>
              <w:right w:val="single" w:sz="4" w:space="0" w:color="auto"/>
            </w:tcBorders>
            <w:shd w:val="clear" w:color="auto" w:fill="auto"/>
            <w:noWrap/>
            <w:hideMark/>
          </w:tcPr>
          <w:p w14:paraId="67E3FDF4" w14:textId="77777777" w:rsidR="00DF2D27" w:rsidRPr="00DF2D27" w:rsidRDefault="00DF2D27" w:rsidP="007124B6">
            <w:pPr>
              <w:jc w:val="right"/>
              <w:rPr>
                <w:color w:val="000000"/>
                <w:sz w:val="20"/>
                <w:szCs w:val="20"/>
              </w:rPr>
            </w:pPr>
            <w:r w:rsidRPr="00DF2D27">
              <w:rPr>
                <w:color w:val="000000"/>
                <w:sz w:val="20"/>
                <w:szCs w:val="20"/>
              </w:rPr>
              <w:t>3,990,000.18</w:t>
            </w:r>
          </w:p>
        </w:tc>
      </w:tr>
      <w:tr w:rsidR="00DF2D27" w:rsidRPr="00DF2D27" w14:paraId="540A7ED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AE98CB6" w14:textId="77777777" w:rsidR="00DF2D27" w:rsidRPr="00DF2D27" w:rsidRDefault="00DF2D27" w:rsidP="00DF2D27">
            <w:pPr>
              <w:rPr>
                <w:color w:val="000000"/>
                <w:sz w:val="20"/>
                <w:szCs w:val="20"/>
              </w:rPr>
            </w:pPr>
            <w:r w:rsidRPr="00DF2D27">
              <w:rPr>
                <w:color w:val="000000"/>
                <w:sz w:val="20"/>
                <w:szCs w:val="20"/>
              </w:rPr>
              <w:t>Construction of Deep Well In Provincial Veterinary office</w:t>
            </w:r>
          </w:p>
        </w:tc>
        <w:tc>
          <w:tcPr>
            <w:tcW w:w="1980" w:type="dxa"/>
            <w:tcBorders>
              <w:top w:val="nil"/>
              <w:left w:val="nil"/>
              <w:bottom w:val="single" w:sz="4" w:space="0" w:color="auto"/>
              <w:right w:val="single" w:sz="4" w:space="0" w:color="auto"/>
            </w:tcBorders>
            <w:shd w:val="clear" w:color="auto" w:fill="auto"/>
            <w:noWrap/>
            <w:hideMark/>
          </w:tcPr>
          <w:p w14:paraId="6CC81CEC" w14:textId="77777777" w:rsidR="00DF2D27" w:rsidRPr="00DF2D27" w:rsidRDefault="00DF2D27" w:rsidP="007124B6">
            <w:pPr>
              <w:jc w:val="right"/>
              <w:rPr>
                <w:color w:val="000000"/>
                <w:sz w:val="20"/>
                <w:szCs w:val="20"/>
              </w:rPr>
            </w:pPr>
            <w:r w:rsidRPr="00DF2D27">
              <w:rPr>
                <w:color w:val="000000"/>
                <w:sz w:val="20"/>
                <w:szCs w:val="20"/>
              </w:rPr>
              <w:t>378,094.45</w:t>
            </w:r>
          </w:p>
        </w:tc>
      </w:tr>
      <w:tr w:rsidR="00DF2D27" w:rsidRPr="00DF2D27" w14:paraId="2D1D792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1B12113" w14:textId="77777777" w:rsidR="00DF2D27" w:rsidRPr="00DF2D27" w:rsidRDefault="00DF2D27" w:rsidP="00DF2D27">
            <w:pPr>
              <w:rPr>
                <w:color w:val="000000"/>
                <w:sz w:val="20"/>
                <w:szCs w:val="20"/>
              </w:rPr>
            </w:pPr>
            <w:r w:rsidRPr="00DF2D27">
              <w:rPr>
                <w:color w:val="000000"/>
                <w:sz w:val="20"/>
                <w:szCs w:val="20"/>
              </w:rPr>
              <w:t>Construction of Evacuation Center Ortiz</w:t>
            </w:r>
          </w:p>
        </w:tc>
        <w:tc>
          <w:tcPr>
            <w:tcW w:w="1980" w:type="dxa"/>
            <w:tcBorders>
              <w:top w:val="nil"/>
              <w:left w:val="nil"/>
              <w:bottom w:val="single" w:sz="4" w:space="0" w:color="auto"/>
              <w:right w:val="single" w:sz="4" w:space="0" w:color="auto"/>
            </w:tcBorders>
            <w:shd w:val="clear" w:color="auto" w:fill="auto"/>
            <w:noWrap/>
            <w:hideMark/>
          </w:tcPr>
          <w:p w14:paraId="734EB25C" w14:textId="77777777" w:rsidR="00DF2D27" w:rsidRPr="00DF2D27" w:rsidRDefault="00DF2D27" w:rsidP="007124B6">
            <w:pPr>
              <w:jc w:val="right"/>
              <w:rPr>
                <w:color w:val="000000"/>
                <w:sz w:val="20"/>
                <w:szCs w:val="20"/>
              </w:rPr>
            </w:pPr>
            <w:r w:rsidRPr="00DF2D27">
              <w:rPr>
                <w:color w:val="000000"/>
                <w:sz w:val="20"/>
                <w:szCs w:val="20"/>
              </w:rPr>
              <w:t>1,496,249.61</w:t>
            </w:r>
          </w:p>
        </w:tc>
      </w:tr>
      <w:tr w:rsidR="00DF2D27" w:rsidRPr="00DF2D27" w14:paraId="694B169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EBE494D" w14:textId="77777777" w:rsidR="00DF2D27" w:rsidRPr="00DF2D27" w:rsidRDefault="00DF2D27" w:rsidP="00DF2D27">
            <w:pPr>
              <w:rPr>
                <w:color w:val="000000"/>
                <w:sz w:val="20"/>
                <w:szCs w:val="20"/>
              </w:rPr>
            </w:pPr>
            <w:r w:rsidRPr="00DF2D27">
              <w:rPr>
                <w:color w:val="000000"/>
                <w:sz w:val="20"/>
                <w:szCs w:val="20"/>
              </w:rPr>
              <w:t>Construction of Farmer's Multi-Purpose Building, Brgy. Baccuit Sur</w:t>
            </w:r>
          </w:p>
        </w:tc>
        <w:tc>
          <w:tcPr>
            <w:tcW w:w="1980" w:type="dxa"/>
            <w:tcBorders>
              <w:top w:val="nil"/>
              <w:left w:val="nil"/>
              <w:bottom w:val="single" w:sz="4" w:space="0" w:color="auto"/>
              <w:right w:val="single" w:sz="4" w:space="0" w:color="auto"/>
            </w:tcBorders>
            <w:shd w:val="clear" w:color="auto" w:fill="auto"/>
            <w:noWrap/>
            <w:hideMark/>
          </w:tcPr>
          <w:p w14:paraId="450EF147" w14:textId="77777777" w:rsidR="00DF2D27" w:rsidRPr="00DF2D27" w:rsidRDefault="00DF2D27" w:rsidP="007124B6">
            <w:pPr>
              <w:jc w:val="right"/>
              <w:rPr>
                <w:color w:val="000000"/>
                <w:sz w:val="20"/>
                <w:szCs w:val="20"/>
              </w:rPr>
            </w:pPr>
            <w:r w:rsidRPr="00DF2D27">
              <w:rPr>
                <w:color w:val="000000"/>
                <w:sz w:val="20"/>
                <w:szCs w:val="20"/>
              </w:rPr>
              <w:t>3,989,998.32</w:t>
            </w:r>
          </w:p>
        </w:tc>
      </w:tr>
      <w:tr w:rsidR="00DF2D27" w:rsidRPr="00DF2D27" w14:paraId="702B213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0AFA5D6" w14:textId="77777777" w:rsidR="00DF2D27" w:rsidRPr="00DF2D27" w:rsidRDefault="00DF2D27" w:rsidP="00DF2D27">
            <w:pPr>
              <w:rPr>
                <w:color w:val="000000"/>
                <w:sz w:val="20"/>
                <w:szCs w:val="20"/>
              </w:rPr>
            </w:pPr>
            <w:r w:rsidRPr="00DF2D27">
              <w:rPr>
                <w:color w:val="000000"/>
                <w:sz w:val="20"/>
                <w:szCs w:val="20"/>
              </w:rPr>
              <w:t>Construction of Farmer's Multi-Purpose Center</w:t>
            </w:r>
          </w:p>
        </w:tc>
        <w:tc>
          <w:tcPr>
            <w:tcW w:w="1980" w:type="dxa"/>
            <w:tcBorders>
              <w:top w:val="nil"/>
              <w:left w:val="nil"/>
              <w:bottom w:val="single" w:sz="4" w:space="0" w:color="auto"/>
              <w:right w:val="single" w:sz="4" w:space="0" w:color="auto"/>
            </w:tcBorders>
            <w:shd w:val="clear" w:color="auto" w:fill="auto"/>
            <w:noWrap/>
            <w:hideMark/>
          </w:tcPr>
          <w:p w14:paraId="6D79AE93" w14:textId="77777777" w:rsidR="00DF2D27" w:rsidRPr="00DF2D27" w:rsidRDefault="00DF2D27" w:rsidP="007124B6">
            <w:pPr>
              <w:jc w:val="right"/>
              <w:rPr>
                <w:color w:val="000000"/>
                <w:sz w:val="20"/>
                <w:szCs w:val="20"/>
              </w:rPr>
            </w:pPr>
            <w:r w:rsidRPr="00DF2D27">
              <w:rPr>
                <w:color w:val="000000"/>
                <w:sz w:val="20"/>
                <w:szCs w:val="20"/>
              </w:rPr>
              <w:t>3,883,480.84</w:t>
            </w:r>
          </w:p>
        </w:tc>
      </w:tr>
      <w:tr w:rsidR="00DF2D27" w:rsidRPr="00DF2D27" w14:paraId="4E4B5DD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1A5D189" w14:textId="77777777" w:rsidR="00DF2D27" w:rsidRPr="00DF2D27" w:rsidRDefault="00DF2D27" w:rsidP="00DF2D27">
            <w:pPr>
              <w:rPr>
                <w:color w:val="000000"/>
                <w:sz w:val="20"/>
                <w:szCs w:val="20"/>
              </w:rPr>
            </w:pPr>
            <w:r w:rsidRPr="00DF2D27">
              <w:rPr>
                <w:color w:val="000000"/>
                <w:sz w:val="20"/>
                <w:szCs w:val="20"/>
              </w:rPr>
              <w:t>Construction of Farmer's Multi-Purpose Center, Barangay Bautista</w:t>
            </w:r>
          </w:p>
        </w:tc>
        <w:tc>
          <w:tcPr>
            <w:tcW w:w="1980" w:type="dxa"/>
            <w:tcBorders>
              <w:top w:val="nil"/>
              <w:left w:val="nil"/>
              <w:bottom w:val="single" w:sz="4" w:space="0" w:color="auto"/>
              <w:right w:val="single" w:sz="4" w:space="0" w:color="auto"/>
            </w:tcBorders>
            <w:shd w:val="clear" w:color="auto" w:fill="auto"/>
            <w:noWrap/>
            <w:hideMark/>
          </w:tcPr>
          <w:p w14:paraId="1164422C" w14:textId="77777777" w:rsidR="00DF2D27" w:rsidRPr="00DF2D27" w:rsidRDefault="00DF2D27" w:rsidP="007124B6">
            <w:pPr>
              <w:jc w:val="right"/>
              <w:rPr>
                <w:color w:val="000000"/>
                <w:sz w:val="20"/>
                <w:szCs w:val="20"/>
              </w:rPr>
            </w:pPr>
            <w:r w:rsidRPr="00DF2D27">
              <w:rPr>
                <w:color w:val="000000"/>
                <w:sz w:val="20"/>
                <w:szCs w:val="20"/>
              </w:rPr>
              <w:t>4,850,517.00</w:t>
            </w:r>
          </w:p>
        </w:tc>
      </w:tr>
      <w:tr w:rsidR="00DF2D27" w:rsidRPr="00DF2D27" w14:paraId="240D98C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C5AC782" w14:textId="77777777" w:rsidR="00DF2D27" w:rsidRPr="00DF2D27" w:rsidRDefault="00DF2D27" w:rsidP="00DF2D27">
            <w:pPr>
              <w:rPr>
                <w:color w:val="000000"/>
                <w:sz w:val="20"/>
                <w:szCs w:val="20"/>
              </w:rPr>
            </w:pPr>
            <w:r w:rsidRPr="00DF2D27">
              <w:rPr>
                <w:color w:val="000000"/>
                <w:sz w:val="20"/>
                <w:szCs w:val="20"/>
              </w:rPr>
              <w:t>Construction of Farmer's Multi-Purpose Center, Juan Cartas</w:t>
            </w:r>
          </w:p>
        </w:tc>
        <w:tc>
          <w:tcPr>
            <w:tcW w:w="1980" w:type="dxa"/>
            <w:tcBorders>
              <w:top w:val="nil"/>
              <w:left w:val="nil"/>
              <w:bottom w:val="single" w:sz="4" w:space="0" w:color="auto"/>
              <w:right w:val="single" w:sz="4" w:space="0" w:color="auto"/>
            </w:tcBorders>
            <w:shd w:val="clear" w:color="auto" w:fill="auto"/>
            <w:noWrap/>
            <w:hideMark/>
          </w:tcPr>
          <w:p w14:paraId="01A4A2FE" w14:textId="77777777" w:rsidR="00DF2D27" w:rsidRPr="00DF2D27" w:rsidRDefault="00DF2D27" w:rsidP="007124B6">
            <w:pPr>
              <w:jc w:val="right"/>
              <w:rPr>
                <w:color w:val="000000"/>
                <w:sz w:val="20"/>
                <w:szCs w:val="20"/>
              </w:rPr>
            </w:pPr>
            <w:r w:rsidRPr="00DF2D27">
              <w:rPr>
                <w:color w:val="000000"/>
                <w:sz w:val="20"/>
                <w:szCs w:val="20"/>
              </w:rPr>
              <w:t>3,880,500.00</w:t>
            </w:r>
          </w:p>
        </w:tc>
      </w:tr>
      <w:tr w:rsidR="00DF2D27" w:rsidRPr="00DF2D27" w14:paraId="5AFBDF2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8ABE8F6" w14:textId="77777777" w:rsidR="00DF2D27" w:rsidRPr="00DF2D27" w:rsidRDefault="00DF2D27" w:rsidP="00DF2D27">
            <w:pPr>
              <w:rPr>
                <w:color w:val="000000"/>
                <w:sz w:val="20"/>
                <w:szCs w:val="20"/>
              </w:rPr>
            </w:pPr>
            <w:r w:rsidRPr="00DF2D27">
              <w:rPr>
                <w:color w:val="000000"/>
                <w:sz w:val="20"/>
                <w:szCs w:val="20"/>
              </w:rPr>
              <w:t>Construction of Farmer's Multi-Purpose Center, Ortiz</w:t>
            </w:r>
          </w:p>
        </w:tc>
        <w:tc>
          <w:tcPr>
            <w:tcW w:w="1980" w:type="dxa"/>
            <w:tcBorders>
              <w:top w:val="nil"/>
              <w:left w:val="nil"/>
              <w:bottom w:val="single" w:sz="4" w:space="0" w:color="auto"/>
              <w:right w:val="single" w:sz="4" w:space="0" w:color="auto"/>
            </w:tcBorders>
            <w:shd w:val="clear" w:color="auto" w:fill="auto"/>
            <w:noWrap/>
            <w:hideMark/>
          </w:tcPr>
          <w:p w14:paraId="3614E758" w14:textId="77777777" w:rsidR="00DF2D27" w:rsidRPr="00DF2D27" w:rsidRDefault="00DF2D27" w:rsidP="007124B6">
            <w:pPr>
              <w:jc w:val="right"/>
              <w:rPr>
                <w:color w:val="000000"/>
                <w:sz w:val="20"/>
                <w:szCs w:val="20"/>
              </w:rPr>
            </w:pPr>
            <w:r w:rsidRPr="00DF2D27">
              <w:rPr>
                <w:color w:val="000000"/>
                <w:sz w:val="20"/>
                <w:szCs w:val="20"/>
              </w:rPr>
              <w:t>3,990,000.18</w:t>
            </w:r>
          </w:p>
        </w:tc>
      </w:tr>
      <w:tr w:rsidR="00DF2D27" w:rsidRPr="00DF2D27" w14:paraId="35D1310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BACC040" w14:textId="77777777" w:rsidR="00DF2D27" w:rsidRPr="00DF2D27" w:rsidRDefault="00DF2D27" w:rsidP="00DF2D27">
            <w:pPr>
              <w:rPr>
                <w:color w:val="000000"/>
                <w:sz w:val="20"/>
                <w:szCs w:val="20"/>
              </w:rPr>
            </w:pPr>
            <w:r w:rsidRPr="00DF2D27">
              <w:rPr>
                <w:color w:val="000000"/>
                <w:sz w:val="20"/>
                <w:szCs w:val="20"/>
              </w:rPr>
              <w:t>Construction of Farmer's Multi-Purpose Center, San Carlos</w:t>
            </w:r>
          </w:p>
        </w:tc>
        <w:tc>
          <w:tcPr>
            <w:tcW w:w="1980" w:type="dxa"/>
            <w:tcBorders>
              <w:top w:val="nil"/>
              <w:left w:val="nil"/>
              <w:bottom w:val="single" w:sz="4" w:space="0" w:color="auto"/>
              <w:right w:val="single" w:sz="4" w:space="0" w:color="auto"/>
            </w:tcBorders>
            <w:shd w:val="clear" w:color="auto" w:fill="auto"/>
            <w:noWrap/>
            <w:hideMark/>
          </w:tcPr>
          <w:p w14:paraId="7D580BFF" w14:textId="77777777" w:rsidR="00DF2D27" w:rsidRPr="00DF2D27" w:rsidRDefault="00DF2D27" w:rsidP="007124B6">
            <w:pPr>
              <w:jc w:val="right"/>
              <w:rPr>
                <w:color w:val="000000"/>
                <w:sz w:val="20"/>
                <w:szCs w:val="20"/>
              </w:rPr>
            </w:pPr>
            <w:r w:rsidRPr="00DF2D27">
              <w:rPr>
                <w:color w:val="000000"/>
                <w:sz w:val="20"/>
                <w:szCs w:val="20"/>
              </w:rPr>
              <w:t>3,881,930.65</w:t>
            </w:r>
          </w:p>
        </w:tc>
      </w:tr>
      <w:tr w:rsidR="00DF2D27" w:rsidRPr="00DF2D27" w14:paraId="64BA9DB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5535321" w14:textId="77777777" w:rsidR="00DF2D27" w:rsidRPr="00DF2D27" w:rsidRDefault="00DF2D27" w:rsidP="00DF2D27">
            <w:pPr>
              <w:rPr>
                <w:color w:val="000000"/>
                <w:sz w:val="20"/>
                <w:szCs w:val="20"/>
              </w:rPr>
            </w:pPr>
            <w:r w:rsidRPr="00DF2D27">
              <w:rPr>
                <w:color w:val="000000"/>
                <w:sz w:val="20"/>
                <w:szCs w:val="20"/>
              </w:rPr>
              <w:t>Construction of Farmer's Multi-Purpose Center, San Cornelio</w:t>
            </w:r>
          </w:p>
        </w:tc>
        <w:tc>
          <w:tcPr>
            <w:tcW w:w="1980" w:type="dxa"/>
            <w:tcBorders>
              <w:top w:val="nil"/>
              <w:left w:val="nil"/>
              <w:bottom w:val="single" w:sz="4" w:space="0" w:color="auto"/>
              <w:right w:val="single" w:sz="4" w:space="0" w:color="auto"/>
            </w:tcBorders>
            <w:shd w:val="clear" w:color="auto" w:fill="auto"/>
            <w:noWrap/>
            <w:hideMark/>
          </w:tcPr>
          <w:p w14:paraId="58A8F48D" w14:textId="77777777" w:rsidR="00DF2D27" w:rsidRPr="00DF2D27" w:rsidRDefault="00DF2D27" w:rsidP="007124B6">
            <w:pPr>
              <w:jc w:val="right"/>
              <w:rPr>
                <w:color w:val="000000"/>
                <w:sz w:val="20"/>
                <w:szCs w:val="20"/>
              </w:rPr>
            </w:pPr>
            <w:r w:rsidRPr="00DF2D27">
              <w:rPr>
                <w:color w:val="000000"/>
                <w:sz w:val="20"/>
                <w:szCs w:val="20"/>
              </w:rPr>
              <w:t>3,882,136.07</w:t>
            </w:r>
          </w:p>
        </w:tc>
      </w:tr>
      <w:tr w:rsidR="00DF2D27" w:rsidRPr="00DF2D27" w14:paraId="38E9334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6413CCF" w14:textId="77777777" w:rsidR="00DF2D27" w:rsidRPr="00DF2D27" w:rsidRDefault="00DF2D27" w:rsidP="00DF2D27">
            <w:pPr>
              <w:rPr>
                <w:color w:val="000000"/>
                <w:sz w:val="20"/>
                <w:szCs w:val="20"/>
              </w:rPr>
            </w:pPr>
            <w:r w:rsidRPr="00DF2D27">
              <w:rPr>
                <w:color w:val="000000"/>
                <w:sz w:val="20"/>
                <w:szCs w:val="20"/>
              </w:rPr>
              <w:t>Construction of Farmer's Multi-Purpose Center, Santiago Sur</w:t>
            </w:r>
          </w:p>
        </w:tc>
        <w:tc>
          <w:tcPr>
            <w:tcW w:w="1980" w:type="dxa"/>
            <w:tcBorders>
              <w:top w:val="nil"/>
              <w:left w:val="nil"/>
              <w:bottom w:val="single" w:sz="4" w:space="0" w:color="auto"/>
              <w:right w:val="single" w:sz="4" w:space="0" w:color="auto"/>
            </w:tcBorders>
            <w:shd w:val="clear" w:color="auto" w:fill="auto"/>
            <w:noWrap/>
            <w:hideMark/>
          </w:tcPr>
          <w:p w14:paraId="6FC6CE67" w14:textId="77777777" w:rsidR="00DF2D27" w:rsidRPr="00DF2D27" w:rsidRDefault="00DF2D27" w:rsidP="007124B6">
            <w:pPr>
              <w:jc w:val="right"/>
              <w:rPr>
                <w:color w:val="000000"/>
                <w:sz w:val="20"/>
                <w:szCs w:val="20"/>
              </w:rPr>
            </w:pPr>
            <w:r w:rsidRPr="00DF2D27">
              <w:rPr>
                <w:color w:val="000000"/>
                <w:sz w:val="20"/>
                <w:szCs w:val="20"/>
              </w:rPr>
              <w:t>3,880,519.34</w:t>
            </w:r>
          </w:p>
        </w:tc>
      </w:tr>
      <w:tr w:rsidR="00DF2D27" w:rsidRPr="00DF2D27" w14:paraId="3BB0E1C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5607644" w14:textId="77777777" w:rsidR="00DF2D27" w:rsidRPr="00DF2D27" w:rsidRDefault="00DF2D27" w:rsidP="00DF2D27">
            <w:pPr>
              <w:rPr>
                <w:color w:val="000000"/>
                <w:sz w:val="20"/>
                <w:szCs w:val="20"/>
              </w:rPr>
            </w:pPr>
            <w:r w:rsidRPr="00DF2D27">
              <w:rPr>
                <w:color w:val="000000"/>
                <w:sz w:val="20"/>
                <w:szCs w:val="20"/>
              </w:rPr>
              <w:t>Construction of Flue Curing Barn &amp; Air Curing Shed, Various Sites</w:t>
            </w:r>
          </w:p>
        </w:tc>
        <w:tc>
          <w:tcPr>
            <w:tcW w:w="1980" w:type="dxa"/>
            <w:tcBorders>
              <w:top w:val="nil"/>
              <w:left w:val="nil"/>
              <w:bottom w:val="single" w:sz="4" w:space="0" w:color="auto"/>
              <w:right w:val="single" w:sz="4" w:space="0" w:color="auto"/>
            </w:tcBorders>
            <w:shd w:val="clear" w:color="auto" w:fill="auto"/>
            <w:noWrap/>
            <w:hideMark/>
          </w:tcPr>
          <w:p w14:paraId="40A6023E" w14:textId="77777777" w:rsidR="00DF2D27" w:rsidRPr="00DF2D27" w:rsidRDefault="00DF2D27" w:rsidP="007124B6">
            <w:pPr>
              <w:jc w:val="right"/>
              <w:rPr>
                <w:color w:val="000000"/>
                <w:sz w:val="20"/>
                <w:szCs w:val="20"/>
              </w:rPr>
            </w:pPr>
            <w:r w:rsidRPr="00DF2D27">
              <w:rPr>
                <w:color w:val="000000"/>
                <w:sz w:val="20"/>
                <w:szCs w:val="20"/>
              </w:rPr>
              <w:t>5,731,610.45</w:t>
            </w:r>
          </w:p>
        </w:tc>
      </w:tr>
      <w:tr w:rsidR="00DF2D27" w:rsidRPr="00DF2D27" w14:paraId="68B7A4B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BD3A183" w14:textId="77777777" w:rsidR="00DF2D27" w:rsidRPr="00DF2D27" w:rsidRDefault="00DF2D27" w:rsidP="00DF2D27">
            <w:pPr>
              <w:rPr>
                <w:color w:val="000000"/>
                <w:sz w:val="20"/>
                <w:szCs w:val="20"/>
              </w:rPr>
            </w:pPr>
            <w:r w:rsidRPr="00DF2D27">
              <w:rPr>
                <w:color w:val="000000"/>
                <w:sz w:val="20"/>
                <w:szCs w:val="20"/>
              </w:rPr>
              <w:t>Construction of Ili Sur Farmer's Multi-Purpose Center-Ra 7171</w:t>
            </w:r>
          </w:p>
        </w:tc>
        <w:tc>
          <w:tcPr>
            <w:tcW w:w="1980" w:type="dxa"/>
            <w:tcBorders>
              <w:top w:val="nil"/>
              <w:left w:val="nil"/>
              <w:bottom w:val="single" w:sz="4" w:space="0" w:color="auto"/>
              <w:right w:val="single" w:sz="4" w:space="0" w:color="auto"/>
            </w:tcBorders>
            <w:shd w:val="clear" w:color="auto" w:fill="auto"/>
            <w:noWrap/>
            <w:hideMark/>
          </w:tcPr>
          <w:p w14:paraId="50E7D3DD" w14:textId="77777777" w:rsidR="00DF2D27" w:rsidRPr="00DF2D27" w:rsidRDefault="00DF2D27" w:rsidP="007124B6">
            <w:pPr>
              <w:jc w:val="right"/>
              <w:rPr>
                <w:color w:val="000000"/>
                <w:sz w:val="20"/>
                <w:szCs w:val="20"/>
              </w:rPr>
            </w:pPr>
            <w:r w:rsidRPr="00DF2D27">
              <w:rPr>
                <w:color w:val="000000"/>
                <w:sz w:val="20"/>
                <w:szCs w:val="20"/>
              </w:rPr>
              <w:t>4,850,328.00</w:t>
            </w:r>
          </w:p>
        </w:tc>
      </w:tr>
      <w:tr w:rsidR="00DF2D27" w:rsidRPr="00DF2D27" w14:paraId="74CFD66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837F698" w14:textId="77777777" w:rsidR="00DF2D27" w:rsidRPr="00DF2D27" w:rsidRDefault="00DF2D27" w:rsidP="00DF2D27">
            <w:pPr>
              <w:rPr>
                <w:color w:val="000000"/>
                <w:sz w:val="20"/>
                <w:szCs w:val="20"/>
              </w:rPr>
            </w:pPr>
            <w:r w:rsidRPr="00DF2D27">
              <w:rPr>
                <w:color w:val="000000"/>
                <w:sz w:val="20"/>
                <w:szCs w:val="20"/>
              </w:rPr>
              <w:t>Construction of Ilocanos Norte Farmer's Multi-Purpose Center</w:t>
            </w:r>
          </w:p>
        </w:tc>
        <w:tc>
          <w:tcPr>
            <w:tcW w:w="1980" w:type="dxa"/>
            <w:tcBorders>
              <w:top w:val="nil"/>
              <w:left w:val="nil"/>
              <w:bottom w:val="single" w:sz="4" w:space="0" w:color="auto"/>
              <w:right w:val="single" w:sz="4" w:space="0" w:color="auto"/>
            </w:tcBorders>
            <w:shd w:val="clear" w:color="auto" w:fill="auto"/>
            <w:noWrap/>
            <w:hideMark/>
          </w:tcPr>
          <w:p w14:paraId="45FC22CC" w14:textId="77777777" w:rsidR="00DF2D27" w:rsidRPr="00DF2D27" w:rsidRDefault="00DF2D27" w:rsidP="007124B6">
            <w:pPr>
              <w:jc w:val="right"/>
              <w:rPr>
                <w:color w:val="000000"/>
                <w:sz w:val="20"/>
                <w:szCs w:val="20"/>
              </w:rPr>
            </w:pPr>
            <w:r w:rsidRPr="00DF2D27">
              <w:rPr>
                <w:color w:val="000000"/>
                <w:sz w:val="20"/>
                <w:szCs w:val="20"/>
              </w:rPr>
              <w:t>3,990,000.18</w:t>
            </w:r>
          </w:p>
        </w:tc>
      </w:tr>
      <w:tr w:rsidR="00DF2D27" w:rsidRPr="00DF2D27" w14:paraId="51C59DB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462307F" w14:textId="77777777" w:rsidR="00DF2D27" w:rsidRPr="00DF2D27" w:rsidRDefault="00DF2D27" w:rsidP="00DF2D27">
            <w:pPr>
              <w:rPr>
                <w:color w:val="000000"/>
                <w:sz w:val="20"/>
                <w:szCs w:val="20"/>
              </w:rPr>
            </w:pPr>
            <w:r w:rsidRPr="00DF2D27">
              <w:rPr>
                <w:color w:val="000000"/>
                <w:sz w:val="20"/>
                <w:szCs w:val="20"/>
              </w:rPr>
              <w:t>Construction of Linuan Farmer's Multi-Purpose Center</w:t>
            </w:r>
          </w:p>
        </w:tc>
        <w:tc>
          <w:tcPr>
            <w:tcW w:w="1980" w:type="dxa"/>
            <w:tcBorders>
              <w:top w:val="nil"/>
              <w:left w:val="nil"/>
              <w:bottom w:val="single" w:sz="4" w:space="0" w:color="auto"/>
              <w:right w:val="single" w:sz="4" w:space="0" w:color="auto"/>
            </w:tcBorders>
            <w:shd w:val="clear" w:color="auto" w:fill="auto"/>
            <w:noWrap/>
            <w:hideMark/>
          </w:tcPr>
          <w:p w14:paraId="25EB5FC4" w14:textId="77777777" w:rsidR="00DF2D27" w:rsidRPr="00DF2D27" w:rsidRDefault="00DF2D27" w:rsidP="007124B6">
            <w:pPr>
              <w:jc w:val="right"/>
              <w:rPr>
                <w:color w:val="000000"/>
                <w:sz w:val="20"/>
                <w:szCs w:val="20"/>
              </w:rPr>
            </w:pPr>
            <w:r w:rsidRPr="00DF2D27">
              <w:rPr>
                <w:color w:val="000000"/>
                <w:sz w:val="20"/>
                <w:szCs w:val="20"/>
              </w:rPr>
              <w:t>1,495,500.00</w:t>
            </w:r>
          </w:p>
        </w:tc>
      </w:tr>
      <w:tr w:rsidR="00DF2D27" w:rsidRPr="00DF2D27" w14:paraId="33489DB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53F980C" w14:textId="77777777" w:rsidR="00DF2D27" w:rsidRPr="00DF2D27" w:rsidRDefault="00DF2D27" w:rsidP="00DF2D27">
            <w:pPr>
              <w:rPr>
                <w:color w:val="000000"/>
                <w:sz w:val="20"/>
                <w:szCs w:val="20"/>
              </w:rPr>
            </w:pPr>
            <w:r w:rsidRPr="00DF2D27">
              <w:rPr>
                <w:color w:val="000000"/>
                <w:sz w:val="20"/>
                <w:szCs w:val="20"/>
              </w:rPr>
              <w:t>Construction of Luna Farmer's Trading Center (Phase II)</w:t>
            </w:r>
          </w:p>
        </w:tc>
        <w:tc>
          <w:tcPr>
            <w:tcW w:w="1980" w:type="dxa"/>
            <w:tcBorders>
              <w:top w:val="nil"/>
              <w:left w:val="nil"/>
              <w:bottom w:val="single" w:sz="4" w:space="0" w:color="auto"/>
              <w:right w:val="single" w:sz="4" w:space="0" w:color="auto"/>
            </w:tcBorders>
            <w:shd w:val="clear" w:color="auto" w:fill="auto"/>
            <w:noWrap/>
            <w:hideMark/>
          </w:tcPr>
          <w:p w14:paraId="13B8CACC" w14:textId="77777777" w:rsidR="00DF2D27" w:rsidRPr="00DF2D27" w:rsidRDefault="00DF2D27" w:rsidP="007124B6">
            <w:pPr>
              <w:jc w:val="right"/>
              <w:rPr>
                <w:color w:val="000000"/>
                <w:sz w:val="20"/>
                <w:szCs w:val="20"/>
              </w:rPr>
            </w:pPr>
            <w:r w:rsidRPr="00DF2D27">
              <w:rPr>
                <w:color w:val="000000"/>
                <w:sz w:val="20"/>
                <w:szCs w:val="20"/>
              </w:rPr>
              <w:t>9,716,825.00</w:t>
            </w:r>
          </w:p>
        </w:tc>
      </w:tr>
      <w:tr w:rsidR="00DF2D27" w:rsidRPr="00DF2D27" w14:paraId="0ECE56C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3D6883D" w14:textId="77777777" w:rsidR="00DF2D27" w:rsidRPr="00DF2D27" w:rsidRDefault="00DF2D27" w:rsidP="00DF2D27">
            <w:pPr>
              <w:rPr>
                <w:color w:val="000000"/>
                <w:sz w:val="20"/>
                <w:szCs w:val="20"/>
              </w:rPr>
            </w:pPr>
            <w:r w:rsidRPr="00DF2D27">
              <w:rPr>
                <w:color w:val="000000"/>
                <w:sz w:val="20"/>
                <w:szCs w:val="20"/>
              </w:rPr>
              <w:t>Construction of Luna Farmers Trading Center (Phase III)</w:t>
            </w:r>
          </w:p>
        </w:tc>
        <w:tc>
          <w:tcPr>
            <w:tcW w:w="1980" w:type="dxa"/>
            <w:tcBorders>
              <w:top w:val="nil"/>
              <w:left w:val="nil"/>
              <w:bottom w:val="single" w:sz="4" w:space="0" w:color="auto"/>
              <w:right w:val="single" w:sz="4" w:space="0" w:color="auto"/>
            </w:tcBorders>
            <w:shd w:val="clear" w:color="auto" w:fill="auto"/>
            <w:noWrap/>
            <w:hideMark/>
          </w:tcPr>
          <w:p w14:paraId="58354614" w14:textId="77777777" w:rsidR="00DF2D27" w:rsidRPr="00DF2D27" w:rsidRDefault="00DF2D27" w:rsidP="007124B6">
            <w:pPr>
              <w:jc w:val="right"/>
              <w:rPr>
                <w:color w:val="000000"/>
                <w:sz w:val="20"/>
                <w:szCs w:val="20"/>
              </w:rPr>
            </w:pPr>
            <w:r w:rsidRPr="00DF2D27">
              <w:rPr>
                <w:color w:val="000000"/>
                <w:sz w:val="20"/>
                <w:szCs w:val="20"/>
              </w:rPr>
              <w:t>6,804,057.40</w:t>
            </w:r>
          </w:p>
        </w:tc>
      </w:tr>
      <w:tr w:rsidR="00DF2D27" w:rsidRPr="00DF2D27" w14:paraId="5850318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CE36D74" w14:textId="77777777" w:rsidR="00DF2D27" w:rsidRPr="00DF2D27" w:rsidRDefault="00DF2D27" w:rsidP="00DF2D27">
            <w:pPr>
              <w:rPr>
                <w:color w:val="000000"/>
                <w:sz w:val="20"/>
                <w:szCs w:val="20"/>
              </w:rPr>
            </w:pPr>
            <w:r w:rsidRPr="00DF2D27">
              <w:rPr>
                <w:color w:val="000000"/>
                <w:sz w:val="20"/>
                <w:szCs w:val="20"/>
              </w:rPr>
              <w:lastRenderedPageBreak/>
              <w:t>Construction of Mameltac Farmer's Multi-Purpose Center</w:t>
            </w:r>
          </w:p>
        </w:tc>
        <w:tc>
          <w:tcPr>
            <w:tcW w:w="1980" w:type="dxa"/>
            <w:tcBorders>
              <w:top w:val="nil"/>
              <w:left w:val="nil"/>
              <w:bottom w:val="single" w:sz="4" w:space="0" w:color="auto"/>
              <w:right w:val="single" w:sz="4" w:space="0" w:color="auto"/>
            </w:tcBorders>
            <w:shd w:val="clear" w:color="auto" w:fill="auto"/>
            <w:noWrap/>
            <w:hideMark/>
          </w:tcPr>
          <w:p w14:paraId="5BEAC338" w14:textId="77777777" w:rsidR="00DF2D27" w:rsidRPr="00DF2D27" w:rsidRDefault="00DF2D27" w:rsidP="007124B6">
            <w:pPr>
              <w:jc w:val="right"/>
              <w:rPr>
                <w:color w:val="000000"/>
                <w:sz w:val="20"/>
                <w:szCs w:val="20"/>
              </w:rPr>
            </w:pPr>
            <w:r w:rsidRPr="00DF2D27">
              <w:rPr>
                <w:color w:val="000000"/>
                <w:sz w:val="20"/>
                <w:szCs w:val="20"/>
              </w:rPr>
              <w:t>3,989,990.99</w:t>
            </w:r>
          </w:p>
        </w:tc>
      </w:tr>
      <w:tr w:rsidR="00DF2D27" w:rsidRPr="00DF2D27" w14:paraId="28B5CA2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7880CDD" w14:textId="77777777" w:rsidR="00DF2D27" w:rsidRPr="00DF2D27" w:rsidRDefault="00DF2D27" w:rsidP="00DF2D27">
            <w:pPr>
              <w:rPr>
                <w:color w:val="000000"/>
                <w:sz w:val="20"/>
                <w:szCs w:val="20"/>
              </w:rPr>
            </w:pPr>
            <w:r w:rsidRPr="00DF2D27">
              <w:rPr>
                <w:color w:val="000000"/>
                <w:sz w:val="20"/>
                <w:szCs w:val="20"/>
              </w:rPr>
              <w:t>Construction of Manga NHS Covered Court</w:t>
            </w:r>
          </w:p>
        </w:tc>
        <w:tc>
          <w:tcPr>
            <w:tcW w:w="1980" w:type="dxa"/>
            <w:tcBorders>
              <w:top w:val="nil"/>
              <w:left w:val="nil"/>
              <w:bottom w:val="single" w:sz="4" w:space="0" w:color="auto"/>
              <w:right w:val="single" w:sz="4" w:space="0" w:color="auto"/>
            </w:tcBorders>
            <w:shd w:val="clear" w:color="auto" w:fill="auto"/>
            <w:noWrap/>
            <w:hideMark/>
          </w:tcPr>
          <w:p w14:paraId="59623C72" w14:textId="77777777" w:rsidR="00DF2D27" w:rsidRPr="00DF2D27" w:rsidRDefault="00DF2D27" w:rsidP="007124B6">
            <w:pPr>
              <w:jc w:val="right"/>
              <w:rPr>
                <w:color w:val="000000"/>
                <w:sz w:val="20"/>
                <w:szCs w:val="20"/>
              </w:rPr>
            </w:pPr>
            <w:r w:rsidRPr="00DF2D27">
              <w:rPr>
                <w:color w:val="000000"/>
                <w:sz w:val="20"/>
                <w:szCs w:val="20"/>
              </w:rPr>
              <w:t>2,486,291.11</w:t>
            </w:r>
          </w:p>
        </w:tc>
      </w:tr>
      <w:tr w:rsidR="00DF2D27" w:rsidRPr="00DF2D27" w14:paraId="0EEA043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119848C" w14:textId="77777777" w:rsidR="00DF2D27" w:rsidRPr="00DF2D27" w:rsidRDefault="00DF2D27" w:rsidP="00DF2D27">
            <w:pPr>
              <w:rPr>
                <w:color w:val="000000"/>
                <w:sz w:val="20"/>
                <w:szCs w:val="20"/>
              </w:rPr>
            </w:pPr>
            <w:r w:rsidRPr="00DF2D27">
              <w:rPr>
                <w:color w:val="000000"/>
                <w:sz w:val="20"/>
                <w:szCs w:val="20"/>
              </w:rPr>
              <w:t>Construction of Manggaan Farmer's Multi-Purpose Center</w:t>
            </w:r>
          </w:p>
        </w:tc>
        <w:tc>
          <w:tcPr>
            <w:tcW w:w="1980" w:type="dxa"/>
            <w:tcBorders>
              <w:top w:val="nil"/>
              <w:left w:val="nil"/>
              <w:bottom w:val="single" w:sz="4" w:space="0" w:color="auto"/>
              <w:right w:val="single" w:sz="4" w:space="0" w:color="auto"/>
            </w:tcBorders>
            <w:shd w:val="clear" w:color="auto" w:fill="auto"/>
            <w:noWrap/>
            <w:hideMark/>
          </w:tcPr>
          <w:p w14:paraId="2AFEE027" w14:textId="77777777" w:rsidR="00DF2D27" w:rsidRPr="00DF2D27" w:rsidRDefault="00DF2D27" w:rsidP="007124B6">
            <w:pPr>
              <w:jc w:val="right"/>
              <w:rPr>
                <w:color w:val="000000"/>
                <w:sz w:val="20"/>
                <w:szCs w:val="20"/>
              </w:rPr>
            </w:pPr>
            <w:r w:rsidRPr="00DF2D27">
              <w:rPr>
                <w:color w:val="000000"/>
                <w:sz w:val="20"/>
                <w:szCs w:val="20"/>
              </w:rPr>
              <w:t>4,864,572.13</w:t>
            </w:r>
          </w:p>
        </w:tc>
      </w:tr>
      <w:tr w:rsidR="00DF2D27" w:rsidRPr="00DF2D27" w14:paraId="0F9D805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2B0C032" w14:textId="77777777" w:rsidR="00DF2D27" w:rsidRPr="00DF2D27" w:rsidRDefault="00DF2D27" w:rsidP="00DF2D27">
            <w:pPr>
              <w:rPr>
                <w:color w:val="000000"/>
                <w:sz w:val="20"/>
                <w:szCs w:val="20"/>
              </w:rPr>
            </w:pPr>
            <w:r w:rsidRPr="00DF2D27">
              <w:rPr>
                <w:color w:val="000000"/>
                <w:sz w:val="20"/>
                <w:szCs w:val="20"/>
              </w:rPr>
              <w:t>Construction of Multi-Purpose Drying Pavement at Purok 1,3 &amp; 4, Brgy. Bangbangolan</w:t>
            </w:r>
          </w:p>
        </w:tc>
        <w:tc>
          <w:tcPr>
            <w:tcW w:w="1980" w:type="dxa"/>
            <w:tcBorders>
              <w:top w:val="nil"/>
              <w:left w:val="nil"/>
              <w:bottom w:val="single" w:sz="4" w:space="0" w:color="auto"/>
              <w:right w:val="single" w:sz="4" w:space="0" w:color="auto"/>
            </w:tcBorders>
            <w:shd w:val="clear" w:color="auto" w:fill="auto"/>
            <w:noWrap/>
            <w:hideMark/>
          </w:tcPr>
          <w:p w14:paraId="11CA0E91" w14:textId="77777777" w:rsidR="00DF2D27" w:rsidRPr="00DF2D27" w:rsidRDefault="00DF2D27" w:rsidP="007124B6">
            <w:pPr>
              <w:jc w:val="right"/>
              <w:rPr>
                <w:color w:val="000000"/>
                <w:sz w:val="20"/>
                <w:szCs w:val="20"/>
              </w:rPr>
            </w:pPr>
            <w:r w:rsidRPr="00DF2D27">
              <w:rPr>
                <w:color w:val="000000"/>
                <w:sz w:val="20"/>
                <w:szCs w:val="20"/>
              </w:rPr>
              <w:t>1,945,617.65</w:t>
            </w:r>
          </w:p>
        </w:tc>
      </w:tr>
      <w:tr w:rsidR="00DF2D27" w:rsidRPr="00DF2D27" w14:paraId="4B704E0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8510470" w14:textId="77777777" w:rsidR="00DF2D27" w:rsidRPr="00DF2D27" w:rsidRDefault="00DF2D27" w:rsidP="00DF2D27">
            <w:pPr>
              <w:rPr>
                <w:color w:val="000000"/>
                <w:sz w:val="20"/>
                <w:szCs w:val="20"/>
              </w:rPr>
            </w:pPr>
            <w:r w:rsidRPr="00DF2D27">
              <w:rPr>
                <w:color w:val="000000"/>
                <w:sz w:val="20"/>
                <w:szCs w:val="20"/>
              </w:rPr>
              <w:t>Construction of Mushroom Facility</w:t>
            </w:r>
          </w:p>
        </w:tc>
        <w:tc>
          <w:tcPr>
            <w:tcW w:w="1980" w:type="dxa"/>
            <w:tcBorders>
              <w:top w:val="nil"/>
              <w:left w:val="nil"/>
              <w:bottom w:val="single" w:sz="4" w:space="0" w:color="auto"/>
              <w:right w:val="single" w:sz="4" w:space="0" w:color="auto"/>
            </w:tcBorders>
            <w:shd w:val="clear" w:color="auto" w:fill="auto"/>
            <w:noWrap/>
            <w:hideMark/>
          </w:tcPr>
          <w:p w14:paraId="47240212" w14:textId="77777777" w:rsidR="00DF2D27" w:rsidRPr="00DF2D27" w:rsidRDefault="00DF2D27" w:rsidP="007124B6">
            <w:pPr>
              <w:jc w:val="right"/>
              <w:rPr>
                <w:color w:val="000000"/>
                <w:sz w:val="20"/>
                <w:szCs w:val="20"/>
              </w:rPr>
            </w:pPr>
            <w:r w:rsidRPr="00DF2D27">
              <w:rPr>
                <w:color w:val="000000"/>
                <w:sz w:val="20"/>
                <w:szCs w:val="20"/>
              </w:rPr>
              <w:t>194,410.00</w:t>
            </w:r>
          </w:p>
        </w:tc>
      </w:tr>
      <w:tr w:rsidR="00DF2D27" w:rsidRPr="00DF2D27" w14:paraId="64B5582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E6DFBB8" w14:textId="77777777" w:rsidR="00DF2D27" w:rsidRPr="00DF2D27" w:rsidRDefault="00DF2D27" w:rsidP="00DF2D27">
            <w:pPr>
              <w:rPr>
                <w:color w:val="000000"/>
                <w:sz w:val="20"/>
                <w:szCs w:val="20"/>
              </w:rPr>
            </w:pPr>
            <w:r w:rsidRPr="00DF2D27">
              <w:rPr>
                <w:color w:val="000000"/>
                <w:sz w:val="20"/>
                <w:szCs w:val="20"/>
              </w:rPr>
              <w:t>Construction of Nadsaag Elementary School Covered Court</w:t>
            </w:r>
          </w:p>
        </w:tc>
        <w:tc>
          <w:tcPr>
            <w:tcW w:w="1980" w:type="dxa"/>
            <w:tcBorders>
              <w:top w:val="nil"/>
              <w:left w:val="nil"/>
              <w:bottom w:val="single" w:sz="4" w:space="0" w:color="auto"/>
              <w:right w:val="single" w:sz="4" w:space="0" w:color="auto"/>
            </w:tcBorders>
            <w:shd w:val="clear" w:color="auto" w:fill="auto"/>
            <w:noWrap/>
            <w:hideMark/>
          </w:tcPr>
          <w:p w14:paraId="4C5E9CE2" w14:textId="77777777" w:rsidR="00DF2D27" w:rsidRPr="00DF2D27" w:rsidRDefault="00DF2D27" w:rsidP="007124B6">
            <w:pPr>
              <w:jc w:val="right"/>
              <w:rPr>
                <w:color w:val="000000"/>
                <w:sz w:val="20"/>
                <w:szCs w:val="20"/>
              </w:rPr>
            </w:pPr>
            <w:r w:rsidRPr="00DF2D27">
              <w:rPr>
                <w:color w:val="000000"/>
                <w:sz w:val="20"/>
                <w:szCs w:val="20"/>
              </w:rPr>
              <w:t>3,895,495.65</w:t>
            </w:r>
          </w:p>
        </w:tc>
      </w:tr>
      <w:tr w:rsidR="00DF2D27" w:rsidRPr="00DF2D27" w14:paraId="29A2477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C049A88" w14:textId="77777777" w:rsidR="00DF2D27" w:rsidRPr="00DF2D27" w:rsidRDefault="00DF2D27" w:rsidP="00DF2D27">
            <w:pPr>
              <w:rPr>
                <w:color w:val="000000"/>
                <w:sz w:val="20"/>
                <w:szCs w:val="20"/>
              </w:rPr>
            </w:pPr>
            <w:r w:rsidRPr="00DF2D27">
              <w:rPr>
                <w:color w:val="000000"/>
                <w:sz w:val="20"/>
                <w:szCs w:val="20"/>
              </w:rPr>
              <w:t>Construction of Nagyubuyuban Farmer's Multi-Purpose Center</w:t>
            </w:r>
          </w:p>
        </w:tc>
        <w:tc>
          <w:tcPr>
            <w:tcW w:w="1980" w:type="dxa"/>
            <w:tcBorders>
              <w:top w:val="nil"/>
              <w:left w:val="nil"/>
              <w:bottom w:val="single" w:sz="4" w:space="0" w:color="auto"/>
              <w:right w:val="single" w:sz="4" w:space="0" w:color="auto"/>
            </w:tcBorders>
            <w:shd w:val="clear" w:color="auto" w:fill="auto"/>
            <w:noWrap/>
            <w:hideMark/>
          </w:tcPr>
          <w:p w14:paraId="77A90142" w14:textId="77777777" w:rsidR="00DF2D27" w:rsidRPr="00DF2D27" w:rsidRDefault="00DF2D27" w:rsidP="007124B6">
            <w:pPr>
              <w:jc w:val="right"/>
              <w:rPr>
                <w:color w:val="000000"/>
                <w:sz w:val="20"/>
                <w:szCs w:val="20"/>
              </w:rPr>
            </w:pPr>
            <w:r w:rsidRPr="00DF2D27">
              <w:rPr>
                <w:color w:val="000000"/>
                <w:sz w:val="20"/>
                <w:szCs w:val="20"/>
              </w:rPr>
              <w:t>2,991,200.00</w:t>
            </w:r>
          </w:p>
        </w:tc>
      </w:tr>
      <w:tr w:rsidR="00DF2D27" w:rsidRPr="00DF2D27" w14:paraId="4D7F2C6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19CC898" w14:textId="77777777" w:rsidR="00DF2D27" w:rsidRPr="00DF2D27" w:rsidRDefault="00DF2D27" w:rsidP="00DF2D27">
            <w:pPr>
              <w:rPr>
                <w:color w:val="000000"/>
                <w:sz w:val="20"/>
                <w:szCs w:val="20"/>
              </w:rPr>
            </w:pPr>
            <w:r w:rsidRPr="00DF2D27">
              <w:rPr>
                <w:color w:val="000000"/>
                <w:sz w:val="20"/>
                <w:szCs w:val="20"/>
              </w:rPr>
              <w:t>Construction of Narra Este Farmer's Multi-Purpose Center</w:t>
            </w:r>
          </w:p>
        </w:tc>
        <w:tc>
          <w:tcPr>
            <w:tcW w:w="1980" w:type="dxa"/>
            <w:tcBorders>
              <w:top w:val="nil"/>
              <w:left w:val="nil"/>
              <w:bottom w:val="single" w:sz="4" w:space="0" w:color="auto"/>
              <w:right w:val="single" w:sz="4" w:space="0" w:color="auto"/>
            </w:tcBorders>
            <w:shd w:val="clear" w:color="auto" w:fill="auto"/>
            <w:noWrap/>
            <w:hideMark/>
          </w:tcPr>
          <w:p w14:paraId="06C84EAE" w14:textId="77777777" w:rsidR="00DF2D27" w:rsidRPr="00DF2D27" w:rsidRDefault="00DF2D27" w:rsidP="007124B6">
            <w:pPr>
              <w:jc w:val="right"/>
              <w:rPr>
                <w:color w:val="000000"/>
                <w:sz w:val="20"/>
                <w:szCs w:val="20"/>
              </w:rPr>
            </w:pPr>
            <w:r w:rsidRPr="00DF2D27">
              <w:rPr>
                <w:color w:val="000000"/>
                <w:sz w:val="20"/>
                <w:szCs w:val="20"/>
              </w:rPr>
              <w:t>3,989,990.99</w:t>
            </w:r>
          </w:p>
        </w:tc>
      </w:tr>
      <w:tr w:rsidR="00DF2D27" w:rsidRPr="00DF2D27" w14:paraId="41BC159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2D80274" w14:textId="77777777" w:rsidR="00DF2D27" w:rsidRPr="00DF2D27" w:rsidRDefault="00DF2D27" w:rsidP="00DF2D27">
            <w:pPr>
              <w:rPr>
                <w:color w:val="000000"/>
                <w:sz w:val="20"/>
                <w:szCs w:val="20"/>
              </w:rPr>
            </w:pPr>
            <w:r w:rsidRPr="00DF2D27">
              <w:rPr>
                <w:color w:val="000000"/>
                <w:sz w:val="20"/>
                <w:szCs w:val="20"/>
              </w:rPr>
              <w:t>Construction of Oaqui Elementary School Covered Court</w:t>
            </w:r>
          </w:p>
        </w:tc>
        <w:tc>
          <w:tcPr>
            <w:tcW w:w="1980" w:type="dxa"/>
            <w:tcBorders>
              <w:top w:val="nil"/>
              <w:left w:val="nil"/>
              <w:bottom w:val="single" w:sz="4" w:space="0" w:color="auto"/>
              <w:right w:val="single" w:sz="4" w:space="0" w:color="auto"/>
            </w:tcBorders>
            <w:shd w:val="clear" w:color="auto" w:fill="auto"/>
            <w:noWrap/>
            <w:hideMark/>
          </w:tcPr>
          <w:p w14:paraId="53E2E01A" w14:textId="77777777" w:rsidR="00DF2D27" w:rsidRPr="00DF2D27" w:rsidRDefault="00DF2D27" w:rsidP="007124B6">
            <w:pPr>
              <w:jc w:val="right"/>
              <w:rPr>
                <w:color w:val="000000"/>
                <w:sz w:val="20"/>
                <w:szCs w:val="20"/>
              </w:rPr>
            </w:pPr>
            <w:r w:rsidRPr="00DF2D27">
              <w:rPr>
                <w:color w:val="000000"/>
                <w:sz w:val="20"/>
                <w:szCs w:val="20"/>
              </w:rPr>
              <w:t>4,851,376.00</w:t>
            </w:r>
          </w:p>
        </w:tc>
      </w:tr>
      <w:tr w:rsidR="00DF2D27" w:rsidRPr="00DF2D27" w14:paraId="230175D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79635DF" w14:textId="77777777" w:rsidR="00DF2D27" w:rsidRPr="00DF2D27" w:rsidRDefault="00DF2D27" w:rsidP="00DF2D27">
            <w:pPr>
              <w:rPr>
                <w:color w:val="000000"/>
                <w:sz w:val="20"/>
                <w:szCs w:val="20"/>
              </w:rPr>
            </w:pPr>
            <w:r w:rsidRPr="00DF2D27">
              <w:rPr>
                <w:color w:val="000000"/>
                <w:sz w:val="20"/>
                <w:szCs w:val="20"/>
              </w:rPr>
              <w:t>Construction of Pagudpud Elementary School Stage, Brgy. Pagudpud</w:t>
            </w:r>
          </w:p>
        </w:tc>
        <w:tc>
          <w:tcPr>
            <w:tcW w:w="1980" w:type="dxa"/>
            <w:tcBorders>
              <w:top w:val="nil"/>
              <w:left w:val="nil"/>
              <w:bottom w:val="single" w:sz="4" w:space="0" w:color="auto"/>
              <w:right w:val="single" w:sz="4" w:space="0" w:color="auto"/>
            </w:tcBorders>
            <w:shd w:val="clear" w:color="auto" w:fill="auto"/>
            <w:noWrap/>
            <w:hideMark/>
          </w:tcPr>
          <w:p w14:paraId="089DA64C" w14:textId="77777777" w:rsidR="00DF2D27" w:rsidRPr="00DF2D27" w:rsidRDefault="00DF2D27" w:rsidP="007124B6">
            <w:pPr>
              <w:jc w:val="right"/>
              <w:rPr>
                <w:color w:val="000000"/>
                <w:sz w:val="20"/>
                <w:szCs w:val="20"/>
              </w:rPr>
            </w:pPr>
            <w:r w:rsidRPr="00DF2D27">
              <w:rPr>
                <w:color w:val="000000"/>
                <w:sz w:val="20"/>
                <w:szCs w:val="20"/>
              </w:rPr>
              <w:t>1,492,500.00</w:t>
            </w:r>
          </w:p>
        </w:tc>
      </w:tr>
      <w:tr w:rsidR="00DF2D27" w:rsidRPr="00DF2D27" w14:paraId="5815927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A13B1B3" w14:textId="77777777" w:rsidR="00DF2D27" w:rsidRPr="00DF2D27" w:rsidRDefault="00DF2D27" w:rsidP="00DF2D27">
            <w:pPr>
              <w:rPr>
                <w:color w:val="000000"/>
                <w:sz w:val="20"/>
                <w:szCs w:val="20"/>
              </w:rPr>
            </w:pPr>
            <w:r w:rsidRPr="00DF2D27">
              <w:rPr>
                <w:color w:val="000000"/>
                <w:sz w:val="20"/>
                <w:szCs w:val="20"/>
              </w:rPr>
              <w:t>Construction of Pagudpud Farmer's Multi-Purpose Center</w:t>
            </w:r>
          </w:p>
        </w:tc>
        <w:tc>
          <w:tcPr>
            <w:tcW w:w="1980" w:type="dxa"/>
            <w:tcBorders>
              <w:top w:val="nil"/>
              <w:left w:val="nil"/>
              <w:bottom w:val="single" w:sz="4" w:space="0" w:color="auto"/>
              <w:right w:val="single" w:sz="4" w:space="0" w:color="auto"/>
            </w:tcBorders>
            <w:shd w:val="clear" w:color="auto" w:fill="auto"/>
            <w:noWrap/>
            <w:hideMark/>
          </w:tcPr>
          <w:p w14:paraId="3094D0A8" w14:textId="77777777" w:rsidR="00DF2D27" w:rsidRPr="00DF2D27" w:rsidRDefault="00DF2D27" w:rsidP="007124B6">
            <w:pPr>
              <w:jc w:val="right"/>
              <w:rPr>
                <w:color w:val="000000"/>
                <w:sz w:val="20"/>
                <w:szCs w:val="20"/>
              </w:rPr>
            </w:pPr>
            <w:r w:rsidRPr="00DF2D27">
              <w:rPr>
                <w:color w:val="000000"/>
                <w:sz w:val="20"/>
                <w:szCs w:val="20"/>
              </w:rPr>
              <w:t>1,941,894.00</w:t>
            </w:r>
          </w:p>
        </w:tc>
      </w:tr>
      <w:tr w:rsidR="00DF2D27" w:rsidRPr="00DF2D27" w14:paraId="77ADE9F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EA02250" w14:textId="77777777" w:rsidR="00DF2D27" w:rsidRPr="00DF2D27" w:rsidRDefault="00DF2D27" w:rsidP="00DF2D27">
            <w:pPr>
              <w:rPr>
                <w:color w:val="000000"/>
                <w:sz w:val="20"/>
                <w:szCs w:val="20"/>
              </w:rPr>
            </w:pPr>
            <w:r w:rsidRPr="00DF2D27">
              <w:rPr>
                <w:color w:val="000000"/>
                <w:sz w:val="20"/>
                <w:szCs w:val="20"/>
              </w:rPr>
              <w:t>Construction of Pal-Lim Mango Packaging Center (Phase II), PaLUgsi-Limmansangan</w:t>
            </w:r>
          </w:p>
        </w:tc>
        <w:tc>
          <w:tcPr>
            <w:tcW w:w="1980" w:type="dxa"/>
            <w:tcBorders>
              <w:top w:val="nil"/>
              <w:left w:val="nil"/>
              <w:bottom w:val="single" w:sz="4" w:space="0" w:color="auto"/>
              <w:right w:val="single" w:sz="4" w:space="0" w:color="auto"/>
            </w:tcBorders>
            <w:shd w:val="clear" w:color="auto" w:fill="auto"/>
            <w:noWrap/>
            <w:hideMark/>
          </w:tcPr>
          <w:p w14:paraId="70513D69" w14:textId="77777777" w:rsidR="00DF2D27" w:rsidRPr="00DF2D27" w:rsidRDefault="00DF2D27" w:rsidP="007124B6">
            <w:pPr>
              <w:jc w:val="right"/>
              <w:rPr>
                <w:color w:val="000000"/>
                <w:sz w:val="20"/>
                <w:szCs w:val="20"/>
              </w:rPr>
            </w:pPr>
            <w:r w:rsidRPr="00DF2D27">
              <w:rPr>
                <w:color w:val="000000"/>
                <w:sz w:val="20"/>
                <w:szCs w:val="20"/>
              </w:rPr>
              <w:t>4,974,990.36</w:t>
            </w:r>
          </w:p>
        </w:tc>
      </w:tr>
      <w:tr w:rsidR="00DF2D27" w:rsidRPr="00DF2D27" w14:paraId="76DFF4A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5F6910F" w14:textId="77777777" w:rsidR="00DF2D27" w:rsidRPr="00DF2D27" w:rsidRDefault="00DF2D27" w:rsidP="00DF2D27">
            <w:pPr>
              <w:rPr>
                <w:color w:val="000000"/>
                <w:sz w:val="20"/>
                <w:szCs w:val="20"/>
              </w:rPr>
            </w:pPr>
            <w:r w:rsidRPr="00DF2D27">
              <w:rPr>
                <w:color w:val="000000"/>
                <w:sz w:val="20"/>
                <w:szCs w:val="20"/>
              </w:rPr>
              <w:t>Construction of Pao National High School Covered Court</w:t>
            </w:r>
          </w:p>
        </w:tc>
        <w:tc>
          <w:tcPr>
            <w:tcW w:w="1980" w:type="dxa"/>
            <w:tcBorders>
              <w:top w:val="nil"/>
              <w:left w:val="nil"/>
              <w:bottom w:val="single" w:sz="4" w:space="0" w:color="auto"/>
              <w:right w:val="single" w:sz="4" w:space="0" w:color="auto"/>
            </w:tcBorders>
            <w:shd w:val="clear" w:color="auto" w:fill="auto"/>
            <w:noWrap/>
            <w:hideMark/>
          </w:tcPr>
          <w:p w14:paraId="3F27D9EB" w14:textId="77777777" w:rsidR="00DF2D27" w:rsidRPr="00DF2D27" w:rsidRDefault="00DF2D27" w:rsidP="007124B6">
            <w:pPr>
              <w:jc w:val="right"/>
              <w:rPr>
                <w:color w:val="000000"/>
                <w:sz w:val="20"/>
                <w:szCs w:val="20"/>
              </w:rPr>
            </w:pPr>
            <w:r w:rsidRPr="00DF2D27">
              <w:rPr>
                <w:color w:val="000000"/>
                <w:sz w:val="20"/>
                <w:szCs w:val="20"/>
              </w:rPr>
              <w:t>3,989,220.14</w:t>
            </w:r>
          </w:p>
        </w:tc>
      </w:tr>
      <w:tr w:rsidR="00DF2D27" w:rsidRPr="00DF2D27" w14:paraId="577441A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8BA3E55" w14:textId="77777777" w:rsidR="00DF2D27" w:rsidRPr="00DF2D27" w:rsidRDefault="00DF2D27" w:rsidP="00DF2D27">
            <w:pPr>
              <w:rPr>
                <w:color w:val="000000"/>
                <w:sz w:val="20"/>
                <w:szCs w:val="20"/>
              </w:rPr>
            </w:pPr>
            <w:r w:rsidRPr="00DF2D27">
              <w:rPr>
                <w:color w:val="000000"/>
                <w:sz w:val="20"/>
                <w:szCs w:val="20"/>
              </w:rPr>
              <w:t>Construction of Pao Sur Farmer's Multi-Purpose Building</w:t>
            </w:r>
          </w:p>
        </w:tc>
        <w:tc>
          <w:tcPr>
            <w:tcW w:w="1980" w:type="dxa"/>
            <w:tcBorders>
              <w:top w:val="nil"/>
              <w:left w:val="nil"/>
              <w:bottom w:val="single" w:sz="4" w:space="0" w:color="auto"/>
              <w:right w:val="single" w:sz="4" w:space="0" w:color="auto"/>
            </w:tcBorders>
            <w:shd w:val="clear" w:color="auto" w:fill="auto"/>
            <w:noWrap/>
            <w:hideMark/>
          </w:tcPr>
          <w:p w14:paraId="6BF6003E" w14:textId="77777777" w:rsidR="00DF2D27" w:rsidRPr="00DF2D27" w:rsidRDefault="00DF2D27" w:rsidP="007124B6">
            <w:pPr>
              <w:jc w:val="right"/>
              <w:rPr>
                <w:color w:val="000000"/>
                <w:sz w:val="20"/>
                <w:szCs w:val="20"/>
              </w:rPr>
            </w:pPr>
            <w:r w:rsidRPr="00DF2D27">
              <w:rPr>
                <w:color w:val="000000"/>
                <w:sz w:val="20"/>
                <w:szCs w:val="20"/>
              </w:rPr>
              <w:t>2,332,980.00</w:t>
            </w:r>
          </w:p>
        </w:tc>
      </w:tr>
      <w:tr w:rsidR="00DF2D27" w:rsidRPr="00DF2D27" w14:paraId="029CEC7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207C30B" w14:textId="77777777" w:rsidR="00DF2D27" w:rsidRPr="00DF2D27" w:rsidRDefault="00DF2D27" w:rsidP="00DF2D27">
            <w:pPr>
              <w:rPr>
                <w:color w:val="000000"/>
                <w:sz w:val="20"/>
                <w:szCs w:val="20"/>
              </w:rPr>
            </w:pPr>
            <w:r w:rsidRPr="00DF2D27">
              <w:rPr>
                <w:color w:val="000000"/>
                <w:sz w:val="20"/>
                <w:szCs w:val="20"/>
              </w:rPr>
              <w:t>Construction of Pao Sur Multi-Purpose Center</w:t>
            </w:r>
          </w:p>
        </w:tc>
        <w:tc>
          <w:tcPr>
            <w:tcW w:w="1980" w:type="dxa"/>
            <w:tcBorders>
              <w:top w:val="nil"/>
              <w:left w:val="nil"/>
              <w:bottom w:val="single" w:sz="4" w:space="0" w:color="auto"/>
              <w:right w:val="single" w:sz="4" w:space="0" w:color="auto"/>
            </w:tcBorders>
            <w:shd w:val="clear" w:color="auto" w:fill="auto"/>
            <w:noWrap/>
            <w:hideMark/>
          </w:tcPr>
          <w:p w14:paraId="1ED23DE3" w14:textId="77777777" w:rsidR="00DF2D27" w:rsidRPr="00DF2D27" w:rsidRDefault="00DF2D27" w:rsidP="007124B6">
            <w:pPr>
              <w:jc w:val="right"/>
              <w:rPr>
                <w:color w:val="000000"/>
                <w:sz w:val="20"/>
                <w:szCs w:val="20"/>
              </w:rPr>
            </w:pPr>
            <w:r w:rsidRPr="00DF2D27">
              <w:rPr>
                <w:color w:val="000000"/>
                <w:sz w:val="20"/>
                <w:szCs w:val="20"/>
              </w:rPr>
              <w:t>3,990,010.68</w:t>
            </w:r>
          </w:p>
        </w:tc>
      </w:tr>
      <w:tr w:rsidR="00DF2D27" w:rsidRPr="00DF2D27" w14:paraId="21853E8A" w14:textId="77777777" w:rsidTr="00540BF8">
        <w:trPr>
          <w:trHeight w:val="4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5928FB4E" w14:textId="77777777" w:rsidR="00DF2D27" w:rsidRPr="00DF2D27" w:rsidRDefault="00DF2D27" w:rsidP="00DF2D27">
            <w:pPr>
              <w:rPr>
                <w:color w:val="000000"/>
                <w:sz w:val="20"/>
                <w:szCs w:val="20"/>
              </w:rPr>
            </w:pPr>
            <w:r w:rsidRPr="00DF2D27">
              <w:rPr>
                <w:color w:val="000000"/>
                <w:sz w:val="20"/>
                <w:szCs w:val="20"/>
              </w:rPr>
              <w:t>Construction of Processing Center and Provision of Processing Equipment In Support to Banana/Sweet Project</w:t>
            </w:r>
          </w:p>
        </w:tc>
        <w:tc>
          <w:tcPr>
            <w:tcW w:w="1980" w:type="dxa"/>
            <w:tcBorders>
              <w:top w:val="nil"/>
              <w:left w:val="nil"/>
              <w:bottom w:val="single" w:sz="4" w:space="0" w:color="auto"/>
              <w:right w:val="single" w:sz="4" w:space="0" w:color="auto"/>
            </w:tcBorders>
            <w:shd w:val="clear" w:color="auto" w:fill="auto"/>
            <w:noWrap/>
            <w:hideMark/>
          </w:tcPr>
          <w:p w14:paraId="143DCA44" w14:textId="77777777" w:rsidR="00DF2D27" w:rsidRPr="00DF2D27" w:rsidRDefault="00DF2D27" w:rsidP="007124B6">
            <w:pPr>
              <w:jc w:val="right"/>
              <w:rPr>
                <w:color w:val="000000"/>
                <w:sz w:val="20"/>
                <w:szCs w:val="20"/>
              </w:rPr>
            </w:pPr>
            <w:r w:rsidRPr="00DF2D27">
              <w:rPr>
                <w:color w:val="000000"/>
                <w:sz w:val="20"/>
                <w:szCs w:val="20"/>
              </w:rPr>
              <w:t>2,462,538.52</w:t>
            </w:r>
          </w:p>
        </w:tc>
      </w:tr>
      <w:tr w:rsidR="00DF2D27" w:rsidRPr="00DF2D27" w14:paraId="4C1D95D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FBCF194" w14:textId="77777777" w:rsidR="00DF2D27" w:rsidRPr="00DF2D27" w:rsidRDefault="00DF2D27" w:rsidP="00DF2D27">
            <w:pPr>
              <w:rPr>
                <w:color w:val="000000"/>
                <w:sz w:val="20"/>
                <w:szCs w:val="20"/>
              </w:rPr>
            </w:pPr>
            <w:r w:rsidRPr="00DF2D27">
              <w:rPr>
                <w:color w:val="000000"/>
                <w:sz w:val="20"/>
                <w:szCs w:val="20"/>
              </w:rPr>
              <w:t>Construction of Rimos #4 Farmers Multi-Purpose Center</w:t>
            </w:r>
          </w:p>
        </w:tc>
        <w:tc>
          <w:tcPr>
            <w:tcW w:w="1980" w:type="dxa"/>
            <w:tcBorders>
              <w:top w:val="nil"/>
              <w:left w:val="nil"/>
              <w:bottom w:val="single" w:sz="4" w:space="0" w:color="auto"/>
              <w:right w:val="single" w:sz="4" w:space="0" w:color="auto"/>
            </w:tcBorders>
            <w:shd w:val="clear" w:color="auto" w:fill="auto"/>
            <w:noWrap/>
            <w:hideMark/>
          </w:tcPr>
          <w:p w14:paraId="5E8C6C24" w14:textId="77777777" w:rsidR="00DF2D27" w:rsidRPr="00DF2D27" w:rsidRDefault="00DF2D27" w:rsidP="007124B6">
            <w:pPr>
              <w:jc w:val="right"/>
              <w:rPr>
                <w:color w:val="000000"/>
                <w:sz w:val="20"/>
                <w:szCs w:val="20"/>
              </w:rPr>
            </w:pPr>
            <w:r w:rsidRPr="00DF2D27">
              <w:rPr>
                <w:color w:val="000000"/>
                <w:sz w:val="20"/>
                <w:szCs w:val="20"/>
              </w:rPr>
              <w:t>4,852,930.00</w:t>
            </w:r>
          </w:p>
        </w:tc>
      </w:tr>
      <w:tr w:rsidR="00DF2D27" w:rsidRPr="00DF2D27" w14:paraId="4E7DB2F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6094C9E" w14:textId="77777777" w:rsidR="00DF2D27" w:rsidRPr="00DF2D27" w:rsidRDefault="00DF2D27" w:rsidP="00DF2D27">
            <w:pPr>
              <w:rPr>
                <w:color w:val="000000"/>
                <w:sz w:val="20"/>
                <w:szCs w:val="20"/>
              </w:rPr>
            </w:pPr>
            <w:r w:rsidRPr="00DF2D27">
              <w:rPr>
                <w:color w:val="000000"/>
                <w:sz w:val="20"/>
                <w:szCs w:val="20"/>
              </w:rPr>
              <w:t>Construction of Sagayad Farmer's Multi-Purpose Building</w:t>
            </w:r>
          </w:p>
        </w:tc>
        <w:tc>
          <w:tcPr>
            <w:tcW w:w="1980" w:type="dxa"/>
            <w:tcBorders>
              <w:top w:val="nil"/>
              <w:left w:val="nil"/>
              <w:bottom w:val="single" w:sz="4" w:space="0" w:color="auto"/>
              <w:right w:val="single" w:sz="4" w:space="0" w:color="auto"/>
            </w:tcBorders>
            <w:shd w:val="clear" w:color="auto" w:fill="auto"/>
            <w:noWrap/>
            <w:hideMark/>
          </w:tcPr>
          <w:p w14:paraId="4DCD0D22" w14:textId="77777777" w:rsidR="00DF2D27" w:rsidRPr="00DF2D27" w:rsidRDefault="00DF2D27" w:rsidP="007124B6">
            <w:pPr>
              <w:jc w:val="right"/>
              <w:rPr>
                <w:color w:val="000000"/>
                <w:sz w:val="20"/>
                <w:szCs w:val="20"/>
              </w:rPr>
            </w:pPr>
            <w:r w:rsidRPr="00DF2D27">
              <w:rPr>
                <w:color w:val="000000"/>
                <w:sz w:val="20"/>
                <w:szCs w:val="20"/>
              </w:rPr>
              <w:t>4,850,659.79</w:t>
            </w:r>
          </w:p>
        </w:tc>
      </w:tr>
      <w:tr w:rsidR="00DF2D27" w:rsidRPr="00DF2D27" w14:paraId="48C370A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7483B06" w14:textId="77777777" w:rsidR="00DF2D27" w:rsidRPr="00DF2D27" w:rsidRDefault="00DF2D27" w:rsidP="00DF2D27">
            <w:pPr>
              <w:rPr>
                <w:color w:val="000000"/>
                <w:sz w:val="20"/>
                <w:szCs w:val="20"/>
              </w:rPr>
            </w:pPr>
            <w:r w:rsidRPr="00DF2D27">
              <w:rPr>
                <w:color w:val="000000"/>
                <w:sz w:val="20"/>
                <w:szCs w:val="20"/>
              </w:rPr>
              <w:t>Construction of Sagayad Resettlement Farmer's Multi-Purpose Center</w:t>
            </w:r>
          </w:p>
        </w:tc>
        <w:tc>
          <w:tcPr>
            <w:tcW w:w="1980" w:type="dxa"/>
            <w:tcBorders>
              <w:top w:val="nil"/>
              <w:left w:val="nil"/>
              <w:bottom w:val="single" w:sz="4" w:space="0" w:color="auto"/>
              <w:right w:val="single" w:sz="4" w:space="0" w:color="auto"/>
            </w:tcBorders>
            <w:shd w:val="clear" w:color="auto" w:fill="auto"/>
            <w:noWrap/>
            <w:hideMark/>
          </w:tcPr>
          <w:p w14:paraId="390D27FA" w14:textId="77777777" w:rsidR="00DF2D27" w:rsidRPr="00DF2D27" w:rsidRDefault="00DF2D27" w:rsidP="007124B6">
            <w:pPr>
              <w:jc w:val="right"/>
              <w:rPr>
                <w:color w:val="000000"/>
                <w:sz w:val="20"/>
                <w:szCs w:val="20"/>
              </w:rPr>
            </w:pPr>
            <w:r w:rsidRPr="00DF2D27">
              <w:rPr>
                <w:color w:val="000000"/>
                <w:sz w:val="20"/>
                <w:szCs w:val="20"/>
              </w:rPr>
              <w:t>2,971,656.65</w:t>
            </w:r>
          </w:p>
        </w:tc>
      </w:tr>
      <w:tr w:rsidR="00DF2D27" w:rsidRPr="00DF2D27" w14:paraId="6E13A01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CC54715" w14:textId="77777777" w:rsidR="00DF2D27" w:rsidRPr="00DF2D27" w:rsidRDefault="00DF2D27" w:rsidP="00DF2D27">
            <w:pPr>
              <w:rPr>
                <w:color w:val="000000"/>
                <w:sz w:val="20"/>
                <w:szCs w:val="20"/>
              </w:rPr>
            </w:pPr>
            <w:r w:rsidRPr="00DF2D27">
              <w:rPr>
                <w:color w:val="000000"/>
                <w:sz w:val="20"/>
                <w:szCs w:val="20"/>
              </w:rPr>
              <w:t>Construction of San Felipe Farmer's Multi-Purpose Center (Phase I)</w:t>
            </w:r>
          </w:p>
        </w:tc>
        <w:tc>
          <w:tcPr>
            <w:tcW w:w="1980" w:type="dxa"/>
            <w:tcBorders>
              <w:top w:val="nil"/>
              <w:left w:val="nil"/>
              <w:bottom w:val="single" w:sz="4" w:space="0" w:color="auto"/>
              <w:right w:val="single" w:sz="4" w:space="0" w:color="auto"/>
            </w:tcBorders>
            <w:shd w:val="clear" w:color="auto" w:fill="auto"/>
            <w:noWrap/>
            <w:hideMark/>
          </w:tcPr>
          <w:p w14:paraId="07449BA4" w14:textId="77777777" w:rsidR="00DF2D27" w:rsidRPr="00DF2D27" w:rsidRDefault="00DF2D27" w:rsidP="007124B6">
            <w:pPr>
              <w:jc w:val="right"/>
              <w:rPr>
                <w:color w:val="000000"/>
                <w:sz w:val="20"/>
                <w:szCs w:val="20"/>
              </w:rPr>
            </w:pPr>
            <w:r w:rsidRPr="00DF2D27">
              <w:rPr>
                <w:color w:val="000000"/>
                <w:sz w:val="20"/>
                <w:szCs w:val="20"/>
              </w:rPr>
              <w:t>4,866,569.62</w:t>
            </w:r>
          </w:p>
        </w:tc>
      </w:tr>
      <w:tr w:rsidR="00DF2D27" w:rsidRPr="00DF2D27" w14:paraId="5946150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1F1976F" w14:textId="77777777" w:rsidR="00DF2D27" w:rsidRPr="00DF2D27" w:rsidRDefault="00DF2D27" w:rsidP="00DF2D27">
            <w:pPr>
              <w:rPr>
                <w:color w:val="000000"/>
                <w:sz w:val="20"/>
                <w:szCs w:val="20"/>
              </w:rPr>
            </w:pPr>
            <w:r w:rsidRPr="00DF2D27">
              <w:rPr>
                <w:color w:val="000000"/>
                <w:sz w:val="20"/>
                <w:szCs w:val="20"/>
              </w:rPr>
              <w:t>Construction of San Jose Farmer's Multi-Purpose Center</w:t>
            </w:r>
          </w:p>
        </w:tc>
        <w:tc>
          <w:tcPr>
            <w:tcW w:w="1980" w:type="dxa"/>
            <w:tcBorders>
              <w:top w:val="nil"/>
              <w:left w:val="nil"/>
              <w:bottom w:val="single" w:sz="4" w:space="0" w:color="auto"/>
              <w:right w:val="single" w:sz="4" w:space="0" w:color="auto"/>
            </w:tcBorders>
            <w:shd w:val="clear" w:color="auto" w:fill="auto"/>
            <w:noWrap/>
            <w:hideMark/>
          </w:tcPr>
          <w:p w14:paraId="2C4B2137" w14:textId="77777777" w:rsidR="00DF2D27" w:rsidRPr="00DF2D27" w:rsidRDefault="00DF2D27" w:rsidP="007124B6">
            <w:pPr>
              <w:jc w:val="right"/>
              <w:rPr>
                <w:color w:val="000000"/>
                <w:sz w:val="20"/>
                <w:szCs w:val="20"/>
              </w:rPr>
            </w:pPr>
            <w:r w:rsidRPr="00DF2D27">
              <w:rPr>
                <w:color w:val="000000"/>
                <w:sz w:val="20"/>
                <w:szCs w:val="20"/>
              </w:rPr>
              <w:t>3,988,000.00</w:t>
            </w:r>
          </w:p>
        </w:tc>
      </w:tr>
      <w:tr w:rsidR="00DF2D27" w:rsidRPr="00DF2D27" w14:paraId="1E3BA0D2" w14:textId="77777777" w:rsidTr="00540BF8">
        <w:trPr>
          <w:trHeight w:val="4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70A24493" w14:textId="17775117" w:rsidR="00DF2D27" w:rsidRPr="00DF2D27" w:rsidRDefault="00DF2D27" w:rsidP="00DF2D27">
            <w:pPr>
              <w:rPr>
                <w:color w:val="000000"/>
                <w:sz w:val="20"/>
                <w:szCs w:val="20"/>
              </w:rPr>
            </w:pPr>
            <w:r w:rsidRPr="00DF2D27">
              <w:rPr>
                <w:color w:val="000000"/>
                <w:sz w:val="20"/>
                <w:szCs w:val="20"/>
              </w:rPr>
              <w:t>Construction of San Vicente Farmers' Mu</w:t>
            </w:r>
            <w:r w:rsidR="00471E6E">
              <w:rPr>
                <w:color w:val="000000"/>
                <w:sz w:val="20"/>
                <w:szCs w:val="20"/>
              </w:rPr>
              <w:t>l</w:t>
            </w:r>
            <w:r w:rsidRPr="00DF2D27">
              <w:rPr>
                <w:color w:val="000000"/>
                <w:sz w:val="20"/>
                <w:szCs w:val="20"/>
              </w:rPr>
              <w:t>ti-Purpose Center, City of San Fernando, La Union</w:t>
            </w:r>
          </w:p>
        </w:tc>
        <w:tc>
          <w:tcPr>
            <w:tcW w:w="1980" w:type="dxa"/>
            <w:tcBorders>
              <w:top w:val="nil"/>
              <w:left w:val="nil"/>
              <w:bottom w:val="single" w:sz="4" w:space="0" w:color="auto"/>
              <w:right w:val="single" w:sz="4" w:space="0" w:color="auto"/>
            </w:tcBorders>
            <w:shd w:val="clear" w:color="auto" w:fill="auto"/>
            <w:noWrap/>
            <w:hideMark/>
          </w:tcPr>
          <w:p w14:paraId="1C2DA5BA" w14:textId="77777777" w:rsidR="00DF2D27" w:rsidRPr="00DF2D27" w:rsidRDefault="00DF2D27" w:rsidP="007124B6">
            <w:pPr>
              <w:jc w:val="right"/>
              <w:rPr>
                <w:color w:val="000000"/>
                <w:sz w:val="20"/>
                <w:szCs w:val="20"/>
              </w:rPr>
            </w:pPr>
            <w:r w:rsidRPr="00DF2D27">
              <w:rPr>
                <w:color w:val="000000"/>
                <w:sz w:val="20"/>
                <w:szCs w:val="20"/>
              </w:rPr>
              <w:t>3,989,997.56</w:t>
            </w:r>
          </w:p>
        </w:tc>
      </w:tr>
      <w:tr w:rsidR="00DF2D27" w:rsidRPr="00DF2D27" w14:paraId="44DC7DC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095605E" w14:textId="77777777" w:rsidR="00DF2D27" w:rsidRPr="00DF2D27" w:rsidRDefault="00DF2D27" w:rsidP="00DF2D27">
            <w:pPr>
              <w:rPr>
                <w:color w:val="000000"/>
                <w:sz w:val="20"/>
                <w:szCs w:val="20"/>
              </w:rPr>
            </w:pPr>
            <w:r w:rsidRPr="00DF2D27">
              <w:rPr>
                <w:color w:val="000000"/>
                <w:sz w:val="20"/>
                <w:szCs w:val="20"/>
              </w:rPr>
              <w:t>Construction of Sanitary Landfill Support Facility</w:t>
            </w:r>
          </w:p>
        </w:tc>
        <w:tc>
          <w:tcPr>
            <w:tcW w:w="1980" w:type="dxa"/>
            <w:tcBorders>
              <w:top w:val="nil"/>
              <w:left w:val="nil"/>
              <w:bottom w:val="single" w:sz="4" w:space="0" w:color="auto"/>
              <w:right w:val="single" w:sz="4" w:space="0" w:color="auto"/>
            </w:tcBorders>
            <w:shd w:val="clear" w:color="auto" w:fill="auto"/>
            <w:noWrap/>
            <w:hideMark/>
          </w:tcPr>
          <w:p w14:paraId="2D9EEC50" w14:textId="77777777" w:rsidR="00DF2D27" w:rsidRPr="00DF2D27" w:rsidRDefault="00DF2D27" w:rsidP="007124B6">
            <w:pPr>
              <w:jc w:val="right"/>
              <w:rPr>
                <w:color w:val="000000"/>
                <w:sz w:val="20"/>
                <w:szCs w:val="20"/>
              </w:rPr>
            </w:pPr>
            <w:r w:rsidRPr="00DF2D27">
              <w:rPr>
                <w:color w:val="000000"/>
                <w:sz w:val="20"/>
                <w:szCs w:val="20"/>
              </w:rPr>
              <w:t>4,974,668.72</w:t>
            </w:r>
          </w:p>
        </w:tc>
      </w:tr>
      <w:tr w:rsidR="00DF2D27" w:rsidRPr="00DF2D27" w14:paraId="479538E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9D1DE0F" w14:textId="77777777" w:rsidR="00DF2D27" w:rsidRPr="00DF2D27" w:rsidRDefault="00DF2D27" w:rsidP="00DF2D27">
            <w:pPr>
              <w:rPr>
                <w:color w:val="000000"/>
                <w:sz w:val="20"/>
                <w:szCs w:val="20"/>
              </w:rPr>
            </w:pPr>
            <w:r w:rsidRPr="00DF2D27">
              <w:rPr>
                <w:color w:val="000000"/>
                <w:sz w:val="20"/>
                <w:szCs w:val="20"/>
              </w:rPr>
              <w:t>Construction of Saoay Farmer's Multi-Purpose Center</w:t>
            </w:r>
          </w:p>
        </w:tc>
        <w:tc>
          <w:tcPr>
            <w:tcW w:w="1980" w:type="dxa"/>
            <w:tcBorders>
              <w:top w:val="nil"/>
              <w:left w:val="nil"/>
              <w:bottom w:val="single" w:sz="4" w:space="0" w:color="auto"/>
              <w:right w:val="single" w:sz="4" w:space="0" w:color="auto"/>
            </w:tcBorders>
            <w:shd w:val="clear" w:color="auto" w:fill="auto"/>
            <w:noWrap/>
            <w:hideMark/>
          </w:tcPr>
          <w:p w14:paraId="6340CA13" w14:textId="77777777" w:rsidR="00DF2D27" w:rsidRPr="00DF2D27" w:rsidRDefault="00DF2D27" w:rsidP="007124B6">
            <w:pPr>
              <w:jc w:val="right"/>
              <w:rPr>
                <w:color w:val="000000"/>
                <w:sz w:val="20"/>
                <w:szCs w:val="20"/>
              </w:rPr>
            </w:pPr>
            <w:r w:rsidRPr="00DF2D27">
              <w:rPr>
                <w:color w:val="000000"/>
                <w:sz w:val="20"/>
                <w:szCs w:val="20"/>
              </w:rPr>
              <w:t>3,988,000.00</w:t>
            </w:r>
          </w:p>
        </w:tc>
      </w:tr>
      <w:tr w:rsidR="00DF2D27" w:rsidRPr="00DF2D27" w14:paraId="6DE0653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2B5F03B" w14:textId="77777777" w:rsidR="00DF2D27" w:rsidRPr="00DF2D27" w:rsidRDefault="00DF2D27" w:rsidP="00DF2D27">
            <w:pPr>
              <w:rPr>
                <w:color w:val="000000"/>
                <w:sz w:val="20"/>
                <w:szCs w:val="20"/>
              </w:rPr>
            </w:pPr>
            <w:r w:rsidRPr="00DF2D27">
              <w:rPr>
                <w:color w:val="000000"/>
                <w:sz w:val="20"/>
                <w:szCs w:val="20"/>
              </w:rPr>
              <w:t>Construction of Septage Treatment Plant, Brgy. Bacsil, Bacnotan</w:t>
            </w:r>
          </w:p>
        </w:tc>
        <w:tc>
          <w:tcPr>
            <w:tcW w:w="1980" w:type="dxa"/>
            <w:tcBorders>
              <w:top w:val="nil"/>
              <w:left w:val="nil"/>
              <w:bottom w:val="single" w:sz="4" w:space="0" w:color="auto"/>
              <w:right w:val="single" w:sz="4" w:space="0" w:color="auto"/>
            </w:tcBorders>
            <w:shd w:val="clear" w:color="auto" w:fill="auto"/>
            <w:noWrap/>
            <w:hideMark/>
          </w:tcPr>
          <w:p w14:paraId="58CDE53E" w14:textId="77777777" w:rsidR="00DF2D27" w:rsidRPr="00DF2D27" w:rsidRDefault="00DF2D27" w:rsidP="007124B6">
            <w:pPr>
              <w:jc w:val="right"/>
              <w:rPr>
                <w:color w:val="000000"/>
                <w:sz w:val="20"/>
                <w:szCs w:val="20"/>
              </w:rPr>
            </w:pPr>
            <w:r w:rsidRPr="00DF2D27">
              <w:rPr>
                <w:color w:val="000000"/>
                <w:sz w:val="20"/>
                <w:szCs w:val="20"/>
              </w:rPr>
              <w:t>15,712,025.58</w:t>
            </w:r>
          </w:p>
        </w:tc>
      </w:tr>
      <w:tr w:rsidR="00DF2D27" w:rsidRPr="00DF2D27" w14:paraId="311EB92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499070A" w14:textId="77777777" w:rsidR="00DF2D27" w:rsidRPr="00DF2D27" w:rsidRDefault="00DF2D27" w:rsidP="00DF2D27">
            <w:pPr>
              <w:rPr>
                <w:color w:val="000000"/>
                <w:sz w:val="20"/>
                <w:szCs w:val="20"/>
              </w:rPr>
            </w:pPr>
            <w:r w:rsidRPr="00DF2D27">
              <w:rPr>
                <w:color w:val="000000"/>
                <w:sz w:val="20"/>
                <w:szCs w:val="20"/>
              </w:rPr>
              <w:t>Construction of Sevilla Farmer's Multi-Purpose Center</w:t>
            </w:r>
          </w:p>
        </w:tc>
        <w:tc>
          <w:tcPr>
            <w:tcW w:w="1980" w:type="dxa"/>
            <w:tcBorders>
              <w:top w:val="nil"/>
              <w:left w:val="nil"/>
              <w:bottom w:val="single" w:sz="4" w:space="0" w:color="auto"/>
              <w:right w:val="single" w:sz="4" w:space="0" w:color="auto"/>
            </w:tcBorders>
            <w:shd w:val="clear" w:color="auto" w:fill="auto"/>
            <w:noWrap/>
            <w:hideMark/>
          </w:tcPr>
          <w:p w14:paraId="0DAFECDE" w14:textId="77777777" w:rsidR="00DF2D27" w:rsidRPr="00DF2D27" w:rsidRDefault="00DF2D27" w:rsidP="007124B6">
            <w:pPr>
              <w:jc w:val="right"/>
              <w:rPr>
                <w:color w:val="000000"/>
                <w:sz w:val="20"/>
                <w:szCs w:val="20"/>
              </w:rPr>
            </w:pPr>
            <w:r w:rsidRPr="00DF2D27">
              <w:rPr>
                <w:color w:val="000000"/>
                <w:sz w:val="20"/>
                <w:szCs w:val="20"/>
              </w:rPr>
              <w:t>4,510,000.00</w:t>
            </w:r>
          </w:p>
        </w:tc>
      </w:tr>
      <w:tr w:rsidR="00DF2D27" w:rsidRPr="00DF2D27" w14:paraId="1BD8BDD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2B198A3" w14:textId="77777777" w:rsidR="00DF2D27" w:rsidRPr="00DF2D27" w:rsidRDefault="00DF2D27" w:rsidP="00DF2D27">
            <w:pPr>
              <w:rPr>
                <w:color w:val="000000"/>
                <w:sz w:val="20"/>
                <w:szCs w:val="20"/>
              </w:rPr>
            </w:pPr>
            <w:r w:rsidRPr="00DF2D27">
              <w:rPr>
                <w:color w:val="000000"/>
                <w:sz w:val="20"/>
                <w:szCs w:val="20"/>
              </w:rPr>
              <w:t>Construction of Sevilla Multi-Purpose Building, Csf</w:t>
            </w:r>
          </w:p>
        </w:tc>
        <w:tc>
          <w:tcPr>
            <w:tcW w:w="1980" w:type="dxa"/>
            <w:tcBorders>
              <w:top w:val="nil"/>
              <w:left w:val="nil"/>
              <w:bottom w:val="single" w:sz="4" w:space="0" w:color="auto"/>
              <w:right w:val="single" w:sz="4" w:space="0" w:color="auto"/>
            </w:tcBorders>
            <w:shd w:val="clear" w:color="auto" w:fill="auto"/>
            <w:noWrap/>
            <w:hideMark/>
          </w:tcPr>
          <w:p w14:paraId="723950AC" w14:textId="77777777" w:rsidR="00DF2D27" w:rsidRPr="00DF2D27" w:rsidRDefault="00DF2D27" w:rsidP="007124B6">
            <w:pPr>
              <w:jc w:val="right"/>
              <w:rPr>
                <w:color w:val="000000"/>
                <w:sz w:val="20"/>
                <w:szCs w:val="20"/>
              </w:rPr>
            </w:pPr>
            <w:r w:rsidRPr="00DF2D27">
              <w:rPr>
                <w:color w:val="000000"/>
                <w:sz w:val="20"/>
                <w:szCs w:val="20"/>
              </w:rPr>
              <w:t>4,975,471.32</w:t>
            </w:r>
          </w:p>
        </w:tc>
      </w:tr>
      <w:tr w:rsidR="00DF2D27" w:rsidRPr="00DF2D27" w14:paraId="73ABE62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4F6B18C" w14:textId="77777777" w:rsidR="00DF2D27" w:rsidRPr="00DF2D27" w:rsidRDefault="00DF2D27" w:rsidP="00DF2D27">
            <w:pPr>
              <w:rPr>
                <w:color w:val="000000"/>
                <w:sz w:val="20"/>
                <w:szCs w:val="20"/>
              </w:rPr>
            </w:pPr>
            <w:r w:rsidRPr="00DF2D27">
              <w:rPr>
                <w:color w:val="000000"/>
                <w:sz w:val="20"/>
                <w:szCs w:val="20"/>
              </w:rPr>
              <w:t>Construction of Sto. Tomas Sanitary Landfill Cell, (Phase II)</w:t>
            </w:r>
          </w:p>
        </w:tc>
        <w:tc>
          <w:tcPr>
            <w:tcW w:w="1980" w:type="dxa"/>
            <w:tcBorders>
              <w:top w:val="nil"/>
              <w:left w:val="nil"/>
              <w:bottom w:val="single" w:sz="4" w:space="0" w:color="auto"/>
              <w:right w:val="single" w:sz="4" w:space="0" w:color="auto"/>
            </w:tcBorders>
            <w:shd w:val="clear" w:color="auto" w:fill="auto"/>
            <w:noWrap/>
            <w:hideMark/>
          </w:tcPr>
          <w:p w14:paraId="670631A8" w14:textId="77777777" w:rsidR="00DF2D27" w:rsidRPr="00DF2D27" w:rsidRDefault="00DF2D27" w:rsidP="007124B6">
            <w:pPr>
              <w:jc w:val="right"/>
              <w:rPr>
                <w:color w:val="000000"/>
                <w:sz w:val="20"/>
                <w:szCs w:val="20"/>
              </w:rPr>
            </w:pPr>
            <w:r w:rsidRPr="00DF2D27">
              <w:rPr>
                <w:color w:val="000000"/>
                <w:sz w:val="20"/>
                <w:szCs w:val="20"/>
              </w:rPr>
              <w:t>1,455,568.00</w:t>
            </w:r>
          </w:p>
        </w:tc>
      </w:tr>
      <w:tr w:rsidR="00DF2D27" w:rsidRPr="00DF2D27" w14:paraId="0F9DC82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4A94421" w14:textId="77777777" w:rsidR="00DF2D27" w:rsidRPr="00DF2D27" w:rsidRDefault="00DF2D27" w:rsidP="00DF2D27">
            <w:pPr>
              <w:rPr>
                <w:color w:val="000000"/>
                <w:sz w:val="20"/>
                <w:szCs w:val="20"/>
              </w:rPr>
            </w:pPr>
            <w:r w:rsidRPr="00DF2D27">
              <w:rPr>
                <w:color w:val="000000"/>
                <w:sz w:val="20"/>
                <w:szCs w:val="20"/>
              </w:rPr>
              <w:t>Construction of Suguidan Sur Farmer's Multi-Purpose Center</w:t>
            </w:r>
          </w:p>
        </w:tc>
        <w:tc>
          <w:tcPr>
            <w:tcW w:w="1980" w:type="dxa"/>
            <w:tcBorders>
              <w:top w:val="nil"/>
              <w:left w:val="nil"/>
              <w:bottom w:val="single" w:sz="4" w:space="0" w:color="auto"/>
              <w:right w:val="single" w:sz="4" w:space="0" w:color="auto"/>
            </w:tcBorders>
            <w:shd w:val="clear" w:color="auto" w:fill="auto"/>
            <w:noWrap/>
            <w:hideMark/>
          </w:tcPr>
          <w:p w14:paraId="0CA77770" w14:textId="77777777" w:rsidR="00DF2D27" w:rsidRPr="00DF2D27" w:rsidRDefault="00DF2D27" w:rsidP="007124B6">
            <w:pPr>
              <w:jc w:val="right"/>
              <w:rPr>
                <w:color w:val="000000"/>
                <w:sz w:val="20"/>
                <w:szCs w:val="20"/>
              </w:rPr>
            </w:pPr>
            <w:r w:rsidRPr="00DF2D27">
              <w:rPr>
                <w:color w:val="000000"/>
                <w:sz w:val="20"/>
                <w:szCs w:val="20"/>
              </w:rPr>
              <w:t>4,860,500.00</w:t>
            </w:r>
          </w:p>
        </w:tc>
      </w:tr>
      <w:tr w:rsidR="00DF2D27" w:rsidRPr="00DF2D27" w14:paraId="37A3BD7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3151A93" w14:textId="77777777" w:rsidR="00DF2D27" w:rsidRPr="00DF2D27" w:rsidRDefault="00DF2D27" w:rsidP="00DF2D27">
            <w:pPr>
              <w:rPr>
                <w:color w:val="000000"/>
                <w:sz w:val="20"/>
                <w:szCs w:val="20"/>
              </w:rPr>
            </w:pPr>
            <w:r w:rsidRPr="00DF2D27">
              <w:rPr>
                <w:color w:val="000000"/>
                <w:sz w:val="20"/>
                <w:szCs w:val="20"/>
              </w:rPr>
              <w:t>Construction of Tallaoen Farmer's Multi-Purpose Center</w:t>
            </w:r>
          </w:p>
        </w:tc>
        <w:tc>
          <w:tcPr>
            <w:tcW w:w="1980" w:type="dxa"/>
            <w:tcBorders>
              <w:top w:val="nil"/>
              <w:left w:val="nil"/>
              <w:bottom w:val="single" w:sz="4" w:space="0" w:color="auto"/>
              <w:right w:val="single" w:sz="4" w:space="0" w:color="auto"/>
            </w:tcBorders>
            <w:shd w:val="clear" w:color="auto" w:fill="auto"/>
            <w:noWrap/>
            <w:hideMark/>
          </w:tcPr>
          <w:p w14:paraId="4BA94408" w14:textId="77777777" w:rsidR="00DF2D27" w:rsidRPr="00DF2D27" w:rsidRDefault="00DF2D27" w:rsidP="007124B6">
            <w:pPr>
              <w:jc w:val="right"/>
              <w:rPr>
                <w:color w:val="000000"/>
                <w:sz w:val="20"/>
                <w:szCs w:val="20"/>
              </w:rPr>
            </w:pPr>
            <w:r w:rsidRPr="00DF2D27">
              <w:rPr>
                <w:color w:val="000000"/>
                <w:sz w:val="20"/>
                <w:szCs w:val="20"/>
              </w:rPr>
              <w:t>3,984,000.60</w:t>
            </w:r>
          </w:p>
        </w:tc>
      </w:tr>
      <w:tr w:rsidR="00DF2D27" w:rsidRPr="00DF2D27" w14:paraId="1B446E6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FA7B6C0" w14:textId="77777777" w:rsidR="00DF2D27" w:rsidRPr="00DF2D27" w:rsidRDefault="00DF2D27" w:rsidP="00DF2D27">
            <w:pPr>
              <w:rPr>
                <w:color w:val="000000"/>
                <w:sz w:val="20"/>
                <w:szCs w:val="20"/>
              </w:rPr>
            </w:pPr>
            <w:r w:rsidRPr="00DF2D27">
              <w:rPr>
                <w:color w:val="000000"/>
                <w:sz w:val="20"/>
                <w:szCs w:val="20"/>
              </w:rPr>
              <w:t>Construction of Tanquigan Elementary School Covered Court</w:t>
            </w:r>
          </w:p>
        </w:tc>
        <w:tc>
          <w:tcPr>
            <w:tcW w:w="1980" w:type="dxa"/>
            <w:tcBorders>
              <w:top w:val="nil"/>
              <w:left w:val="nil"/>
              <w:bottom w:val="single" w:sz="4" w:space="0" w:color="auto"/>
              <w:right w:val="single" w:sz="4" w:space="0" w:color="auto"/>
            </w:tcBorders>
            <w:shd w:val="clear" w:color="auto" w:fill="auto"/>
            <w:noWrap/>
            <w:hideMark/>
          </w:tcPr>
          <w:p w14:paraId="001AB2A7" w14:textId="77777777" w:rsidR="00DF2D27" w:rsidRPr="00DF2D27" w:rsidRDefault="00DF2D27" w:rsidP="007124B6">
            <w:pPr>
              <w:jc w:val="right"/>
              <w:rPr>
                <w:color w:val="000000"/>
                <w:sz w:val="20"/>
                <w:szCs w:val="20"/>
              </w:rPr>
            </w:pPr>
            <w:r w:rsidRPr="00DF2D27">
              <w:rPr>
                <w:color w:val="000000"/>
                <w:sz w:val="20"/>
                <w:szCs w:val="20"/>
              </w:rPr>
              <w:t>3,883,317.61</w:t>
            </w:r>
          </w:p>
        </w:tc>
      </w:tr>
      <w:tr w:rsidR="00DF2D27" w:rsidRPr="00DF2D27" w14:paraId="593DEB4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B4C7F66" w14:textId="77777777" w:rsidR="00DF2D27" w:rsidRPr="00DF2D27" w:rsidRDefault="00DF2D27" w:rsidP="00DF2D27">
            <w:pPr>
              <w:rPr>
                <w:color w:val="000000"/>
                <w:sz w:val="20"/>
                <w:szCs w:val="20"/>
              </w:rPr>
            </w:pPr>
            <w:r w:rsidRPr="00DF2D27">
              <w:rPr>
                <w:color w:val="000000"/>
                <w:sz w:val="20"/>
                <w:szCs w:val="20"/>
              </w:rPr>
              <w:t>Construction of Temporary Shelter Using Customized Container Vans</w:t>
            </w:r>
          </w:p>
        </w:tc>
        <w:tc>
          <w:tcPr>
            <w:tcW w:w="1980" w:type="dxa"/>
            <w:tcBorders>
              <w:top w:val="nil"/>
              <w:left w:val="nil"/>
              <w:bottom w:val="single" w:sz="4" w:space="0" w:color="auto"/>
              <w:right w:val="single" w:sz="4" w:space="0" w:color="auto"/>
            </w:tcBorders>
            <w:shd w:val="clear" w:color="auto" w:fill="auto"/>
            <w:noWrap/>
            <w:hideMark/>
          </w:tcPr>
          <w:p w14:paraId="30C03855" w14:textId="77777777" w:rsidR="00DF2D27" w:rsidRPr="00DF2D27" w:rsidRDefault="00DF2D27" w:rsidP="007124B6">
            <w:pPr>
              <w:jc w:val="right"/>
              <w:rPr>
                <w:color w:val="000000"/>
                <w:sz w:val="20"/>
                <w:szCs w:val="20"/>
              </w:rPr>
            </w:pPr>
            <w:r w:rsidRPr="00DF2D27">
              <w:rPr>
                <w:color w:val="000000"/>
                <w:sz w:val="20"/>
                <w:szCs w:val="20"/>
              </w:rPr>
              <w:t>2,925,000.00</w:t>
            </w:r>
          </w:p>
        </w:tc>
      </w:tr>
      <w:tr w:rsidR="00DF2D27" w:rsidRPr="00DF2D27" w14:paraId="40D43BD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777A077" w14:textId="77777777" w:rsidR="00DF2D27" w:rsidRPr="00DF2D27" w:rsidRDefault="00DF2D27" w:rsidP="00DF2D27">
            <w:pPr>
              <w:rPr>
                <w:color w:val="000000"/>
                <w:sz w:val="20"/>
                <w:szCs w:val="20"/>
              </w:rPr>
            </w:pPr>
            <w:r w:rsidRPr="00DF2D27">
              <w:rPr>
                <w:color w:val="000000"/>
                <w:sz w:val="20"/>
                <w:szCs w:val="20"/>
              </w:rPr>
              <w:t>Construction of Ubagan Farmer's Multi-Purpose Center</w:t>
            </w:r>
          </w:p>
        </w:tc>
        <w:tc>
          <w:tcPr>
            <w:tcW w:w="1980" w:type="dxa"/>
            <w:tcBorders>
              <w:top w:val="nil"/>
              <w:left w:val="nil"/>
              <w:bottom w:val="single" w:sz="4" w:space="0" w:color="auto"/>
              <w:right w:val="single" w:sz="4" w:space="0" w:color="auto"/>
            </w:tcBorders>
            <w:shd w:val="clear" w:color="auto" w:fill="auto"/>
            <w:noWrap/>
            <w:hideMark/>
          </w:tcPr>
          <w:p w14:paraId="0353CC60" w14:textId="77777777" w:rsidR="00DF2D27" w:rsidRPr="00DF2D27" w:rsidRDefault="00DF2D27" w:rsidP="007124B6">
            <w:pPr>
              <w:jc w:val="right"/>
              <w:rPr>
                <w:color w:val="000000"/>
                <w:sz w:val="20"/>
                <w:szCs w:val="20"/>
              </w:rPr>
            </w:pPr>
            <w:r w:rsidRPr="00DF2D27">
              <w:rPr>
                <w:color w:val="000000"/>
                <w:sz w:val="20"/>
                <w:szCs w:val="20"/>
              </w:rPr>
              <w:t>4,852,726.56</w:t>
            </w:r>
          </w:p>
        </w:tc>
      </w:tr>
      <w:tr w:rsidR="00DF2D27" w:rsidRPr="00DF2D27" w14:paraId="4024C96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90987F2" w14:textId="77777777" w:rsidR="00DF2D27" w:rsidRPr="00DF2D27" w:rsidRDefault="00DF2D27" w:rsidP="00DF2D27">
            <w:pPr>
              <w:rPr>
                <w:color w:val="000000"/>
                <w:sz w:val="20"/>
                <w:szCs w:val="20"/>
              </w:rPr>
            </w:pPr>
            <w:r w:rsidRPr="00DF2D27">
              <w:rPr>
                <w:color w:val="000000"/>
                <w:sz w:val="20"/>
                <w:szCs w:val="20"/>
              </w:rPr>
              <w:t>Construction of Vinegar Processing Center</w:t>
            </w:r>
          </w:p>
        </w:tc>
        <w:tc>
          <w:tcPr>
            <w:tcW w:w="1980" w:type="dxa"/>
            <w:tcBorders>
              <w:top w:val="nil"/>
              <w:left w:val="nil"/>
              <w:bottom w:val="single" w:sz="4" w:space="0" w:color="auto"/>
              <w:right w:val="single" w:sz="4" w:space="0" w:color="auto"/>
            </w:tcBorders>
            <w:shd w:val="clear" w:color="auto" w:fill="auto"/>
            <w:noWrap/>
            <w:hideMark/>
          </w:tcPr>
          <w:p w14:paraId="6DB126A7" w14:textId="77777777" w:rsidR="00DF2D27" w:rsidRPr="00DF2D27" w:rsidRDefault="00DF2D27" w:rsidP="007124B6">
            <w:pPr>
              <w:jc w:val="right"/>
              <w:rPr>
                <w:color w:val="000000"/>
                <w:sz w:val="20"/>
                <w:szCs w:val="20"/>
              </w:rPr>
            </w:pPr>
            <w:r w:rsidRPr="00DF2D27">
              <w:rPr>
                <w:color w:val="000000"/>
                <w:sz w:val="20"/>
                <w:szCs w:val="20"/>
              </w:rPr>
              <w:t>1,454,734.18</w:t>
            </w:r>
          </w:p>
        </w:tc>
      </w:tr>
      <w:tr w:rsidR="00DF2D27" w:rsidRPr="00DF2D27" w14:paraId="28F180B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E4F749E" w14:textId="77777777" w:rsidR="00DF2D27" w:rsidRPr="00DF2D27" w:rsidRDefault="00DF2D27" w:rsidP="00DF2D27">
            <w:pPr>
              <w:rPr>
                <w:color w:val="000000"/>
                <w:sz w:val="20"/>
                <w:szCs w:val="20"/>
              </w:rPr>
            </w:pPr>
            <w:r w:rsidRPr="00DF2D27">
              <w:rPr>
                <w:color w:val="000000"/>
                <w:sz w:val="20"/>
                <w:szCs w:val="20"/>
              </w:rPr>
              <w:t>Construction of Wallayan Farmer's Multi-Purpose Center</w:t>
            </w:r>
          </w:p>
        </w:tc>
        <w:tc>
          <w:tcPr>
            <w:tcW w:w="1980" w:type="dxa"/>
            <w:tcBorders>
              <w:top w:val="nil"/>
              <w:left w:val="nil"/>
              <w:bottom w:val="single" w:sz="4" w:space="0" w:color="auto"/>
              <w:right w:val="single" w:sz="4" w:space="0" w:color="auto"/>
            </w:tcBorders>
            <w:shd w:val="clear" w:color="auto" w:fill="auto"/>
            <w:noWrap/>
            <w:hideMark/>
          </w:tcPr>
          <w:p w14:paraId="2939C96F" w14:textId="77777777" w:rsidR="00DF2D27" w:rsidRPr="00DF2D27" w:rsidRDefault="00DF2D27" w:rsidP="007124B6">
            <w:pPr>
              <w:jc w:val="right"/>
              <w:rPr>
                <w:color w:val="000000"/>
                <w:sz w:val="20"/>
                <w:szCs w:val="20"/>
              </w:rPr>
            </w:pPr>
            <w:r w:rsidRPr="00DF2D27">
              <w:rPr>
                <w:color w:val="000000"/>
                <w:sz w:val="20"/>
                <w:szCs w:val="20"/>
              </w:rPr>
              <w:t>1,795,135.29</w:t>
            </w:r>
          </w:p>
        </w:tc>
      </w:tr>
      <w:tr w:rsidR="00DF2D27" w:rsidRPr="00DF2D27" w14:paraId="29A1B03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3E3BAB4" w14:textId="77777777" w:rsidR="00DF2D27" w:rsidRPr="00DF2D27" w:rsidRDefault="00DF2D27" w:rsidP="00DF2D27">
            <w:pPr>
              <w:rPr>
                <w:color w:val="000000"/>
                <w:sz w:val="20"/>
                <w:szCs w:val="20"/>
              </w:rPr>
            </w:pPr>
            <w:r w:rsidRPr="00DF2D27">
              <w:rPr>
                <w:color w:val="000000"/>
                <w:sz w:val="20"/>
                <w:szCs w:val="20"/>
              </w:rPr>
              <w:t>Construction of Wenceslao Elementary School Covered Court</w:t>
            </w:r>
          </w:p>
        </w:tc>
        <w:tc>
          <w:tcPr>
            <w:tcW w:w="1980" w:type="dxa"/>
            <w:tcBorders>
              <w:top w:val="nil"/>
              <w:left w:val="nil"/>
              <w:bottom w:val="single" w:sz="4" w:space="0" w:color="auto"/>
              <w:right w:val="single" w:sz="4" w:space="0" w:color="auto"/>
            </w:tcBorders>
            <w:shd w:val="clear" w:color="auto" w:fill="auto"/>
            <w:noWrap/>
            <w:hideMark/>
          </w:tcPr>
          <w:p w14:paraId="627E7D81" w14:textId="77777777" w:rsidR="00DF2D27" w:rsidRPr="00DF2D27" w:rsidRDefault="00DF2D27" w:rsidP="007124B6">
            <w:pPr>
              <w:jc w:val="right"/>
              <w:rPr>
                <w:color w:val="000000"/>
                <w:sz w:val="20"/>
                <w:szCs w:val="20"/>
              </w:rPr>
            </w:pPr>
            <w:r w:rsidRPr="00DF2D27">
              <w:rPr>
                <w:color w:val="000000"/>
                <w:sz w:val="20"/>
                <w:szCs w:val="20"/>
              </w:rPr>
              <w:t>3,880,500.00</w:t>
            </w:r>
          </w:p>
        </w:tc>
      </w:tr>
      <w:tr w:rsidR="00DF2D27" w:rsidRPr="00DF2D27" w14:paraId="14B0446C" w14:textId="77777777" w:rsidTr="00540BF8">
        <w:trPr>
          <w:trHeight w:val="4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3AF19BC6" w14:textId="77777777" w:rsidR="00DF2D27" w:rsidRPr="00DF2D27" w:rsidRDefault="00DF2D27" w:rsidP="00DF2D27">
            <w:pPr>
              <w:rPr>
                <w:color w:val="000000"/>
                <w:sz w:val="20"/>
                <w:szCs w:val="20"/>
              </w:rPr>
            </w:pPr>
            <w:r w:rsidRPr="00DF2D27">
              <w:rPr>
                <w:color w:val="000000"/>
                <w:sz w:val="20"/>
                <w:szCs w:val="20"/>
              </w:rPr>
              <w:t>Development, Reforestation and Urban Greening of Solid Waste Mgmt. Facility at San Jose, Caba</w:t>
            </w:r>
          </w:p>
        </w:tc>
        <w:tc>
          <w:tcPr>
            <w:tcW w:w="1980" w:type="dxa"/>
            <w:tcBorders>
              <w:top w:val="nil"/>
              <w:left w:val="nil"/>
              <w:bottom w:val="single" w:sz="4" w:space="0" w:color="auto"/>
              <w:right w:val="single" w:sz="4" w:space="0" w:color="auto"/>
            </w:tcBorders>
            <w:shd w:val="clear" w:color="auto" w:fill="auto"/>
            <w:noWrap/>
            <w:hideMark/>
          </w:tcPr>
          <w:p w14:paraId="61F1CF72" w14:textId="77777777" w:rsidR="00DF2D27" w:rsidRPr="00DF2D27" w:rsidRDefault="00DF2D27" w:rsidP="007124B6">
            <w:pPr>
              <w:jc w:val="right"/>
              <w:rPr>
                <w:color w:val="000000"/>
                <w:sz w:val="20"/>
                <w:szCs w:val="20"/>
              </w:rPr>
            </w:pPr>
            <w:r w:rsidRPr="00DF2D27">
              <w:rPr>
                <w:color w:val="000000"/>
                <w:sz w:val="20"/>
                <w:szCs w:val="20"/>
              </w:rPr>
              <w:t>997,125.00</w:t>
            </w:r>
          </w:p>
        </w:tc>
      </w:tr>
      <w:tr w:rsidR="00DF2D27" w:rsidRPr="00DF2D27" w14:paraId="7FE28B5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93DAE50" w14:textId="77777777" w:rsidR="00DF2D27" w:rsidRPr="00DF2D27" w:rsidRDefault="00DF2D27" w:rsidP="00DF2D27">
            <w:pPr>
              <w:rPr>
                <w:color w:val="000000"/>
                <w:sz w:val="20"/>
                <w:szCs w:val="20"/>
              </w:rPr>
            </w:pPr>
            <w:r w:rsidRPr="00DF2D27">
              <w:rPr>
                <w:color w:val="000000"/>
                <w:sz w:val="20"/>
                <w:szCs w:val="20"/>
              </w:rPr>
              <w:t>Expansion of Bacawayan Water System, Sasaba</w:t>
            </w:r>
          </w:p>
        </w:tc>
        <w:tc>
          <w:tcPr>
            <w:tcW w:w="1980" w:type="dxa"/>
            <w:tcBorders>
              <w:top w:val="nil"/>
              <w:left w:val="nil"/>
              <w:bottom w:val="single" w:sz="4" w:space="0" w:color="auto"/>
              <w:right w:val="single" w:sz="4" w:space="0" w:color="auto"/>
            </w:tcBorders>
            <w:shd w:val="clear" w:color="auto" w:fill="auto"/>
            <w:noWrap/>
            <w:hideMark/>
          </w:tcPr>
          <w:p w14:paraId="5E550D0D" w14:textId="77777777" w:rsidR="00DF2D27" w:rsidRPr="00DF2D27" w:rsidRDefault="00DF2D27" w:rsidP="007124B6">
            <w:pPr>
              <w:jc w:val="right"/>
              <w:rPr>
                <w:color w:val="000000"/>
                <w:sz w:val="20"/>
                <w:szCs w:val="20"/>
              </w:rPr>
            </w:pPr>
            <w:r w:rsidRPr="00DF2D27">
              <w:rPr>
                <w:color w:val="000000"/>
                <w:sz w:val="20"/>
                <w:szCs w:val="20"/>
              </w:rPr>
              <w:t>249,250.00</w:t>
            </w:r>
          </w:p>
        </w:tc>
      </w:tr>
      <w:tr w:rsidR="00DF2D27" w:rsidRPr="00DF2D27" w14:paraId="219956E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1080D07" w14:textId="77777777" w:rsidR="00DF2D27" w:rsidRPr="00DF2D27" w:rsidRDefault="00DF2D27" w:rsidP="00DF2D27">
            <w:pPr>
              <w:rPr>
                <w:color w:val="000000"/>
                <w:sz w:val="20"/>
                <w:szCs w:val="20"/>
              </w:rPr>
            </w:pPr>
            <w:r w:rsidRPr="00DF2D27">
              <w:rPr>
                <w:color w:val="000000"/>
                <w:sz w:val="20"/>
                <w:szCs w:val="20"/>
              </w:rPr>
              <w:t>Improvement of Acao Farmer's Multi-Purpose Center</w:t>
            </w:r>
          </w:p>
        </w:tc>
        <w:tc>
          <w:tcPr>
            <w:tcW w:w="1980" w:type="dxa"/>
            <w:tcBorders>
              <w:top w:val="nil"/>
              <w:left w:val="nil"/>
              <w:bottom w:val="single" w:sz="4" w:space="0" w:color="auto"/>
              <w:right w:val="single" w:sz="4" w:space="0" w:color="auto"/>
            </w:tcBorders>
            <w:shd w:val="clear" w:color="auto" w:fill="auto"/>
            <w:noWrap/>
            <w:hideMark/>
          </w:tcPr>
          <w:p w14:paraId="1CE89498" w14:textId="77777777" w:rsidR="00DF2D27" w:rsidRPr="00DF2D27" w:rsidRDefault="00DF2D27" w:rsidP="007124B6">
            <w:pPr>
              <w:jc w:val="right"/>
              <w:rPr>
                <w:color w:val="000000"/>
                <w:sz w:val="20"/>
                <w:szCs w:val="20"/>
              </w:rPr>
            </w:pPr>
            <w:r w:rsidRPr="00DF2D27">
              <w:rPr>
                <w:color w:val="000000"/>
                <w:sz w:val="20"/>
                <w:szCs w:val="20"/>
              </w:rPr>
              <w:t>2,991,000.00</w:t>
            </w:r>
          </w:p>
        </w:tc>
      </w:tr>
      <w:tr w:rsidR="00DF2D27" w:rsidRPr="00DF2D27" w14:paraId="6525B69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2A77A91" w14:textId="77777777" w:rsidR="00DF2D27" w:rsidRPr="00DF2D27" w:rsidRDefault="00DF2D27" w:rsidP="00DF2D27">
            <w:pPr>
              <w:rPr>
                <w:color w:val="000000"/>
                <w:sz w:val="20"/>
                <w:szCs w:val="20"/>
              </w:rPr>
            </w:pPr>
            <w:r w:rsidRPr="00DF2D27">
              <w:rPr>
                <w:color w:val="000000"/>
                <w:sz w:val="20"/>
                <w:szCs w:val="20"/>
              </w:rPr>
              <w:t>Improvement of Brgy. II Farmer's Multi-Purpose Center (Water System Facilities)</w:t>
            </w:r>
          </w:p>
        </w:tc>
        <w:tc>
          <w:tcPr>
            <w:tcW w:w="1980" w:type="dxa"/>
            <w:tcBorders>
              <w:top w:val="nil"/>
              <w:left w:val="nil"/>
              <w:bottom w:val="single" w:sz="4" w:space="0" w:color="auto"/>
              <w:right w:val="single" w:sz="4" w:space="0" w:color="auto"/>
            </w:tcBorders>
            <w:shd w:val="clear" w:color="auto" w:fill="auto"/>
            <w:noWrap/>
            <w:hideMark/>
          </w:tcPr>
          <w:p w14:paraId="3E15CB51" w14:textId="77777777" w:rsidR="00DF2D27" w:rsidRPr="00DF2D27" w:rsidRDefault="00DF2D27" w:rsidP="007124B6">
            <w:pPr>
              <w:jc w:val="right"/>
              <w:rPr>
                <w:color w:val="000000"/>
                <w:sz w:val="20"/>
                <w:szCs w:val="20"/>
              </w:rPr>
            </w:pPr>
            <w:r w:rsidRPr="00DF2D27">
              <w:rPr>
                <w:color w:val="000000"/>
                <w:sz w:val="20"/>
                <w:szCs w:val="20"/>
              </w:rPr>
              <w:t>4,985,000.00</w:t>
            </w:r>
          </w:p>
        </w:tc>
      </w:tr>
      <w:tr w:rsidR="00DF2D27" w:rsidRPr="00DF2D27" w14:paraId="2C63399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2D9D833" w14:textId="77777777" w:rsidR="00DF2D27" w:rsidRPr="00DF2D27" w:rsidRDefault="00DF2D27" w:rsidP="00DF2D27">
            <w:pPr>
              <w:rPr>
                <w:color w:val="000000"/>
                <w:sz w:val="20"/>
                <w:szCs w:val="20"/>
              </w:rPr>
            </w:pPr>
            <w:r w:rsidRPr="00DF2D27">
              <w:rPr>
                <w:color w:val="000000"/>
                <w:sz w:val="20"/>
                <w:szCs w:val="20"/>
              </w:rPr>
              <w:t>Improvement of Cadaclan Farmer's Multi-Purpose Center</w:t>
            </w:r>
          </w:p>
        </w:tc>
        <w:tc>
          <w:tcPr>
            <w:tcW w:w="1980" w:type="dxa"/>
            <w:tcBorders>
              <w:top w:val="nil"/>
              <w:left w:val="nil"/>
              <w:bottom w:val="single" w:sz="4" w:space="0" w:color="auto"/>
              <w:right w:val="single" w:sz="4" w:space="0" w:color="auto"/>
            </w:tcBorders>
            <w:shd w:val="clear" w:color="auto" w:fill="auto"/>
            <w:noWrap/>
            <w:hideMark/>
          </w:tcPr>
          <w:p w14:paraId="2A482293" w14:textId="77777777" w:rsidR="00DF2D27" w:rsidRPr="00DF2D27" w:rsidRDefault="00DF2D27" w:rsidP="007124B6">
            <w:pPr>
              <w:jc w:val="right"/>
              <w:rPr>
                <w:color w:val="000000"/>
                <w:sz w:val="20"/>
                <w:szCs w:val="20"/>
              </w:rPr>
            </w:pPr>
            <w:r w:rsidRPr="00DF2D27">
              <w:rPr>
                <w:color w:val="000000"/>
                <w:sz w:val="20"/>
                <w:szCs w:val="20"/>
              </w:rPr>
              <w:t>1,327,370.00</w:t>
            </w:r>
          </w:p>
        </w:tc>
      </w:tr>
      <w:tr w:rsidR="00DF2D27" w:rsidRPr="00DF2D27" w14:paraId="2DF0EF6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5A54E0A" w14:textId="77777777" w:rsidR="00DF2D27" w:rsidRPr="00DF2D27" w:rsidRDefault="00DF2D27" w:rsidP="00DF2D27">
            <w:pPr>
              <w:rPr>
                <w:color w:val="000000"/>
                <w:sz w:val="20"/>
                <w:szCs w:val="20"/>
              </w:rPr>
            </w:pPr>
            <w:r w:rsidRPr="00DF2D27">
              <w:rPr>
                <w:color w:val="000000"/>
                <w:sz w:val="20"/>
                <w:szCs w:val="20"/>
              </w:rPr>
              <w:t>Improvement of Evacuation Center at Brgy. Victoria</w:t>
            </w:r>
          </w:p>
        </w:tc>
        <w:tc>
          <w:tcPr>
            <w:tcW w:w="1980" w:type="dxa"/>
            <w:tcBorders>
              <w:top w:val="nil"/>
              <w:left w:val="nil"/>
              <w:bottom w:val="single" w:sz="4" w:space="0" w:color="auto"/>
              <w:right w:val="single" w:sz="4" w:space="0" w:color="auto"/>
            </w:tcBorders>
            <w:shd w:val="clear" w:color="auto" w:fill="auto"/>
            <w:noWrap/>
            <w:hideMark/>
          </w:tcPr>
          <w:p w14:paraId="61AFBCF5" w14:textId="77777777" w:rsidR="00DF2D27" w:rsidRPr="00DF2D27" w:rsidRDefault="00DF2D27" w:rsidP="007124B6">
            <w:pPr>
              <w:jc w:val="right"/>
              <w:rPr>
                <w:color w:val="000000"/>
                <w:sz w:val="20"/>
                <w:szCs w:val="20"/>
              </w:rPr>
            </w:pPr>
            <w:r w:rsidRPr="00DF2D27">
              <w:rPr>
                <w:color w:val="000000"/>
                <w:sz w:val="20"/>
                <w:szCs w:val="20"/>
              </w:rPr>
              <w:t>600,728.00</w:t>
            </w:r>
          </w:p>
        </w:tc>
      </w:tr>
      <w:tr w:rsidR="00DF2D27" w:rsidRPr="00DF2D27" w14:paraId="405FFE1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F1DFC12" w14:textId="77777777" w:rsidR="00DF2D27" w:rsidRPr="00DF2D27" w:rsidRDefault="00DF2D27" w:rsidP="00DF2D27">
            <w:pPr>
              <w:rPr>
                <w:color w:val="000000"/>
                <w:sz w:val="20"/>
                <w:szCs w:val="20"/>
              </w:rPr>
            </w:pPr>
            <w:r w:rsidRPr="00DF2D27">
              <w:rPr>
                <w:color w:val="000000"/>
                <w:sz w:val="20"/>
                <w:szCs w:val="20"/>
              </w:rPr>
              <w:t>Improvement of Ilocanos Norte Multi-Purpose Center</w:t>
            </w:r>
          </w:p>
        </w:tc>
        <w:tc>
          <w:tcPr>
            <w:tcW w:w="1980" w:type="dxa"/>
            <w:tcBorders>
              <w:top w:val="nil"/>
              <w:left w:val="nil"/>
              <w:bottom w:val="single" w:sz="4" w:space="0" w:color="auto"/>
              <w:right w:val="single" w:sz="4" w:space="0" w:color="auto"/>
            </w:tcBorders>
            <w:shd w:val="clear" w:color="auto" w:fill="auto"/>
            <w:noWrap/>
            <w:hideMark/>
          </w:tcPr>
          <w:p w14:paraId="0C5BFF5B" w14:textId="77777777" w:rsidR="00DF2D27" w:rsidRPr="00DF2D27" w:rsidRDefault="00DF2D27" w:rsidP="007124B6">
            <w:pPr>
              <w:jc w:val="right"/>
              <w:rPr>
                <w:color w:val="000000"/>
                <w:sz w:val="20"/>
                <w:szCs w:val="20"/>
              </w:rPr>
            </w:pPr>
            <w:r w:rsidRPr="00DF2D27">
              <w:rPr>
                <w:color w:val="000000"/>
                <w:sz w:val="20"/>
                <w:szCs w:val="20"/>
              </w:rPr>
              <w:t>679,360.20</w:t>
            </w:r>
          </w:p>
        </w:tc>
      </w:tr>
      <w:tr w:rsidR="00DF2D27" w:rsidRPr="00DF2D27" w14:paraId="741A3FA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DA4268E" w14:textId="77777777" w:rsidR="00DF2D27" w:rsidRPr="00DF2D27" w:rsidRDefault="00DF2D27" w:rsidP="00DF2D27">
            <w:pPr>
              <w:rPr>
                <w:color w:val="000000"/>
                <w:sz w:val="20"/>
                <w:szCs w:val="20"/>
              </w:rPr>
            </w:pPr>
            <w:r w:rsidRPr="00DF2D27">
              <w:rPr>
                <w:color w:val="000000"/>
                <w:sz w:val="20"/>
                <w:szCs w:val="20"/>
              </w:rPr>
              <w:lastRenderedPageBreak/>
              <w:t>Improvement of Ilocanos Sur Farmer's Multi-Purpose Center</w:t>
            </w:r>
          </w:p>
        </w:tc>
        <w:tc>
          <w:tcPr>
            <w:tcW w:w="1980" w:type="dxa"/>
            <w:tcBorders>
              <w:top w:val="nil"/>
              <w:left w:val="nil"/>
              <w:bottom w:val="single" w:sz="4" w:space="0" w:color="auto"/>
              <w:right w:val="single" w:sz="4" w:space="0" w:color="auto"/>
            </w:tcBorders>
            <w:shd w:val="clear" w:color="auto" w:fill="auto"/>
            <w:noWrap/>
            <w:hideMark/>
          </w:tcPr>
          <w:p w14:paraId="5D67D9C5" w14:textId="77777777" w:rsidR="00DF2D27" w:rsidRPr="00DF2D27" w:rsidRDefault="00DF2D27" w:rsidP="007124B6">
            <w:pPr>
              <w:jc w:val="right"/>
              <w:rPr>
                <w:color w:val="000000"/>
                <w:sz w:val="20"/>
                <w:szCs w:val="20"/>
              </w:rPr>
            </w:pPr>
            <w:r w:rsidRPr="00DF2D27">
              <w:rPr>
                <w:color w:val="000000"/>
                <w:sz w:val="20"/>
                <w:szCs w:val="20"/>
              </w:rPr>
              <w:t>995,650.55</w:t>
            </w:r>
          </w:p>
        </w:tc>
      </w:tr>
      <w:tr w:rsidR="00DF2D27" w:rsidRPr="00DF2D27" w14:paraId="1410800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E08780E" w14:textId="77777777" w:rsidR="00DF2D27" w:rsidRPr="00DF2D27" w:rsidRDefault="00DF2D27" w:rsidP="00DF2D27">
            <w:pPr>
              <w:rPr>
                <w:color w:val="000000"/>
                <w:sz w:val="20"/>
                <w:szCs w:val="20"/>
              </w:rPr>
            </w:pPr>
            <w:r w:rsidRPr="00DF2D27">
              <w:rPr>
                <w:color w:val="000000"/>
                <w:sz w:val="20"/>
                <w:szCs w:val="20"/>
              </w:rPr>
              <w:t>Improvement of Magallanes Farmer's Multi-Purpose Center</w:t>
            </w:r>
          </w:p>
        </w:tc>
        <w:tc>
          <w:tcPr>
            <w:tcW w:w="1980" w:type="dxa"/>
            <w:tcBorders>
              <w:top w:val="nil"/>
              <w:left w:val="nil"/>
              <w:bottom w:val="single" w:sz="4" w:space="0" w:color="auto"/>
              <w:right w:val="single" w:sz="4" w:space="0" w:color="auto"/>
            </w:tcBorders>
            <w:shd w:val="clear" w:color="auto" w:fill="auto"/>
            <w:noWrap/>
            <w:hideMark/>
          </w:tcPr>
          <w:p w14:paraId="15F28622" w14:textId="77777777" w:rsidR="00DF2D27" w:rsidRPr="00DF2D27" w:rsidRDefault="00DF2D27" w:rsidP="007124B6">
            <w:pPr>
              <w:jc w:val="right"/>
              <w:rPr>
                <w:color w:val="000000"/>
                <w:sz w:val="20"/>
                <w:szCs w:val="20"/>
              </w:rPr>
            </w:pPr>
            <w:r w:rsidRPr="00DF2D27">
              <w:rPr>
                <w:color w:val="000000"/>
                <w:sz w:val="20"/>
                <w:szCs w:val="20"/>
              </w:rPr>
              <w:t>1,939,965.00</w:t>
            </w:r>
          </w:p>
        </w:tc>
      </w:tr>
      <w:tr w:rsidR="00DF2D27" w:rsidRPr="00DF2D27" w14:paraId="05273D9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80D20F4" w14:textId="77777777" w:rsidR="00DF2D27" w:rsidRPr="00DF2D27" w:rsidRDefault="00DF2D27" w:rsidP="00DF2D27">
            <w:pPr>
              <w:rPr>
                <w:color w:val="000000"/>
                <w:sz w:val="20"/>
                <w:szCs w:val="20"/>
              </w:rPr>
            </w:pPr>
            <w:r w:rsidRPr="00DF2D27">
              <w:rPr>
                <w:color w:val="000000"/>
                <w:sz w:val="20"/>
                <w:szCs w:val="20"/>
              </w:rPr>
              <w:t>Improvement of Masicong Farmer's Multi- Purpose Center</w:t>
            </w:r>
          </w:p>
        </w:tc>
        <w:tc>
          <w:tcPr>
            <w:tcW w:w="1980" w:type="dxa"/>
            <w:tcBorders>
              <w:top w:val="nil"/>
              <w:left w:val="nil"/>
              <w:bottom w:val="single" w:sz="4" w:space="0" w:color="auto"/>
              <w:right w:val="single" w:sz="4" w:space="0" w:color="auto"/>
            </w:tcBorders>
            <w:shd w:val="clear" w:color="auto" w:fill="auto"/>
            <w:noWrap/>
            <w:hideMark/>
          </w:tcPr>
          <w:p w14:paraId="0AB60D41" w14:textId="77777777" w:rsidR="00DF2D27" w:rsidRPr="00DF2D27" w:rsidRDefault="00DF2D27" w:rsidP="007124B6">
            <w:pPr>
              <w:jc w:val="right"/>
              <w:rPr>
                <w:color w:val="000000"/>
                <w:sz w:val="20"/>
                <w:szCs w:val="20"/>
              </w:rPr>
            </w:pPr>
            <w:r w:rsidRPr="00DF2D27">
              <w:rPr>
                <w:color w:val="000000"/>
                <w:sz w:val="20"/>
                <w:szCs w:val="20"/>
              </w:rPr>
              <w:t>2,916,225.00</w:t>
            </w:r>
          </w:p>
        </w:tc>
      </w:tr>
      <w:tr w:rsidR="00DF2D27" w:rsidRPr="00DF2D27" w14:paraId="27497AC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D71E467" w14:textId="77777777" w:rsidR="00DF2D27" w:rsidRPr="00DF2D27" w:rsidRDefault="00DF2D27" w:rsidP="00DF2D27">
            <w:pPr>
              <w:rPr>
                <w:color w:val="000000"/>
                <w:sz w:val="20"/>
                <w:szCs w:val="20"/>
              </w:rPr>
            </w:pPr>
            <w:r w:rsidRPr="00DF2D27">
              <w:rPr>
                <w:color w:val="000000"/>
                <w:sz w:val="20"/>
                <w:szCs w:val="20"/>
              </w:rPr>
              <w:t>Improvement of Potable Water System, Naguilian District Hospital</w:t>
            </w:r>
          </w:p>
        </w:tc>
        <w:tc>
          <w:tcPr>
            <w:tcW w:w="1980" w:type="dxa"/>
            <w:tcBorders>
              <w:top w:val="nil"/>
              <w:left w:val="nil"/>
              <w:bottom w:val="single" w:sz="4" w:space="0" w:color="auto"/>
              <w:right w:val="single" w:sz="4" w:space="0" w:color="auto"/>
            </w:tcBorders>
            <w:shd w:val="clear" w:color="auto" w:fill="auto"/>
            <w:noWrap/>
            <w:hideMark/>
          </w:tcPr>
          <w:p w14:paraId="25541F82" w14:textId="77777777" w:rsidR="00DF2D27" w:rsidRPr="00DF2D27" w:rsidRDefault="00DF2D27" w:rsidP="007124B6">
            <w:pPr>
              <w:jc w:val="right"/>
              <w:rPr>
                <w:color w:val="000000"/>
                <w:sz w:val="20"/>
                <w:szCs w:val="20"/>
              </w:rPr>
            </w:pPr>
            <w:r w:rsidRPr="00DF2D27">
              <w:rPr>
                <w:color w:val="000000"/>
                <w:sz w:val="20"/>
                <w:szCs w:val="20"/>
              </w:rPr>
              <w:t>995,000.33</w:t>
            </w:r>
          </w:p>
        </w:tc>
      </w:tr>
      <w:tr w:rsidR="00DF2D27" w:rsidRPr="00DF2D27" w14:paraId="31DEFCA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8F7A86A" w14:textId="77777777" w:rsidR="00DF2D27" w:rsidRPr="00DF2D27" w:rsidRDefault="00DF2D27" w:rsidP="00DF2D27">
            <w:pPr>
              <w:rPr>
                <w:color w:val="000000"/>
                <w:sz w:val="20"/>
                <w:szCs w:val="20"/>
              </w:rPr>
            </w:pPr>
            <w:r w:rsidRPr="00DF2D27">
              <w:rPr>
                <w:color w:val="000000"/>
                <w:sz w:val="20"/>
                <w:szCs w:val="20"/>
              </w:rPr>
              <w:t>Improvement of Pottot Farmer's Multi-Purpose Building</w:t>
            </w:r>
          </w:p>
        </w:tc>
        <w:tc>
          <w:tcPr>
            <w:tcW w:w="1980" w:type="dxa"/>
            <w:tcBorders>
              <w:top w:val="nil"/>
              <w:left w:val="nil"/>
              <w:bottom w:val="single" w:sz="4" w:space="0" w:color="auto"/>
              <w:right w:val="single" w:sz="4" w:space="0" w:color="auto"/>
            </w:tcBorders>
            <w:shd w:val="clear" w:color="auto" w:fill="auto"/>
            <w:noWrap/>
            <w:hideMark/>
          </w:tcPr>
          <w:p w14:paraId="6004C3F8" w14:textId="77777777" w:rsidR="00DF2D27" w:rsidRPr="00DF2D27" w:rsidRDefault="00DF2D27" w:rsidP="007124B6">
            <w:pPr>
              <w:jc w:val="right"/>
              <w:rPr>
                <w:color w:val="000000"/>
                <w:sz w:val="20"/>
                <w:szCs w:val="20"/>
              </w:rPr>
            </w:pPr>
            <w:r w:rsidRPr="00DF2D27">
              <w:rPr>
                <w:color w:val="000000"/>
                <w:sz w:val="20"/>
                <w:szCs w:val="20"/>
              </w:rPr>
              <w:t>3,989,997.56</w:t>
            </w:r>
          </w:p>
        </w:tc>
      </w:tr>
      <w:tr w:rsidR="00DF2D27" w:rsidRPr="00DF2D27" w14:paraId="5DB4358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28F5A4C" w14:textId="77777777" w:rsidR="00DF2D27" w:rsidRPr="00DF2D27" w:rsidRDefault="00DF2D27" w:rsidP="00DF2D27">
            <w:pPr>
              <w:rPr>
                <w:color w:val="000000"/>
                <w:sz w:val="20"/>
                <w:szCs w:val="20"/>
              </w:rPr>
            </w:pPr>
            <w:r w:rsidRPr="00DF2D27">
              <w:rPr>
                <w:color w:val="000000"/>
                <w:sz w:val="20"/>
                <w:szCs w:val="20"/>
              </w:rPr>
              <w:t>Improvement of Sta. Rita Fish Farm</w:t>
            </w:r>
          </w:p>
        </w:tc>
        <w:tc>
          <w:tcPr>
            <w:tcW w:w="1980" w:type="dxa"/>
            <w:tcBorders>
              <w:top w:val="nil"/>
              <w:left w:val="nil"/>
              <w:bottom w:val="single" w:sz="4" w:space="0" w:color="auto"/>
              <w:right w:val="single" w:sz="4" w:space="0" w:color="auto"/>
            </w:tcBorders>
            <w:shd w:val="clear" w:color="auto" w:fill="auto"/>
            <w:noWrap/>
            <w:hideMark/>
          </w:tcPr>
          <w:p w14:paraId="60880853" w14:textId="77777777" w:rsidR="00DF2D27" w:rsidRPr="00DF2D27" w:rsidRDefault="00DF2D27" w:rsidP="007124B6">
            <w:pPr>
              <w:jc w:val="right"/>
              <w:rPr>
                <w:color w:val="000000"/>
                <w:sz w:val="20"/>
                <w:szCs w:val="20"/>
              </w:rPr>
            </w:pPr>
            <w:r w:rsidRPr="00DF2D27">
              <w:rPr>
                <w:color w:val="000000"/>
                <w:sz w:val="20"/>
                <w:szCs w:val="20"/>
              </w:rPr>
              <w:t>2,992,350.15</w:t>
            </w:r>
          </w:p>
        </w:tc>
      </w:tr>
      <w:tr w:rsidR="00DF2D27" w:rsidRPr="00DF2D27" w14:paraId="291D5F1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575C8DD" w14:textId="77777777" w:rsidR="00DF2D27" w:rsidRPr="00DF2D27" w:rsidRDefault="00DF2D27" w:rsidP="00DF2D27">
            <w:pPr>
              <w:rPr>
                <w:color w:val="000000"/>
                <w:sz w:val="20"/>
                <w:szCs w:val="20"/>
              </w:rPr>
            </w:pPr>
            <w:r w:rsidRPr="00DF2D27">
              <w:rPr>
                <w:color w:val="000000"/>
                <w:sz w:val="20"/>
                <w:szCs w:val="20"/>
              </w:rPr>
              <w:t>Installation of Solar Powered Pumps &amp; Construction of Overhead Tank, Various Sites</w:t>
            </w:r>
          </w:p>
        </w:tc>
        <w:tc>
          <w:tcPr>
            <w:tcW w:w="1980" w:type="dxa"/>
            <w:tcBorders>
              <w:top w:val="nil"/>
              <w:left w:val="nil"/>
              <w:bottom w:val="single" w:sz="4" w:space="0" w:color="auto"/>
              <w:right w:val="single" w:sz="4" w:space="0" w:color="auto"/>
            </w:tcBorders>
            <w:shd w:val="clear" w:color="auto" w:fill="auto"/>
            <w:noWrap/>
            <w:hideMark/>
          </w:tcPr>
          <w:p w14:paraId="72A7C429" w14:textId="77777777" w:rsidR="00DF2D27" w:rsidRPr="00DF2D27" w:rsidRDefault="00DF2D27" w:rsidP="007124B6">
            <w:pPr>
              <w:jc w:val="right"/>
              <w:rPr>
                <w:color w:val="000000"/>
                <w:sz w:val="20"/>
                <w:szCs w:val="20"/>
              </w:rPr>
            </w:pPr>
            <w:r w:rsidRPr="00DF2D27">
              <w:rPr>
                <w:color w:val="000000"/>
                <w:sz w:val="20"/>
                <w:szCs w:val="20"/>
              </w:rPr>
              <w:t>8,782,476.68</w:t>
            </w:r>
          </w:p>
        </w:tc>
      </w:tr>
      <w:tr w:rsidR="00DF2D27" w:rsidRPr="00DF2D27" w14:paraId="2315FB3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6D5DB7B" w14:textId="5FDDE3EC" w:rsidR="00DF2D27" w:rsidRPr="00DF2D27" w:rsidRDefault="00DF2D27" w:rsidP="00DF2D27">
            <w:pPr>
              <w:rPr>
                <w:color w:val="000000"/>
                <w:sz w:val="20"/>
                <w:szCs w:val="20"/>
              </w:rPr>
            </w:pPr>
            <w:r w:rsidRPr="00DF2D27">
              <w:rPr>
                <w:color w:val="000000"/>
                <w:sz w:val="20"/>
                <w:szCs w:val="20"/>
              </w:rPr>
              <w:t xml:space="preserve">One (1) Unit </w:t>
            </w:r>
            <w:r w:rsidR="00471E6E" w:rsidRPr="00DF2D27">
              <w:rPr>
                <w:color w:val="000000"/>
                <w:sz w:val="20"/>
                <w:szCs w:val="20"/>
              </w:rPr>
              <w:t>Deep well</w:t>
            </w:r>
            <w:r w:rsidRPr="00DF2D27">
              <w:rPr>
                <w:color w:val="000000"/>
                <w:sz w:val="20"/>
                <w:szCs w:val="20"/>
              </w:rPr>
              <w:t>, Naguilian District Hospital</w:t>
            </w:r>
          </w:p>
        </w:tc>
        <w:tc>
          <w:tcPr>
            <w:tcW w:w="1980" w:type="dxa"/>
            <w:tcBorders>
              <w:top w:val="nil"/>
              <w:left w:val="nil"/>
              <w:bottom w:val="single" w:sz="4" w:space="0" w:color="auto"/>
              <w:right w:val="single" w:sz="4" w:space="0" w:color="auto"/>
            </w:tcBorders>
            <w:shd w:val="clear" w:color="auto" w:fill="auto"/>
            <w:noWrap/>
            <w:hideMark/>
          </w:tcPr>
          <w:p w14:paraId="3551EDA1" w14:textId="77777777" w:rsidR="00DF2D27" w:rsidRPr="00DF2D27" w:rsidRDefault="00DF2D27" w:rsidP="007124B6">
            <w:pPr>
              <w:jc w:val="right"/>
              <w:rPr>
                <w:color w:val="000000"/>
                <w:sz w:val="20"/>
                <w:szCs w:val="20"/>
              </w:rPr>
            </w:pPr>
            <w:r w:rsidRPr="00DF2D27">
              <w:rPr>
                <w:color w:val="000000"/>
                <w:sz w:val="20"/>
                <w:szCs w:val="20"/>
              </w:rPr>
              <w:t>365,369.11</w:t>
            </w:r>
          </w:p>
        </w:tc>
      </w:tr>
      <w:tr w:rsidR="00DF2D27" w:rsidRPr="00DF2D27" w14:paraId="7CF45AF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D52B8D5" w14:textId="77777777" w:rsidR="00DF2D27" w:rsidRPr="00DF2D27" w:rsidRDefault="00DF2D27" w:rsidP="00DF2D27">
            <w:pPr>
              <w:rPr>
                <w:color w:val="000000"/>
                <w:sz w:val="20"/>
                <w:szCs w:val="20"/>
              </w:rPr>
            </w:pPr>
            <w:r w:rsidRPr="00DF2D27">
              <w:rPr>
                <w:color w:val="000000"/>
                <w:sz w:val="20"/>
                <w:szCs w:val="20"/>
              </w:rPr>
              <w:t>Rehabilitation of Amburayan Irrigation System, Sudipen, La Union</w:t>
            </w:r>
          </w:p>
        </w:tc>
        <w:tc>
          <w:tcPr>
            <w:tcW w:w="1980" w:type="dxa"/>
            <w:tcBorders>
              <w:top w:val="nil"/>
              <w:left w:val="nil"/>
              <w:bottom w:val="single" w:sz="4" w:space="0" w:color="auto"/>
              <w:right w:val="single" w:sz="4" w:space="0" w:color="auto"/>
            </w:tcBorders>
            <w:shd w:val="clear" w:color="auto" w:fill="auto"/>
            <w:noWrap/>
            <w:hideMark/>
          </w:tcPr>
          <w:p w14:paraId="09898D09" w14:textId="77777777" w:rsidR="00DF2D27" w:rsidRPr="00DF2D27" w:rsidRDefault="00DF2D27" w:rsidP="007124B6">
            <w:pPr>
              <w:jc w:val="right"/>
              <w:rPr>
                <w:color w:val="000000"/>
                <w:sz w:val="20"/>
                <w:szCs w:val="20"/>
              </w:rPr>
            </w:pPr>
            <w:r w:rsidRPr="00DF2D27">
              <w:rPr>
                <w:color w:val="000000"/>
                <w:sz w:val="20"/>
                <w:szCs w:val="20"/>
              </w:rPr>
              <w:t>9,740,289.91</w:t>
            </w:r>
          </w:p>
        </w:tc>
      </w:tr>
      <w:tr w:rsidR="00DF2D27" w:rsidRPr="00DF2D27" w14:paraId="333C599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551FD76" w14:textId="77777777" w:rsidR="00DF2D27" w:rsidRPr="00DF2D27" w:rsidRDefault="00DF2D27" w:rsidP="00DF2D27">
            <w:pPr>
              <w:rPr>
                <w:color w:val="000000"/>
                <w:sz w:val="20"/>
                <w:szCs w:val="20"/>
              </w:rPr>
            </w:pPr>
            <w:r w:rsidRPr="00DF2D27">
              <w:rPr>
                <w:color w:val="000000"/>
                <w:sz w:val="20"/>
                <w:szCs w:val="20"/>
              </w:rPr>
              <w:t>Rehabilitation of Bato Elementary School Covered Court</w:t>
            </w:r>
          </w:p>
        </w:tc>
        <w:tc>
          <w:tcPr>
            <w:tcW w:w="1980" w:type="dxa"/>
            <w:tcBorders>
              <w:top w:val="nil"/>
              <w:left w:val="nil"/>
              <w:bottom w:val="single" w:sz="4" w:space="0" w:color="auto"/>
              <w:right w:val="single" w:sz="4" w:space="0" w:color="auto"/>
            </w:tcBorders>
            <w:shd w:val="clear" w:color="auto" w:fill="auto"/>
            <w:noWrap/>
            <w:hideMark/>
          </w:tcPr>
          <w:p w14:paraId="757561F8" w14:textId="77777777" w:rsidR="00DF2D27" w:rsidRPr="00DF2D27" w:rsidRDefault="00DF2D27" w:rsidP="007124B6">
            <w:pPr>
              <w:jc w:val="right"/>
              <w:rPr>
                <w:color w:val="000000"/>
                <w:sz w:val="20"/>
                <w:szCs w:val="20"/>
              </w:rPr>
            </w:pPr>
            <w:r w:rsidRPr="00DF2D27">
              <w:rPr>
                <w:color w:val="000000"/>
                <w:sz w:val="20"/>
                <w:szCs w:val="20"/>
              </w:rPr>
              <w:t>446,853.80</w:t>
            </w:r>
          </w:p>
        </w:tc>
      </w:tr>
      <w:tr w:rsidR="00DF2D27" w:rsidRPr="00DF2D27" w14:paraId="5F254AFA" w14:textId="77777777" w:rsidTr="00540BF8">
        <w:trPr>
          <w:trHeight w:val="4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2D4597F3" w14:textId="77777777" w:rsidR="00DF2D27" w:rsidRPr="00DF2D27" w:rsidRDefault="00DF2D27" w:rsidP="00DF2D27">
            <w:pPr>
              <w:rPr>
                <w:color w:val="000000"/>
                <w:sz w:val="20"/>
                <w:szCs w:val="20"/>
              </w:rPr>
            </w:pPr>
            <w:r w:rsidRPr="00DF2D27">
              <w:rPr>
                <w:color w:val="000000"/>
                <w:sz w:val="20"/>
                <w:szCs w:val="20"/>
              </w:rPr>
              <w:t xml:space="preserve">Rehabilitation, Reforestation and Urban Greening of Solid Waste Management Facility, San Jose, Caba </w:t>
            </w:r>
          </w:p>
        </w:tc>
        <w:tc>
          <w:tcPr>
            <w:tcW w:w="1980" w:type="dxa"/>
            <w:tcBorders>
              <w:top w:val="nil"/>
              <w:left w:val="nil"/>
              <w:bottom w:val="single" w:sz="4" w:space="0" w:color="auto"/>
              <w:right w:val="single" w:sz="4" w:space="0" w:color="auto"/>
            </w:tcBorders>
            <w:shd w:val="clear" w:color="auto" w:fill="auto"/>
            <w:noWrap/>
            <w:hideMark/>
          </w:tcPr>
          <w:p w14:paraId="61E3118D" w14:textId="77777777" w:rsidR="00DF2D27" w:rsidRPr="00DF2D27" w:rsidRDefault="00DF2D27" w:rsidP="007124B6">
            <w:pPr>
              <w:jc w:val="right"/>
              <w:rPr>
                <w:color w:val="000000"/>
                <w:sz w:val="20"/>
                <w:szCs w:val="20"/>
              </w:rPr>
            </w:pPr>
            <w:r w:rsidRPr="00DF2D27">
              <w:rPr>
                <w:color w:val="000000"/>
                <w:sz w:val="20"/>
                <w:szCs w:val="20"/>
              </w:rPr>
              <w:t>995,000.00</w:t>
            </w:r>
          </w:p>
        </w:tc>
      </w:tr>
      <w:tr w:rsidR="00DF2D27" w:rsidRPr="00DF2D27" w14:paraId="7F4D826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4BA4338" w14:textId="77777777" w:rsidR="00DF2D27" w:rsidRPr="00DF2D27" w:rsidRDefault="00DF2D27" w:rsidP="00DF2D27">
            <w:pPr>
              <w:rPr>
                <w:color w:val="000000"/>
                <w:sz w:val="20"/>
                <w:szCs w:val="20"/>
              </w:rPr>
            </w:pPr>
            <w:r w:rsidRPr="00DF2D27">
              <w:rPr>
                <w:color w:val="000000"/>
                <w:sz w:val="20"/>
                <w:szCs w:val="20"/>
              </w:rPr>
              <w:t>Rehabilitation/Improvement of Lingsat Integrated School Covered Court</w:t>
            </w:r>
          </w:p>
        </w:tc>
        <w:tc>
          <w:tcPr>
            <w:tcW w:w="1980" w:type="dxa"/>
            <w:tcBorders>
              <w:top w:val="nil"/>
              <w:left w:val="nil"/>
              <w:bottom w:val="single" w:sz="4" w:space="0" w:color="auto"/>
              <w:right w:val="single" w:sz="4" w:space="0" w:color="auto"/>
            </w:tcBorders>
            <w:shd w:val="clear" w:color="auto" w:fill="auto"/>
            <w:noWrap/>
            <w:hideMark/>
          </w:tcPr>
          <w:p w14:paraId="68B1927C" w14:textId="77777777" w:rsidR="00DF2D27" w:rsidRPr="00DF2D27" w:rsidRDefault="00DF2D27" w:rsidP="007124B6">
            <w:pPr>
              <w:jc w:val="right"/>
              <w:rPr>
                <w:color w:val="000000"/>
                <w:sz w:val="20"/>
                <w:szCs w:val="20"/>
              </w:rPr>
            </w:pPr>
            <w:r w:rsidRPr="00DF2D27">
              <w:rPr>
                <w:color w:val="000000"/>
                <w:sz w:val="20"/>
                <w:szCs w:val="20"/>
              </w:rPr>
              <w:t>1,947,979.47</w:t>
            </w:r>
          </w:p>
        </w:tc>
      </w:tr>
      <w:tr w:rsidR="00DF2D27" w:rsidRPr="00DF2D27" w14:paraId="431999A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B907DB6" w14:textId="77777777" w:rsidR="00DF2D27" w:rsidRPr="00DF2D27" w:rsidRDefault="00DF2D27" w:rsidP="00DF2D27">
            <w:pPr>
              <w:rPr>
                <w:color w:val="000000"/>
                <w:sz w:val="20"/>
                <w:szCs w:val="20"/>
              </w:rPr>
            </w:pPr>
            <w:r w:rsidRPr="00DF2D27">
              <w:rPr>
                <w:color w:val="000000"/>
                <w:sz w:val="20"/>
                <w:szCs w:val="20"/>
              </w:rPr>
              <w:t>Spring Development For Water Source of Sevilla Complex</w:t>
            </w:r>
          </w:p>
        </w:tc>
        <w:tc>
          <w:tcPr>
            <w:tcW w:w="1980" w:type="dxa"/>
            <w:tcBorders>
              <w:top w:val="nil"/>
              <w:left w:val="nil"/>
              <w:bottom w:val="single" w:sz="4" w:space="0" w:color="auto"/>
              <w:right w:val="single" w:sz="4" w:space="0" w:color="auto"/>
            </w:tcBorders>
            <w:shd w:val="clear" w:color="auto" w:fill="auto"/>
            <w:noWrap/>
            <w:hideMark/>
          </w:tcPr>
          <w:p w14:paraId="5133964B" w14:textId="77777777" w:rsidR="00DF2D27" w:rsidRPr="00DF2D27" w:rsidRDefault="00DF2D27" w:rsidP="007124B6">
            <w:pPr>
              <w:jc w:val="right"/>
              <w:rPr>
                <w:color w:val="000000"/>
                <w:sz w:val="20"/>
                <w:szCs w:val="20"/>
              </w:rPr>
            </w:pPr>
            <w:r w:rsidRPr="00DF2D27">
              <w:rPr>
                <w:color w:val="000000"/>
                <w:sz w:val="20"/>
                <w:szCs w:val="20"/>
              </w:rPr>
              <w:t>1,294,616.51</w:t>
            </w:r>
          </w:p>
        </w:tc>
      </w:tr>
      <w:tr w:rsidR="00DF2D27" w:rsidRPr="00DF2D27" w14:paraId="54777166"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482896C6" w14:textId="4678F328" w:rsidR="00DF2D27" w:rsidRPr="00DF2D27" w:rsidRDefault="0072520A" w:rsidP="00DF2D27">
            <w:pPr>
              <w:rPr>
                <w:b/>
                <w:bCs/>
                <w:color w:val="000000"/>
                <w:sz w:val="20"/>
                <w:szCs w:val="20"/>
              </w:rPr>
            </w:pPr>
            <w:r>
              <w:rPr>
                <w:b/>
                <w:bCs/>
                <w:color w:val="000000"/>
                <w:sz w:val="20"/>
                <w:szCs w:val="20"/>
              </w:rPr>
              <w:t>Subt</w:t>
            </w:r>
            <w:r w:rsidR="00DF2D27" w:rsidRPr="00DF2D27">
              <w:rPr>
                <w:b/>
                <w:bCs/>
                <w:color w:val="000000"/>
                <w:sz w:val="20"/>
                <w:szCs w:val="20"/>
              </w:rPr>
              <w:t>otal</w:t>
            </w:r>
          </w:p>
        </w:tc>
        <w:tc>
          <w:tcPr>
            <w:tcW w:w="1980" w:type="dxa"/>
            <w:tcBorders>
              <w:top w:val="nil"/>
              <w:left w:val="nil"/>
              <w:bottom w:val="single" w:sz="4" w:space="0" w:color="auto"/>
              <w:right w:val="single" w:sz="4" w:space="0" w:color="auto"/>
            </w:tcBorders>
            <w:shd w:val="clear" w:color="auto" w:fill="auto"/>
            <w:noWrap/>
            <w:hideMark/>
          </w:tcPr>
          <w:p w14:paraId="582D147A" w14:textId="77777777" w:rsidR="00DF2D27" w:rsidRPr="00DF2D27" w:rsidRDefault="00DF2D27" w:rsidP="007124B6">
            <w:pPr>
              <w:jc w:val="right"/>
              <w:rPr>
                <w:b/>
                <w:bCs/>
                <w:color w:val="000000"/>
                <w:sz w:val="20"/>
                <w:szCs w:val="20"/>
              </w:rPr>
            </w:pPr>
            <w:r w:rsidRPr="00DF2D27">
              <w:rPr>
                <w:b/>
                <w:bCs/>
                <w:color w:val="000000"/>
                <w:sz w:val="20"/>
                <w:szCs w:val="20"/>
              </w:rPr>
              <w:t>433,741,665.33</w:t>
            </w:r>
          </w:p>
        </w:tc>
      </w:tr>
    </w:tbl>
    <w:p w14:paraId="4BCBE35E" w14:textId="77777777" w:rsidR="00DF2D27" w:rsidRDefault="00DF2D27" w:rsidP="00CB5962">
      <w:pPr>
        <w:autoSpaceDE w:val="0"/>
        <w:autoSpaceDN w:val="0"/>
        <w:adjustRightInd w:val="0"/>
        <w:jc w:val="both"/>
        <w:rPr>
          <w:rFonts w:eastAsia="Calibri"/>
          <w:highlight w:val="yellow"/>
        </w:rPr>
      </w:pPr>
    </w:p>
    <w:tbl>
      <w:tblPr>
        <w:tblW w:w="8926" w:type="dxa"/>
        <w:tblLook w:val="04A0" w:firstRow="1" w:lastRow="0" w:firstColumn="1" w:lastColumn="0" w:noHBand="0" w:noVBand="1"/>
      </w:tblPr>
      <w:tblGrid>
        <w:gridCol w:w="7015"/>
        <w:gridCol w:w="1911"/>
      </w:tblGrid>
      <w:tr w:rsidR="0072520A" w:rsidRPr="0072520A" w14:paraId="2F71AE2C" w14:textId="77777777" w:rsidTr="00540BF8">
        <w:trPr>
          <w:trHeight w:val="260"/>
          <w:tblHeader/>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5B7F1" w14:textId="77777777" w:rsidR="0072520A" w:rsidRPr="0072520A" w:rsidRDefault="0072520A" w:rsidP="0072520A">
            <w:pPr>
              <w:jc w:val="center"/>
              <w:rPr>
                <w:b/>
                <w:bCs/>
                <w:color w:val="000000"/>
                <w:sz w:val="20"/>
                <w:szCs w:val="20"/>
              </w:rPr>
            </w:pPr>
            <w:r w:rsidRPr="0072520A">
              <w:rPr>
                <w:b/>
                <w:bCs/>
                <w:color w:val="000000"/>
                <w:sz w:val="20"/>
                <w:szCs w:val="20"/>
              </w:rPr>
              <w:t>School Buildings</w:t>
            </w:r>
          </w:p>
        </w:tc>
        <w:tc>
          <w:tcPr>
            <w:tcW w:w="1911" w:type="dxa"/>
            <w:tcBorders>
              <w:top w:val="single" w:sz="4" w:space="0" w:color="auto"/>
              <w:left w:val="nil"/>
              <w:bottom w:val="single" w:sz="4" w:space="0" w:color="auto"/>
              <w:right w:val="single" w:sz="4" w:space="0" w:color="auto"/>
            </w:tcBorders>
            <w:shd w:val="clear" w:color="auto" w:fill="auto"/>
            <w:noWrap/>
            <w:vAlign w:val="center"/>
            <w:hideMark/>
          </w:tcPr>
          <w:p w14:paraId="599E7815" w14:textId="77777777" w:rsidR="0072520A" w:rsidRPr="0072520A" w:rsidRDefault="0072520A" w:rsidP="0072520A">
            <w:pPr>
              <w:jc w:val="center"/>
              <w:rPr>
                <w:b/>
                <w:bCs/>
                <w:color w:val="000000"/>
                <w:sz w:val="20"/>
                <w:szCs w:val="20"/>
              </w:rPr>
            </w:pPr>
            <w:r w:rsidRPr="0072520A">
              <w:rPr>
                <w:b/>
                <w:bCs/>
                <w:color w:val="000000"/>
                <w:sz w:val="20"/>
                <w:szCs w:val="20"/>
              </w:rPr>
              <w:t>Amount</w:t>
            </w:r>
          </w:p>
        </w:tc>
      </w:tr>
      <w:tr w:rsidR="0072520A" w:rsidRPr="0072520A" w14:paraId="60F5DE6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733A115" w14:textId="77777777" w:rsidR="0072520A" w:rsidRPr="0072520A" w:rsidRDefault="0072520A" w:rsidP="0072520A">
            <w:pPr>
              <w:rPr>
                <w:color w:val="000000"/>
                <w:sz w:val="20"/>
                <w:szCs w:val="20"/>
              </w:rPr>
            </w:pPr>
            <w:r w:rsidRPr="0072520A">
              <w:rPr>
                <w:color w:val="000000"/>
                <w:sz w:val="20"/>
                <w:szCs w:val="20"/>
              </w:rPr>
              <w:t>1 Unit-1 Classroom BLSB Type II, Agoo West Central School</w:t>
            </w:r>
          </w:p>
        </w:tc>
        <w:tc>
          <w:tcPr>
            <w:tcW w:w="1911" w:type="dxa"/>
            <w:tcBorders>
              <w:top w:val="nil"/>
              <w:left w:val="nil"/>
              <w:bottom w:val="single" w:sz="4" w:space="0" w:color="auto"/>
              <w:right w:val="single" w:sz="4" w:space="0" w:color="auto"/>
            </w:tcBorders>
            <w:shd w:val="clear" w:color="auto" w:fill="auto"/>
            <w:noWrap/>
            <w:vAlign w:val="center"/>
            <w:hideMark/>
          </w:tcPr>
          <w:p w14:paraId="52B766F6" w14:textId="77777777" w:rsidR="0072520A" w:rsidRPr="0072520A" w:rsidRDefault="0072520A" w:rsidP="0072520A">
            <w:pPr>
              <w:jc w:val="right"/>
              <w:rPr>
                <w:color w:val="000000"/>
                <w:sz w:val="20"/>
                <w:szCs w:val="20"/>
              </w:rPr>
            </w:pPr>
            <w:r w:rsidRPr="0072520A">
              <w:rPr>
                <w:color w:val="000000"/>
                <w:sz w:val="20"/>
                <w:szCs w:val="20"/>
              </w:rPr>
              <w:t>171,600.00</w:t>
            </w:r>
          </w:p>
        </w:tc>
      </w:tr>
      <w:tr w:rsidR="0072520A" w:rsidRPr="0072520A" w14:paraId="17E3C1C5"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3612879" w14:textId="77777777" w:rsidR="0072520A" w:rsidRPr="0072520A" w:rsidRDefault="0072520A" w:rsidP="0072520A">
            <w:pPr>
              <w:rPr>
                <w:color w:val="000000"/>
                <w:sz w:val="20"/>
                <w:szCs w:val="20"/>
              </w:rPr>
            </w:pPr>
            <w:r w:rsidRPr="0072520A">
              <w:rPr>
                <w:color w:val="000000"/>
                <w:sz w:val="20"/>
                <w:szCs w:val="20"/>
              </w:rPr>
              <w:t>1 Unit-1 Classroom BLSB Type II, Balaoc Elem. School, Sto.Tomas</w:t>
            </w:r>
          </w:p>
        </w:tc>
        <w:tc>
          <w:tcPr>
            <w:tcW w:w="1911" w:type="dxa"/>
            <w:tcBorders>
              <w:top w:val="nil"/>
              <w:left w:val="nil"/>
              <w:bottom w:val="single" w:sz="4" w:space="0" w:color="auto"/>
              <w:right w:val="single" w:sz="4" w:space="0" w:color="auto"/>
            </w:tcBorders>
            <w:shd w:val="clear" w:color="auto" w:fill="auto"/>
            <w:noWrap/>
            <w:vAlign w:val="center"/>
            <w:hideMark/>
          </w:tcPr>
          <w:p w14:paraId="515A7FC0" w14:textId="77777777" w:rsidR="0072520A" w:rsidRPr="0072520A" w:rsidRDefault="0072520A" w:rsidP="0072520A">
            <w:pPr>
              <w:jc w:val="right"/>
              <w:rPr>
                <w:color w:val="000000"/>
                <w:sz w:val="20"/>
                <w:szCs w:val="20"/>
              </w:rPr>
            </w:pPr>
            <w:r w:rsidRPr="0072520A">
              <w:rPr>
                <w:color w:val="000000"/>
                <w:sz w:val="20"/>
                <w:szCs w:val="20"/>
              </w:rPr>
              <w:t>171,600.00</w:t>
            </w:r>
          </w:p>
        </w:tc>
      </w:tr>
      <w:tr w:rsidR="0072520A" w:rsidRPr="0072520A" w14:paraId="0FD38E5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78D4DF4" w14:textId="77777777" w:rsidR="0072520A" w:rsidRPr="0072520A" w:rsidRDefault="0072520A" w:rsidP="0072520A">
            <w:pPr>
              <w:rPr>
                <w:color w:val="000000"/>
                <w:sz w:val="20"/>
                <w:szCs w:val="20"/>
              </w:rPr>
            </w:pPr>
            <w:r w:rsidRPr="0072520A">
              <w:rPr>
                <w:color w:val="000000"/>
                <w:sz w:val="20"/>
                <w:szCs w:val="20"/>
              </w:rPr>
              <w:t>1 Unit-1 Classroom BLSB Type II, San Simon Elem. School, Aringay</w:t>
            </w:r>
          </w:p>
        </w:tc>
        <w:tc>
          <w:tcPr>
            <w:tcW w:w="1911" w:type="dxa"/>
            <w:tcBorders>
              <w:top w:val="nil"/>
              <w:left w:val="nil"/>
              <w:bottom w:val="single" w:sz="4" w:space="0" w:color="auto"/>
              <w:right w:val="single" w:sz="4" w:space="0" w:color="auto"/>
            </w:tcBorders>
            <w:shd w:val="clear" w:color="auto" w:fill="auto"/>
            <w:noWrap/>
            <w:vAlign w:val="center"/>
            <w:hideMark/>
          </w:tcPr>
          <w:p w14:paraId="22F443A3" w14:textId="77777777" w:rsidR="0072520A" w:rsidRPr="0072520A" w:rsidRDefault="0072520A" w:rsidP="0072520A">
            <w:pPr>
              <w:jc w:val="right"/>
              <w:rPr>
                <w:color w:val="000000"/>
                <w:sz w:val="20"/>
                <w:szCs w:val="20"/>
              </w:rPr>
            </w:pPr>
            <w:r w:rsidRPr="0072520A">
              <w:rPr>
                <w:color w:val="000000"/>
                <w:sz w:val="20"/>
                <w:szCs w:val="20"/>
              </w:rPr>
              <w:t>175,230.00</w:t>
            </w:r>
          </w:p>
        </w:tc>
      </w:tr>
      <w:tr w:rsidR="0072520A" w:rsidRPr="0072520A" w14:paraId="31BA774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207ABEB" w14:textId="77777777" w:rsidR="0072520A" w:rsidRPr="0072520A" w:rsidRDefault="0072520A" w:rsidP="0072520A">
            <w:pPr>
              <w:rPr>
                <w:color w:val="000000"/>
                <w:sz w:val="20"/>
                <w:szCs w:val="20"/>
              </w:rPr>
            </w:pPr>
            <w:r w:rsidRPr="0072520A">
              <w:rPr>
                <w:color w:val="000000"/>
                <w:sz w:val="20"/>
                <w:szCs w:val="20"/>
              </w:rPr>
              <w:t>1 Unit-2 Classrooms BLSB Type II, anduyan Elem. School, Tubao</w:t>
            </w:r>
          </w:p>
        </w:tc>
        <w:tc>
          <w:tcPr>
            <w:tcW w:w="1911" w:type="dxa"/>
            <w:tcBorders>
              <w:top w:val="nil"/>
              <w:left w:val="nil"/>
              <w:bottom w:val="single" w:sz="4" w:space="0" w:color="auto"/>
              <w:right w:val="single" w:sz="4" w:space="0" w:color="auto"/>
            </w:tcBorders>
            <w:shd w:val="clear" w:color="auto" w:fill="auto"/>
            <w:noWrap/>
            <w:vAlign w:val="center"/>
            <w:hideMark/>
          </w:tcPr>
          <w:p w14:paraId="3B5B1ED4" w14:textId="77777777" w:rsidR="0072520A" w:rsidRPr="0072520A" w:rsidRDefault="0072520A" w:rsidP="0072520A">
            <w:pPr>
              <w:jc w:val="right"/>
              <w:rPr>
                <w:color w:val="000000"/>
                <w:sz w:val="20"/>
                <w:szCs w:val="20"/>
              </w:rPr>
            </w:pPr>
            <w:r w:rsidRPr="0072520A">
              <w:rPr>
                <w:color w:val="000000"/>
                <w:sz w:val="20"/>
                <w:szCs w:val="20"/>
              </w:rPr>
              <w:t>286,150.00</w:t>
            </w:r>
          </w:p>
        </w:tc>
      </w:tr>
      <w:tr w:rsidR="0072520A" w:rsidRPr="0072520A" w14:paraId="7629372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97F4EA3" w14:textId="77777777" w:rsidR="0072520A" w:rsidRPr="0072520A" w:rsidRDefault="0072520A" w:rsidP="0072520A">
            <w:pPr>
              <w:rPr>
                <w:color w:val="000000"/>
                <w:sz w:val="20"/>
                <w:szCs w:val="20"/>
              </w:rPr>
            </w:pPr>
            <w:r w:rsidRPr="0072520A">
              <w:rPr>
                <w:color w:val="000000"/>
                <w:sz w:val="20"/>
                <w:szCs w:val="20"/>
              </w:rPr>
              <w:t>1 Unit-2 Classrooms BLSB Type II, Labbon Elem. School, Caba</w:t>
            </w:r>
          </w:p>
        </w:tc>
        <w:tc>
          <w:tcPr>
            <w:tcW w:w="1911" w:type="dxa"/>
            <w:tcBorders>
              <w:top w:val="nil"/>
              <w:left w:val="nil"/>
              <w:bottom w:val="single" w:sz="4" w:space="0" w:color="auto"/>
              <w:right w:val="single" w:sz="4" w:space="0" w:color="auto"/>
            </w:tcBorders>
            <w:shd w:val="clear" w:color="auto" w:fill="auto"/>
            <w:noWrap/>
            <w:vAlign w:val="center"/>
            <w:hideMark/>
          </w:tcPr>
          <w:p w14:paraId="03F8AD9E" w14:textId="77777777" w:rsidR="0072520A" w:rsidRPr="0072520A" w:rsidRDefault="0072520A" w:rsidP="0072520A">
            <w:pPr>
              <w:jc w:val="right"/>
              <w:rPr>
                <w:color w:val="000000"/>
                <w:sz w:val="20"/>
                <w:szCs w:val="20"/>
              </w:rPr>
            </w:pPr>
            <w:r w:rsidRPr="0072520A">
              <w:rPr>
                <w:color w:val="000000"/>
                <w:sz w:val="20"/>
                <w:szCs w:val="20"/>
              </w:rPr>
              <w:t>292,500.00</w:t>
            </w:r>
          </w:p>
        </w:tc>
      </w:tr>
      <w:tr w:rsidR="0072520A" w:rsidRPr="0072520A" w14:paraId="171CD56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6369CB4" w14:textId="77777777" w:rsidR="0072520A" w:rsidRPr="0072520A" w:rsidRDefault="0072520A" w:rsidP="0072520A">
            <w:pPr>
              <w:rPr>
                <w:color w:val="000000"/>
                <w:sz w:val="20"/>
                <w:szCs w:val="20"/>
              </w:rPr>
            </w:pPr>
            <w:r w:rsidRPr="0072520A">
              <w:rPr>
                <w:color w:val="000000"/>
                <w:sz w:val="20"/>
                <w:szCs w:val="20"/>
              </w:rPr>
              <w:t>1 Unit-2 Classrooms BLSB Type II, Lloren Elem. School, Tubao</w:t>
            </w:r>
          </w:p>
        </w:tc>
        <w:tc>
          <w:tcPr>
            <w:tcW w:w="1911" w:type="dxa"/>
            <w:tcBorders>
              <w:top w:val="nil"/>
              <w:left w:val="nil"/>
              <w:bottom w:val="single" w:sz="4" w:space="0" w:color="auto"/>
              <w:right w:val="single" w:sz="4" w:space="0" w:color="auto"/>
            </w:tcBorders>
            <w:shd w:val="clear" w:color="auto" w:fill="auto"/>
            <w:noWrap/>
            <w:vAlign w:val="center"/>
            <w:hideMark/>
          </w:tcPr>
          <w:p w14:paraId="182679D6" w14:textId="77777777" w:rsidR="0072520A" w:rsidRPr="0072520A" w:rsidRDefault="0072520A" w:rsidP="0072520A">
            <w:pPr>
              <w:jc w:val="right"/>
              <w:rPr>
                <w:color w:val="000000"/>
                <w:sz w:val="20"/>
                <w:szCs w:val="20"/>
              </w:rPr>
            </w:pPr>
            <w:r w:rsidRPr="0072520A">
              <w:rPr>
                <w:color w:val="000000"/>
                <w:sz w:val="20"/>
                <w:szCs w:val="20"/>
              </w:rPr>
              <w:t>269,614.35</w:t>
            </w:r>
          </w:p>
        </w:tc>
      </w:tr>
      <w:tr w:rsidR="0072520A" w:rsidRPr="0072520A" w14:paraId="0496584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8343912" w14:textId="77777777" w:rsidR="0072520A" w:rsidRPr="0072520A" w:rsidRDefault="0072520A" w:rsidP="0072520A">
            <w:pPr>
              <w:rPr>
                <w:color w:val="000000"/>
                <w:sz w:val="20"/>
                <w:szCs w:val="20"/>
              </w:rPr>
            </w:pPr>
            <w:r w:rsidRPr="0072520A">
              <w:rPr>
                <w:color w:val="000000"/>
                <w:sz w:val="20"/>
                <w:szCs w:val="20"/>
              </w:rPr>
              <w:t>1 Unit-2 Classrooms BLSB Type II, Pangao-Aoan Elem. School, Aringay</w:t>
            </w:r>
          </w:p>
        </w:tc>
        <w:tc>
          <w:tcPr>
            <w:tcW w:w="1911" w:type="dxa"/>
            <w:tcBorders>
              <w:top w:val="nil"/>
              <w:left w:val="nil"/>
              <w:bottom w:val="single" w:sz="4" w:space="0" w:color="auto"/>
              <w:right w:val="single" w:sz="4" w:space="0" w:color="auto"/>
            </w:tcBorders>
            <w:shd w:val="clear" w:color="auto" w:fill="auto"/>
            <w:noWrap/>
            <w:vAlign w:val="center"/>
            <w:hideMark/>
          </w:tcPr>
          <w:p w14:paraId="167E4128" w14:textId="77777777" w:rsidR="0072520A" w:rsidRPr="0072520A" w:rsidRDefault="0072520A" w:rsidP="0072520A">
            <w:pPr>
              <w:jc w:val="right"/>
              <w:rPr>
                <w:color w:val="000000"/>
                <w:sz w:val="20"/>
                <w:szCs w:val="20"/>
              </w:rPr>
            </w:pPr>
            <w:r w:rsidRPr="0072520A">
              <w:rPr>
                <w:color w:val="000000"/>
                <w:sz w:val="20"/>
                <w:szCs w:val="20"/>
              </w:rPr>
              <w:t>292,050.00</w:t>
            </w:r>
          </w:p>
        </w:tc>
      </w:tr>
      <w:tr w:rsidR="0072520A" w:rsidRPr="0072520A" w14:paraId="2A732FC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6C6415D" w14:textId="77777777" w:rsidR="0072520A" w:rsidRPr="0072520A" w:rsidRDefault="0072520A" w:rsidP="0072520A">
            <w:pPr>
              <w:rPr>
                <w:color w:val="000000"/>
                <w:sz w:val="20"/>
                <w:szCs w:val="20"/>
              </w:rPr>
            </w:pPr>
            <w:r w:rsidRPr="0072520A">
              <w:rPr>
                <w:color w:val="000000"/>
                <w:sz w:val="20"/>
                <w:szCs w:val="20"/>
              </w:rPr>
              <w:t>1 Unit-2 Classrooms BLSB Type II, Patac Elem. School, Sto. Tomas</w:t>
            </w:r>
          </w:p>
        </w:tc>
        <w:tc>
          <w:tcPr>
            <w:tcW w:w="1911" w:type="dxa"/>
            <w:tcBorders>
              <w:top w:val="nil"/>
              <w:left w:val="nil"/>
              <w:bottom w:val="single" w:sz="4" w:space="0" w:color="auto"/>
              <w:right w:val="single" w:sz="4" w:space="0" w:color="auto"/>
            </w:tcBorders>
            <w:shd w:val="clear" w:color="auto" w:fill="auto"/>
            <w:noWrap/>
            <w:vAlign w:val="center"/>
            <w:hideMark/>
          </w:tcPr>
          <w:p w14:paraId="4EC659E3" w14:textId="77777777" w:rsidR="0072520A" w:rsidRPr="0072520A" w:rsidRDefault="0072520A" w:rsidP="0072520A">
            <w:pPr>
              <w:jc w:val="right"/>
              <w:rPr>
                <w:color w:val="000000"/>
                <w:sz w:val="20"/>
                <w:szCs w:val="20"/>
              </w:rPr>
            </w:pPr>
            <w:r w:rsidRPr="0072520A">
              <w:rPr>
                <w:color w:val="000000"/>
                <w:sz w:val="20"/>
                <w:szCs w:val="20"/>
              </w:rPr>
              <w:t>286,150.00</w:t>
            </w:r>
          </w:p>
        </w:tc>
      </w:tr>
      <w:tr w:rsidR="0072520A" w:rsidRPr="0072520A" w14:paraId="00C9729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FFCEF17" w14:textId="77777777" w:rsidR="0072520A" w:rsidRPr="0072520A" w:rsidRDefault="0072520A" w:rsidP="0072520A">
            <w:pPr>
              <w:rPr>
                <w:color w:val="000000"/>
                <w:sz w:val="20"/>
                <w:szCs w:val="20"/>
              </w:rPr>
            </w:pPr>
            <w:r w:rsidRPr="0072520A">
              <w:rPr>
                <w:color w:val="000000"/>
                <w:sz w:val="20"/>
                <w:szCs w:val="20"/>
              </w:rPr>
              <w:t>1 Unit-2 Classrooms BLSB Type II, Pilar Elem. School, Bauang</w:t>
            </w:r>
          </w:p>
        </w:tc>
        <w:tc>
          <w:tcPr>
            <w:tcW w:w="1911" w:type="dxa"/>
            <w:tcBorders>
              <w:top w:val="nil"/>
              <w:left w:val="nil"/>
              <w:bottom w:val="single" w:sz="4" w:space="0" w:color="auto"/>
              <w:right w:val="single" w:sz="4" w:space="0" w:color="auto"/>
            </w:tcBorders>
            <w:shd w:val="clear" w:color="auto" w:fill="auto"/>
            <w:noWrap/>
            <w:vAlign w:val="center"/>
            <w:hideMark/>
          </w:tcPr>
          <w:p w14:paraId="456CFA41" w14:textId="77777777" w:rsidR="0072520A" w:rsidRPr="0072520A" w:rsidRDefault="0072520A" w:rsidP="0072520A">
            <w:pPr>
              <w:jc w:val="right"/>
              <w:rPr>
                <w:color w:val="000000"/>
                <w:sz w:val="20"/>
                <w:szCs w:val="20"/>
              </w:rPr>
            </w:pPr>
            <w:r w:rsidRPr="0072520A">
              <w:rPr>
                <w:color w:val="000000"/>
                <w:sz w:val="20"/>
                <w:szCs w:val="20"/>
              </w:rPr>
              <w:t>286,000.00</w:t>
            </w:r>
          </w:p>
        </w:tc>
      </w:tr>
      <w:tr w:rsidR="0072520A" w:rsidRPr="0072520A" w14:paraId="21792F1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B3E0909" w14:textId="77777777" w:rsidR="0072520A" w:rsidRPr="0072520A" w:rsidRDefault="0072520A" w:rsidP="0072520A">
            <w:pPr>
              <w:rPr>
                <w:color w:val="000000"/>
                <w:sz w:val="20"/>
                <w:szCs w:val="20"/>
              </w:rPr>
            </w:pPr>
            <w:r w:rsidRPr="0072520A">
              <w:rPr>
                <w:color w:val="000000"/>
                <w:sz w:val="20"/>
                <w:szCs w:val="20"/>
              </w:rPr>
              <w:t>1 Unit-2 Classrooms BLSB Type II, San Carlos Elem. School</w:t>
            </w:r>
          </w:p>
        </w:tc>
        <w:tc>
          <w:tcPr>
            <w:tcW w:w="1911" w:type="dxa"/>
            <w:tcBorders>
              <w:top w:val="nil"/>
              <w:left w:val="nil"/>
              <w:bottom w:val="single" w:sz="4" w:space="0" w:color="auto"/>
              <w:right w:val="single" w:sz="4" w:space="0" w:color="auto"/>
            </w:tcBorders>
            <w:shd w:val="clear" w:color="auto" w:fill="auto"/>
            <w:noWrap/>
            <w:vAlign w:val="center"/>
            <w:hideMark/>
          </w:tcPr>
          <w:p w14:paraId="25ED739E" w14:textId="77777777" w:rsidR="0072520A" w:rsidRPr="0072520A" w:rsidRDefault="0072520A" w:rsidP="0072520A">
            <w:pPr>
              <w:jc w:val="right"/>
              <w:rPr>
                <w:color w:val="000000"/>
                <w:sz w:val="20"/>
                <w:szCs w:val="20"/>
              </w:rPr>
            </w:pPr>
            <w:r w:rsidRPr="0072520A">
              <w:rPr>
                <w:color w:val="000000"/>
                <w:sz w:val="20"/>
                <w:szCs w:val="20"/>
              </w:rPr>
              <w:t>292,500.00</w:t>
            </w:r>
          </w:p>
        </w:tc>
      </w:tr>
      <w:tr w:rsidR="0072520A" w:rsidRPr="0072520A" w14:paraId="3EF0167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10F81A2" w14:textId="77777777" w:rsidR="0072520A" w:rsidRPr="0072520A" w:rsidRDefault="0072520A" w:rsidP="0072520A">
            <w:pPr>
              <w:rPr>
                <w:color w:val="000000"/>
                <w:sz w:val="20"/>
                <w:szCs w:val="20"/>
              </w:rPr>
            </w:pPr>
            <w:r w:rsidRPr="0072520A">
              <w:rPr>
                <w:color w:val="000000"/>
                <w:sz w:val="20"/>
                <w:szCs w:val="20"/>
              </w:rPr>
              <w:t>1 Unit-2 Classrooms BLSB Type II, San Cornelio Elem. School, Caba</w:t>
            </w:r>
          </w:p>
        </w:tc>
        <w:tc>
          <w:tcPr>
            <w:tcW w:w="1911" w:type="dxa"/>
            <w:tcBorders>
              <w:top w:val="nil"/>
              <w:left w:val="nil"/>
              <w:bottom w:val="single" w:sz="4" w:space="0" w:color="auto"/>
              <w:right w:val="single" w:sz="4" w:space="0" w:color="auto"/>
            </w:tcBorders>
            <w:shd w:val="clear" w:color="auto" w:fill="auto"/>
            <w:noWrap/>
            <w:vAlign w:val="center"/>
            <w:hideMark/>
          </w:tcPr>
          <w:p w14:paraId="0AECF142" w14:textId="77777777" w:rsidR="0072520A" w:rsidRPr="0072520A" w:rsidRDefault="0072520A" w:rsidP="0072520A">
            <w:pPr>
              <w:jc w:val="right"/>
              <w:rPr>
                <w:color w:val="000000"/>
                <w:sz w:val="20"/>
                <w:szCs w:val="20"/>
              </w:rPr>
            </w:pPr>
            <w:r w:rsidRPr="0072520A">
              <w:rPr>
                <w:color w:val="000000"/>
                <w:sz w:val="20"/>
                <w:szCs w:val="20"/>
              </w:rPr>
              <w:t>292,500.00</w:t>
            </w:r>
          </w:p>
        </w:tc>
      </w:tr>
      <w:tr w:rsidR="0072520A" w:rsidRPr="0072520A" w14:paraId="4035FBF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B99C000" w14:textId="77777777" w:rsidR="0072520A" w:rsidRPr="0072520A" w:rsidRDefault="0072520A" w:rsidP="0072520A">
            <w:pPr>
              <w:rPr>
                <w:color w:val="000000"/>
                <w:sz w:val="20"/>
                <w:szCs w:val="20"/>
              </w:rPr>
            </w:pPr>
            <w:r w:rsidRPr="0072520A">
              <w:rPr>
                <w:color w:val="000000"/>
                <w:sz w:val="20"/>
                <w:szCs w:val="20"/>
              </w:rPr>
              <w:t>1 Unit-2 Classrooms BLSB Type II, San Joaquin Elem. School</w:t>
            </w:r>
          </w:p>
        </w:tc>
        <w:tc>
          <w:tcPr>
            <w:tcW w:w="1911" w:type="dxa"/>
            <w:tcBorders>
              <w:top w:val="nil"/>
              <w:left w:val="nil"/>
              <w:bottom w:val="single" w:sz="4" w:space="0" w:color="auto"/>
              <w:right w:val="single" w:sz="4" w:space="0" w:color="auto"/>
            </w:tcBorders>
            <w:shd w:val="clear" w:color="auto" w:fill="auto"/>
            <w:noWrap/>
            <w:vAlign w:val="center"/>
            <w:hideMark/>
          </w:tcPr>
          <w:p w14:paraId="74677665" w14:textId="77777777" w:rsidR="0072520A" w:rsidRPr="0072520A" w:rsidRDefault="0072520A" w:rsidP="0072520A">
            <w:pPr>
              <w:jc w:val="right"/>
              <w:rPr>
                <w:color w:val="000000"/>
                <w:sz w:val="20"/>
                <w:szCs w:val="20"/>
              </w:rPr>
            </w:pPr>
            <w:r w:rsidRPr="0072520A">
              <w:rPr>
                <w:color w:val="000000"/>
                <w:sz w:val="20"/>
                <w:szCs w:val="20"/>
              </w:rPr>
              <w:t>286,150.00</w:t>
            </w:r>
          </w:p>
        </w:tc>
      </w:tr>
      <w:tr w:rsidR="0072520A" w:rsidRPr="0072520A" w14:paraId="5546E49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20F6B79" w14:textId="77777777" w:rsidR="0072520A" w:rsidRPr="0072520A" w:rsidRDefault="0072520A" w:rsidP="0072520A">
            <w:pPr>
              <w:rPr>
                <w:color w:val="000000"/>
                <w:sz w:val="20"/>
                <w:szCs w:val="20"/>
              </w:rPr>
            </w:pPr>
            <w:r w:rsidRPr="0072520A">
              <w:rPr>
                <w:color w:val="000000"/>
                <w:sz w:val="20"/>
                <w:szCs w:val="20"/>
              </w:rPr>
              <w:t>1 Unit-2 Classrooms BLSB Type II, San Jose Elem. School, Caba</w:t>
            </w:r>
          </w:p>
        </w:tc>
        <w:tc>
          <w:tcPr>
            <w:tcW w:w="1911" w:type="dxa"/>
            <w:tcBorders>
              <w:top w:val="nil"/>
              <w:left w:val="nil"/>
              <w:bottom w:val="single" w:sz="4" w:space="0" w:color="auto"/>
              <w:right w:val="single" w:sz="4" w:space="0" w:color="auto"/>
            </w:tcBorders>
            <w:shd w:val="clear" w:color="auto" w:fill="auto"/>
            <w:noWrap/>
            <w:vAlign w:val="center"/>
            <w:hideMark/>
          </w:tcPr>
          <w:p w14:paraId="549AE4C3" w14:textId="77777777" w:rsidR="0072520A" w:rsidRPr="0072520A" w:rsidRDefault="0072520A" w:rsidP="0072520A">
            <w:pPr>
              <w:jc w:val="right"/>
              <w:rPr>
                <w:color w:val="000000"/>
                <w:sz w:val="20"/>
                <w:szCs w:val="20"/>
              </w:rPr>
            </w:pPr>
            <w:r w:rsidRPr="0072520A">
              <w:rPr>
                <w:color w:val="000000"/>
                <w:sz w:val="20"/>
                <w:szCs w:val="20"/>
              </w:rPr>
              <w:t>827,000.00</w:t>
            </w:r>
          </w:p>
        </w:tc>
      </w:tr>
      <w:tr w:rsidR="0072520A" w:rsidRPr="0072520A" w14:paraId="51D8E752"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1BBBF682" w14:textId="77777777" w:rsidR="0072520A" w:rsidRPr="0072520A" w:rsidRDefault="0072520A" w:rsidP="0072520A">
            <w:pPr>
              <w:rPr>
                <w:color w:val="000000"/>
                <w:sz w:val="20"/>
                <w:szCs w:val="20"/>
              </w:rPr>
            </w:pPr>
            <w:r w:rsidRPr="0072520A">
              <w:rPr>
                <w:color w:val="000000"/>
                <w:sz w:val="20"/>
                <w:szCs w:val="20"/>
              </w:rPr>
              <w:t>1 Unit-2 Classrooms BLSB Type II, Santiago Elem. School, Caba</w:t>
            </w:r>
          </w:p>
        </w:tc>
        <w:tc>
          <w:tcPr>
            <w:tcW w:w="1911" w:type="dxa"/>
            <w:tcBorders>
              <w:top w:val="nil"/>
              <w:left w:val="nil"/>
              <w:bottom w:val="single" w:sz="4" w:space="0" w:color="auto"/>
              <w:right w:val="single" w:sz="4" w:space="0" w:color="auto"/>
            </w:tcBorders>
            <w:shd w:val="clear" w:color="auto" w:fill="auto"/>
            <w:noWrap/>
            <w:vAlign w:val="center"/>
            <w:hideMark/>
          </w:tcPr>
          <w:p w14:paraId="14EC8C8E" w14:textId="77777777" w:rsidR="0072520A" w:rsidRPr="0072520A" w:rsidRDefault="0072520A" w:rsidP="0072520A">
            <w:pPr>
              <w:jc w:val="right"/>
              <w:rPr>
                <w:color w:val="000000"/>
                <w:sz w:val="20"/>
                <w:szCs w:val="20"/>
              </w:rPr>
            </w:pPr>
            <w:r w:rsidRPr="0072520A">
              <w:rPr>
                <w:color w:val="000000"/>
                <w:sz w:val="20"/>
                <w:szCs w:val="20"/>
              </w:rPr>
              <w:t>275,997.60</w:t>
            </w:r>
          </w:p>
        </w:tc>
      </w:tr>
      <w:tr w:rsidR="0072520A" w:rsidRPr="0072520A" w14:paraId="254DEAE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092F166D" w14:textId="77777777" w:rsidR="0072520A" w:rsidRPr="0072520A" w:rsidRDefault="0072520A" w:rsidP="0072520A">
            <w:pPr>
              <w:rPr>
                <w:color w:val="000000"/>
                <w:sz w:val="20"/>
                <w:szCs w:val="20"/>
              </w:rPr>
            </w:pPr>
            <w:r w:rsidRPr="0072520A">
              <w:rPr>
                <w:color w:val="000000"/>
                <w:sz w:val="20"/>
                <w:szCs w:val="20"/>
              </w:rPr>
              <w:t>1 Unit-3 Classrooms  &amp; 1 Unit-2 Classroom BLSB Type II, Sta. Lucia Elem. School</w:t>
            </w:r>
          </w:p>
        </w:tc>
        <w:tc>
          <w:tcPr>
            <w:tcW w:w="1911" w:type="dxa"/>
            <w:tcBorders>
              <w:top w:val="nil"/>
              <w:left w:val="nil"/>
              <w:bottom w:val="single" w:sz="4" w:space="0" w:color="auto"/>
              <w:right w:val="single" w:sz="4" w:space="0" w:color="auto"/>
            </w:tcBorders>
            <w:shd w:val="clear" w:color="auto" w:fill="auto"/>
            <w:noWrap/>
            <w:vAlign w:val="center"/>
            <w:hideMark/>
          </w:tcPr>
          <w:p w14:paraId="6E7BFAB5" w14:textId="77777777" w:rsidR="0072520A" w:rsidRPr="0072520A" w:rsidRDefault="0072520A" w:rsidP="0072520A">
            <w:pPr>
              <w:jc w:val="right"/>
              <w:rPr>
                <w:color w:val="000000"/>
                <w:sz w:val="20"/>
                <w:szCs w:val="20"/>
              </w:rPr>
            </w:pPr>
            <w:r w:rsidRPr="0072520A">
              <w:rPr>
                <w:color w:val="000000"/>
                <w:sz w:val="20"/>
                <w:szCs w:val="20"/>
              </w:rPr>
              <w:t>704,880.00</w:t>
            </w:r>
          </w:p>
        </w:tc>
      </w:tr>
      <w:tr w:rsidR="0072520A" w:rsidRPr="0072520A" w14:paraId="16EA5438"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3939E1E8" w14:textId="77777777" w:rsidR="0072520A" w:rsidRPr="0072520A" w:rsidRDefault="0072520A" w:rsidP="0072520A">
            <w:pPr>
              <w:rPr>
                <w:color w:val="000000"/>
                <w:sz w:val="20"/>
                <w:szCs w:val="20"/>
              </w:rPr>
            </w:pPr>
            <w:r w:rsidRPr="0072520A">
              <w:rPr>
                <w:color w:val="000000"/>
                <w:sz w:val="20"/>
                <w:szCs w:val="20"/>
              </w:rPr>
              <w:t>1 Unit-3 Classrooms BLSB Type II, Agoo West Central School</w:t>
            </w:r>
          </w:p>
        </w:tc>
        <w:tc>
          <w:tcPr>
            <w:tcW w:w="1911" w:type="dxa"/>
            <w:tcBorders>
              <w:top w:val="nil"/>
              <w:left w:val="nil"/>
              <w:bottom w:val="single" w:sz="4" w:space="0" w:color="auto"/>
              <w:right w:val="single" w:sz="4" w:space="0" w:color="auto"/>
            </w:tcBorders>
            <w:shd w:val="clear" w:color="auto" w:fill="auto"/>
            <w:noWrap/>
            <w:vAlign w:val="center"/>
            <w:hideMark/>
          </w:tcPr>
          <w:p w14:paraId="7C9C6562" w14:textId="77777777" w:rsidR="0072520A" w:rsidRPr="0072520A" w:rsidRDefault="0072520A" w:rsidP="0072520A">
            <w:pPr>
              <w:jc w:val="right"/>
              <w:rPr>
                <w:color w:val="000000"/>
                <w:sz w:val="20"/>
                <w:szCs w:val="20"/>
              </w:rPr>
            </w:pPr>
            <w:r w:rsidRPr="0072520A">
              <w:rPr>
                <w:color w:val="000000"/>
                <w:sz w:val="20"/>
                <w:szCs w:val="20"/>
              </w:rPr>
              <w:t>404,490.00</w:t>
            </w:r>
          </w:p>
        </w:tc>
      </w:tr>
      <w:tr w:rsidR="0072520A" w:rsidRPr="0072520A" w14:paraId="1A5DD774"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36ADA64F" w14:textId="77777777" w:rsidR="0072520A" w:rsidRPr="0072520A" w:rsidRDefault="0072520A" w:rsidP="0072520A">
            <w:pPr>
              <w:rPr>
                <w:color w:val="000000"/>
                <w:sz w:val="20"/>
                <w:szCs w:val="20"/>
              </w:rPr>
            </w:pPr>
            <w:r w:rsidRPr="0072520A">
              <w:rPr>
                <w:color w:val="000000"/>
                <w:sz w:val="20"/>
                <w:szCs w:val="20"/>
              </w:rPr>
              <w:t>1 Unit-3 Classrooms BLSB Type II, anduyan Elem. School, Tubao</w:t>
            </w:r>
          </w:p>
        </w:tc>
        <w:tc>
          <w:tcPr>
            <w:tcW w:w="1911" w:type="dxa"/>
            <w:tcBorders>
              <w:top w:val="nil"/>
              <w:left w:val="nil"/>
              <w:bottom w:val="single" w:sz="4" w:space="0" w:color="auto"/>
              <w:right w:val="single" w:sz="4" w:space="0" w:color="auto"/>
            </w:tcBorders>
            <w:shd w:val="clear" w:color="auto" w:fill="auto"/>
            <w:noWrap/>
            <w:vAlign w:val="center"/>
            <w:hideMark/>
          </w:tcPr>
          <w:p w14:paraId="3ED206DB" w14:textId="77777777" w:rsidR="0072520A" w:rsidRPr="0072520A" w:rsidRDefault="0072520A" w:rsidP="0072520A">
            <w:pPr>
              <w:jc w:val="right"/>
              <w:rPr>
                <w:color w:val="000000"/>
                <w:sz w:val="20"/>
                <w:szCs w:val="20"/>
              </w:rPr>
            </w:pPr>
            <w:r w:rsidRPr="0072520A">
              <w:rPr>
                <w:color w:val="000000"/>
                <w:sz w:val="20"/>
                <w:szCs w:val="20"/>
              </w:rPr>
              <w:t>404,490.00</w:t>
            </w:r>
          </w:p>
        </w:tc>
      </w:tr>
      <w:tr w:rsidR="0072520A" w:rsidRPr="0072520A" w14:paraId="4D2C0552"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1D1F3317" w14:textId="77777777" w:rsidR="0072520A" w:rsidRPr="0072520A" w:rsidRDefault="0072520A" w:rsidP="0072520A">
            <w:pPr>
              <w:rPr>
                <w:color w:val="000000"/>
                <w:sz w:val="20"/>
                <w:szCs w:val="20"/>
              </w:rPr>
            </w:pPr>
            <w:r w:rsidRPr="0072520A">
              <w:rPr>
                <w:color w:val="000000"/>
                <w:sz w:val="20"/>
                <w:szCs w:val="20"/>
              </w:rPr>
              <w:t>1 Unit-3 Classrooms BLSB Type II, Bail Elem. School, Sto.Tomas</w:t>
            </w:r>
          </w:p>
        </w:tc>
        <w:tc>
          <w:tcPr>
            <w:tcW w:w="1911" w:type="dxa"/>
            <w:tcBorders>
              <w:top w:val="nil"/>
              <w:left w:val="nil"/>
              <w:bottom w:val="single" w:sz="4" w:space="0" w:color="auto"/>
              <w:right w:val="single" w:sz="4" w:space="0" w:color="auto"/>
            </w:tcBorders>
            <w:shd w:val="clear" w:color="auto" w:fill="auto"/>
            <w:noWrap/>
            <w:vAlign w:val="center"/>
            <w:hideMark/>
          </w:tcPr>
          <w:p w14:paraId="50F7CACD" w14:textId="77777777" w:rsidR="0072520A" w:rsidRPr="0072520A" w:rsidRDefault="0072520A" w:rsidP="0072520A">
            <w:pPr>
              <w:jc w:val="right"/>
              <w:rPr>
                <w:color w:val="000000"/>
                <w:sz w:val="20"/>
                <w:szCs w:val="20"/>
              </w:rPr>
            </w:pPr>
            <w:r w:rsidRPr="0072520A">
              <w:rPr>
                <w:color w:val="000000"/>
                <w:sz w:val="20"/>
                <w:szCs w:val="20"/>
              </w:rPr>
              <w:t>404,490.00</w:t>
            </w:r>
          </w:p>
        </w:tc>
      </w:tr>
      <w:tr w:rsidR="0072520A" w:rsidRPr="0072520A" w14:paraId="39829F31"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2CD4F561" w14:textId="77777777" w:rsidR="0072520A" w:rsidRPr="0072520A" w:rsidRDefault="0072520A" w:rsidP="0072520A">
            <w:pPr>
              <w:rPr>
                <w:color w:val="000000"/>
                <w:sz w:val="20"/>
                <w:szCs w:val="20"/>
              </w:rPr>
            </w:pPr>
            <w:r w:rsidRPr="0072520A">
              <w:rPr>
                <w:color w:val="000000"/>
                <w:sz w:val="20"/>
                <w:szCs w:val="20"/>
              </w:rPr>
              <w:t>1 Unit-3 Classrooms BLSB Type II, Bangbangolan, City of San Fernando</w:t>
            </w:r>
          </w:p>
        </w:tc>
        <w:tc>
          <w:tcPr>
            <w:tcW w:w="1911" w:type="dxa"/>
            <w:tcBorders>
              <w:top w:val="nil"/>
              <w:left w:val="nil"/>
              <w:bottom w:val="single" w:sz="4" w:space="0" w:color="auto"/>
              <w:right w:val="single" w:sz="4" w:space="0" w:color="auto"/>
            </w:tcBorders>
            <w:shd w:val="clear" w:color="auto" w:fill="auto"/>
            <w:noWrap/>
            <w:vAlign w:val="center"/>
            <w:hideMark/>
          </w:tcPr>
          <w:p w14:paraId="00D654DF" w14:textId="77777777" w:rsidR="0072520A" w:rsidRPr="0072520A" w:rsidRDefault="0072520A" w:rsidP="0072520A">
            <w:pPr>
              <w:jc w:val="right"/>
              <w:rPr>
                <w:color w:val="000000"/>
                <w:sz w:val="20"/>
                <w:szCs w:val="20"/>
              </w:rPr>
            </w:pPr>
            <w:r w:rsidRPr="0072520A">
              <w:rPr>
                <w:color w:val="000000"/>
                <w:sz w:val="20"/>
                <w:szCs w:val="20"/>
              </w:rPr>
              <w:t>416,000.00</w:t>
            </w:r>
          </w:p>
        </w:tc>
      </w:tr>
      <w:tr w:rsidR="0072520A" w:rsidRPr="0072520A" w14:paraId="3E4D1355"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6321ECC6" w14:textId="77777777" w:rsidR="0072520A" w:rsidRPr="0072520A" w:rsidRDefault="0072520A" w:rsidP="0072520A">
            <w:pPr>
              <w:rPr>
                <w:color w:val="000000"/>
                <w:sz w:val="20"/>
                <w:szCs w:val="20"/>
              </w:rPr>
            </w:pPr>
            <w:r w:rsidRPr="0072520A">
              <w:rPr>
                <w:color w:val="000000"/>
                <w:sz w:val="20"/>
                <w:szCs w:val="20"/>
              </w:rPr>
              <w:t>1 Unit-3 Classrooms BLSB Type II, Manga Elem. School</w:t>
            </w:r>
          </w:p>
        </w:tc>
        <w:tc>
          <w:tcPr>
            <w:tcW w:w="1911" w:type="dxa"/>
            <w:tcBorders>
              <w:top w:val="nil"/>
              <w:left w:val="nil"/>
              <w:bottom w:val="single" w:sz="4" w:space="0" w:color="auto"/>
              <w:right w:val="single" w:sz="4" w:space="0" w:color="auto"/>
            </w:tcBorders>
            <w:shd w:val="clear" w:color="auto" w:fill="auto"/>
            <w:noWrap/>
            <w:vAlign w:val="center"/>
            <w:hideMark/>
          </w:tcPr>
          <w:p w14:paraId="2785424C" w14:textId="77777777" w:rsidR="0072520A" w:rsidRPr="0072520A" w:rsidRDefault="0072520A" w:rsidP="0072520A">
            <w:pPr>
              <w:jc w:val="right"/>
              <w:rPr>
                <w:color w:val="000000"/>
                <w:sz w:val="20"/>
                <w:szCs w:val="20"/>
              </w:rPr>
            </w:pPr>
            <w:r w:rsidRPr="0072520A">
              <w:rPr>
                <w:color w:val="000000"/>
                <w:sz w:val="20"/>
                <w:szCs w:val="20"/>
              </w:rPr>
              <w:t>412,830.00</w:t>
            </w:r>
          </w:p>
        </w:tc>
      </w:tr>
      <w:tr w:rsidR="0072520A" w:rsidRPr="0072520A" w14:paraId="431B271D"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2DEB86C9" w14:textId="77777777" w:rsidR="0072520A" w:rsidRPr="0072520A" w:rsidRDefault="0072520A" w:rsidP="0072520A">
            <w:pPr>
              <w:rPr>
                <w:color w:val="000000"/>
                <w:sz w:val="20"/>
                <w:szCs w:val="20"/>
              </w:rPr>
            </w:pPr>
            <w:r w:rsidRPr="0072520A">
              <w:rPr>
                <w:color w:val="000000"/>
                <w:sz w:val="20"/>
                <w:szCs w:val="20"/>
              </w:rPr>
              <w:t>1 Unit-3 Classrooms BLSB Type II, Mindoro Elem. School</w:t>
            </w:r>
          </w:p>
        </w:tc>
        <w:tc>
          <w:tcPr>
            <w:tcW w:w="1911" w:type="dxa"/>
            <w:tcBorders>
              <w:top w:val="nil"/>
              <w:left w:val="nil"/>
              <w:bottom w:val="single" w:sz="4" w:space="0" w:color="auto"/>
              <w:right w:val="single" w:sz="4" w:space="0" w:color="auto"/>
            </w:tcBorders>
            <w:shd w:val="clear" w:color="auto" w:fill="auto"/>
            <w:noWrap/>
            <w:vAlign w:val="center"/>
            <w:hideMark/>
          </w:tcPr>
          <w:p w14:paraId="3F9E9DDE" w14:textId="77777777" w:rsidR="0072520A" w:rsidRPr="0072520A" w:rsidRDefault="0072520A" w:rsidP="0072520A">
            <w:pPr>
              <w:jc w:val="right"/>
              <w:rPr>
                <w:color w:val="000000"/>
                <w:sz w:val="20"/>
                <w:szCs w:val="20"/>
              </w:rPr>
            </w:pPr>
            <w:r w:rsidRPr="0072520A">
              <w:rPr>
                <w:color w:val="000000"/>
                <w:sz w:val="20"/>
                <w:szCs w:val="20"/>
              </w:rPr>
              <w:t>412,830.00</w:t>
            </w:r>
          </w:p>
        </w:tc>
      </w:tr>
      <w:tr w:rsidR="0072520A" w:rsidRPr="0072520A" w14:paraId="34181807"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03B858BC" w14:textId="77777777" w:rsidR="0072520A" w:rsidRPr="0072520A" w:rsidRDefault="0072520A" w:rsidP="0072520A">
            <w:pPr>
              <w:rPr>
                <w:color w:val="000000"/>
                <w:sz w:val="20"/>
                <w:szCs w:val="20"/>
              </w:rPr>
            </w:pPr>
            <w:r w:rsidRPr="0072520A">
              <w:rPr>
                <w:color w:val="000000"/>
                <w:sz w:val="20"/>
                <w:szCs w:val="20"/>
              </w:rPr>
              <w:t>1 Unit-3 Classrooms BLSB Type II, Samara Elem. School, Aringay</w:t>
            </w:r>
          </w:p>
        </w:tc>
        <w:tc>
          <w:tcPr>
            <w:tcW w:w="1911" w:type="dxa"/>
            <w:tcBorders>
              <w:top w:val="nil"/>
              <w:left w:val="nil"/>
              <w:bottom w:val="single" w:sz="4" w:space="0" w:color="auto"/>
              <w:right w:val="single" w:sz="4" w:space="0" w:color="auto"/>
            </w:tcBorders>
            <w:shd w:val="clear" w:color="auto" w:fill="auto"/>
            <w:noWrap/>
            <w:vAlign w:val="center"/>
            <w:hideMark/>
          </w:tcPr>
          <w:p w14:paraId="5230C590" w14:textId="77777777" w:rsidR="0072520A" w:rsidRPr="0072520A" w:rsidRDefault="0072520A" w:rsidP="0072520A">
            <w:pPr>
              <w:jc w:val="right"/>
              <w:rPr>
                <w:color w:val="000000"/>
                <w:sz w:val="20"/>
                <w:szCs w:val="20"/>
              </w:rPr>
            </w:pPr>
            <w:r w:rsidRPr="0072520A">
              <w:rPr>
                <w:color w:val="000000"/>
                <w:sz w:val="20"/>
                <w:szCs w:val="20"/>
              </w:rPr>
              <w:t>412,830.00</w:t>
            </w:r>
          </w:p>
        </w:tc>
      </w:tr>
      <w:tr w:rsidR="0072520A" w:rsidRPr="0072520A" w14:paraId="0218B2AF" w14:textId="77777777" w:rsidTr="00540BF8">
        <w:trPr>
          <w:trHeight w:val="460"/>
        </w:trPr>
        <w:tc>
          <w:tcPr>
            <w:tcW w:w="7015" w:type="dxa"/>
            <w:tcBorders>
              <w:top w:val="nil"/>
              <w:left w:val="single" w:sz="4" w:space="0" w:color="auto"/>
              <w:bottom w:val="single" w:sz="4" w:space="0" w:color="auto"/>
              <w:right w:val="single" w:sz="4" w:space="0" w:color="auto"/>
            </w:tcBorders>
            <w:shd w:val="clear" w:color="auto" w:fill="auto"/>
            <w:vAlign w:val="center"/>
            <w:hideMark/>
          </w:tcPr>
          <w:p w14:paraId="1B5EA1E8" w14:textId="77777777" w:rsidR="0072520A" w:rsidRPr="0072520A" w:rsidRDefault="0072520A" w:rsidP="0072520A">
            <w:pPr>
              <w:rPr>
                <w:color w:val="000000"/>
                <w:sz w:val="20"/>
                <w:szCs w:val="20"/>
              </w:rPr>
            </w:pPr>
            <w:r w:rsidRPr="0072520A">
              <w:rPr>
                <w:color w:val="000000"/>
                <w:sz w:val="20"/>
                <w:szCs w:val="20"/>
              </w:rPr>
              <w:t>1 Unit-3 Classrooms BLSB Type II, San Antonio Elem. School, City of San Fernando</w:t>
            </w:r>
          </w:p>
        </w:tc>
        <w:tc>
          <w:tcPr>
            <w:tcW w:w="1911" w:type="dxa"/>
            <w:tcBorders>
              <w:top w:val="nil"/>
              <w:left w:val="nil"/>
              <w:bottom w:val="single" w:sz="4" w:space="0" w:color="auto"/>
              <w:right w:val="single" w:sz="4" w:space="0" w:color="auto"/>
            </w:tcBorders>
            <w:shd w:val="clear" w:color="auto" w:fill="auto"/>
            <w:noWrap/>
            <w:vAlign w:val="center"/>
            <w:hideMark/>
          </w:tcPr>
          <w:p w14:paraId="18760133" w14:textId="77777777" w:rsidR="0072520A" w:rsidRPr="0072520A" w:rsidRDefault="0072520A" w:rsidP="0072520A">
            <w:pPr>
              <w:jc w:val="right"/>
              <w:rPr>
                <w:color w:val="000000"/>
                <w:sz w:val="20"/>
                <w:szCs w:val="20"/>
              </w:rPr>
            </w:pPr>
            <w:r w:rsidRPr="0072520A">
              <w:rPr>
                <w:color w:val="000000"/>
                <w:sz w:val="20"/>
                <w:szCs w:val="20"/>
              </w:rPr>
              <w:t>412,830.00</w:t>
            </w:r>
          </w:p>
        </w:tc>
      </w:tr>
      <w:tr w:rsidR="0072520A" w:rsidRPr="0072520A" w14:paraId="03A6ED55"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088B9D0C" w14:textId="77777777" w:rsidR="0072520A" w:rsidRPr="0072520A" w:rsidRDefault="0072520A" w:rsidP="0072520A">
            <w:pPr>
              <w:rPr>
                <w:color w:val="000000"/>
                <w:sz w:val="20"/>
                <w:szCs w:val="20"/>
              </w:rPr>
            </w:pPr>
            <w:r w:rsidRPr="0072520A">
              <w:rPr>
                <w:color w:val="000000"/>
                <w:sz w:val="20"/>
                <w:szCs w:val="20"/>
              </w:rPr>
              <w:t>1 Unit-3 Classrooms BLSB Type II, San Fernando North Central School</w:t>
            </w:r>
          </w:p>
        </w:tc>
        <w:tc>
          <w:tcPr>
            <w:tcW w:w="1911" w:type="dxa"/>
            <w:tcBorders>
              <w:top w:val="nil"/>
              <w:left w:val="nil"/>
              <w:bottom w:val="single" w:sz="4" w:space="0" w:color="auto"/>
              <w:right w:val="single" w:sz="4" w:space="0" w:color="auto"/>
            </w:tcBorders>
            <w:shd w:val="clear" w:color="auto" w:fill="auto"/>
            <w:noWrap/>
            <w:vAlign w:val="center"/>
            <w:hideMark/>
          </w:tcPr>
          <w:p w14:paraId="6F14950C" w14:textId="77777777" w:rsidR="0072520A" w:rsidRPr="0072520A" w:rsidRDefault="0072520A" w:rsidP="0072520A">
            <w:pPr>
              <w:jc w:val="right"/>
              <w:rPr>
                <w:color w:val="000000"/>
                <w:sz w:val="20"/>
                <w:szCs w:val="20"/>
              </w:rPr>
            </w:pPr>
            <w:r w:rsidRPr="0072520A">
              <w:rPr>
                <w:color w:val="000000"/>
                <w:sz w:val="20"/>
                <w:szCs w:val="20"/>
              </w:rPr>
              <w:t>416,000.00</w:t>
            </w:r>
          </w:p>
        </w:tc>
      </w:tr>
      <w:tr w:rsidR="0072520A" w:rsidRPr="0072520A" w14:paraId="389C50DA"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35EB8383" w14:textId="77777777" w:rsidR="0072520A" w:rsidRPr="0072520A" w:rsidRDefault="0072520A" w:rsidP="0072520A">
            <w:pPr>
              <w:rPr>
                <w:color w:val="000000"/>
                <w:sz w:val="20"/>
                <w:szCs w:val="20"/>
              </w:rPr>
            </w:pPr>
            <w:r w:rsidRPr="0072520A">
              <w:rPr>
                <w:color w:val="000000"/>
                <w:sz w:val="20"/>
                <w:szCs w:val="20"/>
              </w:rPr>
              <w:t>1 Unit-3 Classrooms BLSB Type II, San Joaquin Elem. School</w:t>
            </w:r>
          </w:p>
        </w:tc>
        <w:tc>
          <w:tcPr>
            <w:tcW w:w="1911" w:type="dxa"/>
            <w:tcBorders>
              <w:top w:val="nil"/>
              <w:left w:val="nil"/>
              <w:bottom w:val="single" w:sz="4" w:space="0" w:color="auto"/>
              <w:right w:val="single" w:sz="4" w:space="0" w:color="auto"/>
            </w:tcBorders>
            <w:shd w:val="clear" w:color="auto" w:fill="auto"/>
            <w:noWrap/>
            <w:vAlign w:val="center"/>
            <w:hideMark/>
          </w:tcPr>
          <w:p w14:paraId="272103D2" w14:textId="77777777" w:rsidR="0072520A" w:rsidRPr="0072520A" w:rsidRDefault="0072520A" w:rsidP="0072520A">
            <w:pPr>
              <w:jc w:val="right"/>
              <w:rPr>
                <w:color w:val="000000"/>
                <w:sz w:val="20"/>
                <w:szCs w:val="20"/>
              </w:rPr>
            </w:pPr>
            <w:r w:rsidRPr="0072520A">
              <w:rPr>
                <w:color w:val="000000"/>
                <w:sz w:val="20"/>
                <w:szCs w:val="20"/>
              </w:rPr>
              <w:t>404,490.00</w:t>
            </w:r>
          </w:p>
        </w:tc>
      </w:tr>
      <w:tr w:rsidR="0072520A" w:rsidRPr="0072520A" w14:paraId="28FA8F8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FD6928F" w14:textId="77777777" w:rsidR="0072520A" w:rsidRPr="0072520A" w:rsidRDefault="0072520A" w:rsidP="0072520A">
            <w:pPr>
              <w:rPr>
                <w:color w:val="000000"/>
                <w:sz w:val="20"/>
                <w:szCs w:val="20"/>
              </w:rPr>
            </w:pPr>
            <w:r w:rsidRPr="0072520A">
              <w:rPr>
                <w:color w:val="000000"/>
                <w:sz w:val="20"/>
                <w:szCs w:val="20"/>
              </w:rPr>
              <w:t>1 Unit-3 Classrooms BLSB Type II, Sta. Cecilia Elem. School, Aringay</w:t>
            </w:r>
          </w:p>
        </w:tc>
        <w:tc>
          <w:tcPr>
            <w:tcW w:w="1911" w:type="dxa"/>
            <w:tcBorders>
              <w:top w:val="nil"/>
              <w:left w:val="nil"/>
              <w:bottom w:val="single" w:sz="4" w:space="0" w:color="auto"/>
              <w:right w:val="single" w:sz="4" w:space="0" w:color="auto"/>
            </w:tcBorders>
            <w:shd w:val="clear" w:color="auto" w:fill="auto"/>
            <w:noWrap/>
            <w:vAlign w:val="center"/>
            <w:hideMark/>
          </w:tcPr>
          <w:p w14:paraId="45C17036" w14:textId="77777777" w:rsidR="0072520A" w:rsidRPr="0072520A" w:rsidRDefault="0072520A" w:rsidP="0072520A">
            <w:pPr>
              <w:jc w:val="right"/>
              <w:rPr>
                <w:color w:val="000000"/>
                <w:sz w:val="20"/>
                <w:szCs w:val="20"/>
              </w:rPr>
            </w:pPr>
            <w:r w:rsidRPr="0072520A">
              <w:rPr>
                <w:color w:val="000000"/>
                <w:sz w:val="20"/>
                <w:szCs w:val="20"/>
              </w:rPr>
              <w:t>412,830.00</w:t>
            </w:r>
          </w:p>
        </w:tc>
      </w:tr>
      <w:tr w:rsidR="0072520A" w:rsidRPr="0072520A" w14:paraId="6C65EA6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F61D616" w14:textId="77777777" w:rsidR="0072520A" w:rsidRPr="0072520A" w:rsidRDefault="0072520A" w:rsidP="0072520A">
            <w:pPr>
              <w:rPr>
                <w:color w:val="000000"/>
                <w:sz w:val="20"/>
                <w:szCs w:val="20"/>
              </w:rPr>
            </w:pPr>
            <w:r w:rsidRPr="0072520A">
              <w:rPr>
                <w:color w:val="000000"/>
                <w:sz w:val="20"/>
                <w:szCs w:val="20"/>
              </w:rPr>
              <w:t>1 Unit-3 Classrooms BLSB Type II, Sto. Rosario Elem. School, Aringay</w:t>
            </w:r>
          </w:p>
        </w:tc>
        <w:tc>
          <w:tcPr>
            <w:tcW w:w="1911" w:type="dxa"/>
            <w:tcBorders>
              <w:top w:val="nil"/>
              <w:left w:val="nil"/>
              <w:bottom w:val="single" w:sz="4" w:space="0" w:color="auto"/>
              <w:right w:val="single" w:sz="4" w:space="0" w:color="auto"/>
            </w:tcBorders>
            <w:shd w:val="clear" w:color="auto" w:fill="auto"/>
            <w:noWrap/>
            <w:vAlign w:val="center"/>
            <w:hideMark/>
          </w:tcPr>
          <w:p w14:paraId="575ED6DE" w14:textId="77777777" w:rsidR="0072520A" w:rsidRPr="0072520A" w:rsidRDefault="0072520A" w:rsidP="0072520A">
            <w:pPr>
              <w:jc w:val="right"/>
              <w:rPr>
                <w:color w:val="000000"/>
                <w:sz w:val="20"/>
                <w:szCs w:val="20"/>
              </w:rPr>
            </w:pPr>
            <w:r w:rsidRPr="0072520A">
              <w:rPr>
                <w:color w:val="000000"/>
                <w:sz w:val="20"/>
                <w:szCs w:val="20"/>
              </w:rPr>
              <w:t>412,830.00</w:t>
            </w:r>
          </w:p>
        </w:tc>
      </w:tr>
      <w:tr w:rsidR="0072520A" w:rsidRPr="0072520A" w14:paraId="04E577C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CDF2108" w14:textId="77777777" w:rsidR="0072520A" w:rsidRPr="0072520A" w:rsidRDefault="0072520A" w:rsidP="0072520A">
            <w:pPr>
              <w:rPr>
                <w:color w:val="000000"/>
                <w:sz w:val="20"/>
                <w:szCs w:val="20"/>
              </w:rPr>
            </w:pPr>
            <w:r w:rsidRPr="0072520A">
              <w:rPr>
                <w:color w:val="000000"/>
                <w:sz w:val="20"/>
                <w:szCs w:val="20"/>
              </w:rPr>
              <w:t>1 Unit-3 Classrooms Modified BLSB Type II, Cuenca Elem., Pugo</w:t>
            </w:r>
          </w:p>
        </w:tc>
        <w:tc>
          <w:tcPr>
            <w:tcW w:w="1911" w:type="dxa"/>
            <w:tcBorders>
              <w:top w:val="nil"/>
              <w:left w:val="nil"/>
              <w:bottom w:val="single" w:sz="4" w:space="0" w:color="auto"/>
              <w:right w:val="single" w:sz="4" w:space="0" w:color="auto"/>
            </w:tcBorders>
            <w:shd w:val="clear" w:color="auto" w:fill="auto"/>
            <w:noWrap/>
            <w:vAlign w:val="center"/>
            <w:hideMark/>
          </w:tcPr>
          <w:p w14:paraId="3702E3AF" w14:textId="77777777" w:rsidR="0072520A" w:rsidRPr="0072520A" w:rsidRDefault="0072520A" w:rsidP="0072520A">
            <w:pPr>
              <w:jc w:val="right"/>
              <w:rPr>
                <w:color w:val="000000"/>
                <w:sz w:val="20"/>
                <w:szCs w:val="20"/>
              </w:rPr>
            </w:pPr>
            <w:r w:rsidRPr="0072520A">
              <w:rPr>
                <w:color w:val="000000"/>
                <w:sz w:val="20"/>
                <w:szCs w:val="20"/>
              </w:rPr>
              <w:t>556,762.70</w:t>
            </w:r>
          </w:p>
        </w:tc>
      </w:tr>
      <w:tr w:rsidR="0072520A" w:rsidRPr="0072520A" w14:paraId="1AEFBD2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2301661" w14:textId="77777777" w:rsidR="0072520A" w:rsidRPr="0072520A" w:rsidRDefault="0072520A" w:rsidP="0072520A">
            <w:pPr>
              <w:rPr>
                <w:color w:val="000000"/>
                <w:sz w:val="20"/>
                <w:szCs w:val="20"/>
              </w:rPr>
            </w:pPr>
            <w:r w:rsidRPr="0072520A">
              <w:rPr>
                <w:color w:val="000000"/>
                <w:sz w:val="20"/>
                <w:szCs w:val="20"/>
              </w:rPr>
              <w:lastRenderedPageBreak/>
              <w:t>1 Unit-3 Classrooms Modified BLSB Type II, Pugo Elem., Pugo</w:t>
            </w:r>
          </w:p>
        </w:tc>
        <w:tc>
          <w:tcPr>
            <w:tcW w:w="1911" w:type="dxa"/>
            <w:tcBorders>
              <w:top w:val="nil"/>
              <w:left w:val="nil"/>
              <w:bottom w:val="single" w:sz="4" w:space="0" w:color="auto"/>
              <w:right w:val="single" w:sz="4" w:space="0" w:color="auto"/>
            </w:tcBorders>
            <w:shd w:val="clear" w:color="auto" w:fill="auto"/>
            <w:noWrap/>
            <w:vAlign w:val="center"/>
            <w:hideMark/>
          </w:tcPr>
          <w:p w14:paraId="39D77D53" w14:textId="77777777" w:rsidR="0072520A" w:rsidRPr="0072520A" w:rsidRDefault="0072520A" w:rsidP="0072520A">
            <w:pPr>
              <w:jc w:val="right"/>
              <w:rPr>
                <w:color w:val="000000"/>
                <w:sz w:val="20"/>
                <w:szCs w:val="20"/>
              </w:rPr>
            </w:pPr>
            <w:r w:rsidRPr="0072520A">
              <w:rPr>
                <w:color w:val="000000"/>
                <w:sz w:val="20"/>
                <w:szCs w:val="20"/>
              </w:rPr>
              <w:t>556,762.70</w:t>
            </w:r>
          </w:p>
        </w:tc>
      </w:tr>
      <w:tr w:rsidR="0072520A" w:rsidRPr="0072520A" w14:paraId="5096C636"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A397A5B" w14:textId="77777777" w:rsidR="0072520A" w:rsidRPr="0072520A" w:rsidRDefault="0072520A" w:rsidP="0072520A">
            <w:pPr>
              <w:rPr>
                <w:color w:val="000000"/>
                <w:sz w:val="20"/>
                <w:szCs w:val="20"/>
              </w:rPr>
            </w:pPr>
            <w:r w:rsidRPr="0072520A">
              <w:rPr>
                <w:color w:val="000000"/>
                <w:sz w:val="20"/>
                <w:szCs w:val="20"/>
              </w:rPr>
              <w:t>1 Unit-4 Classrooms BLSB Type II, Aringay Central School</w:t>
            </w:r>
          </w:p>
        </w:tc>
        <w:tc>
          <w:tcPr>
            <w:tcW w:w="1911" w:type="dxa"/>
            <w:tcBorders>
              <w:top w:val="nil"/>
              <w:left w:val="nil"/>
              <w:bottom w:val="single" w:sz="4" w:space="0" w:color="auto"/>
              <w:right w:val="single" w:sz="4" w:space="0" w:color="auto"/>
            </w:tcBorders>
            <w:shd w:val="clear" w:color="auto" w:fill="auto"/>
            <w:noWrap/>
            <w:vAlign w:val="center"/>
            <w:hideMark/>
          </w:tcPr>
          <w:p w14:paraId="0A17DD70" w14:textId="77777777" w:rsidR="0072520A" w:rsidRPr="0072520A" w:rsidRDefault="0072520A" w:rsidP="0072520A">
            <w:pPr>
              <w:jc w:val="right"/>
              <w:rPr>
                <w:color w:val="000000"/>
                <w:sz w:val="20"/>
                <w:szCs w:val="20"/>
              </w:rPr>
            </w:pPr>
            <w:r w:rsidRPr="0072520A">
              <w:rPr>
                <w:color w:val="000000"/>
                <w:sz w:val="20"/>
                <w:szCs w:val="20"/>
              </w:rPr>
              <w:t>544,500.00</w:t>
            </w:r>
          </w:p>
        </w:tc>
      </w:tr>
      <w:tr w:rsidR="0072520A" w:rsidRPr="0072520A" w14:paraId="5AF2484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33EEC1F" w14:textId="77777777" w:rsidR="0072520A" w:rsidRPr="0072520A" w:rsidRDefault="0072520A" w:rsidP="0072520A">
            <w:pPr>
              <w:rPr>
                <w:color w:val="000000"/>
                <w:sz w:val="20"/>
                <w:szCs w:val="20"/>
              </w:rPr>
            </w:pPr>
            <w:r w:rsidRPr="0072520A">
              <w:rPr>
                <w:color w:val="000000"/>
                <w:sz w:val="20"/>
                <w:szCs w:val="20"/>
              </w:rPr>
              <w:t>1 Unit-4 Classrooms BLSB Type II, Dulao Elem. School</w:t>
            </w:r>
          </w:p>
        </w:tc>
        <w:tc>
          <w:tcPr>
            <w:tcW w:w="1911" w:type="dxa"/>
            <w:tcBorders>
              <w:top w:val="nil"/>
              <w:left w:val="nil"/>
              <w:bottom w:val="single" w:sz="4" w:space="0" w:color="auto"/>
              <w:right w:val="single" w:sz="4" w:space="0" w:color="auto"/>
            </w:tcBorders>
            <w:shd w:val="clear" w:color="auto" w:fill="auto"/>
            <w:noWrap/>
            <w:vAlign w:val="center"/>
            <w:hideMark/>
          </w:tcPr>
          <w:p w14:paraId="5FF52751" w14:textId="77777777" w:rsidR="0072520A" w:rsidRPr="0072520A" w:rsidRDefault="0072520A" w:rsidP="0072520A">
            <w:pPr>
              <w:jc w:val="right"/>
              <w:rPr>
                <w:color w:val="000000"/>
                <w:sz w:val="20"/>
                <w:szCs w:val="20"/>
              </w:rPr>
            </w:pPr>
            <w:r w:rsidRPr="0072520A">
              <w:rPr>
                <w:color w:val="000000"/>
                <w:sz w:val="20"/>
                <w:szCs w:val="20"/>
              </w:rPr>
              <w:t>544,500.00</w:t>
            </w:r>
          </w:p>
        </w:tc>
      </w:tr>
      <w:tr w:rsidR="0072520A" w:rsidRPr="0072520A" w14:paraId="2CB2EB83"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BCAF328" w14:textId="77777777" w:rsidR="0072520A" w:rsidRPr="0072520A" w:rsidRDefault="0072520A" w:rsidP="0072520A">
            <w:pPr>
              <w:rPr>
                <w:color w:val="000000"/>
                <w:sz w:val="20"/>
                <w:szCs w:val="20"/>
              </w:rPr>
            </w:pPr>
            <w:r w:rsidRPr="0072520A">
              <w:rPr>
                <w:color w:val="000000"/>
                <w:sz w:val="20"/>
                <w:szCs w:val="20"/>
              </w:rPr>
              <w:t>1 Unit-4 Classrooms BLSB Type II, Wenceslao Elem. School</w:t>
            </w:r>
          </w:p>
        </w:tc>
        <w:tc>
          <w:tcPr>
            <w:tcW w:w="1911" w:type="dxa"/>
            <w:tcBorders>
              <w:top w:val="nil"/>
              <w:left w:val="nil"/>
              <w:bottom w:val="single" w:sz="4" w:space="0" w:color="auto"/>
              <w:right w:val="single" w:sz="4" w:space="0" w:color="auto"/>
            </w:tcBorders>
            <w:shd w:val="clear" w:color="auto" w:fill="auto"/>
            <w:noWrap/>
            <w:vAlign w:val="center"/>
            <w:hideMark/>
          </w:tcPr>
          <w:p w14:paraId="53DEFD94" w14:textId="77777777" w:rsidR="0072520A" w:rsidRPr="0072520A" w:rsidRDefault="0072520A" w:rsidP="0072520A">
            <w:pPr>
              <w:jc w:val="right"/>
              <w:rPr>
                <w:color w:val="000000"/>
                <w:sz w:val="20"/>
                <w:szCs w:val="20"/>
              </w:rPr>
            </w:pPr>
            <w:r w:rsidRPr="0072520A">
              <w:rPr>
                <w:color w:val="000000"/>
                <w:sz w:val="20"/>
                <w:szCs w:val="20"/>
              </w:rPr>
              <w:t>546,500.00</w:t>
            </w:r>
          </w:p>
        </w:tc>
      </w:tr>
      <w:tr w:rsidR="0072520A" w:rsidRPr="0072520A" w14:paraId="3520B8D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701C4C6" w14:textId="77777777" w:rsidR="0072520A" w:rsidRPr="0072520A" w:rsidRDefault="0072520A" w:rsidP="0072520A">
            <w:pPr>
              <w:rPr>
                <w:color w:val="000000"/>
                <w:sz w:val="20"/>
                <w:szCs w:val="20"/>
              </w:rPr>
            </w:pPr>
            <w:r w:rsidRPr="0072520A">
              <w:rPr>
                <w:color w:val="000000"/>
                <w:sz w:val="20"/>
                <w:szCs w:val="20"/>
              </w:rPr>
              <w:t>2 Units-3 Classrooms BLSB , Baybay Elem. School, Agoo</w:t>
            </w:r>
          </w:p>
        </w:tc>
        <w:tc>
          <w:tcPr>
            <w:tcW w:w="1911" w:type="dxa"/>
            <w:tcBorders>
              <w:top w:val="nil"/>
              <w:left w:val="nil"/>
              <w:bottom w:val="single" w:sz="4" w:space="0" w:color="auto"/>
              <w:right w:val="single" w:sz="4" w:space="0" w:color="auto"/>
            </w:tcBorders>
            <w:shd w:val="clear" w:color="auto" w:fill="auto"/>
            <w:noWrap/>
            <w:vAlign w:val="center"/>
            <w:hideMark/>
          </w:tcPr>
          <w:p w14:paraId="49E6C502" w14:textId="77777777" w:rsidR="0072520A" w:rsidRPr="0072520A" w:rsidRDefault="0072520A" w:rsidP="0072520A">
            <w:pPr>
              <w:jc w:val="right"/>
              <w:rPr>
                <w:color w:val="000000"/>
                <w:sz w:val="20"/>
                <w:szCs w:val="20"/>
              </w:rPr>
            </w:pPr>
            <w:r w:rsidRPr="0072520A">
              <w:rPr>
                <w:color w:val="000000"/>
                <w:sz w:val="20"/>
                <w:szCs w:val="20"/>
              </w:rPr>
              <w:t>923,880.00</w:t>
            </w:r>
          </w:p>
        </w:tc>
      </w:tr>
      <w:tr w:rsidR="0072520A" w:rsidRPr="0072520A" w14:paraId="3FCE6CE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35FE526" w14:textId="77777777" w:rsidR="0072520A" w:rsidRPr="0072520A" w:rsidRDefault="0072520A" w:rsidP="0072520A">
            <w:pPr>
              <w:rPr>
                <w:color w:val="000000"/>
                <w:sz w:val="20"/>
                <w:szCs w:val="20"/>
              </w:rPr>
            </w:pPr>
            <w:r w:rsidRPr="0072520A">
              <w:rPr>
                <w:color w:val="000000"/>
                <w:sz w:val="20"/>
                <w:szCs w:val="20"/>
              </w:rPr>
              <w:t>2 Units-3 Classrooms BLSB Type II, Aringay Central School</w:t>
            </w:r>
          </w:p>
        </w:tc>
        <w:tc>
          <w:tcPr>
            <w:tcW w:w="1911" w:type="dxa"/>
            <w:tcBorders>
              <w:top w:val="nil"/>
              <w:left w:val="nil"/>
              <w:bottom w:val="single" w:sz="4" w:space="0" w:color="auto"/>
              <w:right w:val="single" w:sz="4" w:space="0" w:color="auto"/>
            </w:tcBorders>
            <w:shd w:val="clear" w:color="auto" w:fill="auto"/>
            <w:noWrap/>
            <w:vAlign w:val="center"/>
            <w:hideMark/>
          </w:tcPr>
          <w:p w14:paraId="50E6C2DD" w14:textId="77777777" w:rsidR="0072520A" w:rsidRPr="0072520A" w:rsidRDefault="0072520A" w:rsidP="0072520A">
            <w:pPr>
              <w:jc w:val="right"/>
              <w:rPr>
                <w:color w:val="000000"/>
                <w:sz w:val="20"/>
                <w:szCs w:val="20"/>
              </w:rPr>
            </w:pPr>
            <w:r w:rsidRPr="0072520A">
              <w:rPr>
                <w:color w:val="000000"/>
                <w:sz w:val="20"/>
                <w:szCs w:val="20"/>
              </w:rPr>
              <w:t>825,660.00</w:t>
            </w:r>
          </w:p>
        </w:tc>
      </w:tr>
      <w:tr w:rsidR="0072520A" w:rsidRPr="0072520A" w14:paraId="07E0881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D33D059" w14:textId="77777777" w:rsidR="0072520A" w:rsidRPr="0072520A" w:rsidRDefault="0072520A" w:rsidP="0072520A">
            <w:pPr>
              <w:rPr>
                <w:color w:val="000000"/>
                <w:sz w:val="20"/>
                <w:szCs w:val="20"/>
              </w:rPr>
            </w:pPr>
            <w:r w:rsidRPr="0072520A">
              <w:rPr>
                <w:color w:val="000000"/>
                <w:sz w:val="20"/>
                <w:szCs w:val="20"/>
              </w:rPr>
              <w:t>2 Units-3 Classrooms BLSB Type II, Balaoc Elem. School, Sto.Tomas</w:t>
            </w:r>
          </w:p>
        </w:tc>
        <w:tc>
          <w:tcPr>
            <w:tcW w:w="1911" w:type="dxa"/>
            <w:tcBorders>
              <w:top w:val="nil"/>
              <w:left w:val="nil"/>
              <w:bottom w:val="single" w:sz="4" w:space="0" w:color="auto"/>
              <w:right w:val="single" w:sz="4" w:space="0" w:color="auto"/>
            </w:tcBorders>
            <w:shd w:val="clear" w:color="auto" w:fill="auto"/>
            <w:noWrap/>
            <w:vAlign w:val="center"/>
            <w:hideMark/>
          </w:tcPr>
          <w:p w14:paraId="77CCD3A6" w14:textId="77777777" w:rsidR="0072520A" w:rsidRPr="0072520A" w:rsidRDefault="0072520A" w:rsidP="0072520A">
            <w:pPr>
              <w:jc w:val="right"/>
              <w:rPr>
                <w:color w:val="000000"/>
                <w:sz w:val="20"/>
                <w:szCs w:val="20"/>
              </w:rPr>
            </w:pPr>
            <w:r w:rsidRPr="0072520A">
              <w:rPr>
                <w:color w:val="000000"/>
                <w:sz w:val="20"/>
                <w:szCs w:val="20"/>
              </w:rPr>
              <w:t>808,980.00</w:t>
            </w:r>
          </w:p>
        </w:tc>
      </w:tr>
      <w:tr w:rsidR="0072520A" w:rsidRPr="0072520A" w14:paraId="383C5CA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BD256F0" w14:textId="77777777" w:rsidR="0072520A" w:rsidRPr="0072520A" w:rsidRDefault="0072520A" w:rsidP="0072520A">
            <w:pPr>
              <w:rPr>
                <w:color w:val="000000"/>
                <w:sz w:val="20"/>
                <w:szCs w:val="20"/>
              </w:rPr>
            </w:pPr>
            <w:r w:rsidRPr="0072520A">
              <w:rPr>
                <w:color w:val="000000"/>
                <w:sz w:val="20"/>
                <w:szCs w:val="20"/>
              </w:rPr>
              <w:t>2 Units-3 Classrooms BLSB Type II, Carcarmay Elem. School</w:t>
            </w:r>
          </w:p>
        </w:tc>
        <w:tc>
          <w:tcPr>
            <w:tcW w:w="1911" w:type="dxa"/>
            <w:tcBorders>
              <w:top w:val="nil"/>
              <w:left w:val="nil"/>
              <w:bottom w:val="single" w:sz="4" w:space="0" w:color="auto"/>
              <w:right w:val="single" w:sz="4" w:space="0" w:color="auto"/>
            </w:tcBorders>
            <w:shd w:val="clear" w:color="auto" w:fill="auto"/>
            <w:noWrap/>
            <w:vAlign w:val="center"/>
            <w:hideMark/>
          </w:tcPr>
          <w:p w14:paraId="5F5E1AF0" w14:textId="77777777" w:rsidR="0072520A" w:rsidRPr="0072520A" w:rsidRDefault="0072520A" w:rsidP="0072520A">
            <w:pPr>
              <w:jc w:val="right"/>
              <w:rPr>
                <w:color w:val="000000"/>
                <w:sz w:val="20"/>
                <w:szCs w:val="20"/>
              </w:rPr>
            </w:pPr>
            <w:r w:rsidRPr="0072520A">
              <w:rPr>
                <w:color w:val="000000"/>
                <w:sz w:val="20"/>
                <w:szCs w:val="20"/>
              </w:rPr>
              <w:t>829,874.15</w:t>
            </w:r>
          </w:p>
        </w:tc>
      </w:tr>
      <w:tr w:rsidR="0072520A" w:rsidRPr="0072520A" w14:paraId="7E70282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EBB48FB" w14:textId="77777777" w:rsidR="0072520A" w:rsidRPr="0072520A" w:rsidRDefault="0072520A" w:rsidP="0072520A">
            <w:pPr>
              <w:rPr>
                <w:color w:val="000000"/>
                <w:sz w:val="20"/>
                <w:szCs w:val="20"/>
              </w:rPr>
            </w:pPr>
            <w:r w:rsidRPr="0072520A">
              <w:rPr>
                <w:color w:val="000000"/>
                <w:sz w:val="20"/>
                <w:szCs w:val="20"/>
              </w:rPr>
              <w:t>2 Units-3 Classrooms BLSB Type II, Santo Tomas</w:t>
            </w:r>
          </w:p>
        </w:tc>
        <w:tc>
          <w:tcPr>
            <w:tcW w:w="1911" w:type="dxa"/>
            <w:tcBorders>
              <w:top w:val="nil"/>
              <w:left w:val="nil"/>
              <w:bottom w:val="single" w:sz="4" w:space="0" w:color="auto"/>
              <w:right w:val="single" w:sz="4" w:space="0" w:color="auto"/>
            </w:tcBorders>
            <w:shd w:val="clear" w:color="auto" w:fill="auto"/>
            <w:noWrap/>
            <w:vAlign w:val="center"/>
            <w:hideMark/>
          </w:tcPr>
          <w:p w14:paraId="71EBCEF9" w14:textId="77777777" w:rsidR="0072520A" w:rsidRPr="0072520A" w:rsidRDefault="0072520A" w:rsidP="0072520A">
            <w:pPr>
              <w:jc w:val="right"/>
              <w:rPr>
                <w:color w:val="000000"/>
                <w:sz w:val="20"/>
                <w:szCs w:val="20"/>
              </w:rPr>
            </w:pPr>
            <w:r w:rsidRPr="0072520A">
              <w:rPr>
                <w:color w:val="000000"/>
                <w:sz w:val="20"/>
                <w:szCs w:val="20"/>
              </w:rPr>
              <w:t>808,980.00</w:t>
            </w:r>
          </w:p>
        </w:tc>
      </w:tr>
      <w:tr w:rsidR="0072520A" w:rsidRPr="0072520A" w14:paraId="661C92B7"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FC1708E" w14:textId="77777777" w:rsidR="0072520A" w:rsidRPr="0072520A" w:rsidRDefault="0072520A" w:rsidP="0072520A">
            <w:pPr>
              <w:rPr>
                <w:color w:val="000000"/>
                <w:sz w:val="20"/>
                <w:szCs w:val="20"/>
              </w:rPr>
            </w:pPr>
            <w:r w:rsidRPr="0072520A">
              <w:rPr>
                <w:color w:val="000000"/>
                <w:sz w:val="20"/>
                <w:szCs w:val="20"/>
              </w:rPr>
              <w:t>2 Units-3 Classrooms School Bldg. Type II, Balwarte Elem. School. Agoo</w:t>
            </w:r>
          </w:p>
        </w:tc>
        <w:tc>
          <w:tcPr>
            <w:tcW w:w="1911" w:type="dxa"/>
            <w:tcBorders>
              <w:top w:val="nil"/>
              <w:left w:val="nil"/>
              <w:bottom w:val="single" w:sz="4" w:space="0" w:color="auto"/>
              <w:right w:val="single" w:sz="4" w:space="0" w:color="auto"/>
            </w:tcBorders>
            <w:shd w:val="clear" w:color="auto" w:fill="auto"/>
            <w:noWrap/>
            <w:vAlign w:val="center"/>
            <w:hideMark/>
          </w:tcPr>
          <w:p w14:paraId="2B07D253" w14:textId="77777777" w:rsidR="0072520A" w:rsidRPr="0072520A" w:rsidRDefault="0072520A" w:rsidP="0072520A">
            <w:pPr>
              <w:jc w:val="right"/>
              <w:rPr>
                <w:color w:val="000000"/>
                <w:sz w:val="20"/>
                <w:szCs w:val="20"/>
              </w:rPr>
            </w:pPr>
            <w:r w:rsidRPr="0072520A">
              <w:rPr>
                <w:color w:val="000000"/>
                <w:sz w:val="20"/>
                <w:szCs w:val="20"/>
              </w:rPr>
              <w:t>771,562.15</w:t>
            </w:r>
          </w:p>
        </w:tc>
      </w:tr>
      <w:tr w:rsidR="0072520A" w:rsidRPr="0072520A" w14:paraId="52A33C1D"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71356B24" w14:textId="77777777" w:rsidR="0072520A" w:rsidRPr="0072520A" w:rsidRDefault="0072520A" w:rsidP="0072520A">
            <w:pPr>
              <w:rPr>
                <w:color w:val="000000"/>
                <w:sz w:val="20"/>
                <w:szCs w:val="20"/>
              </w:rPr>
            </w:pPr>
            <w:r w:rsidRPr="0072520A">
              <w:rPr>
                <w:color w:val="000000"/>
                <w:sz w:val="20"/>
                <w:szCs w:val="20"/>
              </w:rPr>
              <w:t>2 Units-3 Classrooms, San Eugenio Elem. School, Aringay</w:t>
            </w:r>
          </w:p>
        </w:tc>
        <w:tc>
          <w:tcPr>
            <w:tcW w:w="1911" w:type="dxa"/>
            <w:tcBorders>
              <w:top w:val="nil"/>
              <w:left w:val="nil"/>
              <w:bottom w:val="single" w:sz="4" w:space="0" w:color="auto"/>
              <w:right w:val="single" w:sz="4" w:space="0" w:color="auto"/>
            </w:tcBorders>
            <w:shd w:val="clear" w:color="auto" w:fill="auto"/>
            <w:noWrap/>
            <w:vAlign w:val="center"/>
            <w:hideMark/>
          </w:tcPr>
          <w:p w14:paraId="295C3D2A" w14:textId="77777777" w:rsidR="0072520A" w:rsidRPr="0072520A" w:rsidRDefault="0072520A" w:rsidP="0072520A">
            <w:pPr>
              <w:jc w:val="right"/>
              <w:rPr>
                <w:color w:val="000000"/>
                <w:sz w:val="20"/>
                <w:szCs w:val="20"/>
              </w:rPr>
            </w:pPr>
            <w:r w:rsidRPr="0072520A">
              <w:rPr>
                <w:color w:val="000000"/>
                <w:sz w:val="20"/>
                <w:szCs w:val="20"/>
              </w:rPr>
              <w:t>825,660.00</w:t>
            </w:r>
          </w:p>
        </w:tc>
      </w:tr>
      <w:tr w:rsidR="0072520A" w:rsidRPr="0072520A" w14:paraId="7B71196C"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5B4605CA" w14:textId="77777777" w:rsidR="0072520A" w:rsidRPr="0072520A" w:rsidRDefault="0072520A" w:rsidP="0072520A">
            <w:pPr>
              <w:rPr>
                <w:color w:val="000000"/>
                <w:sz w:val="20"/>
                <w:szCs w:val="20"/>
              </w:rPr>
            </w:pPr>
            <w:r w:rsidRPr="0072520A">
              <w:rPr>
                <w:color w:val="000000"/>
                <w:sz w:val="20"/>
                <w:szCs w:val="20"/>
              </w:rPr>
              <w:t>3 Units-3 Classrooms BLSB Type II, San Manuel Elem. School</w:t>
            </w:r>
          </w:p>
        </w:tc>
        <w:tc>
          <w:tcPr>
            <w:tcW w:w="1911" w:type="dxa"/>
            <w:tcBorders>
              <w:top w:val="nil"/>
              <w:left w:val="nil"/>
              <w:bottom w:val="single" w:sz="4" w:space="0" w:color="auto"/>
              <w:right w:val="single" w:sz="4" w:space="0" w:color="auto"/>
            </w:tcBorders>
            <w:shd w:val="clear" w:color="auto" w:fill="auto"/>
            <w:noWrap/>
            <w:vAlign w:val="center"/>
            <w:hideMark/>
          </w:tcPr>
          <w:p w14:paraId="28590DBF" w14:textId="77777777" w:rsidR="0072520A" w:rsidRPr="0072520A" w:rsidRDefault="0072520A" w:rsidP="0072520A">
            <w:pPr>
              <w:jc w:val="right"/>
              <w:rPr>
                <w:color w:val="000000"/>
                <w:sz w:val="20"/>
                <w:szCs w:val="20"/>
              </w:rPr>
            </w:pPr>
            <w:r w:rsidRPr="0072520A">
              <w:rPr>
                <w:color w:val="000000"/>
                <w:sz w:val="20"/>
                <w:szCs w:val="20"/>
              </w:rPr>
              <w:t>1,385,820.00</w:t>
            </w:r>
          </w:p>
        </w:tc>
      </w:tr>
      <w:tr w:rsidR="0072520A" w:rsidRPr="0072520A" w14:paraId="08C5B37E" w14:textId="77777777" w:rsidTr="00540BF8">
        <w:trPr>
          <w:trHeight w:val="460"/>
        </w:trPr>
        <w:tc>
          <w:tcPr>
            <w:tcW w:w="7015" w:type="dxa"/>
            <w:tcBorders>
              <w:top w:val="nil"/>
              <w:left w:val="single" w:sz="4" w:space="0" w:color="auto"/>
              <w:bottom w:val="single" w:sz="4" w:space="0" w:color="auto"/>
              <w:right w:val="single" w:sz="4" w:space="0" w:color="auto"/>
            </w:tcBorders>
            <w:shd w:val="clear" w:color="auto" w:fill="auto"/>
            <w:vAlign w:val="center"/>
            <w:hideMark/>
          </w:tcPr>
          <w:p w14:paraId="3CE9378D" w14:textId="77777777" w:rsidR="0072520A" w:rsidRPr="0072520A" w:rsidRDefault="0072520A" w:rsidP="0072520A">
            <w:pPr>
              <w:rPr>
                <w:color w:val="000000"/>
                <w:sz w:val="20"/>
                <w:szCs w:val="20"/>
              </w:rPr>
            </w:pPr>
            <w:r w:rsidRPr="0072520A">
              <w:rPr>
                <w:color w:val="000000"/>
                <w:sz w:val="20"/>
                <w:szCs w:val="20"/>
              </w:rPr>
              <w:t>4 Units-3 Classrooms &amp;  1 Unit-2 Classrooms BLSB Type II, San Nicolas Elem. School, Agoo</w:t>
            </w:r>
          </w:p>
        </w:tc>
        <w:tc>
          <w:tcPr>
            <w:tcW w:w="1911" w:type="dxa"/>
            <w:tcBorders>
              <w:top w:val="nil"/>
              <w:left w:val="nil"/>
              <w:bottom w:val="single" w:sz="4" w:space="0" w:color="auto"/>
              <w:right w:val="single" w:sz="4" w:space="0" w:color="auto"/>
            </w:tcBorders>
            <w:shd w:val="clear" w:color="auto" w:fill="auto"/>
            <w:noWrap/>
            <w:vAlign w:val="center"/>
            <w:hideMark/>
          </w:tcPr>
          <w:p w14:paraId="5A04E4AD" w14:textId="77777777" w:rsidR="0072520A" w:rsidRPr="0072520A" w:rsidRDefault="0072520A" w:rsidP="0072520A">
            <w:pPr>
              <w:jc w:val="right"/>
              <w:rPr>
                <w:color w:val="000000"/>
                <w:sz w:val="20"/>
                <w:szCs w:val="20"/>
              </w:rPr>
            </w:pPr>
            <w:r w:rsidRPr="0072520A">
              <w:rPr>
                <w:color w:val="000000"/>
                <w:sz w:val="20"/>
                <w:szCs w:val="20"/>
              </w:rPr>
              <w:t>1,850,936.63</w:t>
            </w:r>
          </w:p>
        </w:tc>
      </w:tr>
      <w:tr w:rsidR="0072520A" w:rsidRPr="0072520A" w14:paraId="659E7427"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238398CE" w14:textId="77777777" w:rsidR="0072520A" w:rsidRPr="0072520A" w:rsidRDefault="0072520A" w:rsidP="0072520A">
            <w:pPr>
              <w:rPr>
                <w:color w:val="000000"/>
                <w:sz w:val="20"/>
                <w:szCs w:val="20"/>
              </w:rPr>
            </w:pPr>
            <w:r w:rsidRPr="0072520A">
              <w:rPr>
                <w:color w:val="000000"/>
                <w:sz w:val="20"/>
                <w:szCs w:val="20"/>
              </w:rPr>
              <w:t>Bariquir School Building</w:t>
            </w:r>
          </w:p>
        </w:tc>
        <w:tc>
          <w:tcPr>
            <w:tcW w:w="1911" w:type="dxa"/>
            <w:tcBorders>
              <w:top w:val="nil"/>
              <w:left w:val="nil"/>
              <w:bottom w:val="single" w:sz="4" w:space="0" w:color="auto"/>
              <w:right w:val="single" w:sz="4" w:space="0" w:color="auto"/>
            </w:tcBorders>
            <w:shd w:val="clear" w:color="auto" w:fill="auto"/>
            <w:noWrap/>
            <w:vAlign w:val="center"/>
            <w:hideMark/>
          </w:tcPr>
          <w:p w14:paraId="0A89DAE0" w14:textId="77777777" w:rsidR="0072520A" w:rsidRPr="0072520A" w:rsidRDefault="0072520A" w:rsidP="0072520A">
            <w:pPr>
              <w:jc w:val="right"/>
              <w:rPr>
                <w:color w:val="000000"/>
                <w:sz w:val="20"/>
                <w:szCs w:val="20"/>
              </w:rPr>
            </w:pPr>
            <w:r w:rsidRPr="0072520A">
              <w:rPr>
                <w:color w:val="000000"/>
                <w:sz w:val="20"/>
                <w:szCs w:val="20"/>
              </w:rPr>
              <w:t>101,860.00</w:t>
            </w:r>
          </w:p>
        </w:tc>
      </w:tr>
      <w:tr w:rsidR="0072520A" w:rsidRPr="0072520A" w14:paraId="5612968F"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0ADADF87" w14:textId="77777777" w:rsidR="0072520A" w:rsidRPr="0072520A" w:rsidRDefault="0072520A" w:rsidP="0072520A">
            <w:pPr>
              <w:rPr>
                <w:color w:val="000000"/>
                <w:sz w:val="20"/>
                <w:szCs w:val="20"/>
              </w:rPr>
            </w:pPr>
            <w:r w:rsidRPr="0072520A">
              <w:rPr>
                <w:color w:val="000000"/>
                <w:sz w:val="20"/>
                <w:szCs w:val="20"/>
              </w:rPr>
              <w:t>Educational Building on Lot No. 51118</w:t>
            </w:r>
          </w:p>
        </w:tc>
        <w:tc>
          <w:tcPr>
            <w:tcW w:w="1911" w:type="dxa"/>
            <w:tcBorders>
              <w:top w:val="nil"/>
              <w:left w:val="nil"/>
              <w:bottom w:val="single" w:sz="4" w:space="0" w:color="auto"/>
              <w:right w:val="single" w:sz="4" w:space="0" w:color="auto"/>
            </w:tcBorders>
            <w:shd w:val="clear" w:color="auto" w:fill="auto"/>
            <w:noWrap/>
            <w:vAlign w:val="center"/>
            <w:hideMark/>
          </w:tcPr>
          <w:p w14:paraId="09BDEBFA" w14:textId="77777777" w:rsidR="0072520A" w:rsidRPr="0072520A" w:rsidRDefault="0072520A" w:rsidP="0072520A">
            <w:pPr>
              <w:jc w:val="right"/>
              <w:rPr>
                <w:color w:val="000000"/>
                <w:sz w:val="20"/>
                <w:szCs w:val="20"/>
              </w:rPr>
            </w:pPr>
            <w:r w:rsidRPr="0072520A">
              <w:rPr>
                <w:color w:val="000000"/>
                <w:sz w:val="20"/>
                <w:szCs w:val="20"/>
              </w:rPr>
              <w:t>35,990.00</w:t>
            </w:r>
          </w:p>
        </w:tc>
      </w:tr>
      <w:tr w:rsidR="0072520A" w:rsidRPr="0072520A" w14:paraId="0134BDFA"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2226C365" w14:textId="77777777" w:rsidR="0072520A" w:rsidRPr="0072520A" w:rsidRDefault="0072520A" w:rsidP="0072520A">
            <w:pPr>
              <w:rPr>
                <w:color w:val="000000"/>
                <w:sz w:val="20"/>
                <w:szCs w:val="20"/>
              </w:rPr>
            </w:pPr>
            <w:r w:rsidRPr="0072520A">
              <w:rPr>
                <w:color w:val="000000"/>
                <w:sz w:val="20"/>
                <w:szCs w:val="20"/>
              </w:rPr>
              <w:t>Gabaldon Type 12 Classrooms, Bacnotan Central School</w:t>
            </w:r>
          </w:p>
        </w:tc>
        <w:tc>
          <w:tcPr>
            <w:tcW w:w="1911" w:type="dxa"/>
            <w:tcBorders>
              <w:top w:val="nil"/>
              <w:left w:val="nil"/>
              <w:bottom w:val="single" w:sz="4" w:space="0" w:color="auto"/>
              <w:right w:val="single" w:sz="4" w:space="0" w:color="auto"/>
            </w:tcBorders>
            <w:shd w:val="clear" w:color="auto" w:fill="auto"/>
            <w:noWrap/>
            <w:vAlign w:val="center"/>
            <w:hideMark/>
          </w:tcPr>
          <w:p w14:paraId="4422AC31" w14:textId="77777777" w:rsidR="0072520A" w:rsidRPr="0072520A" w:rsidRDefault="0072520A" w:rsidP="0072520A">
            <w:pPr>
              <w:jc w:val="right"/>
              <w:rPr>
                <w:color w:val="000000"/>
                <w:sz w:val="20"/>
                <w:szCs w:val="20"/>
              </w:rPr>
            </w:pPr>
            <w:r w:rsidRPr="0072520A">
              <w:rPr>
                <w:color w:val="000000"/>
                <w:sz w:val="20"/>
                <w:szCs w:val="20"/>
              </w:rPr>
              <w:t>1,482,605.10</w:t>
            </w:r>
          </w:p>
        </w:tc>
      </w:tr>
      <w:tr w:rsidR="0072520A" w:rsidRPr="0072520A" w14:paraId="21051779"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5F68E20E" w14:textId="77777777" w:rsidR="0072520A" w:rsidRPr="0072520A" w:rsidRDefault="0072520A" w:rsidP="0072520A">
            <w:pPr>
              <w:rPr>
                <w:color w:val="000000"/>
                <w:sz w:val="20"/>
                <w:szCs w:val="20"/>
              </w:rPr>
            </w:pPr>
            <w:r w:rsidRPr="0072520A">
              <w:rPr>
                <w:color w:val="000000"/>
                <w:sz w:val="20"/>
                <w:szCs w:val="20"/>
              </w:rPr>
              <w:t>Gallano Elem. School, Aringay</w:t>
            </w:r>
          </w:p>
        </w:tc>
        <w:tc>
          <w:tcPr>
            <w:tcW w:w="1911" w:type="dxa"/>
            <w:tcBorders>
              <w:top w:val="nil"/>
              <w:left w:val="nil"/>
              <w:bottom w:val="single" w:sz="4" w:space="0" w:color="auto"/>
              <w:right w:val="single" w:sz="4" w:space="0" w:color="auto"/>
            </w:tcBorders>
            <w:shd w:val="clear" w:color="auto" w:fill="auto"/>
            <w:noWrap/>
            <w:vAlign w:val="center"/>
            <w:hideMark/>
          </w:tcPr>
          <w:p w14:paraId="55B522CE" w14:textId="77777777" w:rsidR="0072520A" w:rsidRPr="0072520A" w:rsidRDefault="0072520A" w:rsidP="0072520A">
            <w:pPr>
              <w:jc w:val="right"/>
              <w:rPr>
                <w:color w:val="000000"/>
                <w:sz w:val="20"/>
                <w:szCs w:val="20"/>
              </w:rPr>
            </w:pPr>
            <w:r w:rsidRPr="0072520A">
              <w:rPr>
                <w:color w:val="000000"/>
                <w:sz w:val="20"/>
                <w:szCs w:val="20"/>
              </w:rPr>
              <w:t>825,660.00</w:t>
            </w:r>
          </w:p>
        </w:tc>
      </w:tr>
      <w:tr w:rsidR="0072520A" w:rsidRPr="0072520A" w14:paraId="4588CDF5"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5B62403E" w14:textId="77777777" w:rsidR="0072520A" w:rsidRPr="0072520A" w:rsidRDefault="0072520A" w:rsidP="0072520A">
            <w:pPr>
              <w:rPr>
                <w:color w:val="000000"/>
                <w:sz w:val="20"/>
                <w:szCs w:val="20"/>
              </w:rPr>
            </w:pPr>
            <w:r w:rsidRPr="0072520A">
              <w:rPr>
                <w:color w:val="000000"/>
                <w:sz w:val="20"/>
                <w:szCs w:val="20"/>
              </w:rPr>
              <w:t>Industrial Arts Bldg.&amp; Home Economics Building, Sto. Tomas Central School</w:t>
            </w:r>
          </w:p>
        </w:tc>
        <w:tc>
          <w:tcPr>
            <w:tcW w:w="1911" w:type="dxa"/>
            <w:tcBorders>
              <w:top w:val="nil"/>
              <w:left w:val="nil"/>
              <w:bottom w:val="single" w:sz="4" w:space="0" w:color="auto"/>
              <w:right w:val="single" w:sz="4" w:space="0" w:color="auto"/>
            </w:tcBorders>
            <w:shd w:val="clear" w:color="auto" w:fill="auto"/>
            <w:noWrap/>
            <w:vAlign w:val="center"/>
            <w:hideMark/>
          </w:tcPr>
          <w:p w14:paraId="634768B5" w14:textId="77777777" w:rsidR="0072520A" w:rsidRPr="0072520A" w:rsidRDefault="0072520A" w:rsidP="0072520A">
            <w:pPr>
              <w:jc w:val="right"/>
              <w:rPr>
                <w:color w:val="000000"/>
                <w:sz w:val="20"/>
                <w:szCs w:val="20"/>
              </w:rPr>
            </w:pPr>
            <w:r w:rsidRPr="0072520A">
              <w:rPr>
                <w:color w:val="000000"/>
                <w:sz w:val="20"/>
                <w:szCs w:val="20"/>
              </w:rPr>
              <w:t>347,956.90</w:t>
            </w:r>
          </w:p>
        </w:tc>
      </w:tr>
      <w:tr w:rsidR="0072520A" w:rsidRPr="0072520A" w14:paraId="598F7506"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2C52008E" w14:textId="77777777" w:rsidR="0072520A" w:rsidRPr="0072520A" w:rsidRDefault="0072520A" w:rsidP="0072520A">
            <w:pPr>
              <w:rPr>
                <w:color w:val="000000"/>
                <w:sz w:val="20"/>
                <w:szCs w:val="20"/>
              </w:rPr>
            </w:pPr>
            <w:r w:rsidRPr="0072520A">
              <w:rPr>
                <w:color w:val="000000"/>
                <w:sz w:val="20"/>
                <w:szCs w:val="20"/>
              </w:rPr>
              <w:t>La Union National High School Building No.1</w:t>
            </w:r>
          </w:p>
        </w:tc>
        <w:tc>
          <w:tcPr>
            <w:tcW w:w="1911" w:type="dxa"/>
            <w:tcBorders>
              <w:top w:val="nil"/>
              <w:left w:val="nil"/>
              <w:bottom w:val="single" w:sz="4" w:space="0" w:color="auto"/>
              <w:right w:val="single" w:sz="4" w:space="0" w:color="auto"/>
            </w:tcBorders>
            <w:shd w:val="clear" w:color="auto" w:fill="auto"/>
            <w:noWrap/>
            <w:vAlign w:val="center"/>
            <w:hideMark/>
          </w:tcPr>
          <w:p w14:paraId="60EC052D" w14:textId="77777777" w:rsidR="0072520A" w:rsidRPr="0072520A" w:rsidRDefault="0072520A" w:rsidP="0072520A">
            <w:pPr>
              <w:jc w:val="right"/>
              <w:rPr>
                <w:color w:val="000000"/>
                <w:sz w:val="20"/>
                <w:szCs w:val="20"/>
              </w:rPr>
            </w:pPr>
            <w:r w:rsidRPr="0072520A">
              <w:rPr>
                <w:color w:val="000000"/>
                <w:sz w:val="20"/>
                <w:szCs w:val="20"/>
              </w:rPr>
              <w:t>133,920.00</w:t>
            </w:r>
          </w:p>
        </w:tc>
      </w:tr>
      <w:tr w:rsidR="0072520A" w:rsidRPr="0072520A" w14:paraId="1BD149A7"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6F8953AC" w14:textId="77777777" w:rsidR="0072520A" w:rsidRPr="0072520A" w:rsidRDefault="0072520A" w:rsidP="0072520A">
            <w:pPr>
              <w:rPr>
                <w:color w:val="000000"/>
                <w:sz w:val="20"/>
                <w:szCs w:val="20"/>
              </w:rPr>
            </w:pPr>
            <w:r w:rsidRPr="0072520A">
              <w:rPr>
                <w:color w:val="000000"/>
                <w:sz w:val="20"/>
                <w:szCs w:val="20"/>
              </w:rPr>
              <w:t>La Union National High School Building No.2</w:t>
            </w:r>
          </w:p>
        </w:tc>
        <w:tc>
          <w:tcPr>
            <w:tcW w:w="1911" w:type="dxa"/>
            <w:tcBorders>
              <w:top w:val="nil"/>
              <w:left w:val="nil"/>
              <w:bottom w:val="single" w:sz="4" w:space="0" w:color="auto"/>
              <w:right w:val="single" w:sz="4" w:space="0" w:color="auto"/>
            </w:tcBorders>
            <w:shd w:val="clear" w:color="auto" w:fill="auto"/>
            <w:noWrap/>
            <w:vAlign w:val="center"/>
            <w:hideMark/>
          </w:tcPr>
          <w:p w14:paraId="025BEE4A" w14:textId="77777777" w:rsidR="0072520A" w:rsidRPr="0072520A" w:rsidRDefault="0072520A" w:rsidP="0072520A">
            <w:pPr>
              <w:jc w:val="right"/>
              <w:rPr>
                <w:color w:val="000000"/>
                <w:sz w:val="20"/>
                <w:szCs w:val="20"/>
              </w:rPr>
            </w:pPr>
            <w:r w:rsidRPr="0072520A">
              <w:rPr>
                <w:color w:val="000000"/>
                <w:sz w:val="20"/>
                <w:szCs w:val="20"/>
              </w:rPr>
              <w:t>57,200.00</w:t>
            </w:r>
          </w:p>
        </w:tc>
      </w:tr>
      <w:tr w:rsidR="0072520A" w:rsidRPr="0072520A" w14:paraId="53C8AED6"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47034B0F" w14:textId="77777777" w:rsidR="0072520A" w:rsidRPr="0072520A" w:rsidRDefault="0072520A" w:rsidP="0072520A">
            <w:pPr>
              <w:rPr>
                <w:color w:val="000000"/>
                <w:sz w:val="20"/>
                <w:szCs w:val="20"/>
              </w:rPr>
            </w:pPr>
            <w:r w:rsidRPr="0072520A">
              <w:rPr>
                <w:color w:val="000000"/>
                <w:sz w:val="20"/>
                <w:szCs w:val="20"/>
              </w:rPr>
              <w:t>La Union National High School Library Building Two-Storey</w:t>
            </w:r>
          </w:p>
        </w:tc>
        <w:tc>
          <w:tcPr>
            <w:tcW w:w="1911" w:type="dxa"/>
            <w:tcBorders>
              <w:top w:val="nil"/>
              <w:left w:val="nil"/>
              <w:bottom w:val="single" w:sz="4" w:space="0" w:color="auto"/>
              <w:right w:val="single" w:sz="4" w:space="0" w:color="auto"/>
            </w:tcBorders>
            <w:shd w:val="clear" w:color="auto" w:fill="auto"/>
            <w:noWrap/>
            <w:vAlign w:val="center"/>
            <w:hideMark/>
          </w:tcPr>
          <w:p w14:paraId="6463628D" w14:textId="77777777" w:rsidR="0072520A" w:rsidRPr="0072520A" w:rsidRDefault="0072520A" w:rsidP="0072520A">
            <w:pPr>
              <w:jc w:val="right"/>
              <w:rPr>
                <w:color w:val="000000"/>
                <w:sz w:val="20"/>
                <w:szCs w:val="20"/>
              </w:rPr>
            </w:pPr>
            <w:r w:rsidRPr="0072520A">
              <w:rPr>
                <w:color w:val="000000"/>
                <w:sz w:val="20"/>
                <w:szCs w:val="20"/>
              </w:rPr>
              <w:t>24,680.00</w:t>
            </w:r>
          </w:p>
        </w:tc>
      </w:tr>
      <w:tr w:rsidR="0072520A" w:rsidRPr="0072520A" w14:paraId="38486AA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4E82BFF" w14:textId="77777777" w:rsidR="0072520A" w:rsidRPr="0072520A" w:rsidRDefault="0072520A" w:rsidP="0072520A">
            <w:pPr>
              <w:rPr>
                <w:color w:val="000000"/>
                <w:sz w:val="20"/>
                <w:szCs w:val="20"/>
              </w:rPr>
            </w:pPr>
            <w:r w:rsidRPr="0072520A">
              <w:rPr>
                <w:color w:val="000000"/>
                <w:sz w:val="20"/>
                <w:szCs w:val="20"/>
              </w:rPr>
              <w:t>Poblacion Bacnotan School Building -1</w:t>
            </w:r>
          </w:p>
        </w:tc>
        <w:tc>
          <w:tcPr>
            <w:tcW w:w="1911" w:type="dxa"/>
            <w:tcBorders>
              <w:top w:val="nil"/>
              <w:left w:val="nil"/>
              <w:bottom w:val="single" w:sz="4" w:space="0" w:color="auto"/>
              <w:right w:val="single" w:sz="4" w:space="0" w:color="auto"/>
            </w:tcBorders>
            <w:shd w:val="clear" w:color="auto" w:fill="auto"/>
            <w:noWrap/>
            <w:vAlign w:val="center"/>
            <w:hideMark/>
          </w:tcPr>
          <w:p w14:paraId="69ECB0D2" w14:textId="77777777" w:rsidR="0072520A" w:rsidRPr="0072520A" w:rsidRDefault="0072520A" w:rsidP="0072520A">
            <w:pPr>
              <w:jc w:val="right"/>
              <w:rPr>
                <w:color w:val="000000"/>
                <w:sz w:val="20"/>
                <w:szCs w:val="20"/>
              </w:rPr>
            </w:pPr>
            <w:r w:rsidRPr="0072520A">
              <w:rPr>
                <w:color w:val="000000"/>
                <w:sz w:val="20"/>
                <w:szCs w:val="20"/>
              </w:rPr>
              <w:t>89,500.00</w:t>
            </w:r>
          </w:p>
        </w:tc>
      </w:tr>
      <w:tr w:rsidR="0072520A" w:rsidRPr="0072520A" w14:paraId="68B8CBF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D30D7B2" w14:textId="77777777" w:rsidR="0072520A" w:rsidRPr="0072520A" w:rsidRDefault="0072520A" w:rsidP="0072520A">
            <w:pPr>
              <w:rPr>
                <w:color w:val="000000"/>
                <w:sz w:val="20"/>
                <w:szCs w:val="20"/>
              </w:rPr>
            </w:pPr>
            <w:r w:rsidRPr="0072520A">
              <w:rPr>
                <w:color w:val="000000"/>
                <w:sz w:val="20"/>
                <w:szCs w:val="20"/>
              </w:rPr>
              <w:t>Poblacion Bacnotan School Building-2</w:t>
            </w:r>
          </w:p>
        </w:tc>
        <w:tc>
          <w:tcPr>
            <w:tcW w:w="1911" w:type="dxa"/>
            <w:tcBorders>
              <w:top w:val="nil"/>
              <w:left w:val="nil"/>
              <w:bottom w:val="single" w:sz="4" w:space="0" w:color="auto"/>
              <w:right w:val="single" w:sz="4" w:space="0" w:color="auto"/>
            </w:tcBorders>
            <w:shd w:val="clear" w:color="auto" w:fill="auto"/>
            <w:noWrap/>
            <w:vAlign w:val="center"/>
            <w:hideMark/>
          </w:tcPr>
          <w:p w14:paraId="65CF9CA1" w14:textId="77777777" w:rsidR="0072520A" w:rsidRPr="0072520A" w:rsidRDefault="0072520A" w:rsidP="0072520A">
            <w:pPr>
              <w:jc w:val="right"/>
              <w:rPr>
                <w:color w:val="000000"/>
                <w:sz w:val="20"/>
                <w:szCs w:val="20"/>
              </w:rPr>
            </w:pPr>
            <w:r w:rsidRPr="0072520A">
              <w:rPr>
                <w:color w:val="000000"/>
                <w:sz w:val="20"/>
                <w:szCs w:val="20"/>
              </w:rPr>
              <w:t>163,170.00</w:t>
            </w:r>
          </w:p>
        </w:tc>
      </w:tr>
      <w:tr w:rsidR="0072520A" w:rsidRPr="0072520A" w14:paraId="229B610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474B545" w14:textId="77777777" w:rsidR="0072520A" w:rsidRPr="0072520A" w:rsidRDefault="0072520A" w:rsidP="0072520A">
            <w:pPr>
              <w:rPr>
                <w:color w:val="000000"/>
                <w:sz w:val="20"/>
                <w:szCs w:val="20"/>
              </w:rPr>
            </w:pPr>
            <w:r w:rsidRPr="0072520A">
              <w:rPr>
                <w:color w:val="000000"/>
                <w:sz w:val="20"/>
                <w:szCs w:val="20"/>
              </w:rPr>
              <w:t>San Antonio Elem. School, Aringay</w:t>
            </w:r>
          </w:p>
        </w:tc>
        <w:tc>
          <w:tcPr>
            <w:tcW w:w="1911" w:type="dxa"/>
            <w:tcBorders>
              <w:top w:val="nil"/>
              <w:left w:val="nil"/>
              <w:bottom w:val="single" w:sz="4" w:space="0" w:color="auto"/>
              <w:right w:val="single" w:sz="4" w:space="0" w:color="auto"/>
            </w:tcBorders>
            <w:shd w:val="clear" w:color="auto" w:fill="auto"/>
            <w:noWrap/>
            <w:vAlign w:val="center"/>
            <w:hideMark/>
          </w:tcPr>
          <w:p w14:paraId="5C5ACDF0" w14:textId="77777777" w:rsidR="0072520A" w:rsidRPr="0072520A" w:rsidRDefault="0072520A" w:rsidP="0072520A">
            <w:pPr>
              <w:jc w:val="right"/>
              <w:rPr>
                <w:color w:val="000000"/>
                <w:sz w:val="20"/>
                <w:szCs w:val="20"/>
              </w:rPr>
            </w:pPr>
            <w:r w:rsidRPr="0072520A">
              <w:rPr>
                <w:color w:val="000000"/>
                <w:sz w:val="20"/>
                <w:szCs w:val="20"/>
              </w:rPr>
              <w:t>175,230.00</w:t>
            </w:r>
          </w:p>
        </w:tc>
      </w:tr>
      <w:tr w:rsidR="0072520A" w:rsidRPr="0072520A" w14:paraId="215453F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DE63883" w14:textId="77777777" w:rsidR="0072520A" w:rsidRPr="0072520A" w:rsidRDefault="0072520A" w:rsidP="0072520A">
            <w:pPr>
              <w:rPr>
                <w:color w:val="000000"/>
                <w:sz w:val="20"/>
                <w:szCs w:val="20"/>
              </w:rPr>
            </w:pPr>
            <w:r w:rsidRPr="0072520A">
              <w:rPr>
                <w:color w:val="000000"/>
                <w:sz w:val="20"/>
                <w:szCs w:val="20"/>
              </w:rPr>
              <w:t>Tubao Central School</w:t>
            </w:r>
          </w:p>
        </w:tc>
        <w:tc>
          <w:tcPr>
            <w:tcW w:w="1911" w:type="dxa"/>
            <w:tcBorders>
              <w:top w:val="nil"/>
              <w:left w:val="nil"/>
              <w:bottom w:val="single" w:sz="4" w:space="0" w:color="auto"/>
              <w:right w:val="single" w:sz="4" w:space="0" w:color="auto"/>
            </w:tcBorders>
            <w:shd w:val="clear" w:color="auto" w:fill="auto"/>
            <w:noWrap/>
            <w:vAlign w:val="center"/>
            <w:hideMark/>
          </w:tcPr>
          <w:p w14:paraId="4412D3CE" w14:textId="77777777" w:rsidR="0072520A" w:rsidRPr="0072520A" w:rsidRDefault="0072520A" w:rsidP="0072520A">
            <w:pPr>
              <w:jc w:val="right"/>
              <w:rPr>
                <w:color w:val="000000"/>
                <w:sz w:val="20"/>
                <w:szCs w:val="20"/>
              </w:rPr>
            </w:pPr>
            <w:r w:rsidRPr="0072520A">
              <w:rPr>
                <w:color w:val="000000"/>
                <w:sz w:val="20"/>
                <w:szCs w:val="20"/>
              </w:rPr>
              <w:t>2,339,245.00</w:t>
            </w:r>
          </w:p>
        </w:tc>
      </w:tr>
      <w:tr w:rsidR="0072520A" w:rsidRPr="0072520A" w14:paraId="5CA86259"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3B26D5B2" w14:textId="77777777" w:rsidR="0072520A" w:rsidRPr="0072520A" w:rsidRDefault="0072520A" w:rsidP="0072520A">
            <w:pPr>
              <w:rPr>
                <w:b/>
                <w:bCs/>
                <w:color w:val="000000"/>
                <w:sz w:val="20"/>
                <w:szCs w:val="20"/>
              </w:rPr>
            </w:pPr>
            <w:r w:rsidRPr="0072520A">
              <w:rPr>
                <w:b/>
                <w:bCs/>
                <w:color w:val="000000"/>
                <w:sz w:val="20"/>
                <w:szCs w:val="20"/>
              </w:rPr>
              <w:t>Total</w:t>
            </w:r>
          </w:p>
        </w:tc>
        <w:tc>
          <w:tcPr>
            <w:tcW w:w="1911" w:type="dxa"/>
            <w:tcBorders>
              <w:top w:val="nil"/>
              <w:left w:val="nil"/>
              <w:bottom w:val="single" w:sz="4" w:space="0" w:color="auto"/>
              <w:right w:val="single" w:sz="4" w:space="0" w:color="auto"/>
            </w:tcBorders>
            <w:shd w:val="clear" w:color="auto" w:fill="auto"/>
            <w:noWrap/>
            <w:vAlign w:val="center"/>
            <w:hideMark/>
          </w:tcPr>
          <w:p w14:paraId="5BE0DDC3" w14:textId="77777777" w:rsidR="0072520A" w:rsidRPr="0072520A" w:rsidRDefault="0072520A" w:rsidP="0072520A">
            <w:pPr>
              <w:jc w:val="right"/>
              <w:rPr>
                <w:b/>
                <w:bCs/>
                <w:color w:val="000000"/>
                <w:sz w:val="20"/>
                <w:szCs w:val="20"/>
              </w:rPr>
            </w:pPr>
            <w:r w:rsidRPr="0072520A">
              <w:rPr>
                <w:b/>
                <w:bCs/>
                <w:color w:val="000000"/>
                <w:sz w:val="20"/>
                <w:szCs w:val="20"/>
              </w:rPr>
              <w:t>27,394,257.28</w:t>
            </w:r>
          </w:p>
        </w:tc>
      </w:tr>
    </w:tbl>
    <w:p w14:paraId="0CD45C8C" w14:textId="49EF237A" w:rsidR="00595FDF" w:rsidRDefault="00595FDF" w:rsidP="00CB5962">
      <w:pPr>
        <w:autoSpaceDE w:val="0"/>
        <w:autoSpaceDN w:val="0"/>
        <w:adjustRightInd w:val="0"/>
        <w:jc w:val="both"/>
        <w:rPr>
          <w:rFonts w:eastAsia="Calibri"/>
          <w:highlight w:val="yellow"/>
        </w:rPr>
      </w:pPr>
    </w:p>
    <w:tbl>
      <w:tblPr>
        <w:tblW w:w="8926" w:type="dxa"/>
        <w:tblLook w:val="04A0" w:firstRow="1" w:lastRow="0" w:firstColumn="1" w:lastColumn="0" w:noHBand="0" w:noVBand="1"/>
      </w:tblPr>
      <w:tblGrid>
        <w:gridCol w:w="7015"/>
        <w:gridCol w:w="1911"/>
      </w:tblGrid>
      <w:tr w:rsidR="0072520A" w:rsidRPr="0072520A" w14:paraId="7B975B9C" w14:textId="77777777" w:rsidTr="00540BF8">
        <w:trPr>
          <w:trHeight w:val="260"/>
        </w:trPr>
        <w:tc>
          <w:tcPr>
            <w:tcW w:w="7015"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1285F0A3" w14:textId="77777777" w:rsidR="0072520A" w:rsidRPr="0072520A" w:rsidRDefault="0072520A" w:rsidP="0072520A">
            <w:pPr>
              <w:jc w:val="center"/>
              <w:rPr>
                <w:b/>
                <w:bCs/>
                <w:color w:val="000000"/>
                <w:sz w:val="20"/>
                <w:szCs w:val="20"/>
              </w:rPr>
            </w:pPr>
            <w:r w:rsidRPr="0072520A">
              <w:rPr>
                <w:b/>
                <w:bCs/>
                <w:color w:val="000000"/>
                <w:sz w:val="20"/>
                <w:szCs w:val="20"/>
              </w:rPr>
              <w:t>Health Centers</w:t>
            </w:r>
          </w:p>
        </w:tc>
        <w:tc>
          <w:tcPr>
            <w:tcW w:w="1911" w:type="dxa"/>
            <w:tcBorders>
              <w:top w:val="single" w:sz="4" w:space="0" w:color="auto"/>
              <w:left w:val="nil"/>
              <w:bottom w:val="single" w:sz="4" w:space="0" w:color="auto"/>
              <w:right w:val="single" w:sz="4" w:space="0" w:color="auto"/>
            </w:tcBorders>
            <w:shd w:val="clear" w:color="auto" w:fill="auto"/>
            <w:noWrap/>
            <w:vAlign w:val="center"/>
            <w:hideMark/>
          </w:tcPr>
          <w:p w14:paraId="376D6A64" w14:textId="77777777" w:rsidR="0072520A" w:rsidRPr="0072520A" w:rsidRDefault="0072520A" w:rsidP="0072520A">
            <w:pPr>
              <w:jc w:val="center"/>
              <w:rPr>
                <w:b/>
                <w:bCs/>
                <w:color w:val="000000"/>
                <w:sz w:val="20"/>
                <w:szCs w:val="20"/>
              </w:rPr>
            </w:pPr>
            <w:r w:rsidRPr="0072520A">
              <w:rPr>
                <w:b/>
                <w:bCs/>
                <w:color w:val="000000"/>
                <w:sz w:val="20"/>
                <w:szCs w:val="20"/>
              </w:rPr>
              <w:t>Amount</w:t>
            </w:r>
          </w:p>
        </w:tc>
      </w:tr>
      <w:tr w:rsidR="0072520A" w:rsidRPr="0072520A" w14:paraId="442AF5D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8A27557" w14:textId="77777777" w:rsidR="0072520A" w:rsidRPr="0072520A" w:rsidRDefault="0072520A" w:rsidP="0072520A">
            <w:pPr>
              <w:rPr>
                <w:color w:val="000000"/>
                <w:sz w:val="20"/>
                <w:szCs w:val="20"/>
              </w:rPr>
            </w:pPr>
            <w:r w:rsidRPr="0072520A">
              <w:rPr>
                <w:color w:val="000000"/>
                <w:sz w:val="20"/>
                <w:szCs w:val="20"/>
              </w:rPr>
              <w:t>Construction of Barangay Health Station With Birthing Facility at Baay</w:t>
            </w:r>
          </w:p>
        </w:tc>
        <w:tc>
          <w:tcPr>
            <w:tcW w:w="1911" w:type="dxa"/>
            <w:tcBorders>
              <w:top w:val="nil"/>
              <w:left w:val="nil"/>
              <w:bottom w:val="single" w:sz="4" w:space="0" w:color="auto"/>
              <w:right w:val="single" w:sz="4" w:space="0" w:color="auto"/>
            </w:tcBorders>
            <w:shd w:val="clear" w:color="auto" w:fill="auto"/>
            <w:noWrap/>
            <w:vAlign w:val="center"/>
            <w:hideMark/>
          </w:tcPr>
          <w:p w14:paraId="0B7C8C9C" w14:textId="77777777" w:rsidR="0072520A" w:rsidRPr="0072520A" w:rsidRDefault="0072520A" w:rsidP="0072520A">
            <w:pPr>
              <w:jc w:val="right"/>
              <w:rPr>
                <w:b/>
                <w:bCs/>
                <w:color w:val="000000"/>
                <w:sz w:val="20"/>
                <w:szCs w:val="20"/>
              </w:rPr>
            </w:pPr>
            <w:r w:rsidRPr="0072520A">
              <w:rPr>
                <w:b/>
                <w:bCs/>
                <w:color w:val="000000"/>
                <w:sz w:val="20"/>
                <w:szCs w:val="20"/>
              </w:rPr>
              <w:t>4,860,526.41</w:t>
            </w:r>
          </w:p>
        </w:tc>
      </w:tr>
    </w:tbl>
    <w:p w14:paraId="58D3432E" w14:textId="77777777" w:rsidR="00657E65" w:rsidRPr="00C8738D" w:rsidRDefault="00657E65" w:rsidP="00CB5962">
      <w:pPr>
        <w:autoSpaceDE w:val="0"/>
        <w:autoSpaceDN w:val="0"/>
        <w:adjustRightInd w:val="0"/>
        <w:jc w:val="both"/>
        <w:rPr>
          <w:rFonts w:eastAsia="Calibri"/>
        </w:rPr>
      </w:pPr>
    </w:p>
    <w:p w14:paraId="4DCFD134" w14:textId="4063ABA9" w:rsidR="00812034" w:rsidRPr="00C8738D" w:rsidRDefault="001D79C0" w:rsidP="00CB5962">
      <w:pPr>
        <w:autoSpaceDE w:val="0"/>
        <w:autoSpaceDN w:val="0"/>
        <w:adjustRightInd w:val="0"/>
        <w:jc w:val="both"/>
        <w:rPr>
          <w:rFonts w:eastAsia="Calibri"/>
          <w:b/>
        </w:rPr>
      </w:pPr>
      <w:r>
        <w:rPr>
          <w:rFonts w:eastAsia="Calibri"/>
          <w:b/>
        </w:rPr>
        <w:t>SEF</w:t>
      </w:r>
    </w:p>
    <w:tbl>
      <w:tblPr>
        <w:tblW w:w="8926" w:type="dxa"/>
        <w:tblLook w:val="04A0" w:firstRow="1" w:lastRow="0" w:firstColumn="1" w:lastColumn="0" w:noHBand="0" w:noVBand="1"/>
      </w:tblPr>
      <w:tblGrid>
        <w:gridCol w:w="7015"/>
        <w:gridCol w:w="1911"/>
      </w:tblGrid>
      <w:tr w:rsidR="00DE3555" w:rsidRPr="00DE3555" w14:paraId="275D77BF" w14:textId="77777777" w:rsidTr="00540BF8">
        <w:trPr>
          <w:trHeight w:val="260"/>
        </w:trPr>
        <w:tc>
          <w:tcPr>
            <w:tcW w:w="7015"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0DF0EF78" w14:textId="77777777" w:rsidR="00DE3555" w:rsidRPr="00DE3555" w:rsidRDefault="00DE3555" w:rsidP="00DE3555">
            <w:pPr>
              <w:jc w:val="center"/>
              <w:rPr>
                <w:b/>
                <w:bCs/>
                <w:color w:val="000000"/>
                <w:sz w:val="20"/>
                <w:szCs w:val="20"/>
              </w:rPr>
            </w:pPr>
            <w:r w:rsidRPr="00DE3555">
              <w:rPr>
                <w:b/>
                <w:bCs/>
                <w:color w:val="000000"/>
                <w:sz w:val="20"/>
                <w:szCs w:val="20"/>
              </w:rPr>
              <w:t>School Lot</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14:paraId="6F1F85D0" w14:textId="77777777" w:rsidR="00DE3555" w:rsidRPr="00DE3555" w:rsidRDefault="00DE3555" w:rsidP="00DE3555">
            <w:pPr>
              <w:jc w:val="center"/>
              <w:rPr>
                <w:b/>
                <w:bCs/>
                <w:color w:val="000000"/>
                <w:sz w:val="20"/>
                <w:szCs w:val="20"/>
              </w:rPr>
            </w:pPr>
            <w:r w:rsidRPr="00DE3555">
              <w:rPr>
                <w:b/>
                <w:bCs/>
                <w:color w:val="000000"/>
                <w:sz w:val="20"/>
                <w:szCs w:val="20"/>
              </w:rPr>
              <w:t>Amount</w:t>
            </w:r>
          </w:p>
        </w:tc>
      </w:tr>
      <w:tr w:rsidR="00DE3555" w:rsidRPr="00DE3555" w14:paraId="4D0CCDD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7C7A58A" w14:textId="77777777" w:rsidR="00DE3555" w:rsidRPr="00DE3555" w:rsidRDefault="00DE3555" w:rsidP="00DE3555">
            <w:pPr>
              <w:rPr>
                <w:color w:val="000000"/>
                <w:sz w:val="20"/>
                <w:szCs w:val="20"/>
              </w:rPr>
            </w:pPr>
            <w:r w:rsidRPr="00DE3555">
              <w:rPr>
                <w:color w:val="000000"/>
                <w:sz w:val="20"/>
                <w:szCs w:val="20"/>
              </w:rPr>
              <w:t>Bacnotan National High School Td No. 2009-03-001-00414</w:t>
            </w:r>
          </w:p>
        </w:tc>
        <w:tc>
          <w:tcPr>
            <w:tcW w:w="1911" w:type="dxa"/>
            <w:tcBorders>
              <w:top w:val="nil"/>
              <w:left w:val="nil"/>
              <w:bottom w:val="single" w:sz="4" w:space="0" w:color="auto"/>
              <w:right w:val="single" w:sz="4" w:space="0" w:color="auto"/>
            </w:tcBorders>
            <w:shd w:val="clear" w:color="auto" w:fill="auto"/>
            <w:vAlign w:val="center"/>
            <w:hideMark/>
          </w:tcPr>
          <w:p w14:paraId="51268017" w14:textId="77777777" w:rsidR="00DE3555" w:rsidRPr="00DE3555" w:rsidRDefault="00DE3555" w:rsidP="00DE3555">
            <w:pPr>
              <w:jc w:val="right"/>
              <w:rPr>
                <w:color w:val="000000"/>
                <w:sz w:val="20"/>
                <w:szCs w:val="20"/>
              </w:rPr>
            </w:pPr>
            <w:r w:rsidRPr="00DE3555">
              <w:rPr>
                <w:color w:val="000000"/>
                <w:sz w:val="20"/>
                <w:szCs w:val="20"/>
              </w:rPr>
              <w:t>2,150,000.00</w:t>
            </w:r>
          </w:p>
        </w:tc>
      </w:tr>
      <w:tr w:rsidR="00DE3555" w:rsidRPr="00DE3555" w14:paraId="44B92D1D"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F41A8FD" w14:textId="77777777" w:rsidR="00DE3555" w:rsidRPr="00DE3555" w:rsidRDefault="00DE3555" w:rsidP="00DE3555">
            <w:pPr>
              <w:rPr>
                <w:color w:val="000000"/>
                <w:sz w:val="20"/>
                <w:szCs w:val="20"/>
              </w:rPr>
            </w:pPr>
            <w:r w:rsidRPr="00DE3555">
              <w:rPr>
                <w:color w:val="000000"/>
                <w:sz w:val="20"/>
                <w:szCs w:val="20"/>
              </w:rPr>
              <w:t>Las-Ud, Caba, 2,643 Sq.M., Arp/Td No. 2009-09-0006-0023</w:t>
            </w:r>
          </w:p>
        </w:tc>
        <w:tc>
          <w:tcPr>
            <w:tcW w:w="1911" w:type="dxa"/>
            <w:tcBorders>
              <w:top w:val="nil"/>
              <w:left w:val="nil"/>
              <w:bottom w:val="single" w:sz="4" w:space="0" w:color="auto"/>
              <w:right w:val="single" w:sz="4" w:space="0" w:color="auto"/>
            </w:tcBorders>
            <w:shd w:val="clear" w:color="auto" w:fill="auto"/>
            <w:vAlign w:val="center"/>
            <w:hideMark/>
          </w:tcPr>
          <w:p w14:paraId="14FCE3BB" w14:textId="77777777" w:rsidR="00DE3555" w:rsidRPr="00DE3555" w:rsidRDefault="00DE3555" w:rsidP="00DE3555">
            <w:pPr>
              <w:jc w:val="right"/>
              <w:rPr>
                <w:color w:val="000000"/>
                <w:sz w:val="20"/>
                <w:szCs w:val="20"/>
              </w:rPr>
            </w:pPr>
            <w:r w:rsidRPr="00DE3555">
              <w:rPr>
                <w:color w:val="000000"/>
                <w:sz w:val="20"/>
                <w:szCs w:val="20"/>
              </w:rPr>
              <w:t>1,505,000.00</w:t>
            </w:r>
          </w:p>
        </w:tc>
      </w:tr>
      <w:tr w:rsidR="00657E65" w:rsidRPr="00DE3555" w14:paraId="1D0A6CBB"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bottom"/>
            <w:hideMark/>
          </w:tcPr>
          <w:p w14:paraId="0F048383" w14:textId="07E52AAB" w:rsidR="00657E65" w:rsidRPr="00DE3555" w:rsidRDefault="00657E65" w:rsidP="00657E65">
            <w:pPr>
              <w:rPr>
                <w:color w:val="000000"/>
                <w:sz w:val="20"/>
                <w:szCs w:val="20"/>
              </w:rPr>
            </w:pPr>
            <w:r w:rsidRPr="00657E65">
              <w:rPr>
                <w:b/>
                <w:color w:val="000000"/>
                <w:sz w:val="20"/>
                <w:szCs w:val="20"/>
              </w:rPr>
              <w:t> Subtotal</w:t>
            </w:r>
          </w:p>
        </w:tc>
        <w:tc>
          <w:tcPr>
            <w:tcW w:w="1911" w:type="dxa"/>
            <w:tcBorders>
              <w:top w:val="nil"/>
              <w:left w:val="nil"/>
              <w:bottom w:val="single" w:sz="4" w:space="0" w:color="auto"/>
              <w:right w:val="single" w:sz="4" w:space="0" w:color="auto"/>
            </w:tcBorders>
            <w:shd w:val="clear" w:color="auto" w:fill="auto"/>
            <w:vAlign w:val="center"/>
            <w:hideMark/>
          </w:tcPr>
          <w:p w14:paraId="3B35E120" w14:textId="77777777" w:rsidR="00657E65" w:rsidRPr="00DE3555" w:rsidRDefault="00657E65" w:rsidP="00657E65">
            <w:pPr>
              <w:jc w:val="right"/>
              <w:rPr>
                <w:b/>
                <w:bCs/>
                <w:color w:val="000000"/>
                <w:sz w:val="20"/>
                <w:szCs w:val="20"/>
              </w:rPr>
            </w:pPr>
            <w:r w:rsidRPr="00DE3555">
              <w:rPr>
                <w:b/>
                <w:bCs/>
                <w:color w:val="000000"/>
                <w:sz w:val="20"/>
                <w:szCs w:val="20"/>
              </w:rPr>
              <w:t>3,655,000.00</w:t>
            </w:r>
          </w:p>
        </w:tc>
      </w:tr>
    </w:tbl>
    <w:p w14:paraId="5EF1491D" w14:textId="698EC3F6" w:rsidR="00BF1AEA" w:rsidRDefault="00BF1AEA" w:rsidP="00CB5962">
      <w:pPr>
        <w:autoSpaceDE w:val="0"/>
        <w:autoSpaceDN w:val="0"/>
        <w:adjustRightInd w:val="0"/>
        <w:jc w:val="both"/>
        <w:rPr>
          <w:rFonts w:eastAsia="Calibri"/>
          <w:highlight w:val="yellow"/>
        </w:rPr>
      </w:pPr>
    </w:p>
    <w:tbl>
      <w:tblPr>
        <w:tblW w:w="8926" w:type="dxa"/>
        <w:tblLook w:val="04A0" w:firstRow="1" w:lastRow="0" w:firstColumn="1" w:lastColumn="0" w:noHBand="0" w:noVBand="1"/>
      </w:tblPr>
      <w:tblGrid>
        <w:gridCol w:w="7015"/>
        <w:gridCol w:w="1911"/>
      </w:tblGrid>
      <w:tr w:rsidR="00812034" w:rsidRPr="00812034" w14:paraId="1214A5FA" w14:textId="77777777" w:rsidTr="00540BF8">
        <w:trPr>
          <w:trHeight w:val="260"/>
        </w:trPr>
        <w:tc>
          <w:tcPr>
            <w:tcW w:w="7015"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3A063CD6" w14:textId="77777777" w:rsidR="00812034" w:rsidRPr="00812034" w:rsidRDefault="00812034" w:rsidP="00812034">
            <w:pPr>
              <w:jc w:val="center"/>
              <w:rPr>
                <w:b/>
                <w:bCs/>
                <w:color w:val="000000"/>
                <w:sz w:val="20"/>
                <w:szCs w:val="20"/>
              </w:rPr>
            </w:pPr>
            <w:r w:rsidRPr="00812034">
              <w:rPr>
                <w:b/>
                <w:bCs/>
                <w:color w:val="000000"/>
                <w:sz w:val="20"/>
                <w:szCs w:val="20"/>
              </w:rPr>
              <w:t>Flood Control Systems</w:t>
            </w:r>
          </w:p>
        </w:tc>
        <w:tc>
          <w:tcPr>
            <w:tcW w:w="1911" w:type="dxa"/>
            <w:tcBorders>
              <w:top w:val="single" w:sz="4" w:space="0" w:color="auto"/>
              <w:left w:val="nil"/>
              <w:bottom w:val="single" w:sz="4" w:space="0" w:color="auto"/>
              <w:right w:val="single" w:sz="4" w:space="0" w:color="auto"/>
            </w:tcBorders>
            <w:shd w:val="clear" w:color="auto" w:fill="auto"/>
            <w:noWrap/>
            <w:vAlign w:val="center"/>
            <w:hideMark/>
          </w:tcPr>
          <w:p w14:paraId="1C58B496" w14:textId="77777777" w:rsidR="00812034" w:rsidRPr="00812034" w:rsidRDefault="00812034" w:rsidP="00812034">
            <w:pPr>
              <w:jc w:val="center"/>
              <w:rPr>
                <w:b/>
                <w:bCs/>
                <w:color w:val="000000"/>
                <w:sz w:val="20"/>
                <w:szCs w:val="20"/>
              </w:rPr>
            </w:pPr>
            <w:r w:rsidRPr="00812034">
              <w:rPr>
                <w:b/>
                <w:bCs/>
                <w:color w:val="000000"/>
                <w:sz w:val="20"/>
                <w:szCs w:val="20"/>
              </w:rPr>
              <w:t>Amount</w:t>
            </w:r>
          </w:p>
        </w:tc>
      </w:tr>
      <w:tr w:rsidR="00812034" w:rsidRPr="00812034" w14:paraId="229D7B96"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bottom"/>
            <w:hideMark/>
          </w:tcPr>
          <w:p w14:paraId="3D30263C" w14:textId="46203B56" w:rsidR="00812034" w:rsidRPr="00812034" w:rsidRDefault="00812034" w:rsidP="00812034">
            <w:pPr>
              <w:rPr>
                <w:color w:val="000000"/>
                <w:sz w:val="20"/>
                <w:szCs w:val="20"/>
              </w:rPr>
            </w:pPr>
            <w:r w:rsidRPr="00812034">
              <w:rPr>
                <w:color w:val="000000"/>
                <w:sz w:val="20"/>
                <w:szCs w:val="20"/>
              </w:rPr>
              <w:t>Construc</w:t>
            </w:r>
            <w:r>
              <w:rPr>
                <w:color w:val="000000"/>
                <w:sz w:val="20"/>
                <w:szCs w:val="20"/>
              </w:rPr>
              <w:t>t</w:t>
            </w:r>
            <w:r w:rsidRPr="00812034">
              <w:rPr>
                <w:color w:val="000000"/>
                <w:sz w:val="20"/>
                <w:szCs w:val="20"/>
              </w:rPr>
              <w:t xml:space="preserve">ion of Pagudpud </w:t>
            </w:r>
            <w:r w:rsidR="00471E6E" w:rsidRPr="00812034">
              <w:rPr>
                <w:color w:val="000000"/>
                <w:sz w:val="20"/>
                <w:szCs w:val="20"/>
              </w:rPr>
              <w:t>Integrated</w:t>
            </w:r>
            <w:r w:rsidRPr="00812034">
              <w:rPr>
                <w:color w:val="000000"/>
                <w:sz w:val="20"/>
                <w:szCs w:val="20"/>
              </w:rPr>
              <w:t xml:space="preserve"> School Drainage System, San </w:t>
            </w:r>
            <w:r w:rsidR="00471E6E" w:rsidRPr="00812034">
              <w:rPr>
                <w:color w:val="000000"/>
                <w:sz w:val="20"/>
                <w:szCs w:val="20"/>
              </w:rPr>
              <w:t>Fernando</w:t>
            </w:r>
            <w:r w:rsidRPr="00812034">
              <w:rPr>
                <w:color w:val="000000"/>
                <w:sz w:val="20"/>
                <w:szCs w:val="20"/>
              </w:rPr>
              <w:t xml:space="preserve"> </w:t>
            </w:r>
          </w:p>
        </w:tc>
        <w:tc>
          <w:tcPr>
            <w:tcW w:w="1911" w:type="dxa"/>
            <w:tcBorders>
              <w:top w:val="nil"/>
              <w:left w:val="nil"/>
              <w:bottom w:val="single" w:sz="4" w:space="0" w:color="auto"/>
              <w:right w:val="single" w:sz="4" w:space="0" w:color="auto"/>
            </w:tcBorders>
            <w:shd w:val="clear" w:color="auto" w:fill="auto"/>
            <w:noWrap/>
            <w:vAlign w:val="center"/>
            <w:hideMark/>
          </w:tcPr>
          <w:p w14:paraId="7B37B165" w14:textId="77777777" w:rsidR="00812034" w:rsidRPr="00812034" w:rsidRDefault="00812034" w:rsidP="00812034">
            <w:pPr>
              <w:jc w:val="right"/>
              <w:rPr>
                <w:b/>
                <w:bCs/>
                <w:color w:val="000000"/>
                <w:sz w:val="20"/>
                <w:szCs w:val="20"/>
              </w:rPr>
            </w:pPr>
            <w:r w:rsidRPr="00812034">
              <w:rPr>
                <w:b/>
                <w:bCs/>
                <w:color w:val="000000"/>
                <w:sz w:val="20"/>
                <w:szCs w:val="20"/>
              </w:rPr>
              <w:t>2,995,147.33</w:t>
            </w:r>
          </w:p>
        </w:tc>
      </w:tr>
    </w:tbl>
    <w:p w14:paraId="250099D2" w14:textId="2319E4E2" w:rsidR="00BF1AEA" w:rsidRDefault="00BF1AEA" w:rsidP="00CB5962">
      <w:pPr>
        <w:autoSpaceDE w:val="0"/>
        <w:autoSpaceDN w:val="0"/>
        <w:adjustRightInd w:val="0"/>
        <w:jc w:val="both"/>
        <w:rPr>
          <w:rFonts w:eastAsia="Calibri"/>
          <w:highlight w:val="yellow"/>
        </w:rPr>
      </w:pPr>
    </w:p>
    <w:tbl>
      <w:tblPr>
        <w:tblW w:w="8926" w:type="dxa"/>
        <w:tblLook w:val="04A0" w:firstRow="1" w:lastRow="0" w:firstColumn="1" w:lastColumn="0" w:noHBand="0" w:noVBand="1"/>
      </w:tblPr>
      <w:tblGrid>
        <w:gridCol w:w="7015"/>
        <w:gridCol w:w="1911"/>
      </w:tblGrid>
      <w:tr w:rsidR="00812034" w:rsidRPr="00812034" w14:paraId="1F0B10B6" w14:textId="77777777" w:rsidTr="00540BF8">
        <w:trPr>
          <w:trHeight w:val="260"/>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34A86" w14:textId="77777777" w:rsidR="00812034" w:rsidRPr="00812034" w:rsidRDefault="00812034" w:rsidP="00812034">
            <w:pPr>
              <w:jc w:val="center"/>
              <w:rPr>
                <w:b/>
                <w:bCs/>
                <w:color w:val="000000"/>
                <w:sz w:val="20"/>
                <w:szCs w:val="20"/>
              </w:rPr>
            </w:pPr>
            <w:r w:rsidRPr="00812034">
              <w:rPr>
                <w:b/>
                <w:bCs/>
                <w:color w:val="000000"/>
                <w:sz w:val="20"/>
                <w:szCs w:val="20"/>
              </w:rPr>
              <w:t>Water Supply Systems</w:t>
            </w:r>
          </w:p>
        </w:tc>
        <w:tc>
          <w:tcPr>
            <w:tcW w:w="1911" w:type="dxa"/>
            <w:tcBorders>
              <w:top w:val="single" w:sz="4" w:space="0" w:color="auto"/>
              <w:left w:val="nil"/>
              <w:bottom w:val="single" w:sz="4" w:space="0" w:color="auto"/>
              <w:right w:val="single" w:sz="4" w:space="0" w:color="auto"/>
            </w:tcBorders>
            <w:shd w:val="clear" w:color="auto" w:fill="auto"/>
            <w:noWrap/>
            <w:vAlign w:val="center"/>
            <w:hideMark/>
          </w:tcPr>
          <w:p w14:paraId="208EBD90" w14:textId="77777777" w:rsidR="00812034" w:rsidRPr="00812034" w:rsidRDefault="00812034" w:rsidP="00812034">
            <w:pPr>
              <w:jc w:val="center"/>
              <w:rPr>
                <w:b/>
                <w:bCs/>
                <w:color w:val="000000"/>
                <w:sz w:val="20"/>
                <w:szCs w:val="20"/>
              </w:rPr>
            </w:pPr>
            <w:r w:rsidRPr="00812034">
              <w:rPr>
                <w:b/>
                <w:bCs/>
                <w:color w:val="000000"/>
                <w:sz w:val="20"/>
                <w:szCs w:val="20"/>
              </w:rPr>
              <w:t>Amount</w:t>
            </w:r>
          </w:p>
        </w:tc>
      </w:tr>
      <w:tr w:rsidR="00812034" w:rsidRPr="00812034" w14:paraId="68FD35EC" w14:textId="77777777" w:rsidTr="00540BF8">
        <w:trPr>
          <w:trHeight w:val="223"/>
        </w:trPr>
        <w:tc>
          <w:tcPr>
            <w:tcW w:w="7015" w:type="dxa"/>
            <w:tcBorders>
              <w:top w:val="nil"/>
              <w:left w:val="single" w:sz="4" w:space="0" w:color="auto"/>
              <w:bottom w:val="single" w:sz="4" w:space="0" w:color="auto"/>
              <w:right w:val="single" w:sz="4" w:space="0" w:color="auto"/>
            </w:tcBorders>
            <w:shd w:val="clear" w:color="auto" w:fill="auto"/>
            <w:vAlign w:val="center"/>
            <w:hideMark/>
          </w:tcPr>
          <w:p w14:paraId="068CCFF7" w14:textId="77777777" w:rsidR="00812034" w:rsidRPr="00812034" w:rsidRDefault="00812034" w:rsidP="00812034">
            <w:pPr>
              <w:rPr>
                <w:color w:val="000000"/>
                <w:sz w:val="20"/>
                <w:szCs w:val="20"/>
              </w:rPr>
            </w:pPr>
            <w:r w:rsidRPr="00812034">
              <w:rPr>
                <w:color w:val="000000"/>
                <w:sz w:val="20"/>
                <w:szCs w:val="20"/>
              </w:rPr>
              <w:t>Construction of Potable System at South CIS, City of San Fernando, La Union</w:t>
            </w:r>
          </w:p>
        </w:tc>
        <w:tc>
          <w:tcPr>
            <w:tcW w:w="1911" w:type="dxa"/>
            <w:tcBorders>
              <w:top w:val="nil"/>
              <w:left w:val="nil"/>
              <w:bottom w:val="single" w:sz="4" w:space="0" w:color="auto"/>
              <w:right w:val="single" w:sz="4" w:space="0" w:color="auto"/>
            </w:tcBorders>
            <w:shd w:val="clear" w:color="auto" w:fill="auto"/>
            <w:noWrap/>
            <w:vAlign w:val="center"/>
            <w:hideMark/>
          </w:tcPr>
          <w:p w14:paraId="6312F2E5" w14:textId="77777777" w:rsidR="00812034" w:rsidRPr="00812034" w:rsidRDefault="00812034" w:rsidP="00812034">
            <w:pPr>
              <w:jc w:val="right"/>
              <w:rPr>
                <w:color w:val="000000"/>
                <w:sz w:val="20"/>
                <w:szCs w:val="20"/>
              </w:rPr>
            </w:pPr>
            <w:r w:rsidRPr="00812034">
              <w:rPr>
                <w:color w:val="000000"/>
                <w:sz w:val="20"/>
                <w:szCs w:val="20"/>
              </w:rPr>
              <w:t>1,492,500.00</w:t>
            </w:r>
          </w:p>
        </w:tc>
      </w:tr>
      <w:tr w:rsidR="00812034" w:rsidRPr="00812034" w14:paraId="79026DC5" w14:textId="77777777" w:rsidTr="00540BF8">
        <w:trPr>
          <w:trHeight w:val="129"/>
        </w:trPr>
        <w:tc>
          <w:tcPr>
            <w:tcW w:w="7015" w:type="dxa"/>
            <w:tcBorders>
              <w:top w:val="nil"/>
              <w:left w:val="single" w:sz="4" w:space="0" w:color="auto"/>
              <w:bottom w:val="single" w:sz="4" w:space="0" w:color="auto"/>
              <w:right w:val="single" w:sz="4" w:space="0" w:color="auto"/>
            </w:tcBorders>
            <w:shd w:val="clear" w:color="auto" w:fill="auto"/>
            <w:vAlign w:val="center"/>
            <w:hideMark/>
          </w:tcPr>
          <w:p w14:paraId="550A8CCE" w14:textId="77777777" w:rsidR="00812034" w:rsidRPr="00812034" w:rsidRDefault="00812034" w:rsidP="00812034">
            <w:pPr>
              <w:rPr>
                <w:color w:val="000000"/>
                <w:sz w:val="20"/>
                <w:szCs w:val="20"/>
              </w:rPr>
            </w:pPr>
            <w:r w:rsidRPr="00812034">
              <w:rPr>
                <w:color w:val="000000"/>
                <w:sz w:val="20"/>
                <w:szCs w:val="20"/>
              </w:rPr>
              <w:t>Construction of Potable Water System at Lingsat IS, City of San Fernando</w:t>
            </w:r>
          </w:p>
        </w:tc>
        <w:tc>
          <w:tcPr>
            <w:tcW w:w="1911" w:type="dxa"/>
            <w:tcBorders>
              <w:top w:val="nil"/>
              <w:left w:val="nil"/>
              <w:bottom w:val="single" w:sz="4" w:space="0" w:color="auto"/>
              <w:right w:val="single" w:sz="4" w:space="0" w:color="auto"/>
            </w:tcBorders>
            <w:shd w:val="clear" w:color="auto" w:fill="auto"/>
            <w:noWrap/>
            <w:vAlign w:val="center"/>
            <w:hideMark/>
          </w:tcPr>
          <w:p w14:paraId="10C88E29" w14:textId="77777777" w:rsidR="00812034" w:rsidRPr="00812034" w:rsidRDefault="00812034" w:rsidP="00812034">
            <w:pPr>
              <w:jc w:val="right"/>
              <w:rPr>
                <w:color w:val="000000"/>
                <w:sz w:val="20"/>
                <w:szCs w:val="20"/>
              </w:rPr>
            </w:pPr>
            <w:r w:rsidRPr="00812034">
              <w:rPr>
                <w:color w:val="000000"/>
                <w:sz w:val="20"/>
                <w:szCs w:val="20"/>
              </w:rPr>
              <w:t>1,492,500.00</w:t>
            </w:r>
          </w:p>
        </w:tc>
      </w:tr>
      <w:tr w:rsidR="00657E65" w:rsidRPr="00812034" w14:paraId="6B63D9A6" w14:textId="77777777" w:rsidTr="00540BF8">
        <w:trPr>
          <w:trHeight w:val="260"/>
        </w:trPr>
        <w:tc>
          <w:tcPr>
            <w:tcW w:w="7015" w:type="dxa"/>
            <w:tcBorders>
              <w:top w:val="nil"/>
              <w:left w:val="single" w:sz="4" w:space="0" w:color="auto"/>
              <w:bottom w:val="single" w:sz="4" w:space="0" w:color="auto"/>
              <w:right w:val="single" w:sz="4" w:space="0" w:color="auto"/>
            </w:tcBorders>
            <w:shd w:val="clear" w:color="auto" w:fill="auto"/>
            <w:noWrap/>
            <w:vAlign w:val="bottom"/>
            <w:hideMark/>
          </w:tcPr>
          <w:p w14:paraId="6D3A0537" w14:textId="4C82E868" w:rsidR="00657E65" w:rsidRPr="00812034" w:rsidRDefault="00657E65" w:rsidP="00657E65">
            <w:pPr>
              <w:rPr>
                <w:color w:val="000000"/>
                <w:sz w:val="20"/>
                <w:szCs w:val="20"/>
              </w:rPr>
            </w:pPr>
            <w:r w:rsidRPr="00657E65">
              <w:rPr>
                <w:b/>
                <w:color w:val="000000"/>
                <w:sz w:val="20"/>
                <w:szCs w:val="20"/>
              </w:rPr>
              <w:t> Subtotal</w:t>
            </w:r>
          </w:p>
        </w:tc>
        <w:tc>
          <w:tcPr>
            <w:tcW w:w="1911" w:type="dxa"/>
            <w:tcBorders>
              <w:top w:val="nil"/>
              <w:left w:val="nil"/>
              <w:bottom w:val="single" w:sz="4" w:space="0" w:color="auto"/>
              <w:right w:val="single" w:sz="4" w:space="0" w:color="auto"/>
            </w:tcBorders>
            <w:shd w:val="clear" w:color="FFFFFF" w:fill="FFFFFF"/>
            <w:vAlign w:val="center"/>
            <w:hideMark/>
          </w:tcPr>
          <w:p w14:paraId="65E7097C" w14:textId="77777777" w:rsidR="00657E65" w:rsidRPr="00812034" w:rsidRDefault="00657E65" w:rsidP="00657E65">
            <w:pPr>
              <w:jc w:val="right"/>
              <w:rPr>
                <w:b/>
                <w:bCs/>
                <w:color w:val="000000"/>
                <w:sz w:val="20"/>
                <w:szCs w:val="20"/>
              </w:rPr>
            </w:pPr>
            <w:r w:rsidRPr="00812034">
              <w:rPr>
                <w:b/>
                <w:bCs/>
                <w:color w:val="000000"/>
                <w:sz w:val="20"/>
                <w:szCs w:val="20"/>
              </w:rPr>
              <w:t>2,985,000.00</w:t>
            </w:r>
          </w:p>
        </w:tc>
      </w:tr>
    </w:tbl>
    <w:p w14:paraId="336E728A" w14:textId="449D1964" w:rsidR="00BF1AEA" w:rsidRDefault="00BF1AEA" w:rsidP="00CB5962">
      <w:pPr>
        <w:autoSpaceDE w:val="0"/>
        <w:autoSpaceDN w:val="0"/>
        <w:adjustRightInd w:val="0"/>
        <w:jc w:val="both"/>
        <w:rPr>
          <w:rFonts w:eastAsia="Calibri"/>
          <w:highlight w:val="yellow"/>
        </w:rPr>
      </w:pPr>
    </w:p>
    <w:tbl>
      <w:tblPr>
        <w:tblW w:w="8926" w:type="dxa"/>
        <w:tblLook w:val="04A0" w:firstRow="1" w:lastRow="0" w:firstColumn="1" w:lastColumn="0" w:noHBand="0" w:noVBand="1"/>
      </w:tblPr>
      <w:tblGrid>
        <w:gridCol w:w="7015"/>
        <w:gridCol w:w="1911"/>
      </w:tblGrid>
      <w:tr w:rsidR="00BC77BD" w:rsidRPr="00BC77BD" w14:paraId="46A497AA" w14:textId="77777777" w:rsidTr="00540BF8">
        <w:trPr>
          <w:trHeight w:val="260"/>
          <w:tblHeader/>
        </w:trPr>
        <w:tc>
          <w:tcPr>
            <w:tcW w:w="7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25D65" w14:textId="77777777" w:rsidR="00BC77BD" w:rsidRPr="00BC77BD" w:rsidRDefault="00BC77BD" w:rsidP="00BC77BD">
            <w:pPr>
              <w:jc w:val="center"/>
              <w:rPr>
                <w:b/>
                <w:bCs/>
                <w:color w:val="000000"/>
                <w:sz w:val="20"/>
                <w:szCs w:val="20"/>
              </w:rPr>
            </w:pPr>
            <w:r w:rsidRPr="00BC77BD">
              <w:rPr>
                <w:b/>
                <w:bCs/>
                <w:color w:val="000000"/>
                <w:sz w:val="20"/>
                <w:szCs w:val="20"/>
              </w:rPr>
              <w:lastRenderedPageBreak/>
              <w:t>School Buildings</w:t>
            </w:r>
          </w:p>
        </w:tc>
        <w:tc>
          <w:tcPr>
            <w:tcW w:w="1911" w:type="dxa"/>
            <w:tcBorders>
              <w:top w:val="single" w:sz="4" w:space="0" w:color="auto"/>
              <w:left w:val="nil"/>
              <w:bottom w:val="single" w:sz="4" w:space="0" w:color="auto"/>
              <w:right w:val="single" w:sz="4" w:space="0" w:color="auto"/>
            </w:tcBorders>
            <w:shd w:val="clear" w:color="auto" w:fill="auto"/>
            <w:noWrap/>
            <w:vAlign w:val="center"/>
            <w:hideMark/>
          </w:tcPr>
          <w:p w14:paraId="2E95DF4F" w14:textId="77777777" w:rsidR="00BC77BD" w:rsidRPr="00BC77BD" w:rsidRDefault="00BC77BD" w:rsidP="00BC77BD">
            <w:pPr>
              <w:jc w:val="center"/>
              <w:rPr>
                <w:b/>
                <w:bCs/>
                <w:color w:val="000000"/>
                <w:sz w:val="20"/>
                <w:szCs w:val="20"/>
              </w:rPr>
            </w:pPr>
            <w:r w:rsidRPr="00BC77BD">
              <w:rPr>
                <w:b/>
                <w:bCs/>
                <w:color w:val="000000"/>
                <w:sz w:val="20"/>
                <w:szCs w:val="20"/>
              </w:rPr>
              <w:t>Amount</w:t>
            </w:r>
          </w:p>
        </w:tc>
      </w:tr>
      <w:tr w:rsidR="00BC77BD" w:rsidRPr="00BC77BD" w14:paraId="0B8201DF" w14:textId="77777777" w:rsidTr="00540BF8">
        <w:trPr>
          <w:trHeight w:val="185"/>
        </w:trPr>
        <w:tc>
          <w:tcPr>
            <w:tcW w:w="7015" w:type="dxa"/>
            <w:tcBorders>
              <w:top w:val="nil"/>
              <w:left w:val="single" w:sz="4" w:space="0" w:color="auto"/>
              <w:bottom w:val="single" w:sz="4" w:space="0" w:color="auto"/>
              <w:right w:val="single" w:sz="4" w:space="0" w:color="auto"/>
            </w:tcBorders>
            <w:shd w:val="clear" w:color="FFFFFF" w:fill="FFFFFF"/>
            <w:vAlign w:val="center"/>
            <w:hideMark/>
          </w:tcPr>
          <w:p w14:paraId="335B36EA" w14:textId="77777777" w:rsidR="00BC77BD" w:rsidRPr="00BC77BD" w:rsidRDefault="00BC77BD" w:rsidP="00BC77BD">
            <w:pPr>
              <w:rPr>
                <w:color w:val="000000"/>
                <w:sz w:val="20"/>
                <w:szCs w:val="20"/>
              </w:rPr>
            </w:pPr>
            <w:r w:rsidRPr="00BC77BD">
              <w:rPr>
                <w:color w:val="000000"/>
                <w:sz w:val="20"/>
                <w:szCs w:val="20"/>
              </w:rPr>
              <w:t>2-Storey, 4 Classroom School Building  (Phase I), Macalva Elementary School, Agoo</w:t>
            </w:r>
          </w:p>
        </w:tc>
        <w:tc>
          <w:tcPr>
            <w:tcW w:w="1911" w:type="dxa"/>
            <w:tcBorders>
              <w:top w:val="nil"/>
              <w:left w:val="nil"/>
              <w:bottom w:val="single" w:sz="4" w:space="0" w:color="auto"/>
              <w:right w:val="single" w:sz="4" w:space="0" w:color="auto"/>
            </w:tcBorders>
            <w:shd w:val="clear" w:color="auto" w:fill="auto"/>
            <w:noWrap/>
            <w:hideMark/>
          </w:tcPr>
          <w:p w14:paraId="4D5686E6" w14:textId="77777777" w:rsidR="00BC77BD" w:rsidRPr="00BC77BD" w:rsidRDefault="00BC77BD" w:rsidP="005940EA">
            <w:pPr>
              <w:jc w:val="right"/>
              <w:rPr>
                <w:color w:val="000000"/>
                <w:sz w:val="20"/>
                <w:szCs w:val="20"/>
              </w:rPr>
            </w:pPr>
            <w:r w:rsidRPr="00BC77BD">
              <w:rPr>
                <w:color w:val="000000"/>
                <w:sz w:val="20"/>
                <w:szCs w:val="20"/>
              </w:rPr>
              <w:t>4,478,675.48</w:t>
            </w:r>
          </w:p>
        </w:tc>
      </w:tr>
      <w:tr w:rsidR="00BC77BD" w:rsidRPr="00BC77BD" w14:paraId="4853774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58E7319" w14:textId="77777777" w:rsidR="00BC77BD" w:rsidRPr="00BC77BD" w:rsidRDefault="00BC77BD" w:rsidP="00BC77BD">
            <w:pPr>
              <w:rPr>
                <w:color w:val="000000"/>
                <w:sz w:val="20"/>
                <w:szCs w:val="20"/>
              </w:rPr>
            </w:pPr>
            <w:r w:rsidRPr="00BC77BD">
              <w:rPr>
                <w:color w:val="000000"/>
                <w:sz w:val="20"/>
                <w:szCs w:val="20"/>
              </w:rPr>
              <w:t>Classroom Building, Paringao E/S, Bauang,LU</w:t>
            </w:r>
          </w:p>
        </w:tc>
        <w:tc>
          <w:tcPr>
            <w:tcW w:w="1911" w:type="dxa"/>
            <w:tcBorders>
              <w:top w:val="nil"/>
              <w:left w:val="nil"/>
              <w:bottom w:val="single" w:sz="4" w:space="0" w:color="auto"/>
              <w:right w:val="single" w:sz="4" w:space="0" w:color="auto"/>
            </w:tcBorders>
            <w:shd w:val="clear" w:color="auto" w:fill="auto"/>
            <w:noWrap/>
            <w:hideMark/>
          </w:tcPr>
          <w:p w14:paraId="14E24A92" w14:textId="77777777" w:rsidR="00BC77BD" w:rsidRPr="00BC77BD" w:rsidRDefault="00BC77BD" w:rsidP="005940EA">
            <w:pPr>
              <w:jc w:val="right"/>
              <w:rPr>
                <w:color w:val="000000"/>
                <w:sz w:val="20"/>
                <w:szCs w:val="20"/>
              </w:rPr>
            </w:pPr>
            <w:r w:rsidRPr="00BC77BD">
              <w:rPr>
                <w:color w:val="000000"/>
                <w:sz w:val="20"/>
                <w:szCs w:val="20"/>
              </w:rPr>
              <w:t>1,056,820.58</w:t>
            </w:r>
          </w:p>
        </w:tc>
      </w:tr>
      <w:tr w:rsidR="00BC77BD" w:rsidRPr="00BC77BD" w14:paraId="742CCE3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5133655" w14:textId="77777777" w:rsidR="00BC77BD" w:rsidRPr="00BC77BD" w:rsidRDefault="00BC77BD" w:rsidP="00BC77BD">
            <w:pPr>
              <w:rPr>
                <w:color w:val="000000"/>
                <w:sz w:val="20"/>
                <w:szCs w:val="20"/>
              </w:rPr>
            </w:pPr>
            <w:r w:rsidRPr="00BC77BD">
              <w:rPr>
                <w:color w:val="000000"/>
                <w:sz w:val="20"/>
                <w:szCs w:val="20"/>
              </w:rPr>
              <w:t>Completion of 2-Storey 4-Cl Building at Macalva ES, Agoo, La Union</w:t>
            </w:r>
          </w:p>
        </w:tc>
        <w:tc>
          <w:tcPr>
            <w:tcW w:w="1911" w:type="dxa"/>
            <w:tcBorders>
              <w:top w:val="nil"/>
              <w:left w:val="nil"/>
              <w:bottom w:val="single" w:sz="4" w:space="0" w:color="auto"/>
              <w:right w:val="single" w:sz="4" w:space="0" w:color="auto"/>
            </w:tcBorders>
            <w:shd w:val="clear" w:color="auto" w:fill="auto"/>
            <w:noWrap/>
            <w:hideMark/>
          </w:tcPr>
          <w:p w14:paraId="0D18316D" w14:textId="77777777" w:rsidR="00BC77BD" w:rsidRPr="00BC77BD" w:rsidRDefault="00BC77BD" w:rsidP="005940EA">
            <w:pPr>
              <w:jc w:val="right"/>
              <w:rPr>
                <w:color w:val="000000"/>
                <w:sz w:val="20"/>
                <w:szCs w:val="20"/>
              </w:rPr>
            </w:pPr>
            <w:r w:rsidRPr="00BC77BD">
              <w:rPr>
                <w:color w:val="000000"/>
                <w:sz w:val="20"/>
                <w:szCs w:val="20"/>
              </w:rPr>
              <w:t>1,990,889.02</w:t>
            </w:r>
          </w:p>
        </w:tc>
      </w:tr>
      <w:tr w:rsidR="00BC77BD" w:rsidRPr="00BC77BD" w14:paraId="1DAB3CA1"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5EF9627" w14:textId="77777777" w:rsidR="00BC77BD" w:rsidRPr="00BC77BD" w:rsidRDefault="00BC77BD" w:rsidP="00BC77BD">
            <w:pPr>
              <w:rPr>
                <w:color w:val="000000"/>
                <w:sz w:val="20"/>
                <w:szCs w:val="20"/>
              </w:rPr>
            </w:pPr>
            <w:r w:rsidRPr="00BC77BD">
              <w:rPr>
                <w:color w:val="000000"/>
                <w:sz w:val="20"/>
                <w:szCs w:val="20"/>
              </w:rPr>
              <w:t>Completion of 2-Storey 4-Cl Building at San Juan CS, San Juan, La Union</w:t>
            </w:r>
          </w:p>
        </w:tc>
        <w:tc>
          <w:tcPr>
            <w:tcW w:w="1911" w:type="dxa"/>
            <w:tcBorders>
              <w:top w:val="nil"/>
              <w:left w:val="nil"/>
              <w:bottom w:val="single" w:sz="4" w:space="0" w:color="auto"/>
              <w:right w:val="single" w:sz="4" w:space="0" w:color="auto"/>
            </w:tcBorders>
            <w:shd w:val="clear" w:color="auto" w:fill="auto"/>
            <w:noWrap/>
            <w:hideMark/>
          </w:tcPr>
          <w:p w14:paraId="03603A5A" w14:textId="77777777" w:rsidR="00BC77BD" w:rsidRPr="00BC77BD" w:rsidRDefault="00BC77BD" w:rsidP="005940EA">
            <w:pPr>
              <w:jc w:val="right"/>
              <w:rPr>
                <w:color w:val="000000"/>
                <w:sz w:val="20"/>
                <w:szCs w:val="20"/>
              </w:rPr>
            </w:pPr>
            <w:r w:rsidRPr="00BC77BD">
              <w:rPr>
                <w:color w:val="000000"/>
                <w:sz w:val="20"/>
                <w:szCs w:val="20"/>
              </w:rPr>
              <w:t>1,991,299.89</w:t>
            </w:r>
          </w:p>
        </w:tc>
      </w:tr>
      <w:tr w:rsidR="00BC77BD" w:rsidRPr="00BC77BD" w14:paraId="5C6CB77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4D41AD3A" w14:textId="77777777" w:rsidR="00BC77BD" w:rsidRPr="00BC77BD" w:rsidRDefault="00BC77BD" w:rsidP="00BC77BD">
            <w:pPr>
              <w:rPr>
                <w:color w:val="000000"/>
                <w:sz w:val="20"/>
                <w:szCs w:val="20"/>
              </w:rPr>
            </w:pPr>
            <w:r w:rsidRPr="00BC77BD">
              <w:rPr>
                <w:color w:val="000000"/>
                <w:sz w:val="20"/>
                <w:szCs w:val="20"/>
              </w:rPr>
              <w:t>Completion of E/S Gusing Sur, Naguilian, LU</w:t>
            </w:r>
          </w:p>
        </w:tc>
        <w:tc>
          <w:tcPr>
            <w:tcW w:w="1911" w:type="dxa"/>
            <w:tcBorders>
              <w:top w:val="nil"/>
              <w:left w:val="nil"/>
              <w:bottom w:val="single" w:sz="4" w:space="0" w:color="auto"/>
              <w:right w:val="single" w:sz="4" w:space="0" w:color="auto"/>
            </w:tcBorders>
            <w:shd w:val="clear" w:color="auto" w:fill="auto"/>
            <w:noWrap/>
            <w:hideMark/>
          </w:tcPr>
          <w:p w14:paraId="6B9F6182" w14:textId="77777777" w:rsidR="00BC77BD" w:rsidRPr="00BC77BD" w:rsidRDefault="00BC77BD" w:rsidP="005940EA">
            <w:pPr>
              <w:jc w:val="right"/>
              <w:rPr>
                <w:color w:val="000000"/>
                <w:sz w:val="20"/>
                <w:szCs w:val="20"/>
              </w:rPr>
            </w:pPr>
            <w:r w:rsidRPr="00BC77BD">
              <w:rPr>
                <w:color w:val="000000"/>
                <w:sz w:val="20"/>
                <w:szCs w:val="20"/>
              </w:rPr>
              <w:t>3,389,801.66</w:t>
            </w:r>
          </w:p>
        </w:tc>
      </w:tr>
      <w:tr w:rsidR="00BC77BD" w:rsidRPr="00BC77BD" w14:paraId="70B986E4"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51C6C777" w14:textId="664EB721" w:rsidR="00BC77BD" w:rsidRPr="00BC77BD" w:rsidRDefault="00BC77BD" w:rsidP="00BC77BD">
            <w:pPr>
              <w:rPr>
                <w:color w:val="000000"/>
                <w:sz w:val="20"/>
                <w:szCs w:val="20"/>
              </w:rPr>
            </w:pPr>
            <w:r w:rsidRPr="00BC77BD">
              <w:rPr>
                <w:color w:val="000000"/>
                <w:sz w:val="20"/>
                <w:szCs w:val="20"/>
              </w:rPr>
              <w:t xml:space="preserve">Construction of 2-Storey 4 </w:t>
            </w:r>
            <w:r w:rsidR="00471E6E" w:rsidRPr="00BC77BD">
              <w:rPr>
                <w:color w:val="000000"/>
                <w:sz w:val="20"/>
                <w:szCs w:val="20"/>
              </w:rPr>
              <w:t>Classroom</w:t>
            </w:r>
            <w:r w:rsidRPr="00BC77BD">
              <w:rPr>
                <w:color w:val="000000"/>
                <w:sz w:val="20"/>
                <w:szCs w:val="20"/>
              </w:rPr>
              <w:t xml:space="preserve"> School Building ( Phase I )</w:t>
            </w:r>
          </w:p>
        </w:tc>
        <w:tc>
          <w:tcPr>
            <w:tcW w:w="1911" w:type="dxa"/>
            <w:tcBorders>
              <w:top w:val="nil"/>
              <w:left w:val="nil"/>
              <w:bottom w:val="single" w:sz="4" w:space="0" w:color="auto"/>
              <w:right w:val="single" w:sz="4" w:space="0" w:color="auto"/>
            </w:tcBorders>
            <w:shd w:val="clear" w:color="auto" w:fill="auto"/>
            <w:noWrap/>
            <w:hideMark/>
          </w:tcPr>
          <w:p w14:paraId="51DEF067" w14:textId="77777777" w:rsidR="00BC77BD" w:rsidRPr="00BC77BD" w:rsidRDefault="00BC77BD" w:rsidP="005940EA">
            <w:pPr>
              <w:jc w:val="right"/>
              <w:rPr>
                <w:color w:val="000000"/>
                <w:sz w:val="20"/>
                <w:szCs w:val="20"/>
              </w:rPr>
            </w:pPr>
            <w:r w:rsidRPr="00BC77BD">
              <w:rPr>
                <w:color w:val="000000"/>
                <w:sz w:val="20"/>
                <w:szCs w:val="20"/>
              </w:rPr>
              <w:t>4,481,146.99</w:t>
            </w:r>
          </w:p>
        </w:tc>
      </w:tr>
      <w:tr w:rsidR="00BC77BD" w:rsidRPr="00BC77BD" w14:paraId="522F2EC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878D31D" w14:textId="77777777" w:rsidR="00BC77BD" w:rsidRPr="00BC77BD" w:rsidRDefault="00BC77BD" w:rsidP="00BC77BD">
            <w:pPr>
              <w:rPr>
                <w:color w:val="000000"/>
                <w:sz w:val="20"/>
                <w:szCs w:val="20"/>
              </w:rPr>
            </w:pPr>
            <w:r w:rsidRPr="00BC77BD">
              <w:rPr>
                <w:color w:val="000000"/>
                <w:sz w:val="20"/>
                <w:szCs w:val="20"/>
              </w:rPr>
              <w:t>Construction of 2-Storey 4-Cl Bldg. (Phase II) at Macalva ES, Agoo, La Union</w:t>
            </w:r>
          </w:p>
        </w:tc>
        <w:tc>
          <w:tcPr>
            <w:tcW w:w="1911" w:type="dxa"/>
            <w:tcBorders>
              <w:top w:val="nil"/>
              <w:left w:val="nil"/>
              <w:bottom w:val="single" w:sz="4" w:space="0" w:color="auto"/>
              <w:right w:val="single" w:sz="4" w:space="0" w:color="auto"/>
            </w:tcBorders>
            <w:shd w:val="clear" w:color="auto" w:fill="auto"/>
            <w:noWrap/>
            <w:hideMark/>
          </w:tcPr>
          <w:p w14:paraId="6E47C3CB" w14:textId="77777777" w:rsidR="00BC77BD" w:rsidRPr="00BC77BD" w:rsidRDefault="00BC77BD" w:rsidP="005940EA">
            <w:pPr>
              <w:jc w:val="right"/>
              <w:rPr>
                <w:color w:val="000000"/>
                <w:sz w:val="20"/>
                <w:szCs w:val="20"/>
              </w:rPr>
            </w:pPr>
            <w:r w:rsidRPr="00BC77BD">
              <w:rPr>
                <w:color w:val="000000"/>
                <w:sz w:val="20"/>
                <w:szCs w:val="20"/>
              </w:rPr>
              <w:t>7,479,299.73</w:t>
            </w:r>
          </w:p>
        </w:tc>
      </w:tr>
      <w:tr w:rsidR="00BC77BD" w:rsidRPr="00BC77BD" w14:paraId="550CEFBB"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722F8E2" w14:textId="77777777" w:rsidR="00BC77BD" w:rsidRPr="00BC77BD" w:rsidRDefault="00BC77BD" w:rsidP="00BC77BD">
            <w:pPr>
              <w:rPr>
                <w:color w:val="000000"/>
                <w:sz w:val="20"/>
                <w:szCs w:val="20"/>
              </w:rPr>
            </w:pPr>
            <w:r w:rsidRPr="00BC77BD">
              <w:rPr>
                <w:color w:val="000000"/>
                <w:sz w:val="20"/>
                <w:szCs w:val="20"/>
              </w:rPr>
              <w:t>Construction of 2-Storey 4Cl-Bldg San Juan CS, San Juan, La Union</w:t>
            </w:r>
          </w:p>
        </w:tc>
        <w:tc>
          <w:tcPr>
            <w:tcW w:w="1911" w:type="dxa"/>
            <w:tcBorders>
              <w:top w:val="nil"/>
              <w:left w:val="nil"/>
              <w:bottom w:val="single" w:sz="4" w:space="0" w:color="auto"/>
              <w:right w:val="single" w:sz="4" w:space="0" w:color="auto"/>
            </w:tcBorders>
            <w:shd w:val="clear" w:color="auto" w:fill="auto"/>
            <w:noWrap/>
            <w:hideMark/>
          </w:tcPr>
          <w:p w14:paraId="13B2FFD3" w14:textId="77777777" w:rsidR="00BC77BD" w:rsidRPr="00BC77BD" w:rsidRDefault="00BC77BD" w:rsidP="005940EA">
            <w:pPr>
              <w:jc w:val="right"/>
              <w:rPr>
                <w:color w:val="000000"/>
                <w:sz w:val="20"/>
                <w:szCs w:val="20"/>
              </w:rPr>
            </w:pPr>
            <w:r w:rsidRPr="00BC77BD">
              <w:rPr>
                <w:color w:val="000000"/>
                <w:sz w:val="20"/>
                <w:szCs w:val="20"/>
              </w:rPr>
              <w:t>7,475,628.47</w:t>
            </w:r>
          </w:p>
        </w:tc>
      </w:tr>
      <w:tr w:rsidR="00BC77BD" w:rsidRPr="00BC77BD" w14:paraId="47AC3EB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C55CDF8" w14:textId="77777777" w:rsidR="00BC77BD" w:rsidRPr="00BC77BD" w:rsidRDefault="00BC77BD" w:rsidP="00BC77BD">
            <w:pPr>
              <w:rPr>
                <w:color w:val="000000"/>
                <w:sz w:val="20"/>
                <w:szCs w:val="20"/>
              </w:rPr>
            </w:pPr>
            <w:r w:rsidRPr="00BC77BD">
              <w:rPr>
                <w:color w:val="000000"/>
                <w:sz w:val="20"/>
                <w:szCs w:val="20"/>
              </w:rPr>
              <w:t>Construction of Ilocanos Elementary School Multi-Purpose Covered Court</w:t>
            </w:r>
          </w:p>
        </w:tc>
        <w:tc>
          <w:tcPr>
            <w:tcW w:w="1911" w:type="dxa"/>
            <w:tcBorders>
              <w:top w:val="nil"/>
              <w:left w:val="nil"/>
              <w:bottom w:val="single" w:sz="4" w:space="0" w:color="auto"/>
              <w:right w:val="single" w:sz="4" w:space="0" w:color="auto"/>
            </w:tcBorders>
            <w:shd w:val="clear" w:color="auto" w:fill="auto"/>
            <w:noWrap/>
            <w:hideMark/>
          </w:tcPr>
          <w:p w14:paraId="32CB98A8" w14:textId="77777777" w:rsidR="00BC77BD" w:rsidRPr="00BC77BD" w:rsidRDefault="00BC77BD" w:rsidP="005940EA">
            <w:pPr>
              <w:jc w:val="right"/>
              <w:rPr>
                <w:color w:val="000000"/>
                <w:sz w:val="20"/>
                <w:szCs w:val="20"/>
              </w:rPr>
            </w:pPr>
            <w:r w:rsidRPr="00BC77BD">
              <w:rPr>
                <w:color w:val="000000"/>
                <w:sz w:val="20"/>
                <w:szCs w:val="20"/>
              </w:rPr>
              <w:t>1,939,925.83</w:t>
            </w:r>
          </w:p>
        </w:tc>
      </w:tr>
      <w:tr w:rsidR="00BC77BD" w:rsidRPr="00BC77BD" w14:paraId="0CDD0D8E"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5EF02F1" w14:textId="77777777" w:rsidR="00BC77BD" w:rsidRPr="00BC77BD" w:rsidRDefault="00BC77BD" w:rsidP="00BC77BD">
            <w:pPr>
              <w:rPr>
                <w:color w:val="000000"/>
                <w:sz w:val="20"/>
                <w:szCs w:val="20"/>
              </w:rPr>
            </w:pPr>
            <w:r w:rsidRPr="00BC77BD">
              <w:rPr>
                <w:color w:val="000000"/>
                <w:sz w:val="20"/>
                <w:szCs w:val="20"/>
              </w:rPr>
              <w:t>Construction of San Juan School (1) Classroom Building</w:t>
            </w:r>
          </w:p>
        </w:tc>
        <w:tc>
          <w:tcPr>
            <w:tcW w:w="1911" w:type="dxa"/>
            <w:tcBorders>
              <w:top w:val="nil"/>
              <w:left w:val="nil"/>
              <w:bottom w:val="single" w:sz="4" w:space="0" w:color="auto"/>
              <w:right w:val="single" w:sz="4" w:space="0" w:color="auto"/>
            </w:tcBorders>
            <w:shd w:val="clear" w:color="auto" w:fill="auto"/>
            <w:noWrap/>
            <w:hideMark/>
          </w:tcPr>
          <w:p w14:paraId="2D50B92F" w14:textId="77777777" w:rsidR="00BC77BD" w:rsidRPr="00BC77BD" w:rsidRDefault="00BC77BD" w:rsidP="005940EA">
            <w:pPr>
              <w:jc w:val="right"/>
              <w:rPr>
                <w:color w:val="000000"/>
                <w:sz w:val="20"/>
                <w:szCs w:val="20"/>
              </w:rPr>
            </w:pPr>
            <w:r w:rsidRPr="00BC77BD">
              <w:rPr>
                <w:color w:val="000000"/>
                <w:sz w:val="20"/>
                <w:szCs w:val="20"/>
              </w:rPr>
              <w:t>1,196,400.58</w:t>
            </w:r>
          </w:p>
        </w:tc>
      </w:tr>
      <w:tr w:rsidR="00BC77BD" w:rsidRPr="00BC77BD" w14:paraId="066BDBB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175DAD05" w14:textId="77777777" w:rsidR="00BC77BD" w:rsidRPr="00BC77BD" w:rsidRDefault="00BC77BD" w:rsidP="00BC77BD">
            <w:pPr>
              <w:rPr>
                <w:color w:val="000000"/>
                <w:sz w:val="20"/>
                <w:szCs w:val="20"/>
              </w:rPr>
            </w:pPr>
            <w:r w:rsidRPr="00BC77BD">
              <w:rPr>
                <w:color w:val="000000"/>
                <w:sz w:val="20"/>
                <w:szCs w:val="20"/>
              </w:rPr>
              <w:t>Corro-oy E/S Two(2) Classroom Building, Santol, LU</w:t>
            </w:r>
          </w:p>
        </w:tc>
        <w:tc>
          <w:tcPr>
            <w:tcW w:w="1911" w:type="dxa"/>
            <w:tcBorders>
              <w:top w:val="nil"/>
              <w:left w:val="nil"/>
              <w:bottom w:val="single" w:sz="4" w:space="0" w:color="auto"/>
              <w:right w:val="single" w:sz="4" w:space="0" w:color="auto"/>
            </w:tcBorders>
            <w:shd w:val="clear" w:color="auto" w:fill="auto"/>
            <w:noWrap/>
            <w:hideMark/>
          </w:tcPr>
          <w:p w14:paraId="7FC367A3" w14:textId="77777777" w:rsidR="00BC77BD" w:rsidRPr="00BC77BD" w:rsidRDefault="00BC77BD" w:rsidP="005940EA">
            <w:pPr>
              <w:jc w:val="right"/>
              <w:rPr>
                <w:color w:val="000000"/>
                <w:sz w:val="20"/>
                <w:szCs w:val="20"/>
              </w:rPr>
            </w:pPr>
            <w:r w:rsidRPr="00BC77BD">
              <w:rPr>
                <w:color w:val="000000"/>
                <w:sz w:val="20"/>
                <w:szCs w:val="20"/>
              </w:rPr>
              <w:t>2,392,800.03</w:t>
            </w:r>
          </w:p>
        </w:tc>
      </w:tr>
      <w:tr w:rsidR="00BC77BD" w:rsidRPr="00BC77BD" w14:paraId="1AF140A8"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72D8CCED" w14:textId="77777777" w:rsidR="00BC77BD" w:rsidRPr="00BC77BD" w:rsidRDefault="00BC77BD" w:rsidP="00BC77BD">
            <w:pPr>
              <w:rPr>
                <w:color w:val="000000"/>
                <w:sz w:val="20"/>
                <w:szCs w:val="20"/>
              </w:rPr>
            </w:pPr>
            <w:r w:rsidRPr="00BC77BD">
              <w:rPr>
                <w:color w:val="000000"/>
                <w:sz w:val="20"/>
                <w:szCs w:val="20"/>
              </w:rPr>
              <w:t>Covered Court and Stage, Bangbangolan NHS, CSF</w:t>
            </w:r>
          </w:p>
        </w:tc>
        <w:tc>
          <w:tcPr>
            <w:tcW w:w="1911" w:type="dxa"/>
            <w:tcBorders>
              <w:top w:val="nil"/>
              <w:left w:val="nil"/>
              <w:bottom w:val="single" w:sz="4" w:space="0" w:color="auto"/>
              <w:right w:val="single" w:sz="4" w:space="0" w:color="auto"/>
            </w:tcBorders>
            <w:shd w:val="clear" w:color="auto" w:fill="auto"/>
            <w:noWrap/>
            <w:hideMark/>
          </w:tcPr>
          <w:p w14:paraId="023A8AF3" w14:textId="77777777" w:rsidR="00BC77BD" w:rsidRPr="00BC77BD" w:rsidRDefault="00BC77BD" w:rsidP="005940EA">
            <w:pPr>
              <w:jc w:val="right"/>
              <w:rPr>
                <w:color w:val="000000"/>
                <w:sz w:val="20"/>
                <w:szCs w:val="20"/>
              </w:rPr>
            </w:pPr>
            <w:r w:rsidRPr="00BC77BD">
              <w:rPr>
                <w:color w:val="000000"/>
                <w:sz w:val="20"/>
                <w:szCs w:val="20"/>
              </w:rPr>
              <w:t>4,887,247.38</w:t>
            </w:r>
          </w:p>
        </w:tc>
      </w:tr>
      <w:tr w:rsidR="00BC77BD" w:rsidRPr="00BC77BD" w14:paraId="19CB7D1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44A1F3D" w14:textId="77777777" w:rsidR="00BC77BD" w:rsidRPr="00BC77BD" w:rsidRDefault="00BC77BD" w:rsidP="00BC77BD">
            <w:pPr>
              <w:rPr>
                <w:color w:val="000000"/>
                <w:sz w:val="20"/>
                <w:szCs w:val="20"/>
              </w:rPr>
            </w:pPr>
            <w:r w:rsidRPr="00BC77BD">
              <w:rPr>
                <w:color w:val="000000"/>
                <w:sz w:val="20"/>
                <w:szCs w:val="20"/>
              </w:rPr>
              <w:t>Covered Court, Lubing E/S, San Juan LU</w:t>
            </w:r>
          </w:p>
        </w:tc>
        <w:tc>
          <w:tcPr>
            <w:tcW w:w="1911" w:type="dxa"/>
            <w:tcBorders>
              <w:top w:val="nil"/>
              <w:left w:val="nil"/>
              <w:bottom w:val="single" w:sz="4" w:space="0" w:color="auto"/>
              <w:right w:val="single" w:sz="4" w:space="0" w:color="auto"/>
            </w:tcBorders>
            <w:shd w:val="clear" w:color="auto" w:fill="auto"/>
            <w:noWrap/>
            <w:hideMark/>
          </w:tcPr>
          <w:p w14:paraId="1A9D261A" w14:textId="77777777" w:rsidR="00BC77BD" w:rsidRPr="00BC77BD" w:rsidRDefault="00BC77BD" w:rsidP="005940EA">
            <w:pPr>
              <w:jc w:val="right"/>
              <w:rPr>
                <w:color w:val="000000"/>
                <w:sz w:val="20"/>
                <w:szCs w:val="20"/>
              </w:rPr>
            </w:pPr>
            <w:r w:rsidRPr="00BC77BD">
              <w:rPr>
                <w:color w:val="000000"/>
                <w:sz w:val="20"/>
                <w:szCs w:val="20"/>
              </w:rPr>
              <w:t>3,589,200.00</w:t>
            </w:r>
          </w:p>
        </w:tc>
      </w:tr>
      <w:tr w:rsidR="00BC77BD" w:rsidRPr="00BC77BD" w14:paraId="744F5A3A"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E8B1721" w14:textId="77777777" w:rsidR="00BC77BD" w:rsidRPr="00BC77BD" w:rsidRDefault="00BC77BD" w:rsidP="00BC77BD">
            <w:pPr>
              <w:rPr>
                <w:color w:val="000000"/>
                <w:sz w:val="20"/>
                <w:szCs w:val="20"/>
              </w:rPr>
            </w:pPr>
            <w:r w:rsidRPr="00BC77BD">
              <w:rPr>
                <w:color w:val="000000"/>
                <w:sz w:val="20"/>
                <w:szCs w:val="20"/>
              </w:rPr>
              <w:t>Improvement Santo Tomas Central School, St. Tomas</w:t>
            </w:r>
          </w:p>
        </w:tc>
        <w:tc>
          <w:tcPr>
            <w:tcW w:w="1911" w:type="dxa"/>
            <w:tcBorders>
              <w:top w:val="nil"/>
              <w:left w:val="nil"/>
              <w:bottom w:val="single" w:sz="4" w:space="0" w:color="auto"/>
              <w:right w:val="single" w:sz="4" w:space="0" w:color="auto"/>
            </w:tcBorders>
            <w:shd w:val="clear" w:color="auto" w:fill="auto"/>
            <w:noWrap/>
            <w:hideMark/>
          </w:tcPr>
          <w:p w14:paraId="290307CF" w14:textId="77777777" w:rsidR="00BC77BD" w:rsidRPr="00BC77BD" w:rsidRDefault="00BC77BD" w:rsidP="005940EA">
            <w:pPr>
              <w:jc w:val="right"/>
              <w:rPr>
                <w:color w:val="000000"/>
                <w:sz w:val="20"/>
                <w:szCs w:val="20"/>
              </w:rPr>
            </w:pPr>
            <w:r w:rsidRPr="00BC77BD">
              <w:rPr>
                <w:color w:val="000000"/>
                <w:sz w:val="20"/>
                <w:szCs w:val="20"/>
              </w:rPr>
              <w:t>529,798.52</w:t>
            </w:r>
          </w:p>
        </w:tc>
      </w:tr>
      <w:tr w:rsidR="00BC77BD" w:rsidRPr="00BC77BD" w14:paraId="4CECE2E2"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23454E98" w14:textId="77777777" w:rsidR="00BC77BD" w:rsidRPr="00BC77BD" w:rsidRDefault="00BC77BD" w:rsidP="00BC77BD">
            <w:pPr>
              <w:rPr>
                <w:color w:val="000000"/>
                <w:sz w:val="20"/>
                <w:szCs w:val="20"/>
              </w:rPr>
            </w:pPr>
            <w:r w:rsidRPr="00BC77BD">
              <w:rPr>
                <w:color w:val="000000"/>
                <w:sz w:val="20"/>
                <w:szCs w:val="20"/>
              </w:rPr>
              <w:t>Repair and Improvement of Catbangen Central School, CSFLU</w:t>
            </w:r>
          </w:p>
        </w:tc>
        <w:tc>
          <w:tcPr>
            <w:tcW w:w="1911" w:type="dxa"/>
            <w:tcBorders>
              <w:top w:val="nil"/>
              <w:left w:val="nil"/>
              <w:bottom w:val="single" w:sz="4" w:space="0" w:color="auto"/>
              <w:right w:val="single" w:sz="4" w:space="0" w:color="auto"/>
            </w:tcBorders>
            <w:shd w:val="clear" w:color="auto" w:fill="auto"/>
            <w:noWrap/>
            <w:hideMark/>
          </w:tcPr>
          <w:p w14:paraId="34E4E9DF" w14:textId="77777777" w:rsidR="00BC77BD" w:rsidRPr="00BC77BD" w:rsidRDefault="00BC77BD" w:rsidP="005940EA">
            <w:pPr>
              <w:jc w:val="right"/>
              <w:rPr>
                <w:color w:val="000000"/>
                <w:sz w:val="20"/>
                <w:szCs w:val="20"/>
              </w:rPr>
            </w:pPr>
            <w:r w:rsidRPr="00BC77BD">
              <w:rPr>
                <w:color w:val="000000"/>
                <w:sz w:val="20"/>
                <w:szCs w:val="20"/>
              </w:rPr>
              <w:t>776,515.00</w:t>
            </w:r>
          </w:p>
        </w:tc>
      </w:tr>
      <w:tr w:rsidR="00BC77BD" w:rsidRPr="00BC77BD" w14:paraId="3174FA00"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36C8CDE5" w14:textId="77777777" w:rsidR="00BC77BD" w:rsidRPr="00BC77BD" w:rsidRDefault="00BC77BD" w:rsidP="00BC77BD">
            <w:pPr>
              <w:rPr>
                <w:color w:val="000000"/>
                <w:sz w:val="20"/>
                <w:szCs w:val="20"/>
              </w:rPr>
            </w:pPr>
            <w:r w:rsidRPr="00BC77BD">
              <w:rPr>
                <w:color w:val="000000"/>
                <w:sz w:val="20"/>
                <w:szCs w:val="20"/>
              </w:rPr>
              <w:t>Repair of Bacnotan National High School Building, Bacnotan, La Union</w:t>
            </w:r>
          </w:p>
        </w:tc>
        <w:tc>
          <w:tcPr>
            <w:tcW w:w="1911" w:type="dxa"/>
            <w:tcBorders>
              <w:top w:val="nil"/>
              <w:left w:val="nil"/>
              <w:bottom w:val="single" w:sz="4" w:space="0" w:color="auto"/>
              <w:right w:val="single" w:sz="4" w:space="0" w:color="auto"/>
            </w:tcBorders>
            <w:shd w:val="clear" w:color="auto" w:fill="auto"/>
            <w:noWrap/>
            <w:hideMark/>
          </w:tcPr>
          <w:p w14:paraId="508FA335" w14:textId="77777777" w:rsidR="00BC77BD" w:rsidRPr="00BC77BD" w:rsidRDefault="00BC77BD" w:rsidP="005940EA">
            <w:pPr>
              <w:jc w:val="right"/>
              <w:rPr>
                <w:color w:val="000000"/>
                <w:sz w:val="20"/>
                <w:szCs w:val="20"/>
              </w:rPr>
            </w:pPr>
            <w:r w:rsidRPr="00BC77BD">
              <w:rPr>
                <w:color w:val="000000"/>
                <w:sz w:val="20"/>
                <w:szCs w:val="20"/>
              </w:rPr>
              <w:t>696,933.83</w:t>
            </w:r>
          </w:p>
        </w:tc>
      </w:tr>
      <w:tr w:rsidR="00BC77BD" w:rsidRPr="00BC77BD" w14:paraId="2CAF303F"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center"/>
            <w:hideMark/>
          </w:tcPr>
          <w:p w14:paraId="6FA7B25B" w14:textId="77777777" w:rsidR="00BC77BD" w:rsidRPr="00BC77BD" w:rsidRDefault="00BC77BD" w:rsidP="00BC77BD">
            <w:pPr>
              <w:rPr>
                <w:color w:val="000000"/>
                <w:sz w:val="20"/>
                <w:szCs w:val="20"/>
              </w:rPr>
            </w:pPr>
            <w:r w:rsidRPr="00BC77BD">
              <w:rPr>
                <w:color w:val="000000"/>
                <w:sz w:val="20"/>
                <w:szCs w:val="20"/>
              </w:rPr>
              <w:t>School Pavilion, Tallaoen Elementary School, Luna, LU</w:t>
            </w:r>
          </w:p>
        </w:tc>
        <w:tc>
          <w:tcPr>
            <w:tcW w:w="1911" w:type="dxa"/>
            <w:tcBorders>
              <w:top w:val="nil"/>
              <w:left w:val="nil"/>
              <w:bottom w:val="single" w:sz="4" w:space="0" w:color="auto"/>
              <w:right w:val="single" w:sz="4" w:space="0" w:color="auto"/>
            </w:tcBorders>
            <w:shd w:val="clear" w:color="auto" w:fill="auto"/>
            <w:noWrap/>
            <w:hideMark/>
          </w:tcPr>
          <w:p w14:paraId="0F723D87" w14:textId="77777777" w:rsidR="00BC77BD" w:rsidRPr="00BC77BD" w:rsidRDefault="00BC77BD" w:rsidP="005940EA">
            <w:pPr>
              <w:jc w:val="right"/>
              <w:rPr>
                <w:color w:val="000000"/>
                <w:sz w:val="20"/>
                <w:szCs w:val="20"/>
              </w:rPr>
            </w:pPr>
            <w:r w:rsidRPr="00BC77BD">
              <w:rPr>
                <w:color w:val="000000"/>
                <w:sz w:val="20"/>
                <w:szCs w:val="20"/>
              </w:rPr>
              <w:t>1,951,384.55</w:t>
            </w:r>
          </w:p>
        </w:tc>
      </w:tr>
      <w:tr w:rsidR="00657E65" w:rsidRPr="00BC77BD" w14:paraId="5EF6FC1C" w14:textId="77777777" w:rsidTr="00540BF8">
        <w:trPr>
          <w:trHeight w:val="260"/>
        </w:trPr>
        <w:tc>
          <w:tcPr>
            <w:tcW w:w="7015" w:type="dxa"/>
            <w:tcBorders>
              <w:top w:val="nil"/>
              <w:left w:val="single" w:sz="4" w:space="0" w:color="auto"/>
              <w:bottom w:val="single" w:sz="4" w:space="0" w:color="auto"/>
              <w:right w:val="single" w:sz="4" w:space="0" w:color="auto"/>
            </w:tcBorders>
            <w:shd w:val="clear" w:color="FFFFFF" w:fill="FFFFFF"/>
            <w:noWrap/>
            <w:vAlign w:val="bottom"/>
            <w:hideMark/>
          </w:tcPr>
          <w:p w14:paraId="57DAB04F" w14:textId="59829034" w:rsidR="00657E65" w:rsidRPr="00BC77BD" w:rsidRDefault="00657E65" w:rsidP="00657E65">
            <w:pPr>
              <w:rPr>
                <w:b/>
                <w:bCs/>
                <w:color w:val="000000"/>
                <w:sz w:val="20"/>
                <w:szCs w:val="20"/>
              </w:rPr>
            </w:pPr>
            <w:r w:rsidRPr="00657E65">
              <w:rPr>
                <w:b/>
                <w:color w:val="000000"/>
                <w:sz w:val="20"/>
                <w:szCs w:val="20"/>
              </w:rPr>
              <w:t> Subtotal</w:t>
            </w:r>
          </w:p>
        </w:tc>
        <w:tc>
          <w:tcPr>
            <w:tcW w:w="1911" w:type="dxa"/>
            <w:tcBorders>
              <w:top w:val="nil"/>
              <w:left w:val="nil"/>
              <w:bottom w:val="single" w:sz="4" w:space="0" w:color="auto"/>
              <w:right w:val="single" w:sz="4" w:space="0" w:color="auto"/>
            </w:tcBorders>
            <w:shd w:val="clear" w:color="auto" w:fill="auto"/>
            <w:noWrap/>
            <w:hideMark/>
          </w:tcPr>
          <w:p w14:paraId="7BAAB537" w14:textId="77777777" w:rsidR="00657E65" w:rsidRPr="00BC77BD" w:rsidRDefault="00657E65" w:rsidP="005940EA">
            <w:pPr>
              <w:jc w:val="right"/>
              <w:rPr>
                <w:b/>
                <w:bCs/>
                <w:color w:val="000000"/>
                <w:sz w:val="20"/>
                <w:szCs w:val="20"/>
              </w:rPr>
            </w:pPr>
            <w:r w:rsidRPr="00BC77BD">
              <w:rPr>
                <w:b/>
                <w:bCs/>
                <w:color w:val="000000"/>
                <w:sz w:val="20"/>
                <w:szCs w:val="20"/>
              </w:rPr>
              <w:t>50,303,767.54</w:t>
            </w:r>
          </w:p>
        </w:tc>
      </w:tr>
    </w:tbl>
    <w:p w14:paraId="59E3E47F" w14:textId="77777777" w:rsidR="00BC77BD" w:rsidRDefault="00BC77BD" w:rsidP="00CB5962">
      <w:pPr>
        <w:autoSpaceDE w:val="0"/>
        <w:autoSpaceDN w:val="0"/>
        <w:adjustRightInd w:val="0"/>
        <w:jc w:val="both"/>
        <w:rPr>
          <w:rFonts w:eastAsia="Calibri"/>
          <w:highlight w:val="yellow"/>
        </w:rPr>
      </w:pPr>
    </w:p>
    <w:tbl>
      <w:tblPr>
        <w:tblW w:w="8926" w:type="dxa"/>
        <w:tblLook w:val="04A0" w:firstRow="1" w:lastRow="0" w:firstColumn="1" w:lastColumn="0" w:noHBand="0" w:noVBand="1"/>
      </w:tblPr>
      <w:tblGrid>
        <w:gridCol w:w="6516"/>
        <w:gridCol w:w="2410"/>
      </w:tblGrid>
      <w:tr w:rsidR="00657E65" w:rsidRPr="00657E65" w14:paraId="566F3214" w14:textId="77777777" w:rsidTr="005940EA">
        <w:trPr>
          <w:trHeight w:val="260"/>
          <w:tblHeader/>
        </w:trPr>
        <w:tc>
          <w:tcPr>
            <w:tcW w:w="6516"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258F6323" w14:textId="77777777" w:rsidR="00657E65" w:rsidRPr="00657E65" w:rsidRDefault="00657E65" w:rsidP="00657E65">
            <w:pPr>
              <w:jc w:val="center"/>
              <w:rPr>
                <w:b/>
                <w:bCs/>
                <w:color w:val="000000"/>
                <w:sz w:val="20"/>
                <w:szCs w:val="20"/>
              </w:rPr>
            </w:pPr>
            <w:r w:rsidRPr="00657E65">
              <w:rPr>
                <w:b/>
                <w:bCs/>
                <w:color w:val="000000"/>
                <w:sz w:val="20"/>
                <w:szCs w:val="20"/>
              </w:rPr>
              <w:t>Other Structures</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08DB0C30" w14:textId="083933A7" w:rsidR="00657E65" w:rsidRPr="00657E65" w:rsidRDefault="00657E65" w:rsidP="00657E65">
            <w:pPr>
              <w:jc w:val="center"/>
              <w:rPr>
                <w:color w:val="000000"/>
                <w:sz w:val="20"/>
                <w:szCs w:val="20"/>
              </w:rPr>
            </w:pPr>
            <w:r w:rsidRPr="00657E65">
              <w:rPr>
                <w:color w:val="000000"/>
                <w:sz w:val="20"/>
                <w:szCs w:val="20"/>
              </w:rPr>
              <w:t> </w:t>
            </w:r>
            <w:r w:rsidRPr="00BC77BD">
              <w:rPr>
                <w:b/>
                <w:bCs/>
                <w:color w:val="000000"/>
                <w:sz w:val="20"/>
                <w:szCs w:val="20"/>
              </w:rPr>
              <w:t>Amount</w:t>
            </w:r>
          </w:p>
        </w:tc>
      </w:tr>
      <w:tr w:rsidR="00657E65" w:rsidRPr="00657E65" w14:paraId="5CE84806" w14:textId="77777777" w:rsidTr="005940EA">
        <w:trPr>
          <w:trHeight w:val="260"/>
        </w:trPr>
        <w:tc>
          <w:tcPr>
            <w:tcW w:w="6516" w:type="dxa"/>
            <w:tcBorders>
              <w:top w:val="nil"/>
              <w:left w:val="single" w:sz="4" w:space="0" w:color="auto"/>
              <w:bottom w:val="single" w:sz="4" w:space="0" w:color="auto"/>
              <w:right w:val="single" w:sz="4" w:space="0" w:color="auto"/>
            </w:tcBorders>
            <w:shd w:val="clear" w:color="FFFFFF" w:fill="FFFFFF"/>
            <w:noWrap/>
            <w:vAlign w:val="center"/>
            <w:hideMark/>
          </w:tcPr>
          <w:p w14:paraId="02E0FC4A" w14:textId="77777777" w:rsidR="00657E65" w:rsidRPr="00657E65" w:rsidRDefault="00657E65" w:rsidP="00657E65">
            <w:pPr>
              <w:rPr>
                <w:color w:val="000000"/>
                <w:sz w:val="20"/>
                <w:szCs w:val="20"/>
              </w:rPr>
            </w:pPr>
            <w:r w:rsidRPr="00657E65">
              <w:rPr>
                <w:color w:val="000000"/>
                <w:sz w:val="20"/>
                <w:szCs w:val="20"/>
              </w:rPr>
              <w:t>Bagulin Central School Covered Court</w:t>
            </w:r>
          </w:p>
        </w:tc>
        <w:tc>
          <w:tcPr>
            <w:tcW w:w="2410" w:type="dxa"/>
            <w:tcBorders>
              <w:top w:val="nil"/>
              <w:left w:val="nil"/>
              <w:bottom w:val="single" w:sz="4" w:space="0" w:color="auto"/>
              <w:right w:val="single" w:sz="4" w:space="0" w:color="auto"/>
            </w:tcBorders>
            <w:shd w:val="clear" w:color="auto" w:fill="auto"/>
            <w:noWrap/>
            <w:hideMark/>
          </w:tcPr>
          <w:p w14:paraId="0C3B6041" w14:textId="77777777" w:rsidR="00657E65" w:rsidRPr="00657E65" w:rsidRDefault="00657E65" w:rsidP="005940EA">
            <w:pPr>
              <w:jc w:val="right"/>
              <w:rPr>
                <w:color w:val="000000"/>
                <w:sz w:val="20"/>
                <w:szCs w:val="20"/>
              </w:rPr>
            </w:pPr>
            <w:r w:rsidRPr="00657E65">
              <w:rPr>
                <w:color w:val="000000"/>
                <w:sz w:val="20"/>
                <w:szCs w:val="20"/>
              </w:rPr>
              <w:t>4,978,446.72</w:t>
            </w:r>
          </w:p>
        </w:tc>
      </w:tr>
      <w:tr w:rsidR="00657E65" w:rsidRPr="00657E65" w14:paraId="319AFBC3" w14:textId="77777777" w:rsidTr="005940EA">
        <w:trPr>
          <w:trHeight w:val="260"/>
        </w:trPr>
        <w:tc>
          <w:tcPr>
            <w:tcW w:w="6516" w:type="dxa"/>
            <w:tcBorders>
              <w:top w:val="nil"/>
              <w:left w:val="single" w:sz="4" w:space="0" w:color="auto"/>
              <w:bottom w:val="single" w:sz="4" w:space="0" w:color="auto"/>
              <w:right w:val="single" w:sz="4" w:space="0" w:color="auto"/>
            </w:tcBorders>
            <w:shd w:val="clear" w:color="FFFFFF" w:fill="FFFFFF"/>
            <w:noWrap/>
            <w:vAlign w:val="center"/>
            <w:hideMark/>
          </w:tcPr>
          <w:p w14:paraId="561FF7AB" w14:textId="77777777" w:rsidR="00657E65" w:rsidRPr="00657E65" w:rsidRDefault="00657E65" w:rsidP="00657E65">
            <w:pPr>
              <w:rPr>
                <w:color w:val="000000"/>
                <w:sz w:val="20"/>
                <w:szCs w:val="20"/>
              </w:rPr>
            </w:pPr>
            <w:r w:rsidRPr="00657E65">
              <w:rPr>
                <w:color w:val="000000"/>
                <w:sz w:val="20"/>
                <w:szCs w:val="20"/>
              </w:rPr>
              <w:t>Completion of Covered Court at Nadsaag ES, San Juan, La Union</w:t>
            </w:r>
          </w:p>
        </w:tc>
        <w:tc>
          <w:tcPr>
            <w:tcW w:w="2410" w:type="dxa"/>
            <w:tcBorders>
              <w:top w:val="nil"/>
              <w:left w:val="nil"/>
              <w:bottom w:val="single" w:sz="4" w:space="0" w:color="auto"/>
              <w:right w:val="single" w:sz="4" w:space="0" w:color="auto"/>
            </w:tcBorders>
            <w:shd w:val="clear" w:color="auto" w:fill="auto"/>
            <w:noWrap/>
            <w:hideMark/>
          </w:tcPr>
          <w:p w14:paraId="236D4273" w14:textId="77777777" w:rsidR="00657E65" w:rsidRPr="00657E65" w:rsidRDefault="00657E65" w:rsidP="005940EA">
            <w:pPr>
              <w:jc w:val="right"/>
              <w:rPr>
                <w:color w:val="000000"/>
                <w:sz w:val="20"/>
                <w:szCs w:val="20"/>
              </w:rPr>
            </w:pPr>
            <w:r w:rsidRPr="00657E65">
              <w:rPr>
                <w:color w:val="000000"/>
                <w:sz w:val="20"/>
                <w:szCs w:val="20"/>
              </w:rPr>
              <w:t>1,992,563.61</w:t>
            </w:r>
          </w:p>
        </w:tc>
      </w:tr>
      <w:tr w:rsidR="00657E65" w:rsidRPr="00657E65" w14:paraId="4FA2F3F4" w14:textId="77777777" w:rsidTr="005940EA">
        <w:trPr>
          <w:trHeight w:val="260"/>
        </w:trPr>
        <w:tc>
          <w:tcPr>
            <w:tcW w:w="6516" w:type="dxa"/>
            <w:tcBorders>
              <w:top w:val="nil"/>
              <w:left w:val="single" w:sz="4" w:space="0" w:color="auto"/>
              <w:bottom w:val="single" w:sz="4" w:space="0" w:color="auto"/>
              <w:right w:val="single" w:sz="4" w:space="0" w:color="auto"/>
            </w:tcBorders>
            <w:shd w:val="clear" w:color="FFFFFF" w:fill="FFFFFF"/>
            <w:noWrap/>
            <w:vAlign w:val="center"/>
            <w:hideMark/>
          </w:tcPr>
          <w:p w14:paraId="21B93458" w14:textId="77777777" w:rsidR="00657E65" w:rsidRPr="00657E65" w:rsidRDefault="00657E65" w:rsidP="00657E65">
            <w:pPr>
              <w:rPr>
                <w:color w:val="000000"/>
                <w:sz w:val="20"/>
                <w:szCs w:val="20"/>
              </w:rPr>
            </w:pPr>
            <w:r w:rsidRPr="00657E65">
              <w:rPr>
                <w:color w:val="000000"/>
                <w:sz w:val="20"/>
                <w:szCs w:val="20"/>
              </w:rPr>
              <w:t>Completion of Covered Court at Sto. Rosario NHS, San Juan, La Union</w:t>
            </w:r>
          </w:p>
        </w:tc>
        <w:tc>
          <w:tcPr>
            <w:tcW w:w="2410" w:type="dxa"/>
            <w:tcBorders>
              <w:top w:val="nil"/>
              <w:left w:val="nil"/>
              <w:bottom w:val="single" w:sz="4" w:space="0" w:color="auto"/>
              <w:right w:val="single" w:sz="4" w:space="0" w:color="auto"/>
            </w:tcBorders>
            <w:shd w:val="clear" w:color="auto" w:fill="auto"/>
            <w:noWrap/>
            <w:hideMark/>
          </w:tcPr>
          <w:p w14:paraId="5919D8E7" w14:textId="77777777" w:rsidR="00657E65" w:rsidRPr="00657E65" w:rsidRDefault="00657E65" w:rsidP="005940EA">
            <w:pPr>
              <w:jc w:val="right"/>
              <w:rPr>
                <w:color w:val="000000"/>
                <w:sz w:val="20"/>
                <w:szCs w:val="20"/>
              </w:rPr>
            </w:pPr>
            <w:r w:rsidRPr="00657E65">
              <w:rPr>
                <w:color w:val="000000"/>
                <w:sz w:val="20"/>
                <w:szCs w:val="20"/>
              </w:rPr>
              <w:t>3,188,499.00</w:t>
            </w:r>
          </w:p>
        </w:tc>
      </w:tr>
      <w:tr w:rsidR="00657E65" w:rsidRPr="00657E65" w14:paraId="1D4305BF" w14:textId="77777777" w:rsidTr="005940EA">
        <w:trPr>
          <w:trHeight w:val="245"/>
        </w:trPr>
        <w:tc>
          <w:tcPr>
            <w:tcW w:w="6516" w:type="dxa"/>
            <w:tcBorders>
              <w:top w:val="nil"/>
              <w:left w:val="single" w:sz="4" w:space="0" w:color="auto"/>
              <w:bottom w:val="single" w:sz="4" w:space="0" w:color="auto"/>
              <w:right w:val="single" w:sz="4" w:space="0" w:color="auto"/>
            </w:tcBorders>
            <w:shd w:val="clear" w:color="FFFFFF" w:fill="FFFFFF"/>
            <w:vAlign w:val="center"/>
            <w:hideMark/>
          </w:tcPr>
          <w:p w14:paraId="3975AFE8" w14:textId="77777777" w:rsidR="00657E65" w:rsidRPr="00657E65" w:rsidRDefault="00657E65" w:rsidP="00657E65">
            <w:pPr>
              <w:rPr>
                <w:color w:val="000000"/>
                <w:sz w:val="20"/>
                <w:szCs w:val="20"/>
              </w:rPr>
            </w:pPr>
            <w:r w:rsidRPr="00657E65">
              <w:rPr>
                <w:color w:val="000000"/>
                <w:sz w:val="20"/>
                <w:szCs w:val="20"/>
              </w:rPr>
              <w:t>Completion of Multi-Purpose Covered Court at Naguilian NHS, Naguilian, La Union</w:t>
            </w:r>
          </w:p>
        </w:tc>
        <w:tc>
          <w:tcPr>
            <w:tcW w:w="2410" w:type="dxa"/>
            <w:tcBorders>
              <w:top w:val="nil"/>
              <w:left w:val="nil"/>
              <w:bottom w:val="single" w:sz="4" w:space="0" w:color="auto"/>
              <w:right w:val="single" w:sz="4" w:space="0" w:color="auto"/>
            </w:tcBorders>
            <w:shd w:val="clear" w:color="auto" w:fill="auto"/>
            <w:noWrap/>
            <w:hideMark/>
          </w:tcPr>
          <w:p w14:paraId="72EA3012" w14:textId="77777777" w:rsidR="00657E65" w:rsidRPr="00657E65" w:rsidRDefault="00657E65" w:rsidP="005940EA">
            <w:pPr>
              <w:jc w:val="right"/>
              <w:rPr>
                <w:color w:val="000000"/>
                <w:sz w:val="20"/>
                <w:szCs w:val="20"/>
              </w:rPr>
            </w:pPr>
            <w:r w:rsidRPr="00657E65">
              <w:rPr>
                <w:color w:val="000000"/>
                <w:sz w:val="20"/>
                <w:szCs w:val="20"/>
              </w:rPr>
              <w:t>2,985,000.00</w:t>
            </w:r>
          </w:p>
        </w:tc>
      </w:tr>
      <w:tr w:rsidR="00657E65" w:rsidRPr="00657E65" w14:paraId="69DE1AD7" w14:textId="77777777" w:rsidTr="005940EA">
        <w:trPr>
          <w:trHeight w:val="295"/>
        </w:trPr>
        <w:tc>
          <w:tcPr>
            <w:tcW w:w="6516" w:type="dxa"/>
            <w:tcBorders>
              <w:top w:val="nil"/>
              <w:left w:val="single" w:sz="4" w:space="0" w:color="auto"/>
              <w:bottom w:val="single" w:sz="4" w:space="0" w:color="auto"/>
              <w:right w:val="single" w:sz="4" w:space="0" w:color="auto"/>
            </w:tcBorders>
            <w:shd w:val="clear" w:color="FFFFFF" w:fill="FFFFFF"/>
            <w:vAlign w:val="center"/>
            <w:hideMark/>
          </w:tcPr>
          <w:p w14:paraId="2F4036BF" w14:textId="77777777" w:rsidR="00657E65" w:rsidRPr="00657E65" w:rsidRDefault="00657E65" w:rsidP="00657E65">
            <w:pPr>
              <w:rPr>
                <w:color w:val="000000"/>
                <w:sz w:val="20"/>
                <w:szCs w:val="20"/>
              </w:rPr>
            </w:pPr>
            <w:r w:rsidRPr="00657E65">
              <w:rPr>
                <w:color w:val="000000"/>
                <w:sz w:val="20"/>
                <w:szCs w:val="20"/>
              </w:rPr>
              <w:t>Construction of Covered Court (Phase II) at LUNHS, City of San Fernando, La Union</w:t>
            </w:r>
          </w:p>
        </w:tc>
        <w:tc>
          <w:tcPr>
            <w:tcW w:w="2410" w:type="dxa"/>
            <w:tcBorders>
              <w:top w:val="nil"/>
              <w:left w:val="nil"/>
              <w:bottom w:val="single" w:sz="4" w:space="0" w:color="auto"/>
              <w:right w:val="single" w:sz="4" w:space="0" w:color="auto"/>
            </w:tcBorders>
            <w:shd w:val="clear" w:color="auto" w:fill="auto"/>
            <w:noWrap/>
            <w:hideMark/>
          </w:tcPr>
          <w:p w14:paraId="4D81065E" w14:textId="77777777" w:rsidR="00657E65" w:rsidRPr="00657E65" w:rsidRDefault="00657E65" w:rsidP="005940EA">
            <w:pPr>
              <w:jc w:val="right"/>
              <w:rPr>
                <w:color w:val="000000"/>
                <w:sz w:val="20"/>
                <w:szCs w:val="20"/>
              </w:rPr>
            </w:pPr>
            <w:r w:rsidRPr="00657E65">
              <w:rPr>
                <w:color w:val="000000"/>
                <w:sz w:val="20"/>
                <w:szCs w:val="20"/>
              </w:rPr>
              <w:t>1,990,500.00</w:t>
            </w:r>
          </w:p>
        </w:tc>
      </w:tr>
      <w:tr w:rsidR="00657E65" w:rsidRPr="00657E65" w14:paraId="77F35106"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08B88A04" w14:textId="77777777" w:rsidR="00657E65" w:rsidRPr="00657E65" w:rsidRDefault="00657E65" w:rsidP="00657E65">
            <w:pPr>
              <w:rPr>
                <w:color w:val="000000"/>
                <w:sz w:val="20"/>
                <w:szCs w:val="20"/>
              </w:rPr>
            </w:pPr>
            <w:r w:rsidRPr="00657E65">
              <w:rPr>
                <w:color w:val="000000"/>
                <w:sz w:val="20"/>
                <w:szCs w:val="20"/>
              </w:rPr>
              <w:t>Construction of Covered Court at Burgos CS, Burgos, La Union</w:t>
            </w:r>
          </w:p>
        </w:tc>
        <w:tc>
          <w:tcPr>
            <w:tcW w:w="2410" w:type="dxa"/>
            <w:tcBorders>
              <w:top w:val="nil"/>
              <w:left w:val="nil"/>
              <w:bottom w:val="single" w:sz="4" w:space="0" w:color="auto"/>
              <w:right w:val="single" w:sz="4" w:space="0" w:color="auto"/>
            </w:tcBorders>
            <w:shd w:val="clear" w:color="auto" w:fill="auto"/>
            <w:noWrap/>
            <w:hideMark/>
          </w:tcPr>
          <w:p w14:paraId="2A93821D" w14:textId="77777777" w:rsidR="00657E65" w:rsidRPr="00657E65" w:rsidRDefault="00657E65" w:rsidP="005940EA">
            <w:pPr>
              <w:jc w:val="right"/>
              <w:rPr>
                <w:color w:val="000000"/>
                <w:sz w:val="20"/>
                <w:szCs w:val="20"/>
              </w:rPr>
            </w:pPr>
            <w:r w:rsidRPr="00657E65">
              <w:rPr>
                <w:color w:val="000000"/>
                <w:sz w:val="20"/>
                <w:szCs w:val="20"/>
              </w:rPr>
              <w:t>3,994,000.00</w:t>
            </w:r>
          </w:p>
        </w:tc>
      </w:tr>
      <w:tr w:rsidR="00657E65" w:rsidRPr="00657E65" w14:paraId="79EDDF55" w14:textId="77777777" w:rsidTr="005940EA">
        <w:trPr>
          <w:trHeight w:val="520"/>
        </w:trPr>
        <w:tc>
          <w:tcPr>
            <w:tcW w:w="6516" w:type="dxa"/>
            <w:tcBorders>
              <w:top w:val="nil"/>
              <w:left w:val="single" w:sz="4" w:space="0" w:color="auto"/>
              <w:bottom w:val="single" w:sz="4" w:space="0" w:color="auto"/>
              <w:right w:val="single" w:sz="4" w:space="0" w:color="auto"/>
            </w:tcBorders>
            <w:shd w:val="clear" w:color="auto" w:fill="auto"/>
            <w:vAlign w:val="bottom"/>
            <w:hideMark/>
          </w:tcPr>
          <w:p w14:paraId="4C783FC0" w14:textId="77777777" w:rsidR="00657E65" w:rsidRPr="00657E65" w:rsidRDefault="00657E65" w:rsidP="00657E65">
            <w:pPr>
              <w:rPr>
                <w:color w:val="000000"/>
                <w:sz w:val="20"/>
                <w:szCs w:val="20"/>
              </w:rPr>
            </w:pPr>
            <w:r w:rsidRPr="00657E65">
              <w:rPr>
                <w:color w:val="000000"/>
                <w:sz w:val="20"/>
                <w:szCs w:val="20"/>
              </w:rPr>
              <w:t>Construction of Covered Court at Lunhs (Sacyud Annex), City of San Fernando, La Union</w:t>
            </w:r>
          </w:p>
        </w:tc>
        <w:tc>
          <w:tcPr>
            <w:tcW w:w="2410" w:type="dxa"/>
            <w:tcBorders>
              <w:top w:val="nil"/>
              <w:left w:val="nil"/>
              <w:bottom w:val="single" w:sz="4" w:space="0" w:color="auto"/>
              <w:right w:val="single" w:sz="4" w:space="0" w:color="auto"/>
            </w:tcBorders>
            <w:shd w:val="clear" w:color="auto" w:fill="auto"/>
            <w:noWrap/>
            <w:hideMark/>
          </w:tcPr>
          <w:p w14:paraId="3C328A3B" w14:textId="77777777" w:rsidR="00657E65" w:rsidRPr="00657E65" w:rsidRDefault="00657E65" w:rsidP="005940EA">
            <w:pPr>
              <w:jc w:val="right"/>
              <w:rPr>
                <w:color w:val="000000"/>
                <w:sz w:val="20"/>
                <w:szCs w:val="20"/>
              </w:rPr>
            </w:pPr>
            <w:r w:rsidRPr="00657E65">
              <w:rPr>
                <w:color w:val="000000"/>
                <w:sz w:val="20"/>
                <w:szCs w:val="20"/>
              </w:rPr>
              <w:t>4,985,000.00</w:t>
            </w:r>
          </w:p>
        </w:tc>
      </w:tr>
      <w:tr w:rsidR="00657E65" w:rsidRPr="00657E65" w14:paraId="02945C7D" w14:textId="77777777" w:rsidTr="005940EA">
        <w:trPr>
          <w:trHeight w:val="257"/>
        </w:trPr>
        <w:tc>
          <w:tcPr>
            <w:tcW w:w="6516" w:type="dxa"/>
            <w:tcBorders>
              <w:top w:val="nil"/>
              <w:left w:val="single" w:sz="4" w:space="0" w:color="auto"/>
              <w:bottom w:val="single" w:sz="4" w:space="0" w:color="auto"/>
              <w:right w:val="single" w:sz="4" w:space="0" w:color="auto"/>
            </w:tcBorders>
            <w:shd w:val="clear" w:color="auto" w:fill="auto"/>
            <w:vAlign w:val="bottom"/>
            <w:hideMark/>
          </w:tcPr>
          <w:p w14:paraId="359DC148" w14:textId="77777777" w:rsidR="00657E65" w:rsidRPr="00657E65" w:rsidRDefault="00657E65" w:rsidP="00657E65">
            <w:pPr>
              <w:rPr>
                <w:color w:val="000000"/>
                <w:sz w:val="20"/>
                <w:szCs w:val="20"/>
              </w:rPr>
            </w:pPr>
            <w:r w:rsidRPr="00657E65">
              <w:rPr>
                <w:color w:val="000000"/>
                <w:sz w:val="20"/>
                <w:szCs w:val="20"/>
              </w:rPr>
              <w:t>Construction of Covered Court at Mameltac ES, City of San Fernando, La Union</w:t>
            </w:r>
          </w:p>
        </w:tc>
        <w:tc>
          <w:tcPr>
            <w:tcW w:w="2410" w:type="dxa"/>
            <w:tcBorders>
              <w:top w:val="nil"/>
              <w:left w:val="nil"/>
              <w:bottom w:val="single" w:sz="4" w:space="0" w:color="auto"/>
              <w:right w:val="single" w:sz="4" w:space="0" w:color="auto"/>
            </w:tcBorders>
            <w:shd w:val="clear" w:color="auto" w:fill="auto"/>
            <w:noWrap/>
            <w:hideMark/>
          </w:tcPr>
          <w:p w14:paraId="000CB550" w14:textId="77777777" w:rsidR="00657E65" w:rsidRPr="00657E65" w:rsidRDefault="00657E65" w:rsidP="005940EA">
            <w:pPr>
              <w:jc w:val="right"/>
              <w:rPr>
                <w:color w:val="000000"/>
                <w:sz w:val="20"/>
                <w:szCs w:val="20"/>
              </w:rPr>
            </w:pPr>
            <w:r w:rsidRPr="00657E65">
              <w:rPr>
                <w:color w:val="000000"/>
                <w:sz w:val="20"/>
                <w:szCs w:val="20"/>
              </w:rPr>
              <w:t>3,989,296.15</w:t>
            </w:r>
          </w:p>
        </w:tc>
      </w:tr>
      <w:tr w:rsidR="00657E65" w:rsidRPr="00657E65" w14:paraId="4BCD1AC0"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10ACD126" w14:textId="77777777" w:rsidR="00657E65" w:rsidRPr="00657E65" w:rsidRDefault="00657E65" w:rsidP="00657E65">
            <w:pPr>
              <w:rPr>
                <w:color w:val="000000"/>
                <w:sz w:val="20"/>
                <w:szCs w:val="20"/>
              </w:rPr>
            </w:pPr>
            <w:r w:rsidRPr="00657E65">
              <w:rPr>
                <w:color w:val="000000"/>
                <w:sz w:val="20"/>
                <w:szCs w:val="20"/>
              </w:rPr>
              <w:t>Construction of Covered Court at Puspus ES, CSFLU</w:t>
            </w:r>
          </w:p>
        </w:tc>
        <w:tc>
          <w:tcPr>
            <w:tcW w:w="2410" w:type="dxa"/>
            <w:tcBorders>
              <w:top w:val="nil"/>
              <w:left w:val="nil"/>
              <w:bottom w:val="single" w:sz="4" w:space="0" w:color="auto"/>
              <w:right w:val="single" w:sz="4" w:space="0" w:color="auto"/>
            </w:tcBorders>
            <w:shd w:val="clear" w:color="auto" w:fill="auto"/>
            <w:noWrap/>
            <w:hideMark/>
          </w:tcPr>
          <w:p w14:paraId="50E0669B" w14:textId="77777777" w:rsidR="00657E65" w:rsidRPr="00657E65" w:rsidRDefault="00657E65" w:rsidP="005940EA">
            <w:pPr>
              <w:jc w:val="right"/>
              <w:rPr>
                <w:color w:val="000000"/>
                <w:sz w:val="20"/>
                <w:szCs w:val="20"/>
              </w:rPr>
            </w:pPr>
            <w:r w:rsidRPr="00657E65">
              <w:rPr>
                <w:color w:val="000000"/>
                <w:sz w:val="20"/>
                <w:szCs w:val="20"/>
              </w:rPr>
              <w:t>3,980,000.00</w:t>
            </w:r>
          </w:p>
        </w:tc>
      </w:tr>
      <w:tr w:rsidR="00657E65" w:rsidRPr="00657E65" w14:paraId="3FED0BD9"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1688023B" w14:textId="77777777" w:rsidR="00657E65" w:rsidRPr="00657E65" w:rsidRDefault="00657E65" w:rsidP="00657E65">
            <w:pPr>
              <w:rPr>
                <w:color w:val="000000"/>
                <w:sz w:val="20"/>
                <w:szCs w:val="20"/>
              </w:rPr>
            </w:pPr>
            <w:r w:rsidRPr="00657E65">
              <w:rPr>
                <w:color w:val="000000"/>
                <w:sz w:val="20"/>
                <w:szCs w:val="20"/>
              </w:rPr>
              <w:t>Construction of Covered Court at Saytan IS, Pugo, La Union</w:t>
            </w:r>
          </w:p>
        </w:tc>
        <w:tc>
          <w:tcPr>
            <w:tcW w:w="2410" w:type="dxa"/>
            <w:tcBorders>
              <w:top w:val="nil"/>
              <w:left w:val="nil"/>
              <w:bottom w:val="single" w:sz="4" w:space="0" w:color="auto"/>
              <w:right w:val="single" w:sz="4" w:space="0" w:color="auto"/>
            </w:tcBorders>
            <w:shd w:val="clear" w:color="auto" w:fill="auto"/>
            <w:noWrap/>
            <w:hideMark/>
          </w:tcPr>
          <w:p w14:paraId="7ACA5A09" w14:textId="77777777" w:rsidR="00657E65" w:rsidRPr="00657E65" w:rsidRDefault="00657E65" w:rsidP="005940EA">
            <w:pPr>
              <w:jc w:val="right"/>
              <w:rPr>
                <w:color w:val="000000"/>
                <w:sz w:val="20"/>
                <w:szCs w:val="20"/>
              </w:rPr>
            </w:pPr>
            <w:r w:rsidRPr="00657E65">
              <w:rPr>
                <w:color w:val="000000"/>
                <w:sz w:val="20"/>
                <w:szCs w:val="20"/>
              </w:rPr>
              <w:t>3,987,382.30</w:t>
            </w:r>
          </w:p>
        </w:tc>
      </w:tr>
      <w:tr w:rsidR="00657E65" w:rsidRPr="00657E65" w14:paraId="77FD8DF9"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03EC51FC" w14:textId="77777777" w:rsidR="00657E65" w:rsidRPr="00657E65" w:rsidRDefault="00657E65" w:rsidP="00657E65">
            <w:pPr>
              <w:rPr>
                <w:color w:val="000000"/>
                <w:sz w:val="20"/>
                <w:szCs w:val="20"/>
              </w:rPr>
            </w:pPr>
            <w:r w:rsidRPr="00657E65">
              <w:rPr>
                <w:color w:val="000000"/>
                <w:sz w:val="20"/>
                <w:szCs w:val="20"/>
              </w:rPr>
              <w:t>Construction of Don Quintin Balcita MHS Covered Court</w:t>
            </w:r>
          </w:p>
        </w:tc>
        <w:tc>
          <w:tcPr>
            <w:tcW w:w="2410" w:type="dxa"/>
            <w:tcBorders>
              <w:top w:val="nil"/>
              <w:left w:val="nil"/>
              <w:bottom w:val="single" w:sz="4" w:space="0" w:color="auto"/>
              <w:right w:val="single" w:sz="4" w:space="0" w:color="auto"/>
            </w:tcBorders>
            <w:shd w:val="clear" w:color="auto" w:fill="auto"/>
            <w:noWrap/>
            <w:hideMark/>
          </w:tcPr>
          <w:p w14:paraId="1C11F555" w14:textId="77777777" w:rsidR="00657E65" w:rsidRPr="00657E65" w:rsidRDefault="00657E65" w:rsidP="005940EA">
            <w:pPr>
              <w:jc w:val="right"/>
              <w:rPr>
                <w:color w:val="000000"/>
                <w:sz w:val="20"/>
                <w:szCs w:val="20"/>
              </w:rPr>
            </w:pPr>
            <w:r w:rsidRPr="00657E65">
              <w:rPr>
                <w:color w:val="000000"/>
                <w:sz w:val="20"/>
                <w:szCs w:val="20"/>
              </w:rPr>
              <w:t>4,978,177.46</w:t>
            </w:r>
          </w:p>
        </w:tc>
      </w:tr>
      <w:tr w:rsidR="00657E65" w:rsidRPr="00657E65" w14:paraId="4C9037D5" w14:textId="77777777" w:rsidTr="005940EA">
        <w:trPr>
          <w:trHeight w:val="277"/>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553C9054" w14:textId="77777777" w:rsidR="00657E65" w:rsidRPr="00657E65" w:rsidRDefault="00657E65" w:rsidP="00657E65">
            <w:pPr>
              <w:rPr>
                <w:color w:val="000000"/>
                <w:sz w:val="20"/>
                <w:szCs w:val="20"/>
              </w:rPr>
            </w:pPr>
            <w:r w:rsidRPr="00657E65">
              <w:rPr>
                <w:color w:val="000000"/>
                <w:sz w:val="20"/>
                <w:szCs w:val="20"/>
              </w:rPr>
              <w:t>Construction of Multi-Purpose Covered Court at Bail NHS, Sto. Tomas, La Union</w:t>
            </w:r>
          </w:p>
        </w:tc>
        <w:tc>
          <w:tcPr>
            <w:tcW w:w="2410" w:type="dxa"/>
            <w:tcBorders>
              <w:top w:val="nil"/>
              <w:left w:val="nil"/>
              <w:bottom w:val="single" w:sz="4" w:space="0" w:color="auto"/>
              <w:right w:val="single" w:sz="4" w:space="0" w:color="auto"/>
            </w:tcBorders>
            <w:shd w:val="clear" w:color="auto" w:fill="auto"/>
            <w:noWrap/>
            <w:hideMark/>
          </w:tcPr>
          <w:p w14:paraId="0F79BE8F" w14:textId="77777777" w:rsidR="00657E65" w:rsidRPr="00657E65" w:rsidRDefault="00657E65" w:rsidP="005940EA">
            <w:pPr>
              <w:jc w:val="right"/>
              <w:rPr>
                <w:color w:val="000000"/>
                <w:sz w:val="20"/>
                <w:szCs w:val="20"/>
              </w:rPr>
            </w:pPr>
            <w:r w:rsidRPr="00657E65">
              <w:rPr>
                <w:color w:val="000000"/>
                <w:sz w:val="20"/>
                <w:szCs w:val="20"/>
              </w:rPr>
              <w:t>4,992,500.00</w:t>
            </w:r>
          </w:p>
        </w:tc>
      </w:tr>
      <w:tr w:rsidR="00657E65" w:rsidRPr="00657E65" w14:paraId="60EAC522" w14:textId="77777777" w:rsidTr="005940EA">
        <w:trPr>
          <w:trHeight w:val="500"/>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53BAD5F2" w14:textId="13BB8A7E" w:rsidR="00657E65" w:rsidRPr="00657E65" w:rsidRDefault="00657E65" w:rsidP="00657E65">
            <w:pPr>
              <w:rPr>
                <w:color w:val="000000"/>
                <w:sz w:val="20"/>
                <w:szCs w:val="20"/>
              </w:rPr>
            </w:pPr>
            <w:r w:rsidRPr="00657E65">
              <w:rPr>
                <w:color w:val="000000"/>
                <w:sz w:val="20"/>
                <w:szCs w:val="20"/>
              </w:rPr>
              <w:t xml:space="preserve">Construction of Multi-Purpose Covered Court at La Union NHS (Phase I), City of San </w:t>
            </w:r>
            <w:r w:rsidR="00471E6E" w:rsidRPr="00657E65">
              <w:rPr>
                <w:color w:val="000000"/>
                <w:sz w:val="20"/>
                <w:szCs w:val="20"/>
              </w:rPr>
              <w:t>Fernando</w:t>
            </w:r>
            <w:r w:rsidRPr="00657E65">
              <w:rPr>
                <w:color w:val="000000"/>
                <w:sz w:val="20"/>
                <w:szCs w:val="20"/>
              </w:rPr>
              <w:t>, La Union</w:t>
            </w:r>
          </w:p>
        </w:tc>
        <w:tc>
          <w:tcPr>
            <w:tcW w:w="2410" w:type="dxa"/>
            <w:tcBorders>
              <w:top w:val="nil"/>
              <w:left w:val="nil"/>
              <w:bottom w:val="single" w:sz="4" w:space="0" w:color="auto"/>
              <w:right w:val="single" w:sz="4" w:space="0" w:color="auto"/>
            </w:tcBorders>
            <w:shd w:val="clear" w:color="auto" w:fill="auto"/>
            <w:noWrap/>
            <w:hideMark/>
          </w:tcPr>
          <w:p w14:paraId="41AE9083" w14:textId="77777777" w:rsidR="00657E65" w:rsidRPr="00657E65" w:rsidRDefault="00657E65" w:rsidP="005940EA">
            <w:pPr>
              <w:jc w:val="right"/>
              <w:rPr>
                <w:color w:val="000000"/>
                <w:sz w:val="20"/>
                <w:szCs w:val="20"/>
              </w:rPr>
            </w:pPr>
            <w:r w:rsidRPr="00657E65">
              <w:rPr>
                <w:color w:val="000000"/>
                <w:sz w:val="20"/>
                <w:szCs w:val="20"/>
              </w:rPr>
              <w:t>11,475,856.00</w:t>
            </w:r>
          </w:p>
        </w:tc>
      </w:tr>
      <w:tr w:rsidR="00657E65" w:rsidRPr="00657E65" w14:paraId="6850D3B7" w14:textId="77777777" w:rsidTr="005940EA">
        <w:trPr>
          <w:trHeight w:val="342"/>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2999977F" w14:textId="77777777" w:rsidR="00657E65" w:rsidRPr="00657E65" w:rsidRDefault="00657E65" w:rsidP="00657E65">
            <w:pPr>
              <w:rPr>
                <w:color w:val="000000"/>
                <w:sz w:val="20"/>
                <w:szCs w:val="20"/>
              </w:rPr>
            </w:pPr>
            <w:r w:rsidRPr="00657E65">
              <w:rPr>
                <w:color w:val="000000"/>
                <w:sz w:val="20"/>
                <w:szCs w:val="20"/>
              </w:rPr>
              <w:t>Construction of Muti-Purpose Covered Court at Parasapas NHS, Rosario, La Union</w:t>
            </w:r>
          </w:p>
        </w:tc>
        <w:tc>
          <w:tcPr>
            <w:tcW w:w="2410" w:type="dxa"/>
            <w:tcBorders>
              <w:top w:val="nil"/>
              <w:left w:val="nil"/>
              <w:bottom w:val="single" w:sz="4" w:space="0" w:color="auto"/>
              <w:right w:val="single" w:sz="4" w:space="0" w:color="auto"/>
            </w:tcBorders>
            <w:shd w:val="clear" w:color="auto" w:fill="auto"/>
            <w:noWrap/>
            <w:hideMark/>
          </w:tcPr>
          <w:p w14:paraId="0455BD6E" w14:textId="77777777" w:rsidR="00657E65" w:rsidRPr="00657E65" w:rsidRDefault="00657E65" w:rsidP="005940EA">
            <w:pPr>
              <w:jc w:val="right"/>
              <w:rPr>
                <w:color w:val="000000"/>
                <w:sz w:val="20"/>
                <w:szCs w:val="20"/>
              </w:rPr>
            </w:pPr>
            <w:r w:rsidRPr="00657E65">
              <w:rPr>
                <w:color w:val="000000"/>
                <w:sz w:val="20"/>
                <w:szCs w:val="20"/>
              </w:rPr>
              <w:t>4,975,180.00</w:t>
            </w:r>
          </w:p>
        </w:tc>
      </w:tr>
      <w:tr w:rsidR="00657E65" w:rsidRPr="00657E65" w14:paraId="5D613929" w14:textId="77777777" w:rsidTr="005940EA">
        <w:trPr>
          <w:trHeight w:val="500"/>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7FD6FA81" w14:textId="77777777" w:rsidR="00657E65" w:rsidRPr="00657E65" w:rsidRDefault="00657E65" w:rsidP="00657E65">
            <w:pPr>
              <w:rPr>
                <w:color w:val="000000"/>
                <w:sz w:val="20"/>
                <w:szCs w:val="20"/>
              </w:rPr>
            </w:pPr>
            <w:r w:rsidRPr="00657E65">
              <w:rPr>
                <w:color w:val="000000"/>
                <w:sz w:val="20"/>
                <w:szCs w:val="20"/>
              </w:rPr>
              <w:t>Construction of Paringao National High School Multi-Purpose Covered Court, Bauang,LU</w:t>
            </w:r>
          </w:p>
        </w:tc>
        <w:tc>
          <w:tcPr>
            <w:tcW w:w="2410" w:type="dxa"/>
            <w:tcBorders>
              <w:top w:val="nil"/>
              <w:left w:val="nil"/>
              <w:bottom w:val="single" w:sz="4" w:space="0" w:color="auto"/>
              <w:right w:val="single" w:sz="4" w:space="0" w:color="auto"/>
            </w:tcBorders>
            <w:shd w:val="clear" w:color="auto" w:fill="auto"/>
            <w:noWrap/>
            <w:hideMark/>
          </w:tcPr>
          <w:p w14:paraId="75551DB2" w14:textId="77777777" w:rsidR="00657E65" w:rsidRPr="00657E65" w:rsidRDefault="00657E65" w:rsidP="005940EA">
            <w:pPr>
              <w:jc w:val="right"/>
              <w:rPr>
                <w:color w:val="000000"/>
                <w:sz w:val="20"/>
                <w:szCs w:val="20"/>
              </w:rPr>
            </w:pPr>
            <w:r w:rsidRPr="00657E65">
              <w:rPr>
                <w:color w:val="000000"/>
                <w:sz w:val="20"/>
                <w:szCs w:val="20"/>
              </w:rPr>
              <w:t>5,106,253.13</w:t>
            </w:r>
          </w:p>
        </w:tc>
      </w:tr>
      <w:tr w:rsidR="00657E65" w:rsidRPr="00657E65" w14:paraId="6886EBE5"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75DAD1B4" w14:textId="77777777" w:rsidR="00657E65" w:rsidRPr="00657E65" w:rsidRDefault="00657E65" w:rsidP="00657E65">
            <w:pPr>
              <w:rPr>
                <w:color w:val="000000"/>
                <w:sz w:val="20"/>
                <w:szCs w:val="20"/>
              </w:rPr>
            </w:pPr>
            <w:r w:rsidRPr="00657E65">
              <w:rPr>
                <w:color w:val="000000"/>
                <w:sz w:val="20"/>
                <w:szCs w:val="20"/>
              </w:rPr>
              <w:t>Construction of School Covered Court at Marcos E/S, Rosario LU</w:t>
            </w:r>
          </w:p>
        </w:tc>
        <w:tc>
          <w:tcPr>
            <w:tcW w:w="2410" w:type="dxa"/>
            <w:tcBorders>
              <w:top w:val="nil"/>
              <w:left w:val="nil"/>
              <w:bottom w:val="single" w:sz="4" w:space="0" w:color="auto"/>
              <w:right w:val="single" w:sz="4" w:space="0" w:color="auto"/>
            </w:tcBorders>
            <w:shd w:val="clear" w:color="auto" w:fill="auto"/>
            <w:noWrap/>
            <w:hideMark/>
          </w:tcPr>
          <w:p w14:paraId="66ABD13D" w14:textId="77777777" w:rsidR="00657E65" w:rsidRPr="00657E65" w:rsidRDefault="00657E65" w:rsidP="005940EA">
            <w:pPr>
              <w:jc w:val="right"/>
              <w:rPr>
                <w:color w:val="000000"/>
                <w:sz w:val="20"/>
                <w:szCs w:val="20"/>
              </w:rPr>
            </w:pPr>
            <w:r w:rsidRPr="00657E65">
              <w:rPr>
                <w:color w:val="000000"/>
                <w:sz w:val="20"/>
                <w:szCs w:val="20"/>
              </w:rPr>
              <w:t>3,989,361.56</w:t>
            </w:r>
          </w:p>
        </w:tc>
      </w:tr>
      <w:tr w:rsidR="00657E65" w:rsidRPr="00657E65" w14:paraId="20FB9509"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1B14AF1F" w14:textId="77777777" w:rsidR="00657E65" w:rsidRPr="00657E65" w:rsidRDefault="00657E65" w:rsidP="00657E65">
            <w:pPr>
              <w:rPr>
                <w:color w:val="000000"/>
                <w:sz w:val="20"/>
                <w:szCs w:val="20"/>
              </w:rPr>
            </w:pPr>
            <w:r w:rsidRPr="00657E65">
              <w:rPr>
                <w:color w:val="000000"/>
                <w:sz w:val="20"/>
                <w:szCs w:val="20"/>
              </w:rPr>
              <w:t>Construction of School Covered Court-Sevilla Elementary School</w:t>
            </w:r>
          </w:p>
        </w:tc>
        <w:tc>
          <w:tcPr>
            <w:tcW w:w="2410" w:type="dxa"/>
            <w:tcBorders>
              <w:top w:val="nil"/>
              <w:left w:val="nil"/>
              <w:bottom w:val="single" w:sz="4" w:space="0" w:color="auto"/>
              <w:right w:val="single" w:sz="4" w:space="0" w:color="auto"/>
            </w:tcBorders>
            <w:shd w:val="clear" w:color="auto" w:fill="auto"/>
            <w:noWrap/>
            <w:hideMark/>
          </w:tcPr>
          <w:p w14:paraId="038F0691" w14:textId="77777777" w:rsidR="00657E65" w:rsidRPr="00657E65" w:rsidRDefault="00657E65" w:rsidP="005940EA">
            <w:pPr>
              <w:jc w:val="right"/>
              <w:rPr>
                <w:color w:val="000000"/>
                <w:sz w:val="20"/>
                <w:szCs w:val="20"/>
              </w:rPr>
            </w:pPr>
            <w:r w:rsidRPr="00657E65">
              <w:rPr>
                <w:color w:val="000000"/>
                <w:sz w:val="20"/>
                <w:szCs w:val="20"/>
              </w:rPr>
              <w:t>1,493,009.20</w:t>
            </w:r>
          </w:p>
        </w:tc>
      </w:tr>
      <w:tr w:rsidR="00657E65" w:rsidRPr="00657E65" w14:paraId="5BE8FD3F" w14:textId="77777777" w:rsidTr="005940EA">
        <w:trPr>
          <w:trHeight w:val="500"/>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6E914220" w14:textId="355C01D3" w:rsidR="00657E65" w:rsidRPr="00657E65" w:rsidRDefault="00657E65" w:rsidP="00657E65">
            <w:pPr>
              <w:rPr>
                <w:color w:val="000000"/>
                <w:sz w:val="20"/>
                <w:szCs w:val="20"/>
              </w:rPr>
            </w:pPr>
            <w:r w:rsidRPr="00657E65">
              <w:rPr>
                <w:color w:val="000000"/>
                <w:sz w:val="20"/>
                <w:szCs w:val="20"/>
              </w:rPr>
              <w:t xml:space="preserve">Construction of </w:t>
            </w:r>
            <w:r w:rsidR="00471E6E" w:rsidRPr="00657E65">
              <w:rPr>
                <w:color w:val="000000"/>
                <w:sz w:val="20"/>
                <w:szCs w:val="20"/>
              </w:rPr>
              <w:t>School</w:t>
            </w:r>
            <w:r w:rsidRPr="00657E65">
              <w:rPr>
                <w:color w:val="000000"/>
                <w:sz w:val="20"/>
                <w:szCs w:val="20"/>
              </w:rPr>
              <w:t xml:space="preserve"> Covered Court at Lubing Elementary School, San Juan, La Union</w:t>
            </w:r>
          </w:p>
        </w:tc>
        <w:tc>
          <w:tcPr>
            <w:tcW w:w="2410" w:type="dxa"/>
            <w:tcBorders>
              <w:top w:val="nil"/>
              <w:left w:val="nil"/>
              <w:bottom w:val="single" w:sz="4" w:space="0" w:color="auto"/>
              <w:right w:val="single" w:sz="4" w:space="0" w:color="auto"/>
            </w:tcBorders>
            <w:shd w:val="clear" w:color="auto" w:fill="auto"/>
            <w:noWrap/>
            <w:hideMark/>
          </w:tcPr>
          <w:p w14:paraId="55A2A6E2" w14:textId="77777777" w:rsidR="00657E65" w:rsidRPr="00657E65" w:rsidRDefault="00657E65" w:rsidP="005940EA">
            <w:pPr>
              <w:jc w:val="right"/>
              <w:rPr>
                <w:color w:val="000000"/>
                <w:sz w:val="20"/>
                <w:szCs w:val="20"/>
              </w:rPr>
            </w:pPr>
            <w:r w:rsidRPr="00657E65">
              <w:rPr>
                <w:color w:val="000000"/>
                <w:sz w:val="20"/>
                <w:szCs w:val="20"/>
              </w:rPr>
              <w:t>1,945,066.43</w:t>
            </w:r>
          </w:p>
        </w:tc>
      </w:tr>
      <w:tr w:rsidR="00657E65" w:rsidRPr="00657E65" w14:paraId="616D49C9" w14:textId="77777777" w:rsidTr="005940EA">
        <w:trPr>
          <w:trHeight w:val="411"/>
        </w:trPr>
        <w:tc>
          <w:tcPr>
            <w:tcW w:w="6516" w:type="dxa"/>
            <w:tcBorders>
              <w:top w:val="nil"/>
              <w:left w:val="single" w:sz="4" w:space="0" w:color="auto"/>
              <w:bottom w:val="single" w:sz="4" w:space="0" w:color="auto"/>
              <w:right w:val="single" w:sz="4" w:space="0" w:color="auto"/>
            </w:tcBorders>
            <w:shd w:val="clear" w:color="auto" w:fill="auto"/>
            <w:vAlign w:val="bottom"/>
            <w:hideMark/>
          </w:tcPr>
          <w:p w14:paraId="14484F3A" w14:textId="77777777" w:rsidR="00657E65" w:rsidRPr="00657E65" w:rsidRDefault="00657E65" w:rsidP="00657E65">
            <w:pPr>
              <w:rPr>
                <w:color w:val="000000"/>
                <w:sz w:val="20"/>
                <w:szCs w:val="20"/>
              </w:rPr>
            </w:pPr>
            <w:r w:rsidRPr="00657E65">
              <w:rPr>
                <w:color w:val="000000"/>
                <w:sz w:val="20"/>
                <w:szCs w:val="20"/>
              </w:rPr>
              <w:lastRenderedPageBreak/>
              <w:t>Construction of Sto. Rosario Elementary School Multi-Purpose Covered Court, San Juan LU</w:t>
            </w:r>
          </w:p>
        </w:tc>
        <w:tc>
          <w:tcPr>
            <w:tcW w:w="2410" w:type="dxa"/>
            <w:tcBorders>
              <w:top w:val="nil"/>
              <w:left w:val="nil"/>
              <w:bottom w:val="single" w:sz="4" w:space="0" w:color="auto"/>
              <w:right w:val="single" w:sz="4" w:space="0" w:color="auto"/>
            </w:tcBorders>
            <w:shd w:val="clear" w:color="auto" w:fill="auto"/>
            <w:noWrap/>
            <w:hideMark/>
          </w:tcPr>
          <w:p w14:paraId="351428C8" w14:textId="77777777" w:rsidR="00657E65" w:rsidRPr="00657E65" w:rsidRDefault="00657E65" w:rsidP="005940EA">
            <w:pPr>
              <w:jc w:val="right"/>
              <w:rPr>
                <w:color w:val="000000"/>
                <w:sz w:val="20"/>
                <w:szCs w:val="20"/>
              </w:rPr>
            </w:pPr>
            <w:r w:rsidRPr="00657E65">
              <w:rPr>
                <w:color w:val="000000"/>
                <w:sz w:val="20"/>
                <w:szCs w:val="20"/>
              </w:rPr>
              <w:t>4,982,656.08</w:t>
            </w:r>
          </w:p>
        </w:tc>
      </w:tr>
      <w:tr w:rsidR="00657E65" w:rsidRPr="00657E65" w14:paraId="57365ADD"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38B488A6" w14:textId="40C36031" w:rsidR="00657E65" w:rsidRPr="00657E65" w:rsidRDefault="00657E65" w:rsidP="00657E65">
            <w:pPr>
              <w:rPr>
                <w:color w:val="000000"/>
                <w:sz w:val="20"/>
                <w:szCs w:val="20"/>
              </w:rPr>
            </w:pPr>
            <w:r w:rsidRPr="00657E65">
              <w:rPr>
                <w:color w:val="000000"/>
                <w:sz w:val="20"/>
                <w:szCs w:val="20"/>
              </w:rPr>
              <w:t xml:space="preserve">Covered </w:t>
            </w:r>
            <w:r w:rsidR="00471E6E" w:rsidRPr="00657E65">
              <w:rPr>
                <w:color w:val="000000"/>
                <w:sz w:val="20"/>
                <w:szCs w:val="20"/>
              </w:rPr>
              <w:t>Court, Caba</w:t>
            </w:r>
            <w:r w:rsidRPr="00657E65">
              <w:rPr>
                <w:color w:val="000000"/>
                <w:sz w:val="20"/>
                <w:szCs w:val="20"/>
              </w:rPr>
              <w:t xml:space="preserve"> Central School , Caba LU</w:t>
            </w:r>
          </w:p>
        </w:tc>
        <w:tc>
          <w:tcPr>
            <w:tcW w:w="2410" w:type="dxa"/>
            <w:tcBorders>
              <w:top w:val="nil"/>
              <w:left w:val="nil"/>
              <w:bottom w:val="single" w:sz="4" w:space="0" w:color="auto"/>
              <w:right w:val="single" w:sz="4" w:space="0" w:color="auto"/>
            </w:tcBorders>
            <w:shd w:val="clear" w:color="auto" w:fill="auto"/>
            <w:noWrap/>
            <w:hideMark/>
          </w:tcPr>
          <w:p w14:paraId="00EB1FFA" w14:textId="77777777" w:rsidR="00657E65" w:rsidRPr="00657E65" w:rsidRDefault="00657E65" w:rsidP="005940EA">
            <w:pPr>
              <w:jc w:val="right"/>
              <w:rPr>
                <w:color w:val="000000"/>
                <w:sz w:val="20"/>
                <w:szCs w:val="20"/>
              </w:rPr>
            </w:pPr>
            <w:r w:rsidRPr="00657E65">
              <w:rPr>
                <w:color w:val="000000"/>
                <w:sz w:val="20"/>
                <w:szCs w:val="20"/>
              </w:rPr>
              <w:t>4,978,247.50</w:t>
            </w:r>
          </w:p>
        </w:tc>
      </w:tr>
      <w:tr w:rsidR="00657E65" w:rsidRPr="00657E65" w14:paraId="0BA7786C"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5B48AE18" w14:textId="77777777" w:rsidR="00657E65" w:rsidRPr="00657E65" w:rsidRDefault="00657E65" w:rsidP="00657E65">
            <w:pPr>
              <w:rPr>
                <w:color w:val="000000"/>
                <w:sz w:val="20"/>
                <w:szCs w:val="20"/>
              </w:rPr>
            </w:pPr>
            <w:r w:rsidRPr="00657E65">
              <w:rPr>
                <w:color w:val="000000"/>
                <w:sz w:val="20"/>
                <w:szCs w:val="20"/>
              </w:rPr>
              <w:t>Covered Court-Santo Tomas National High School, Sto. Tomas LU</w:t>
            </w:r>
          </w:p>
        </w:tc>
        <w:tc>
          <w:tcPr>
            <w:tcW w:w="2410" w:type="dxa"/>
            <w:tcBorders>
              <w:top w:val="nil"/>
              <w:left w:val="nil"/>
              <w:bottom w:val="single" w:sz="4" w:space="0" w:color="auto"/>
              <w:right w:val="single" w:sz="4" w:space="0" w:color="auto"/>
            </w:tcBorders>
            <w:shd w:val="clear" w:color="auto" w:fill="auto"/>
            <w:noWrap/>
            <w:hideMark/>
          </w:tcPr>
          <w:p w14:paraId="0E4BC3E9" w14:textId="77777777" w:rsidR="00657E65" w:rsidRPr="00657E65" w:rsidRDefault="00657E65" w:rsidP="005940EA">
            <w:pPr>
              <w:jc w:val="right"/>
              <w:rPr>
                <w:color w:val="000000"/>
                <w:sz w:val="20"/>
                <w:szCs w:val="20"/>
              </w:rPr>
            </w:pPr>
            <w:r w:rsidRPr="00657E65">
              <w:rPr>
                <w:color w:val="000000"/>
                <w:sz w:val="20"/>
                <w:szCs w:val="20"/>
              </w:rPr>
              <w:t>4,980,111.45</w:t>
            </w:r>
          </w:p>
        </w:tc>
      </w:tr>
      <w:tr w:rsidR="00657E65" w:rsidRPr="00657E65" w14:paraId="719D8620"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32C3723F" w14:textId="77777777" w:rsidR="00657E65" w:rsidRPr="00657E65" w:rsidRDefault="00657E65" w:rsidP="00657E65">
            <w:pPr>
              <w:rPr>
                <w:color w:val="000000"/>
                <w:sz w:val="20"/>
                <w:szCs w:val="20"/>
              </w:rPr>
            </w:pPr>
            <w:r w:rsidRPr="00657E65">
              <w:rPr>
                <w:color w:val="000000"/>
                <w:sz w:val="20"/>
                <w:szCs w:val="20"/>
              </w:rPr>
              <w:t>Naguilian National Highschool Covered Court</w:t>
            </w:r>
          </w:p>
        </w:tc>
        <w:tc>
          <w:tcPr>
            <w:tcW w:w="2410" w:type="dxa"/>
            <w:tcBorders>
              <w:top w:val="nil"/>
              <w:left w:val="nil"/>
              <w:bottom w:val="single" w:sz="4" w:space="0" w:color="auto"/>
              <w:right w:val="single" w:sz="4" w:space="0" w:color="auto"/>
            </w:tcBorders>
            <w:shd w:val="clear" w:color="auto" w:fill="auto"/>
            <w:noWrap/>
            <w:hideMark/>
          </w:tcPr>
          <w:p w14:paraId="0F029868" w14:textId="77777777" w:rsidR="00657E65" w:rsidRPr="00657E65" w:rsidRDefault="00657E65" w:rsidP="005940EA">
            <w:pPr>
              <w:jc w:val="right"/>
              <w:rPr>
                <w:color w:val="000000"/>
                <w:sz w:val="20"/>
                <w:szCs w:val="20"/>
              </w:rPr>
            </w:pPr>
            <w:r w:rsidRPr="00657E65">
              <w:rPr>
                <w:color w:val="000000"/>
                <w:sz w:val="20"/>
                <w:szCs w:val="20"/>
              </w:rPr>
              <w:t>4,977,270.15</w:t>
            </w:r>
          </w:p>
        </w:tc>
      </w:tr>
      <w:tr w:rsidR="00657E65" w:rsidRPr="00657E65" w14:paraId="13058EF1"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432F6A3E" w14:textId="77777777" w:rsidR="00657E65" w:rsidRPr="00657E65" w:rsidRDefault="00657E65" w:rsidP="00657E65">
            <w:pPr>
              <w:rPr>
                <w:color w:val="000000"/>
                <w:sz w:val="20"/>
                <w:szCs w:val="20"/>
              </w:rPr>
            </w:pPr>
            <w:r w:rsidRPr="00657E65">
              <w:rPr>
                <w:color w:val="000000"/>
                <w:sz w:val="20"/>
                <w:szCs w:val="20"/>
              </w:rPr>
              <w:t>Nagyubuyuban Integrated School Covered Court</w:t>
            </w:r>
          </w:p>
        </w:tc>
        <w:tc>
          <w:tcPr>
            <w:tcW w:w="2410" w:type="dxa"/>
            <w:tcBorders>
              <w:top w:val="nil"/>
              <w:left w:val="nil"/>
              <w:bottom w:val="single" w:sz="4" w:space="0" w:color="auto"/>
              <w:right w:val="single" w:sz="4" w:space="0" w:color="auto"/>
            </w:tcBorders>
            <w:shd w:val="clear" w:color="auto" w:fill="auto"/>
            <w:noWrap/>
            <w:hideMark/>
          </w:tcPr>
          <w:p w14:paraId="0D0BA6AA" w14:textId="77777777" w:rsidR="00657E65" w:rsidRPr="00657E65" w:rsidRDefault="00657E65" w:rsidP="005940EA">
            <w:pPr>
              <w:jc w:val="right"/>
              <w:rPr>
                <w:color w:val="000000"/>
                <w:sz w:val="20"/>
                <w:szCs w:val="20"/>
              </w:rPr>
            </w:pPr>
            <w:r w:rsidRPr="00657E65">
              <w:rPr>
                <w:color w:val="000000"/>
                <w:sz w:val="20"/>
                <w:szCs w:val="20"/>
              </w:rPr>
              <w:t>3,989,400.99</w:t>
            </w:r>
          </w:p>
        </w:tc>
      </w:tr>
      <w:tr w:rsidR="00657E65" w:rsidRPr="00657E65" w14:paraId="4369E91A" w14:textId="77777777" w:rsidTr="005940EA">
        <w:trPr>
          <w:trHeight w:val="276"/>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57497C74" w14:textId="77777777" w:rsidR="00657E65" w:rsidRPr="00657E65" w:rsidRDefault="00657E65" w:rsidP="00657E65">
            <w:pPr>
              <w:rPr>
                <w:color w:val="000000"/>
                <w:sz w:val="20"/>
                <w:szCs w:val="20"/>
              </w:rPr>
            </w:pPr>
            <w:r w:rsidRPr="00657E65">
              <w:rPr>
                <w:color w:val="000000"/>
                <w:sz w:val="20"/>
                <w:szCs w:val="20"/>
              </w:rPr>
              <w:t>Renovation of Covered Court at Naguilian Central School, Naguilian, La Union</w:t>
            </w:r>
          </w:p>
        </w:tc>
        <w:tc>
          <w:tcPr>
            <w:tcW w:w="2410" w:type="dxa"/>
            <w:tcBorders>
              <w:top w:val="nil"/>
              <w:left w:val="nil"/>
              <w:bottom w:val="single" w:sz="4" w:space="0" w:color="auto"/>
              <w:right w:val="single" w:sz="4" w:space="0" w:color="auto"/>
            </w:tcBorders>
            <w:shd w:val="clear" w:color="auto" w:fill="auto"/>
            <w:noWrap/>
            <w:hideMark/>
          </w:tcPr>
          <w:p w14:paraId="3938643A" w14:textId="77777777" w:rsidR="00657E65" w:rsidRPr="00657E65" w:rsidRDefault="00657E65" w:rsidP="005940EA">
            <w:pPr>
              <w:jc w:val="right"/>
              <w:rPr>
                <w:color w:val="000000"/>
                <w:sz w:val="20"/>
                <w:szCs w:val="20"/>
              </w:rPr>
            </w:pPr>
            <w:r w:rsidRPr="00657E65">
              <w:rPr>
                <w:color w:val="000000"/>
                <w:sz w:val="20"/>
                <w:szCs w:val="20"/>
              </w:rPr>
              <w:t>1,096,700.00</w:t>
            </w:r>
          </w:p>
        </w:tc>
      </w:tr>
      <w:tr w:rsidR="00657E65" w:rsidRPr="00657E65" w14:paraId="43FA39BA"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512050BA" w14:textId="224E20C7" w:rsidR="00657E65" w:rsidRPr="00657E65" w:rsidRDefault="00657E65" w:rsidP="00657E65">
            <w:pPr>
              <w:rPr>
                <w:color w:val="000000"/>
                <w:sz w:val="20"/>
                <w:szCs w:val="20"/>
              </w:rPr>
            </w:pPr>
            <w:r w:rsidRPr="00657E65">
              <w:rPr>
                <w:color w:val="000000"/>
                <w:sz w:val="20"/>
                <w:szCs w:val="20"/>
              </w:rPr>
              <w:t>School Covered Court-Old Sudipen NHS,</w:t>
            </w:r>
            <w:r w:rsidR="00471E6E">
              <w:rPr>
                <w:color w:val="000000"/>
                <w:sz w:val="20"/>
                <w:szCs w:val="20"/>
              </w:rPr>
              <w:t xml:space="preserve"> </w:t>
            </w:r>
            <w:r w:rsidRPr="00657E65">
              <w:rPr>
                <w:color w:val="000000"/>
                <w:sz w:val="20"/>
                <w:szCs w:val="20"/>
              </w:rPr>
              <w:t>Sudipen La Union</w:t>
            </w:r>
          </w:p>
        </w:tc>
        <w:tc>
          <w:tcPr>
            <w:tcW w:w="2410" w:type="dxa"/>
            <w:tcBorders>
              <w:top w:val="nil"/>
              <w:left w:val="nil"/>
              <w:bottom w:val="single" w:sz="4" w:space="0" w:color="auto"/>
              <w:right w:val="single" w:sz="4" w:space="0" w:color="auto"/>
            </w:tcBorders>
            <w:shd w:val="clear" w:color="auto" w:fill="auto"/>
            <w:noWrap/>
            <w:hideMark/>
          </w:tcPr>
          <w:p w14:paraId="5FC5D7F2" w14:textId="77777777" w:rsidR="00657E65" w:rsidRPr="00657E65" w:rsidRDefault="00657E65" w:rsidP="005940EA">
            <w:pPr>
              <w:jc w:val="right"/>
              <w:rPr>
                <w:color w:val="000000"/>
                <w:sz w:val="20"/>
                <w:szCs w:val="20"/>
              </w:rPr>
            </w:pPr>
            <w:r w:rsidRPr="00657E65">
              <w:rPr>
                <w:color w:val="000000"/>
                <w:sz w:val="20"/>
                <w:szCs w:val="20"/>
              </w:rPr>
              <w:t>3,886,800.00</w:t>
            </w:r>
          </w:p>
        </w:tc>
      </w:tr>
      <w:tr w:rsidR="00657E65" w:rsidRPr="00657E65" w14:paraId="245A3228" w14:textId="77777777" w:rsidTr="005940EA">
        <w:trPr>
          <w:trHeight w:val="284"/>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7185741A" w14:textId="77777777" w:rsidR="00657E65" w:rsidRPr="00657E65" w:rsidRDefault="00657E65" w:rsidP="00657E65">
            <w:pPr>
              <w:rPr>
                <w:color w:val="000000"/>
                <w:sz w:val="20"/>
                <w:szCs w:val="20"/>
              </w:rPr>
            </w:pPr>
            <w:r w:rsidRPr="00657E65">
              <w:rPr>
                <w:color w:val="000000"/>
                <w:sz w:val="20"/>
                <w:szCs w:val="20"/>
              </w:rPr>
              <w:t>Completion of Catbangen Central School Covered Court City of San Fernando</w:t>
            </w:r>
          </w:p>
        </w:tc>
        <w:tc>
          <w:tcPr>
            <w:tcW w:w="2410" w:type="dxa"/>
            <w:tcBorders>
              <w:top w:val="nil"/>
              <w:left w:val="nil"/>
              <w:bottom w:val="single" w:sz="4" w:space="0" w:color="auto"/>
              <w:right w:val="single" w:sz="4" w:space="0" w:color="auto"/>
            </w:tcBorders>
            <w:shd w:val="clear" w:color="auto" w:fill="auto"/>
            <w:noWrap/>
            <w:hideMark/>
          </w:tcPr>
          <w:p w14:paraId="27C3F9FD" w14:textId="77777777" w:rsidR="00657E65" w:rsidRPr="00657E65" w:rsidRDefault="00657E65" w:rsidP="005940EA">
            <w:pPr>
              <w:jc w:val="right"/>
              <w:rPr>
                <w:color w:val="000000"/>
                <w:sz w:val="20"/>
                <w:szCs w:val="20"/>
              </w:rPr>
            </w:pPr>
            <w:r w:rsidRPr="00657E65">
              <w:rPr>
                <w:color w:val="000000"/>
                <w:sz w:val="20"/>
                <w:szCs w:val="20"/>
              </w:rPr>
              <w:t>1,493,981.67</w:t>
            </w:r>
          </w:p>
        </w:tc>
      </w:tr>
      <w:tr w:rsidR="00657E65" w:rsidRPr="00657E65" w14:paraId="2C4AC582"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3342FACE" w14:textId="77777777" w:rsidR="00657E65" w:rsidRPr="00657E65" w:rsidRDefault="00657E65" w:rsidP="00657E65">
            <w:pPr>
              <w:rPr>
                <w:color w:val="000000"/>
                <w:sz w:val="20"/>
                <w:szCs w:val="20"/>
              </w:rPr>
            </w:pPr>
            <w:r w:rsidRPr="00657E65">
              <w:rPr>
                <w:color w:val="000000"/>
                <w:sz w:val="20"/>
                <w:szCs w:val="20"/>
              </w:rPr>
              <w:t>Completion of Tallaoen Elementary School Covered Court, Luna LU</w:t>
            </w:r>
          </w:p>
        </w:tc>
        <w:tc>
          <w:tcPr>
            <w:tcW w:w="2410" w:type="dxa"/>
            <w:tcBorders>
              <w:top w:val="nil"/>
              <w:left w:val="nil"/>
              <w:bottom w:val="single" w:sz="4" w:space="0" w:color="auto"/>
              <w:right w:val="single" w:sz="4" w:space="0" w:color="auto"/>
            </w:tcBorders>
            <w:shd w:val="clear" w:color="auto" w:fill="auto"/>
            <w:noWrap/>
            <w:hideMark/>
          </w:tcPr>
          <w:p w14:paraId="2B9C753F" w14:textId="77777777" w:rsidR="00657E65" w:rsidRPr="00657E65" w:rsidRDefault="00657E65" w:rsidP="005940EA">
            <w:pPr>
              <w:jc w:val="right"/>
              <w:rPr>
                <w:color w:val="000000"/>
                <w:sz w:val="20"/>
                <w:szCs w:val="20"/>
              </w:rPr>
            </w:pPr>
            <w:r w:rsidRPr="00657E65">
              <w:rPr>
                <w:color w:val="000000"/>
                <w:sz w:val="20"/>
                <w:szCs w:val="20"/>
              </w:rPr>
              <w:t>1,449,841.99</w:t>
            </w:r>
          </w:p>
        </w:tc>
      </w:tr>
      <w:tr w:rsidR="00657E65" w:rsidRPr="00657E65" w14:paraId="335C8568"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4B87DAFA" w14:textId="77777777" w:rsidR="00657E65" w:rsidRPr="00657E65" w:rsidRDefault="00657E65" w:rsidP="00657E65">
            <w:pPr>
              <w:rPr>
                <w:color w:val="000000"/>
                <w:sz w:val="20"/>
                <w:szCs w:val="20"/>
              </w:rPr>
            </w:pPr>
            <w:r w:rsidRPr="00657E65">
              <w:rPr>
                <w:color w:val="000000"/>
                <w:sz w:val="20"/>
                <w:szCs w:val="20"/>
              </w:rPr>
              <w:t>Construction of Bacsayan Elementary School Covered Court, San Juan LU</w:t>
            </w:r>
          </w:p>
        </w:tc>
        <w:tc>
          <w:tcPr>
            <w:tcW w:w="2410" w:type="dxa"/>
            <w:tcBorders>
              <w:top w:val="nil"/>
              <w:left w:val="nil"/>
              <w:bottom w:val="single" w:sz="4" w:space="0" w:color="auto"/>
              <w:right w:val="single" w:sz="4" w:space="0" w:color="auto"/>
            </w:tcBorders>
            <w:shd w:val="clear" w:color="auto" w:fill="auto"/>
            <w:noWrap/>
            <w:hideMark/>
          </w:tcPr>
          <w:p w14:paraId="35E87EFD" w14:textId="77777777" w:rsidR="00657E65" w:rsidRPr="00657E65" w:rsidRDefault="00657E65" w:rsidP="005940EA">
            <w:pPr>
              <w:jc w:val="right"/>
              <w:rPr>
                <w:color w:val="000000"/>
                <w:sz w:val="20"/>
                <w:szCs w:val="20"/>
              </w:rPr>
            </w:pPr>
            <w:r w:rsidRPr="00657E65">
              <w:rPr>
                <w:color w:val="000000"/>
                <w:sz w:val="20"/>
                <w:szCs w:val="20"/>
              </w:rPr>
              <w:t>1,994,000.00</w:t>
            </w:r>
          </w:p>
        </w:tc>
      </w:tr>
      <w:tr w:rsidR="00657E65" w:rsidRPr="00657E65" w14:paraId="6C8FC0AA"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7F76A3EB" w14:textId="77777777" w:rsidR="00657E65" w:rsidRPr="00657E65" w:rsidRDefault="00657E65" w:rsidP="00657E65">
            <w:pPr>
              <w:rPr>
                <w:color w:val="000000"/>
                <w:sz w:val="20"/>
                <w:szCs w:val="20"/>
              </w:rPr>
            </w:pPr>
            <w:r w:rsidRPr="00657E65">
              <w:rPr>
                <w:color w:val="000000"/>
                <w:sz w:val="20"/>
                <w:szCs w:val="20"/>
              </w:rPr>
              <w:t>Construction of Bangar Central School Comfort Room Water System</w:t>
            </w:r>
          </w:p>
        </w:tc>
        <w:tc>
          <w:tcPr>
            <w:tcW w:w="2410" w:type="dxa"/>
            <w:tcBorders>
              <w:top w:val="nil"/>
              <w:left w:val="nil"/>
              <w:bottom w:val="single" w:sz="4" w:space="0" w:color="auto"/>
              <w:right w:val="single" w:sz="4" w:space="0" w:color="auto"/>
            </w:tcBorders>
            <w:shd w:val="clear" w:color="auto" w:fill="auto"/>
            <w:noWrap/>
            <w:hideMark/>
          </w:tcPr>
          <w:p w14:paraId="057B76F8" w14:textId="77777777" w:rsidR="00657E65" w:rsidRPr="00657E65" w:rsidRDefault="00657E65" w:rsidP="005940EA">
            <w:pPr>
              <w:jc w:val="right"/>
              <w:rPr>
                <w:color w:val="000000"/>
                <w:sz w:val="20"/>
                <w:szCs w:val="20"/>
              </w:rPr>
            </w:pPr>
            <w:r w:rsidRPr="00657E65">
              <w:rPr>
                <w:color w:val="000000"/>
                <w:sz w:val="20"/>
                <w:szCs w:val="20"/>
              </w:rPr>
              <w:t>997,087.00</w:t>
            </w:r>
          </w:p>
        </w:tc>
      </w:tr>
      <w:tr w:rsidR="00657E65" w:rsidRPr="00657E65" w14:paraId="112702FC" w14:textId="77777777" w:rsidTr="005940EA">
        <w:trPr>
          <w:trHeight w:val="314"/>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61DF18EA" w14:textId="77777777" w:rsidR="00657E65" w:rsidRPr="00657E65" w:rsidRDefault="00657E65" w:rsidP="00657E65">
            <w:pPr>
              <w:rPr>
                <w:color w:val="000000"/>
                <w:sz w:val="20"/>
                <w:szCs w:val="20"/>
              </w:rPr>
            </w:pPr>
            <w:r w:rsidRPr="00657E65">
              <w:rPr>
                <w:color w:val="000000"/>
                <w:sz w:val="20"/>
                <w:szCs w:val="20"/>
              </w:rPr>
              <w:t>Construction of Bumbuneg Elementary School Multi-Purpose Shed, San Gabriel, LU</w:t>
            </w:r>
          </w:p>
        </w:tc>
        <w:tc>
          <w:tcPr>
            <w:tcW w:w="2410" w:type="dxa"/>
            <w:tcBorders>
              <w:top w:val="nil"/>
              <w:left w:val="nil"/>
              <w:bottom w:val="single" w:sz="4" w:space="0" w:color="auto"/>
              <w:right w:val="single" w:sz="4" w:space="0" w:color="auto"/>
            </w:tcBorders>
            <w:shd w:val="clear" w:color="auto" w:fill="auto"/>
            <w:noWrap/>
            <w:hideMark/>
          </w:tcPr>
          <w:p w14:paraId="46CBBD39" w14:textId="77777777" w:rsidR="00657E65" w:rsidRPr="00657E65" w:rsidRDefault="00657E65" w:rsidP="005940EA">
            <w:pPr>
              <w:jc w:val="right"/>
              <w:rPr>
                <w:color w:val="000000"/>
                <w:sz w:val="20"/>
                <w:szCs w:val="20"/>
              </w:rPr>
            </w:pPr>
            <w:r w:rsidRPr="00657E65">
              <w:rPr>
                <w:color w:val="000000"/>
                <w:sz w:val="20"/>
                <w:szCs w:val="20"/>
              </w:rPr>
              <w:t>1,040,133.59</w:t>
            </w:r>
          </w:p>
        </w:tc>
      </w:tr>
      <w:tr w:rsidR="00657E65" w:rsidRPr="00657E65" w14:paraId="17E1B2BF"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20AA37C5" w14:textId="77777777" w:rsidR="00657E65" w:rsidRPr="00657E65" w:rsidRDefault="00657E65" w:rsidP="00657E65">
            <w:pPr>
              <w:rPr>
                <w:color w:val="000000"/>
                <w:sz w:val="20"/>
                <w:szCs w:val="20"/>
              </w:rPr>
            </w:pPr>
            <w:r w:rsidRPr="00657E65">
              <w:rPr>
                <w:color w:val="000000"/>
                <w:sz w:val="20"/>
                <w:szCs w:val="20"/>
              </w:rPr>
              <w:t>Construction of Castro Elementary School Comfort Room and Water System</w:t>
            </w:r>
          </w:p>
        </w:tc>
        <w:tc>
          <w:tcPr>
            <w:tcW w:w="2410" w:type="dxa"/>
            <w:tcBorders>
              <w:top w:val="nil"/>
              <w:left w:val="nil"/>
              <w:bottom w:val="single" w:sz="4" w:space="0" w:color="auto"/>
              <w:right w:val="single" w:sz="4" w:space="0" w:color="auto"/>
            </w:tcBorders>
            <w:shd w:val="clear" w:color="auto" w:fill="auto"/>
            <w:noWrap/>
            <w:hideMark/>
          </w:tcPr>
          <w:p w14:paraId="3D2A3936" w14:textId="77777777" w:rsidR="00657E65" w:rsidRPr="00657E65" w:rsidRDefault="00657E65" w:rsidP="005940EA">
            <w:pPr>
              <w:jc w:val="right"/>
              <w:rPr>
                <w:color w:val="000000"/>
                <w:sz w:val="20"/>
                <w:szCs w:val="20"/>
              </w:rPr>
            </w:pPr>
            <w:r w:rsidRPr="00657E65">
              <w:rPr>
                <w:color w:val="000000"/>
                <w:sz w:val="20"/>
                <w:szCs w:val="20"/>
              </w:rPr>
              <w:t>997,087.00</w:t>
            </w:r>
          </w:p>
        </w:tc>
      </w:tr>
      <w:tr w:rsidR="00657E65" w:rsidRPr="00657E65" w14:paraId="62F34523"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489312F7" w14:textId="77777777" w:rsidR="00657E65" w:rsidRPr="00657E65" w:rsidRDefault="00657E65" w:rsidP="00657E65">
            <w:pPr>
              <w:rPr>
                <w:color w:val="000000"/>
                <w:sz w:val="20"/>
                <w:szCs w:val="20"/>
              </w:rPr>
            </w:pPr>
            <w:r w:rsidRPr="00657E65">
              <w:rPr>
                <w:color w:val="000000"/>
                <w:sz w:val="20"/>
                <w:szCs w:val="20"/>
              </w:rPr>
              <w:t>Construction of Covered Court South Central Integrated School, CSF</w:t>
            </w:r>
          </w:p>
        </w:tc>
        <w:tc>
          <w:tcPr>
            <w:tcW w:w="2410" w:type="dxa"/>
            <w:tcBorders>
              <w:top w:val="nil"/>
              <w:left w:val="nil"/>
              <w:bottom w:val="single" w:sz="4" w:space="0" w:color="auto"/>
              <w:right w:val="single" w:sz="4" w:space="0" w:color="auto"/>
            </w:tcBorders>
            <w:shd w:val="clear" w:color="auto" w:fill="auto"/>
            <w:noWrap/>
            <w:hideMark/>
          </w:tcPr>
          <w:p w14:paraId="4D4B75CE" w14:textId="77777777" w:rsidR="00657E65" w:rsidRPr="00657E65" w:rsidRDefault="00657E65" w:rsidP="005940EA">
            <w:pPr>
              <w:jc w:val="right"/>
              <w:rPr>
                <w:color w:val="000000"/>
                <w:sz w:val="20"/>
                <w:szCs w:val="20"/>
              </w:rPr>
            </w:pPr>
            <w:r w:rsidRPr="00657E65">
              <w:rPr>
                <w:color w:val="000000"/>
                <w:sz w:val="20"/>
                <w:szCs w:val="20"/>
              </w:rPr>
              <w:t>3,984,000.33</w:t>
            </w:r>
          </w:p>
        </w:tc>
      </w:tr>
      <w:tr w:rsidR="00657E65" w:rsidRPr="00657E65" w14:paraId="682F7300"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29B03FBC" w14:textId="77777777" w:rsidR="00657E65" w:rsidRPr="00657E65" w:rsidRDefault="00657E65" w:rsidP="00657E65">
            <w:pPr>
              <w:rPr>
                <w:color w:val="000000"/>
                <w:sz w:val="20"/>
                <w:szCs w:val="20"/>
              </w:rPr>
            </w:pPr>
            <w:r w:rsidRPr="00657E65">
              <w:rPr>
                <w:color w:val="000000"/>
                <w:sz w:val="20"/>
                <w:szCs w:val="20"/>
              </w:rPr>
              <w:t>Construction of Covered Court, Catbangen Central School, CSF</w:t>
            </w:r>
          </w:p>
        </w:tc>
        <w:tc>
          <w:tcPr>
            <w:tcW w:w="2410" w:type="dxa"/>
            <w:tcBorders>
              <w:top w:val="nil"/>
              <w:left w:val="nil"/>
              <w:bottom w:val="single" w:sz="4" w:space="0" w:color="auto"/>
              <w:right w:val="single" w:sz="4" w:space="0" w:color="auto"/>
            </w:tcBorders>
            <w:shd w:val="clear" w:color="auto" w:fill="auto"/>
            <w:noWrap/>
            <w:hideMark/>
          </w:tcPr>
          <w:p w14:paraId="6989D7FA" w14:textId="77777777" w:rsidR="00657E65" w:rsidRPr="00657E65" w:rsidRDefault="00657E65" w:rsidP="005940EA">
            <w:pPr>
              <w:jc w:val="right"/>
              <w:rPr>
                <w:color w:val="000000"/>
                <w:sz w:val="20"/>
                <w:szCs w:val="20"/>
              </w:rPr>
            </w:pPr>
            <w:r w:rsidRPr="00657E65">
              <w:rPr>
                <w:color w:val="000000"/>
                <w:sz w:val="20"/>
                <w:szCs w:val="20"/>
              </w:rPr>
              <w:t>3,984,000.33</w:t>
            </w:r>
          </w:p>
        </w:tc>
      </w:tr>
      <w:tr w:rsidR="00657E65" w:rsidRPr="00657E65" w14:paraId="56B811D9" w14:textId="77777777" w:rsidTr="005940EA">
        <w:trPr>
          <w:trHeight w:val="260"/>
        </w:trPr>
        <w:tc>
          <w:tcPr>
            <w:tcW w:w="6516" w:type="dxa"/>
            <w:tcBorders>
              <w:top w:val="nil"/>
              <w:left w:val="single" w:sz="4" w:space="0" w:color="auto"/>
              <w:bottom w:val="single" w:sz="4" w:space="0" w:color="auto"/>
              <w:right w:val="single" w:sz="4" w:space="0" w:color="auto"/>
            </w:tcBorders>
            <w:shd w:val="clear" w:color="auto" w:fill="auto"/>
            <w:noWrap/>
            <w:vAlign w:val="center"/>
            <w:hideMark/>
          </w:tcPr>
          <w:p w14:paraId="7F5BB764" w14:textId="77777777" w:rsidR="00657E65" w:rsidRPr="00657E65" w:rsidRDefault="00657E65" w:rsidP="00657E65">
            <w:pPr>
              <w:rPr>
                <w:color w:val="000000"/>
                <w:sz w:val="20"/>
                <w:szCs w:val="20"/>
              </w:rPr>
            </w:pPr>
            <w:r w:rsidRPr="00657E65">
              <w:rPr>
                <w:color w:val="000000"/>
                <w:sz w:val="20"/>
                <w:szCs w:val="20"/>
              </w:rPr>
              <w:t>Construction of Padang Primary School Covered Court, San Gabriel</w:t>
            </w:r>
          </w:p>
        </w:tc>
        <w:tc>
          <w:tcPr>
            <w:tcW w:w="2410" w:type="dxa"/>
            <w:tcBorders>
              <w:top w:val="nil"/>
              <w:left w:val="nil"/>
              <w:bottom w:val="single" w:sz="4" w:space="0" w:color="auto"/>
              <w:right w:val="single" w:sz="4" w:space="0" w:color="auto"/>
            </w:tcBorders>
            <w:shd w:val="clear" w:color="auto" w:fill="auto"/>
            <w:noWrap/>
            <w:hideMark/>
          </w:tcPr>
          <w:p w14:paraId="7C9762D9" w14:textId="77777777" w:rsidR="00657E65" w:rsidRPr="00657E65" w:rsidRDefault="00657E65" w:rsidP="005940EA">
            <w:pPr>
              <w:jc w:val="right"/>
              <w:rPr>
                <w:color w:val="000000"/>
                <w:sz w:val="20"/>
                <w:szCs w:val="20"/>
              </w:rPr>
            </w:pPr>
            <w:r w:rsidRPr="00657E65">
              <w:rPr>
                <w:color w:val="000000"/>
                <w:sz w:val="20"/>
                <w:szCs w:val="20"/>
              </w:rPr>
              <w:t>1,358,175.00</w:t>
            </w:r>
          </w:p>
        </w:tc>
      </w:tr>
      <w:tr w:rsidR="00657E65" w:rsidRPr="00657E65" w14:paraId="0A3F2522" w14:textId="77777777" w:rsidTr="005940EA">
        <w:trPr>
          <w:trHeight w:val="193"/>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6E9184C6" w14:textId="77777777" w:rsidR="00657E65" w:rsidRPr="00657E65" w:rsidRDefault="00657E65" w:rsidP="00657E65">
            <w:pPr>
              <w:rPr>
                <w:color w:val="000000"/>
                <w:sz w:val="20"/>
                <w:szCs w:val="20"/>
              </w:rPr>
            </w:pPr>
            <w:r w:rsidRPr="00657E65">
              <w:rPr>
                <w:color w:val="000000"/>
                <w:sz w:val="20"/>
                <w:szCs w:val="20"/>
              </w:rPr>
              <w:t>Construction of Santiago Sur Integrated School Comfort Room and Water System</w:t>
            </w:r>
          </w:p>
        </w:tc>
        <w:tc>
          <w:tcPr>
            <w:tcW w:w="2410" w:type="dxa"/>
            <w:tcBorders>
              <w:top w:val="nil"/>
              <w:left w:val="nil"/>
              <w:bottom w:val="single" w:sz="4" w:space="0" w:color="auto"/>
              <w:right w:val="single" w:sz="4" w:space="0" w:color="auto"/>
            </w:tcBorders>
            <w:shd w:val="clear" w:color="auto" w:fill="auto"/>
            <w:noWrap/>
            <w:hideMark/>
          </w:tcPr>
          <w:p w14:paraId="5F9FA30D" w14:textId="77777777" w:rsidR="00657E65" w:rsidRPr="00657E65" w:rsidRDefault="00657E65" w:rsidP="005940EA">
            <w:pPr>
              <w:jc w:val="right"/>
              <w:rPr>
                <w:color w:val="000000"/>
                <w:sz w:val="20"/>
                <w:szCs w:val="20"/>
              </w:rPr>
            </w:pPr>
            <w:r w:rsidRPr="00657E65">
              <w:rPr>
                <w:color w:val="000000"/>
                <w:sz w:val="20"/>
                <w:szCs w:val="20"/>
              </w:rPr>
              <w:t>997,087.00</w:t>
            </w:r>
          </w:p>
        </w:tc>
      </w:tr>
      <w:tr w:rsidR="00657E65" w:rsidRPr="00657E65" w14:paraId="396D2841" w14:textId="77777777" w:rsidTr="005940EA">
        <w:trPr>
          <w:trHeight w:val="239"/>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3380430C" w14:textId="77777777" w:rsidR="00657E65" w:rsidRPr="00657E65" w:rsidRDefault="00657E65" w:rsidP="00657E65">
            <w:pPr>
              <w:rPr>
                <w:color w:val="000000"/>
                <w:sz w:val="20"/>
                <w:szCs w:val="20"/>
              </w:rPr>
            </w:pPr>
            <w:r w:rsidRPr="00657E65">
              <w:rPr>
                <w:color w:val="000000"/>
                <w:sz w:val="20"/>
                <w:szCs w:val="20"/>
              </w:rPr>
              <w:t>Construction of Wenceslao National High School Comfort Room and Water System</w:t>
            </w:r>
          </w:p>
        </w:tc>
        <w:tc>
          <w:tcPr>
            <w:tcW w:w="2410" w:type="dxa"/>
            <w:tcBorders>
              <w:top w:val="nil"/>
              <w:left w:val="nil"/>
              <w:bottom w:val="single" w:sz="4" w:space="0" w:color="auto"/>
              <w:right w:val="single" w:sz="4" w:space="0" w:color="auto"/>
            </w:tcBorders>
            <w:shd w:val="clear" w:color="auto" w:fill="auto"/>
            <w:noWrap/>
            <w:hideMark/>
          </w:tcPr>
          <w:p w14:paraId="5A98F7F4" w14:textId="77777777" w:rsidR="00657E65" w:rsidRPr="00657E65" w:rsidRDefault="00657E65" w:rsidP="005940EA">
            <w:pPr>
              <w:jc w:val="right"/>
              <w:rPr>
                <w:color w:val="000000"/>
                <w:sz w:val="20"/>
                <w:szCs w:val="20"/>
              </w:rPr>
            </w:pPr>
            <w:r w:rsidRPr="00657E65">
              <w:rPr>
                <w:color w:val="000000"/>
                <w:sz w:val="20"/>
                <w:szCs w:val="20"/>
              </w:rPr>
              <w:t>997,087.00</w:t>
            </w:r>
          </w:p>
        </w:tc>
      </w:tr>
      <w:tr w:rsidR="00657E65" w:rsidRPr="00657E65" w14:paraId="5CFFA681" w14:textId="77777777" w:rsidTr="005940EA">
        <w:trPr>
          <w:trHeight w:val="260"/>
        </w:trPr>
        <w:tc>
          <w:tcPr>
            <w:tcW w:w="65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E0C92" w14:textId="7EE075A0" w:rsidR="00657E65" w:rsidRPr="00657E65" w:rsidRDefault="00657E65" w:rsidP="00657E65">
            <w:pPr>
              <w:rPr>
                <w:b/>
                <w:color w:val="000000"/>
                <w:sz w:val="20"/>
                <w:szCs w:val="20"/>
              </w:rPr>
            </w:pPr>
            <w:r w:rsidRPr="00657E65">
              <w:rPr>
                <w:b/>
                <w:color w:val="000000"/>
                <w:sz w:val="20"/>
                <w:szCs w:val="20"/>
              </w:rPr>
              <w:t> Subtotal</w:t>
            </w:r>
          </w:p>
        </w:tc>
        <w:tc>
          <w:tcPr>
            <w:tcW w:w="2410" w:type="dxa"/>
            <w:tcBorders>
              <w:top w:val="single" w:sz="4" w:space="0" w:color="auto"/>
              <w:left w:val="nil"/>
              <w:bottom w:val="single" w:sz="4" w:space="0" w:color="auto"/>
              <w:right w:val="single" w:sz="4" w:space="0" w:color="auto"/>
            </w:tcBorders>
            <w:shd w:val="clear" w:color="auto" w:fill="auto"/>
            <w:noWrap/>
            <w:hideMark/>
          </w:tcPr>
          <w:p w14:paraId="4F251767" w14:textId="77777777" w:rsidR="00657E65" w:rsidRPr="00657E65" w:rsidRDefault="00657E65" w:rsidP="005940EA">
            <w:pPr>
              <w:jc w:val="right"/>
              <w:rPr>
                <w:b/>
                <w:bCs/>
                <w:color w:val="000000"/>
                <w:sz w:val="20"/>
                <w:szCs w:val="20"/>
              </w:rPr>
            </w:pPr>
            <w:r w:rsidRPr="00657E65">
              <w:rPr>
                <w:b/>
                <w:bCs/>
                <w:color w:val="000000"/>
                <w:sz w:val="20"/>
                <w:szCs w:val="20"/>
              </w:rPr>
              <w:t>123,209,758.64</w:t>
            </w:r>
          </w:p>
        </w:tc>
      </w:tr>
      <w:tr w:rsidR="00657E65" w:rsidRPr="00657E65" w14:paraId="1ED08A5F" w14:textId="77777777" w:rsidTr="005940EA">
        <w:trPr>
          <w:trHeight w:val="260"/>
        </w:trPr>
        <w:tc>
          <w:tcPr>
            <w:tcW w:w="651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1D756" w14:textId="118F2BE6" w:rsidR="00657E65" w:rsidRPr="00657E65" w:rsidRDefault="00657E65" w:rsidP="00657E65">
            <w:pPr>
              <w:rPr>
                <w:b/>
                <w:color w:val="000000"/>
                <w:sz w:val="20"/>
                <w:szCs w:val="20"/>
              </w:rPr>
            </w:pPr>
            <w:r>
              <w:rPr>
                <w:b/>
                <w:color w:val="000000"/>
                <w:sz w:val="20"/>
                <w:szCs w:val="20"/>
              </w:rPr>
              <w:t>Grand Total</w:t>
            </w:r>
          </w:p>
        </w:tc>
        <w:tc>
          <w:tcPr>
            <w:tcW w:w="2410" w:type="dxa"/>
            <w:tcBorders>
              <w:top w:val="single" w:sz="4" w:space="0" w:color="auto"/>
              <w:left w:val="nil"/>
              <w:bottom w:val="single" w:sz="4" w:space="0" w:color="auto"/>
              <w:right w:val="single" w:sz="4" w:space="0" w:color="auto"/>
            </w:tcBorders>
            <w:shd w:val="clear" w:color="auto" w:fill="auto"/>
            <w:noWrap/>
          </w:tcPr>
          <w:p w14:paraId="709F0004" w14:textId="30A86492" w:rsidR="00657E65" w:rsidRPr="00657E65" w:rsidRDefault="00C8738D" w:rsidP="005940EA">
            <w:pPr>
              <w:jc w:val="right"/>
              <w:rPr>
                <w:b/>
                <w:bCs/>
                <w:color w:val="000000"/>
                <w:sz w:val="20"/>
                <w:szCs w:val="20"/>
              </w:rPr>
            </w:pPr>
            <w:r w:rsidRPr="00C8738D">
              <w:rPr>
                <w:b/>
                <w:bCs/>
                <w:color w:val="000000"/>
                <w:sz w:val="20"/>
                <w:szCs w:val="20"/>
              </w:rPr>
              <w:t>1,931,686,182.04</w:t>
            </w:r>
          </w:p>
        </w:tc>
      </w:tr>
    </w:tbl>
    <w:p w14:paraId="6B822129" w14:textId="5CC4AC95" w:rsidR="00BF1AEA" w:rsidRDefault="00BF1AEA" w:rsidP="00CB5962">
      <w:pPr>
        <w:autoSpaceDE w:val="0"/>
        <w:autoSpaceDN w:val="0"/>
        <w:adjustRightInd w:val="0"/>
        <w:jc w:val="both"/>
        <w:rPr>
          <w:rFonts w:eastAsia="Calibri"/>
          <w:highlight w:val="yellow"/>
        </w:rPr>
      </w:pPr>
    </w:p>
    <w:p w14:paraId="7D67F47A" w14:textId="77777777" w:rsidR="00DF3BA4" w:rsidRPr="00C8738D" w:rsidRDefault="00DF3BA4" w:rsidP="00CB5962">
      <w:pPr>
        <w:autoSpaceDE w:val="0"/>
        <w:autoSpaceDN w:val="0"/>
        <w:adjustRightInd w:val="0"/>
        <w:jc w:val="both"/>
        <w:rPr>
          <w:rFonts w:eastAsia="Calibri"/>
        </w:rPr>
      </w:pPr>
    </w:p>
    <w:p w14:paraId="2D6A9BD5" w14:textId="39A0E826" w:rsidR="00E60ABA" w:rsidRPr="00C8738D" w:rsidRDefault="00CB5962" w:rsidP="00CB5962">
      <w:pPr>
        <w:autoSpaceDE w:val="0"/>
        <w:autoSpaceDN w:val="0"/>
        <w:adjustRightInd w:val="0"/>
        <w:jc w:val="both"/>
        <w:rPr>
          <w:rFonts w:eastAsia="Calibri"/>
          <w:b/>
        </w:rPr>
      </w:pPr>
      <w:r w:rsidRPr="00C8738D">
        <w:rPr>
          <w:rFonts w:eastAsia="Calibri"/>
          <w:b/>
        </w:rPr>
        <w:t>Note 1</w:t>
      </w:r>
      <w:r w:rsidR="00BD38C7">
        <w:rPr>
          <w:rFonts w:eastAsia="Calibri"/>
          <w:b/>
        </w:rPr>
        <w:t>0</w:t>
      </w:r>
      <w:r w:rsidRPr="00C8738D">
        <w:rPr>
          <w:rFonts w:eastAsia="Calibri"/>
          <w:b/>
        </w:rPr>
        <w:t xml:space="preserve"> – Biological Assets</w:t>
      </w:r>
    </w:p>
    <w:p w14:paraId="25A5BD67" w14:textId="400750FE" w:rsidR="00887F28" w:rsidRPr="00A642B3" w:rsidRDefault="00A642B3" w:rsidP="00A642B3">
      <w:pPr>
        <w:pStyle w:val="NormalWeb"/>
        <w:jc w:val="both"/>
        <w:sectPr w:rsidR="00887F28" w:rsidRPr="00A642B3" w:rsidSect="008968DC">
          <w:footerReference w:type="default" r:id="rId8"/>
          <w:pgSz w:w="12240" w:h="15840" w:code="1"/>
          <w:pgMar w:top="1440" w:right="1440" w:bottom="1440" w:left="2160" w:header="720" w:footer="720" w:gutter="0"/>
          <w:pgNumType w:start="12"/>
          <w:cols w:space="720"/>
          <w:docGrid w:linePitch="360"/>
        </w:sectPr>
      </w:pPr>
      <w:r>
        <w:t xml:space="preserve">The biological assets of PGLU under the </w:t>
      </w:r>
      <w:r w:rsidR="00A060CD">
        <w:t>TF</w:t>
      </w:r>
      <w:r>
        <w:t xml:space="preserve"> pertain to the living animals (goat and cow), which are being cared for in Agoo, La Union and Almeida, Balaoan breeding stations. These are consumable biological assets that are held for sale. The biological assets of PGLU under the </w:t>
      </w:r>
      <w:r w:rsidR="00720970">
        <w:t>GF</w:t>
      </w:r>
      <w:r>
        <w:t xml:space="preserve"> pertain to the 16 heads of breeder goats purchased during the year.</w:t>
      </w:r>
    </w:p>
    <w:tbl>
      <w:tblPr>
        <w:tblW w:w="13476" w:type="dxa"/>
        <w:tblInd w:w="-431" w:type="dxa"/>
        <w:tblLook w:val="04A0" w:firstRow="1" w:lastRow="0" w:firstColumn="1" w:lastColumn="0" w:noHBand="0" w:noVBand="1"/>
      </w:tblPr>
      <w:tblGrid>
        <w:gridCol w:w="1067"/>
        <w:gridCol w:w="1479"/>
        <w:gridCol w:w="1188"/>
        <w:gridCol w:w="1443"/>
        <w:gridCol w:w="1477"/>
        <w:gridCol w:w="1455"/>
        <w:gridCol w:w="1238"/>
        <w:gridCol w:w="1513"/>
        <w:gridCol w:w="1339"/>
        <w:gridCol w:w="1277"/>
      </w:tblGrid>
      <w:tr w:rsidR="00DF3BA4" w:rsidRPr="00E71B8D" w14:paraId="1DC7E1E6" w14:textId="77777777" w:rsidTr="00A43860">
        <w:trPr>
          <w:trHeight w:val="458"/>
        </w:trPr>
        <w:tc>
          <w:tcPr>
            <w:tcW w:w="10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7E9581" w14:textId="77777777" w:rsidR="00DF3BA4" w:rsidRPr="00E71B8D" w:rsidRDefault="00DF3BA4" w:rsidP="00DF3BA4">
            <w:pPr>
              <w:jc w:val="center"/>
              <w:rPr>
                <w:b/>
                <w:bCs/>
                <w:sz w:val="16"/>
                <w:szCs w:val="16"/>
              </w:rPr>
            </w:pPr>
            <w:r w:rsidRPr="00E71B8D">
              <w:rPr>
                <w:b/>
                <w:bCs/>
                <w:sz w:val="16"/>
                <w:szCs w:val="16"/>
              </w:rPr>
              <w:lastRenderedPageBreak/>
              <w:t>Investment Property</w:t>
            </w:r>
          </w:p>
        </w:tc>
        <w:tc>
          <w:tcPr>
            <w:tcW w:w="14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A5DF0" w14:textId="16B86ADB" w:rsidR="00DF3BA4" w:rsidRPr="00E71B8D" w:rsidRDefault="00DF3BA4" w:rsidP="00DF3BA4">
            <w:pPr>
              <w:jc w:val="center"/>
              <w:rPr>
                <w:b/>
                <w:bCs/>
                <w:sz w:val="16"/>
                <w:szCs w:val="16"/>
              </w:rPr>
            </w:pPr>
            <w:r w:rsidRPr="00E71B8D">
              <w:rPr>
                <w:b/>
                <w:bCs/>
                <w:sz w:val="16"/>
                <w:szCs w:val="16"/>
              </w:rPr>
              <w:t>31-Dec-21</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32A57E" w14:textId="508ADFA0" w:rsidR="00DF3BA4" w:rsidRPr="00E71B8D" w:rsidRDefault="00DF3BA4" w:rsidP="00DF3BA4">
            <w:pPr>
              <w:jc w:val="center"/>
              <w:rPr>
                <w:b/>
                <w:bCs/>
                <w:sz w:val="16"/>
                <w:szCs w:val="16"/>
              </w:rPr>
            </w:pPr>
            <w:r w:rsidRPr="00E71B8D">
              <w:rPr>
                <w:b/>
                <w:bCs/>
                <w:sz w:val="16"/>
                <w:szCs w:val="16"/>
              </w:rPr>
              <w:t>Additions</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039C6E" w14:textId="11C4A819" w:rsidR="00DF3BA4" w:rsidRPr="00E71B8D" w:rsidRDefault="00DF3BA4" w:rsidP="00DF3BA4">
            <w:pPr>
              <w:jc w:val="center"/>
              <w:rPr>
                <w:b/>
                <w:bCs/>
                <w:sz w:val="16"/>
                <w:szCs w:val="16"/>
              </w:rPr>
            </w:pPr>
            <w:r w:rsidRPr="00E71B8D">
              <w:rPr>
                <w:b/>
                <w:bCs/>
                <w:sz w:val="16"/>
                <w:szCs w:val="16"/>
              </w:rPr>
              <w:t>Disposals</w:t>
            </w:r>
          </w:p>
        </w:tc>
        <w:tc>
          <w:tcPr>
            <w:tcW w:w="15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94F0A5" w14:textId="5D8005B9" w:rsidR="00DF3BA4" w:rsidRPr="00E71B8D" w:rsidRDefault="00DF3BA4" w:rsidP="00DF3BA4">
            <w:pPr>
              <w:jc w:val="center"/>
              <w:rPr>
                <w:b/>
                <w:bCs/>
                <w:sz w:val="16"/>
                <w:szCs w:val="16"/>
              </w:rPr>
            </w:pPr>
            <w:r w:rsidRPr="00E71B8D">
              <w:rPr>
                <w:b/>
                <w:bCs/>
                <w:sz w:val="16"/>
                <w:szCs w:val="16"/>
              </w:rPr>
              <w:t>Transfers / Adjustments</w:t>
            </w:r>
          </w:p>
        </w:tc>
        <w:tc>
          <w:tcPr>
            <w:tcW w:w="1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E0A4C3" w14:textId="276E2B0D" w:rsidR="00DF3BA4" w:rsidRPr="00E71B8D" w:rsidRDefault="00DF3BA4" w:rsidP="00DF3BA4">
            <w:pPr>
              <w:jc w:val="center"/>
              <w:rPr>
                <w:b/>
                <w:bCs/>
                <w:sz w:val="16"/>
                <w:szCs w:val="16"/>
              </w:rPr>
            </w:pPr>
            <w:r w:rsidRPr="00E71B8D">
              <w:rPr>
                <w:b/>
                <w:bCs/>
                <w:sz w:val="16"/>
                <w:szCs w:val="16"/>
              </w:rPr>
              <w:t>31-Dec-22</w:t>
            </w:r>
          </w:p>
        </w:tc>
        <w:tc>
          <w:tcPr>
            <w:tcW w:w="12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1D96DF" w14:textId="77777777" w:rsidR="00DF3BA4" w:rsidRPr="00E71B8D" w:rsidRDefault="00DF3BA4" w:rsidP="00DF3BA4">
            <w:pPr>
              <w:jc w:val="center"/>
              <w:rPr>
                <w:b/>
                <w:bCs/>
                <w:sz w:val="16"/>
                <w:szCs w:val="16"/>
              </w:rPr>
            </w:pPr>
            <w:r w:rsidRPr="00E71B8D">
              <w:rPr>
                <w:b/>
                <w:bCs/>
                <w:sz w:val="16"/>
                <w:szCs w:val="16"/>
              </w:rPr>
              <w:t>Additions</w:t>
            </w:r>
          </w:p>
        </w:tc>
        <w:tc>
          <w:tcPr>
            <w:tcW w:w="1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31AE2D" w14:textId="77777777" w:rsidR="00DF3BA4" w:rsidRPr="00E71B8D" w:rsidRDefault="00DF3BA4" w:rsidP="00DF3BA4">
            <w:pPr>
              <w:jc w:val="center"/>
              <w:rPr>
                <w:b/>
                <w:bCs/>
                <w:sz w:val="16"/>
                <w:szCs w:val="16"/>
              </w:rPr>
            </w:pPr>
            <w:r w:rsidRPr="00E71B8D">
              <w:rPr>
                <w:b/>
                <w:bCs/>
                <w:sz w:val="16"/>
                <w:szCs w:val="16"/>
              </w:rPr>
              <w:t>Disposals</w:t>
            </w:r>
          </w:p>
        </w:tc>
        <w:tc>
          <w:tcPr>
            <w:tcW w:w="1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F39A90" w14:textId="6F0517F9" w:rsidR="00DF3BA4" w:rsidRPr="00E71B8D" w:rsidRDefault="00DF3BA4" w:rsidP="00DF3BA4">
            <w:pPr>
              <w:jc w:val="center"/>
              <w:rPr>
                <w:b/>
                <w:bCs/>
                <w:sz w:val="16"/>
                <w:szCs w:val="16"/>
              </w:rPr>
            </w:pPr>
            <w:r w:rsidRPr="00E71B8D">
              <w:rPr>
                <w:b/>
                <w:bCs/>
                <w:sz w:val="16"/>
                <w:szCs w:val="16"/>
              </w:rPr>
              <w:t>Transfers / Adjustments</w:t>
            </w:r>
          </w:p>
        </w:tc>
        <w:tc>
          <w:tcPr>
            <w:tcW w:w="13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7D5236" w14:textId="7D5D7AC8" w:rsidR="00DF3BA4" w:rsidRPr="00E71B8D" w:rsidRDefault="00DF3BA4" w:rsidP="00DF3BA4">
            <w:pPr>
              <w:jc w:val="center"/>
              <w:rPr>
                <w:b/>
                <w:bCs/>
                <w:sz w:val="16"/>
                <w:szCs w:val="16"/>
              </w:rPr>
            </w:pPr>
            <w:r w:rsidRPr="00E71B8D">
              <w:rPr>
                <w:b/>
                <w:bCs/>
                <w:sz w:val="16"/>
                <w:szCs w:val="16"/>
              </w:rPr>
              <w:t>31-Dec-23</w:t>
            </w:r>
          </w:p>
        </w:tc>
      </w:tr>
      <w:tr w:rsidR="00B52403" w:rsidRPr="00E71B8D" w14:paraId="31E57E05" w14:textId="77777777" w:rsidTr="00A43860">
        <w:trPr>
          <w:trHeight w:val="458"/>
        </w:trPr>
        <w:tc>
          <w:tcPr>
            <w:tcW w:w="1077" w:type="dxa"/>
            <w:vMerge/>
            <w:tcBorders>
              <w:top w:val="single" w:sz="4" w:space="0" w:color="auto"/>
              <w:left w:val="single" w:sz="4" w:space="0" w:color="auto"/>
              <w:bottom w:val="single" w:sz="4" w:space="0" w:color="auto"/>
              <w:right w:val="single" w:sz="4" w:space="0" w:color="auto"/>
            </w:tcBorders>
            <w:vAlign w:val="center"/>
            <w:hideMark/>
          </w:tcPr>
          <w:p w14:paraId="1831E6D6" w14:textId="77777777" w:rsidR="00B52403" w:rsidRPr="00E71B8D" w:rsidRDefault="00B52403" w:rsidP="00B52403">
            <w:pPr>
              <w:rPr>
                <w:b/>
                <w:bCs/>
                <w:sz w:val="16"/>
                <w:szCs w:val="16"/>
              </w:rPr>
            </w:pPr>
          </w:p>
        </w:tc>
        <w:tc>
          <w:tcPr>
            <w:tcW w:w="1497" w:type="dxa"/>
            <w:vMerge/>
            <w:tcBorders>
              <w:top w:val="single" w:sz="4" w:space="0" w:color="auto"/>
              <w:left w:val="single" w:sz="4" w:space="0" w:color="auto"/>
              <w:bottom w:val="single" w:sz="4" w:space="0" w:color="auto"/>
              <w:right w:val="single" w:sz="4" w:space="0" w:color="auto"/>
            </w:tcBorders>
            <w:vAlign w:val="center"/>
            <w:hideMark/>
          </w:tcPr>
          <w:p w14:paraId="4D714EA6" w14:textId="77777777" w:rsidR="00B52403" w:rsidRPr="00E71B8D" w:rsidRDefault="00B52403" w:rsidP="00B52403">
            <w:pPr>
              <w:rPr>
                <w:b/>
                <w:bCs/>
                <w:sz w:val="16"/>
                <w:szCs w:val="16"/>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14:paraId="0EE304E8" w14:textId="77777777" w:rsidR="00B52403" w:rsidRPr="00E71B8D" w:rsidRDefault="00B52403" w:rsidP="00B52403">
            <w:pPr>
              <w:rPr>
                <w:b/>
                <w:bCs/>
                <w:sz w:val="16"/>
                <w:szCs w:val="16"/>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14:paraId="36400083" w14:textId="77777777" w:rsidR="00B52403" w:rsidRPr="00E71B8D" w:rsidRDefault="00B52403" w:rsidP="00B52403">
            <w:pPr>
              <w:rPr>
                <w:b/>
                <w:bCs/>
                <w:sz w:val="16"/>
                <w:szCs w:val="16"/>
              </w:rPr>
            </w:pPr>
          </w:p>
        </w:tc>
        <w:tc>
          <w:tcPr>
            <w:tcW w:w="1507" w:type="dxa"/>
            <w:vMerge/>
            <w:tcBorders>
              <w:top w:val="single" w:sz="4" w:space="0" w:color="auto"/>
              <w:left w:val="single" w:sz="4" w:space="0" w:color="auto"/>
              <w:bottom w:val="single" w:sz="4" w:space="0" w:color="auto"/>
              <w:right w:val="single" w:sz="4" w:space="0" w:color="auto"/>
            </w:tcBorders>
            <w:vAlign w:val="center"/>
            <w:hideMark/>
          </w:tcPr>
          <w:p w14:paraId="50607F53" w14:textId="77777777" w:rsidR="00B52403" w:rsidRPr="00E71B8D" w:rsidRDefault="00B52403" w:rsidP="00B52403">
            <w:pPr>
              <w:rPr>
                <w:b/>
                <w:bCs/>
                <w:sz w:val="16"/>
                <w:szCs w:val="16"/>
              </w:rPr>
            </w:pPr>
          </w:p>
        </w:tc>
        <w:tc>
          <w:tcPr>
            <w:tcW w:w="1572" w:type="dxa"/>
            <w:vMerge/>
            <w:tcBorders>
              <w:top w:val="single" w:sz="4" w:space="0" w:color="auto"/>
              <w:left w:val="single" w:sz="4" w:space="0" w:color="auto"/>
              <w:bottom w:val="single" w:sz="4" w:space="0" w:color="auto"/>
              <w:right w:val="single" w:sz="4" w:space="0" w:color="auto"/>
            </w:tcBorders>
            <w:vAlign w:val="center"/>
            <w:hideMark/>
          </w:tcPr>
          <w:p w14:paraId="210175E9" w14:textId="77777777" w:rsidR="00B52403" w:rsidRPr="00E71B8D" w:rsidRDefault="00B52403" w:rsidP="00B52403">
            <w:pPr>
              <w:rPr>
                <w:b/>
                <w:bCs/>
                <w:sz w:val="16"/>
                <w:szCs w:val="16"/>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50152E8E" w14:textId="77777777" w:rsidR="00B52403" w:rsidRPr="00E71B8D" w:rsidRDefault="00B52403" w:rsidP="00B52403">
            <w:pPr>
              <w:rPr>
                <w:b/>
                <w:bCs/>
                <w:sz w:val="16"/>
                <w:szCs w:val="16"/>
              </w:rPr>
            </w:pPr>
          </w:p>
        </w:tc>
        <w:tc>
          <w:tcPr>
            <w:tcW w:w="1596" w:type="dxa"/>
            <w:vMerge/>
            <w:tcBorders>
              <w:top w:val="single" w:sz="4" w:space="0" w:color="auto"/>
              <w:left w:val="single" w:sz="4" w:space="0" w:color="auto"/>
              <w:bottom w:val="single" w:sz="4" w:space="0" w:color="auto"/>
              <w:right w:val="single" w:sz="4" w:space="0" w:color="auto"/>
            </w:tcBorders>
            <w:vAlign w:val="center"/>
            <w:hideMark/>
          </w:tcPr>
          <w:p w14:paraId="57A7DF4B" w14:textId="77777777" w:rsidR="00B52403" w:rsidRPr="00E71B8D" w:rsidRDefault="00B52403" w:rsidP="00B52403">
            <w:pPr>
              <w:rPr>
                <w:b/>
                <w:bCs/>
                <w:sz w:val="16"/>
                <w:szCs w:val="16"/>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14:paraId="5E2E14B0" w14:textId="77777777" w:rsidR="00B52403" w:rsidRPr="00E71B8D" w:rsidRDefault="00B52403" w:rsidP="00B52403">
            <w:pPr>
              <w:rPr>
                <w:b/>
                <w:bCs/>
                <w:sz w:val="16"/>
                <w:szCs w:val="16"/>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14:paraId="28DC98FA" w14:textId="77777777" w:rsidR="00B52403" w:rsidRPr="00E71B8D" w:rsidRDefault="00B52403" w:rsidP="00B52403">
            <w:pPr>
              <w:rPr>
                <w:b/>
                <w:bCs/>
                <w:sz w:val="16"/>
                <w:szCs w:val="16"/>
              </w:rPr>
            </w:pPr>
          </w:p>
        </w:tc>
      </w:tr>
      <w:tr w:rsidR="00DF3BA4" w:rsidRPr="00E71B8D" w14:paraId="457B53F2" w14:textId="77777777" w:rsidTr="003905E2">
        <w:trPr>
          <w:trHeight w:val="180"/>
        </w:trPr>
        <w:tc>
          <w:tcPr>
            <w:tcW w:w="1077" w:type="dxa"/>
            <w:tcBorders>
              <w:top w:val="nil"/>
              <w:left w:val="single" w:sz="4" w:space="0" w:color="auto"/>
              <w:bottom w:val="single" w:sz="4" w:space="0" w:color="auto"/>
              <w:right w:val="single" w:sz="4" w:space="0" w:color="auto"/>
            </w:tcBorders>
            <w:shd w:val="clear" w:color="auto" w:fill="auto"/>
            <w:hideMark/>
          </w:tcPr>
          <w:p w14:paraId="4C205F6E" w14:textId="77777777" w:rsidR="00DF3BA4" w:rsidRPr="00E71B8D" w:rsidRDefault="00DF3BA4" w:rsidP="003905E2">
            <w:pPr>
              <w:ind w:firstLineChars="100" w:firstLine="160"/>
              <w:rPr>
                <w:sz w:val="16"/>
                <w:szCs w:val="16"/>
              </w:rPr>
            </w:pPr>
            <w:r w:rsidRPr="00E71B8D">
              <w:rPr>
                <w:sz w:val="16"/>
                <w:szCs w:val="16"/>
              </w:rPr>
              <w:t>Land</w:t>
            </w:r>
          </w:p>
        </w:tc>
        <w:tc>
          <w:tcPr>
            <w:tcW w:w="1497" w:type="dxa"/>
            <w:tcBorders>
              <w:top w:val="nil"/>
              <w:left w:val="nil"/>
              <w:bottom w:val="single" w:sz="4" w:space="0" w:color="auto"/>
              <w:right w:val="single" w:sz="4" w:space="0" w:color="auto"/>
            </w:tcBorders>
            <w:shd w:val="clear" w:color="auto" w:fill="auto"/>
            <w:hideMark/>
          </w:tcPr>
          <w:p w14:paraId="10F9E218" w14:textId="1E788327" w:rsidR="00DF3BA4" w:rsidRPr="00E71B8D" w:rsidRDefault="00DF3BA4" w:rsidP="003905E2">
            <w:pPr>
              <w:jc w:val="right"/>
              <w:rPr>
                <w:b/>
                <w:sz w:val="16"/>
                <w:szCs w:val="16"/>
              </w:rPr>
            </w:pPr>
            <w:r w:rsidRPr="00E71B8D">
              <w:rPr>
                <w:sz w:val="16"/>
                <w:szCs w:val="16"/>
              </w:rPr>
              <w:t>534,461,238.36</w:t>
            </w:r>
          </w:p>
        </w:tc>
        <w:tc>
          <w:tcPr>
            <w:tcW w:w="1227" w:type="dxa"/>
            <w:tcBorders>
              <w:top w:val="nil"/>
              <w:left w:val="nil"/>
              <w:bottom w:val="single" w:sz="4" w:space="0" w:color="auto"/>
              <w:right w:val="single" w:sz="4" w:space="0" w:color="auto"/>
            </w:tcBorders>
            <w:shd w:val="clear" w:color="auto" w:fill="auto"/>
            <w:hideMark/>
          </w:tcPr>
          <w:p w14:paraId="5D63721B" w14:textId="551BD721" w:rsidR="00DF3BA4" w:rsidRPr="00E71B8D" w:rsidRDefault="00DF3BA4" w:rsidP="003905E2">
            <w:pPr>
              <w:jc w:val="right"/>
              <w:rPr>
                <w:b/>
                <w:sz w:val="16"/>
                <w:szCs w:val="16"/>
              </w:rPr>
            </w:pPr>
            <w:r w:rsidRPr="00E71B8D">
              <w:rPr>
                <w:b/>
                <w:sz w:val="16"/>
                <w:szCs w:val="16"/>
              </w:rPr>
              <w:t>-</w:t>
            </w:r>
          </w:p>
        </w:tc>
        <w:tc>
          <w:tcPr>
            <w:tcW w:w="974" w:type="dxa"/>
            <w:tcBorders>
              <w:top w:val="nil"/>
              <w:left w:val="nil"/>
              <w:bottom w:val="single" w:sz="4" w:space="0" w:color="auto"/>
              <w:right w:val="single" w:sz="4" w:space="0" w:color="auto"/>
            </w:tcBorders>
            <w:shd w:val="clear" w:color="auto" w:fill="auto"/>
            <w:hideMark/>
          </w:tcPr>
          <w:p w14:paraId="4B1D6946" w14:textId="5E1CE788" w:rsidR="00DF3BA4" w:rsidRPr="00E71B8D" w:rsidRDefault="00DF3BA4" w:rsidP="003905E2">
            <w:pPr>
              <w:jc w:val="right"/>
              <w:rPr>
                <w:b/>
                <w:sz w:val="16"/>
                <w:szCs w:val="16"/>
              </w:rPr>
            </w:pPr>
            <w:r w:rsidRPr="00E71B8D">
              <w:rPr>
                <w:sz w:val="16"/>
                <w:szCs w:val="16"/>
              </w:rPr>
              <w:t xml:space="preserve">(534,461,238.36) </w:t>
            </w:r>
          </w:p>
        </w:tc>
        <w:tc>
          <w:tcPr>
            <w:tcW w:w="1507" w:type="dxa"/>
            <w:tcBorders>
              <w:top w:val="nil"/>
              <w:left w:val="nil"/>
              <w:bottom w:val="single" w:sz="4" w:space="0" w:color="auto"/>
              <w:right w:val="single" w:sz="4" w:space="0" w:color="auto"/>
            </w:tcBorders>
            <w:shd w:val="clear" w:color="auto" w:fill="auto"/>
            <w:hideMark/>
          </w:tcPr>
          <w:p w14:paraId="425C78BF" w14:textId="7B2C7947" w:rsidR="00DF3BA4" w:rsidRPr="00E71B8D" w:rsidRDefault="00DF3BA4" w:rsidP="003905E2">
            <w:pPr>
              <w:jc w:val="right"/>
              <w:rPr>
                <w:b/>
                <w:sz w:val="16"/>
                <w:szCs w:val="16"/>
              </w:rPr>
            </w:pPr>
            <w:r w:rsidRPr="00E71B8D">
              <w:rPr>
                <w:sz w:val="16"/>
                <w:szCs w:val="16"/>
              </w:rPr>
              <w:t xml:space="preserve">-  </w:t>
            </w:r>
          </w:p>
        </w:tc>
        <w:tc>
          <w:tcPr>
            <w:tcW w:w="1572" w:type="dxa"/>
            <w:tcBorders>
              <w:top w:val="nil"/>
              <w:left w:val="nil"/>
              <w:bottom w:val="single" w:sz="4" w:space="0" w:color="auto"/>
              <w:right w:val="single" w:sz="4" w:space="0" w:color="auto"/>
            </w:tcBorders>
            <w:shd w:val="clear" w:color="auto" w:fill="auto"/>
            <w:hideMark/>
          </w:tcPr>
          <w:p w14:paraId="70911AD0" w14:textId="453B9767" w:rsidR="00DF3BA4" w:rsidRPr="00E71B8D" w:rsidRDefault="00DF3BA4" w:rsidP="003905E2">
            <w:pPr>
              <w:jc w:val="right"/>
              <w:rPr>
                <w:b/>
                <w:sz w:val="16"/>
                <w:szCs w:val="16"/>
              </w:rPr>
            </w:pPr>
            <w:r w:rsidRPr="00E71B8D">
              <w:rPr>
                <w:sz w:val="16"/>
                <w:szCs w:val="16"/>
              </w:rPr>
              <w:t>-</w:t>
            </w:r>
          </w:p>
        </w:tc>
        <w:tc>
          <w:tcPr>
            <w:tcW w:w="1283" w:type="dxa"/>
            <w:tcBorders>
              <w:top w:val="nil"/>
              <w:left w:val="nil"/>
              <w:bottom w:val="single" w:sz="4" w:space="0" w:color="auto"/>
              <w:right w:val="single" w:sz="4" w:space="0" w:color="auto"/>
            </w:tcBorders>
            <w:shd w:val="clear" w:color="auto" w:fill="auto"/>
          </w:tcPr>
          <w:p w14:paraId="09BE9F31" w14:textId="1EEE4270" w:rsidR="00DF3BA4" w:rsidRPr="00E71B8D" w:rsidRDefault="00DF3BA4" w:rsidP="003905E2">
            <w:pPr>
              <w:jc w:val="right"/>
              <w:rPr>
                <w:b/>
                <w:sz w:val="16"/>
                <w:szCs w:val="16"/>
              </w:rPr>
            </w:pPr>
            <w:r w:rsidRPr="00E71B8D">
              <w:rPr>
                <w:b/>
                <w:sz w:val="16"/>
                <w:szCs w:val="16"/>
              </w:rPr>
              <w:t>-</w:t>
            </w:r>
          </w:p>
        </w:tc>
        <w:tc>
          <w:tcPr>
            <w:tcW w:w="1596" w:type="dxa"/>
            <w:tcBorders>
              <w:top w:val="nil"/>
              <w:left w:val="nil"/>
              <w:bottom w:val="single" w:sz="4" w:space="0" w:color="auto"/>
              <w:right w:val="single" w:sz="4" w:space="0" w:color="auto"/>
            </w:tcBorders>
            <w:shd w:val="clear" w:color="auto" w:fill="auto"/>
          </w:tcPr>
          <w:p w14:paraId="70EDD791" w14:textId="249D389D" w:rsidR="00DF3BA4" w:rsidRPr="00E71B8D" w:rsidRDefault="00DF3BA4" w:rsidP="003905E2">
            <w:pPr>
              <w:jc w:val="right"/>
              <w:rPr>
                <w:b/>
                <w:sz w:val="16"/>
                <w:szCs w:val="16"/>
              </w:rPr>
            </w:pPr>
            <w:r w:rsidRPr="00E71B8D">
              <w:rPr>
                <w:b/>
                <w:sz w:val="16"/>
                <w:szCs w:val="16"/>
              </w:rPr>
              <w:t>-</w:t>
            </w:r>
          </w:p>
        </w:tc>
        <w:tc>
          <w:tcPr>
            <w:tcW w:w="1371" w:type="dxa"/>
            <w:tcBorders>
              <w:top w:val="nil"/>
              <w:left w:val="nil"/>
              <w:bottom w:val="single" w:sz="4" w:space="0" w:color="auto"/>
              <w:right w:val="single" w:sz="4" w:space="0" w:color="auto"/>
            </w:tcBorders>
            <w:shd w:val="clear" w:color="auto" w:fill="auto"/>
          </w:tcPr>
          <w:p w14:paraId="6F73BB6D" w14:textId="6F182074" w:rsidR="00DF3BA4" w:rsidRPr="00E71B8D" w:rsidRDefault="00DF3BA4" w:rsidP="003905E2">
            <w:pPr>
              <w:jc w:val="right"/>
              <w:rPr>
                <w:sz w:val="16"/>
                <w:szCs w:val="16"/>
              </w:rPr>
            </w:pPr>
            <w:r w:rsidRPr="00E71B8D">
              <w:rPr>
                <w:sz w:val="16"/>
                <w:szCs w:val="16"/>
              </w:rPr>
              <w:t>-</w:t>
            </w:r>
          </w:p>
        </w:tc>
        <w:tc>
          <w:tcPr>
            <w:tcW w:w="1372" w:type="dxa"/>
            <w:tcBorders>
              <w:top w:val="nil"/>
              <w:left w:val="nil"/>
              <w:bottom w:val="single" w:sz="4" w:space="0" w:color="auto"/>
              <w:right w:val="single" w:sz="4" w:space="0" w:color="auto"/>
            </w:tcBorders>
            <w:shd w:val="clear" w:color="auto" w:fill="auto"/>
          </w:tcPr>
          <w:p w14:paraId="45EA3836" w14:textId="2C3240D7" w:rsidR="00DF3BA4" w:rsidRPr="00E71B8D" w:rsidRDefault="00DF3BA4" w:rsidP="003905E2">
            <w:pPr>
              <w:jc w:val="right"/>
              <w:rPr>
                <w:sz w:val="16"/>
                <w:szCs w:val="16"/>
              </w:rPr>
            </w:pPr>
            <w:r w:rsidRPr="00E71B8D">
              <w:rPr>
                <w:sz w:val="16"/>
                <w:szCs w:val="16"/>
              </w:rPr>
              <w:t>-</w:t>
            </w:r>
          </w:p>
        </w:tc>
      </w:tr>
      <w:tr w:rsidR="00DF3BA4" w:rsidRPr="00E71B8D" w14:paraId="0E1BA5DD" w14:textId="77777777" w:rsidTr="003905E2">
        <w:trPr>
          <w:trHeight w:val="141"/>
        </w:trPr>
        <w:tc>
          <w:tcPr>
            <w:tcW w:w="1077" w:type="dxa"/>
            <w:tcBorders>
              <w:top w:val="single" w:sz="4" w:space="0" w:color="auto"/>
              <w:left w:val="single" w:sz="4" w:space="0" w:color="auto"/>
              <w:bottom w:val="single" w:sz="4" w:space="0" w:color="auto"/>
              <w:right w:val="single" w:sz="4" w:space="0" w:color="auto"/>
            </w:tcBorders>
            <w:shd w:val="clear" w:color="auto" w:fill="auto"/>
            <w:hideMark/>
          </w:tcPr>
          <w:p w14:paraId="27504D12" w14:textId="77777777" w:rsidR="00DF3BA4" w:rsidRPr="00E71B8D" w:rsidRDefault="00DF3BA4" w:rsidP="003905E2">
            <w:pPr>
              <w:ind w:firstLineChars="100" w:firstLine="160"/>
              <w:rPr>
                <w:sz w:val="16"/>
                <w:szCs w:val="16"/>
              </w:rPr>
            </w:pPr>
            <w:r w:rsidRPr="00E71B8D">
              <w:rPr>
                <w:sz w:val="16"/>
                <w:szCs w:val="16"/>
              </w:rPr>
              <w:t>Building</w:t>
            </w:r>
          </w:p>
        </w:tc>
        <w:tc>
          <w:tcPr>
            <w:tcW w:w="1497" w:type="dxa"/>
            <w:tcBorders>
              <w:top w:val="single" w:sz="4" w:space="0" w:color="auto"/>
              <w:left w:val="nil"/>
              <w:bottom w:val="single" w:sz="4" w:space="0" w:color="auto"/>
              <w:right w:val="single" w:sz="4" w:space="0" w:color="auto"/>
            </w:tcBorders>
            <w:shd w:val="clear" w:color="auto" w:fill="auto"/>
            <w:hideMark/>
          </w:tcPr>
          <w:p w14:paraId="4EA9836E" w14:textId="2C26F640" w:rsidR="00DF3BA4" w:rsidRPr="00E71B8D" w:rsidRDefault="00DF3BA4" w:rsidP="003905E2">
            <w:pPr>
              <w:jc w:val="right"/>
              <w:rPr>
                <w:sz w:val="16"/>
                <w:szCs w:val="16"/>
              </w:rPr>
            </w:pPr>
            <w:r w:rsidRPr="00E71B8D">
              <w:rPr>
                <w:sz w:val="16"/>
                <w:szCs w:val="16"/>
              </w:rPr>
              <w:t>3,335,538,683.09</w:t>
            </w:r>
          </w:p>
        </w:tc>
        <w:tc>
          <w:tcPr>
            <w:tcW w:w="1227" w:type="dxa"/>
            <w:tcBorders>
              <w:top w:val="single" w:sz="4" w:space="0" w:color="auto"/>
              <w:left w:val="nil"/>
              <w:bottom w:val="single" w:sz="4" w:space="0" w:color="auto"/>
              <w:right w:val="single" w:sz="4" w:space="0" w:color="auto"/>
            </w:tcBorders>
            <w:shd w:val="clear" w:color="auto" w:fill="auto"/>
            <w:hideMark/>
          </w:tcPr>
          <w:p w14:paraId="5823EF45" w14:textId="3E7A7F4E" w:rsidR="00DF3BA4" w:rsidRPr="00E71B8D" w:rsidRDefault="00DF3BA4" w:rsidP="003905E2">
            <w:pPr>
              <w:jc w:val="right"/>
              <w:rPr>
                <w:sz w:val="16"/>
                <w:szCs w:val="16"/>
              </w:rPr>
            </w:pPr>
            <w:r w:rsidRPr="00E71B8D">
              <w:rPr>
                <w:sz w:val="16"/>
                <w:szCs w:val="16"/>
              </w:rPr>
              <w:t>-</w:t>
            </w:r>
          </w:p>
        </w:tc>
        <w:tc>
          <w:tcPr>
            <w:tcW w:w="974" w:type="dxa"/>
            <w:tcBorders>
              <w:top w:val="single" w:sz="4" w:space="0" w:color="auto"/>
              <w:left w:val="nil"/>
              <w:bottom w:val="single" w:sz="4" w:space="0" w:color="auto"/>
              <w:right w:val="single" w:sz="4" w:space="0" w:color="auto"/>
            </w:tcBorders>
            <w:shd w:val="clear" w:color="auto" w:fill="auto"/>
            <w:hideMark/>
          </w:tcPr>
          <w:p w14:paraId="759F21E0" w14:textId="55A6F1D0" w:rsidR="00DF3BA4" w:rsidRPr="00E71B8D" w:rsidRDefault="00DF3BA4" w:rsidP="003905E2">
            <w:pPr>
              <w:jc w:val="right"/>
              <w:rPr>
                <w:sz w:val="16"/>
                <w:szCs w:val="16"/>
              </w:rPr>
            </w:pPr>
            <w:r w:rsidRPr="00E71B8D">
              <w:rPr>
                <w:sz w:val="16"/>
                <w:szCs w:val="16"/>
              </w:rPr>
              <w:t>(3,278,568,600.00)</w:t>
            </w:r>
          </w:p>
        </w:tc>
        <w:tc>
          <w:tcPr>
            <w:tcW w:w="1507" w:type="dxa"/>
            <w:tcBorders>
              <w:top w:val="single" w:sz="4" w:space="0" w:color="auto"/>
              <w:left w:val="nil"/>
              <w:bottom w:val="single" w:sz="4" w:space="0" w:color="auto"/>
              <w:right w:val="single" w:sz="4" w:space="0" w:color="auto"/>
            </w:tcBorders>
            <w:shd w:val="clear" w:color="auto" w:fill="auto"/>
            <w:hideMark/>
          </w:tcPr>
          <w:p w14:paraId="74E37938" w14:textId="538D376E" w:rsidR="00DF3BA4" w:rsidRPr="00E71B8D" w:rsidRDefault="00DF3BA4" w:rsidP="003905E2">
            <w:pPr>
              <w:jc w:val="right"/>
              <w:rPr>
                <w:sz w:val="16"/>
                <w:szCs w:val="16"/>
              </w:rPr>
            </w:pPr>
            <w:r w:rsidRPr="00E71B8D">
              <w:rPr>
                <w:sz w:val="16"/>
                <w:szCs w:val="16"/>
              </w:rPr>
              <w:t>(56,970,083.09)</w:t>
            </w:r>
          </w:p>
        </w:tc>
        <w:tc>
          <w:tcPr>
            <w:tcW w:w="1572" w:type="dxa"/>
            <w:tcBorders>
              <w:top w:val="single" w:sz="4" w:space="0" w:color="auto"/>
              <w:left w:val="nil"/>
              <w:bottom w:val="single" w:sz="4" w:space="0" w:color="auto"/>
              <w:right w:val="single" w:sz="4" w:space="0" w:color="auto"/>
            </w:tcBorders>
            <w:shd w:val="clear" w:color="auto" w:fill="auto"/>
            <w:hideMark/>
          </w:tcPr>
          <w:p w14:paraId="55AE5A72" w14:textId="37B839E6" w:rsidR="00DF3BA4" w:rsidRPr="00E71B8D" w:rsidRDefault="00DF3BA4" w:rsidP="003905E2">
            <w:pPr>
              <w:jc w:val="right"/>
              <w:rPr>
                <w:sz w:val="16"/>
                <w:szCs w:val="16"/>
              </w:rPr>
            </w:pPr>
            <w:r w:rsidRPr="00E71B8D">
              <w:rPr>
                <w:sz w:val="16"/>
                <w:szCs w:val="16"/>
              </w:rPr>
              <w:t>-</w:t>
            </w:r>
          </w:p>
        </w:tc>
        <w:tc>
          <w:tcPr>
            <w:tcW w:w="1283" w:type="dxa"/>
            <w:tcBorders>
              <w:top w:val="single" w:sz="4" w:space="0" w:color="auto"/>
              <w:left w:val="nil"/>
              <w:bottom w:val="single" w:sz="4" w:space="0" w:color="auto"/>
              <w:right w:val="single" w:sz="4" w:space="0" w:color="auto"/>
            </w:tcBorders>
            <w:shd w:val="clear" w:color="auto" w:fill="auto"/>
          </w:tcPr>
          <w:p w14:paraId="1CD0A00F" w14:textId="2C98D5A4" w:rsidR="00DF3BA4" w:rsidRPr="00E71B8D" w:rsidRDefault="00DF3BA4" w:rsidP="003905E2">
            <w:pPr>
              <w:jc w:val="right"/>
              <w:rPr>
                <w:sz w:val="16"/>
                <w:szCs w:val="16"/>
              </w:rPr>
            </w:pPr>
            <w:r w:rsidRPr="00E71B8D">
              <w:rPr>
                <w:sz w:val="16"/>
                <w:szCs w:val="16"/>
              </w:rPr>
              <w:t>-</w:t>
            </w:r>
          </w:p>
        </w:tc>
        <w:tc>
          <w:tcPr>
            <w:tcW w:w="1596" w:type="dxa"/>
            <w:tcBorders>
              <w:top w:val="single" w:sz="4" w:space="0" w:color="auto"/>
              <w:left w:val="nil"/>
              <w:bottom w:val="single" w:sz="4" w:space="0" w:color="auto"/>
              <w:right w:val="single" w:sz="4" w:space="0" w:color="auto"/>
            </w:tcBorders>
            <w:shd w:val="clear" w:color="auto" w:fill="auto"/>
          </w:tcPr>
          <w:p w14:paraId="0A990E5C" w14:textId="3E91A325" w:rsidR="00DF3BA4" w:rsidRPr="00E71B8D" w:rsidRDefault="00DF3BA4" w:rsidP="003905E2">
            <w:pPr>
              <w:jc w:val="right"/>
              <w:rPr>
                <w:sz w:val="16"/>
                <w:szCs w:val="16"/>
              </w:rPr>
            </w:pPr>
            <w:r w:rsidRPr="00E71B8D">
              <w:rPr>
                <w:sz w:val="16"/>
                <w:szCs w:val="16"/>
              </w:rPr>
              <w:t>-</w:t>
            </w:r>
          </w:p>
        </w:tc>
        <w:tc>
          <w:tcPr>
            <w:tcW w:w="1371" w:type="dxa"/>
            <w:tcBorders>
              <w:top w:val="single" w:sz="4" w:space="0" w:color="auto"/>
              <w:left w:val="nil"/>
              <w:bottom w:val="single" w:sz="4" w:space="0" w:color="auto"/>
              <w:right w:val="single" w:sz="4" w:space="0" w:color="auto"/>
            </w:tcBorders>
            <w:shd w:val="clear" w:color="auto" w:fill="auto"/>
          </w:tcPr>
          <w:p w14:paraId="2CC887A9" w14:textId="0BA1FD40" w:rsidR="00DF3BA4" w:rsidRPr="00E71B8D" w:rsidRDefault="00DF3BA4" w:rsidP="003905E2">
            <w:pPr>
              <w:jc w:val="right"/>
              <w:rPr>
                <w:sz w:val="16"/>
                <w:szCs w:val="16"/>
              </w:rPr>
            </w:pPr>
            <w:r w:rsidRPr="00E71B8D">
              <w:rPr>
                <w:sz w:val="16"/>
                <w:szCs w:val="16"/>
              </w:rPr>
              <w:t>-</w:t>
            </w:r>
          </w:p>
        </w:tc>
        <w:tc>
          <w:tcPr>
            <w:tcW w:w="1372" w:type="dxa"/>
            <w:tcBorders>
              <w:top w:val="single" w:sz="4" w:space="0" w:color="auto"/>
              <w:left w:val="nil"/>
              <w:bottom w:val="single" w:sz="4" w:space="0" w:color="auto"/>
              <w:right w:val="single" w:sz="4" w:space="0" w:color="auto"/>
            </w:tcBorders>
            <w:shd w:val="clear" w:color="auto" w:fill="auto"/>
          </w:tcPr>
          <w:p w14:paraId="240926A1" w14:textId="2A72F781" w:rsidR="00DF3BA4" w:rsidRPr="00E71B8D" w:rsidRDefault="00DF3BA4" w:rsidP="003905E2">
            <w:pPr>
              <w:jc w:val="right"/>
              <w:rPr>
                <w:sz w:val="16"/>
                <w:szCs w:val="16"/>
              </w:rPr>
            </w:pPr>
            <w:r w:rsidRPr="00E71B8D">
              <w:rPr>
                <w:sz w:val="16"/>
                <w:szCs w:val="16"/>
              </w:rPr>
              <w:t>-</w:t>
            </w:r>
          </w:p>
        </w:tc>
      </w:tr>
      <w:tr w:rsidR="00DF3BA4" w:rsidRPr="00E71B8D" w14:paraId="3A1DDE99" w14:textId="77777777" w:rsidTr="003905E2">
        <w:trPr>
          <w:trHeight w:val="229"/>
        </w:trPr>
        <w:tc>
          <w:tcPr>
            <w:tcW w:w="1077" w:type="dxa"/>
            <w:tcBorders>
              <w:top w:val="single" w:sz="4" w:space="0" w:color="auto"/>
              <w:left w:val="single" w:sz="4" w:space="0" w:color="auto"/>
              <w:bottom w:val="single" w:sz="4" w:space="0" w:color="auto"/>
              <w:right w:val="single" w:sz="4" w:space="0" w:color="auto"/>
            </w:tcBorders>
            <w:shd w:val="clear" w:color="auto" w:fill="auto"/>
          </w:tcPr>
          <w:p w14:paraId="567D1C0D" w14:textId="4F7A651D" w:rsidR="00DF3BA4" w:rsidRPr="00E71B8D" w:rsidRDefault="00DF3BA4" w:rsidP="003905E2">
            <w:pPr>
              <w:ind w:firstLineChars="100" w:firstLine="161"/>
              <w:rPr>
                <w:b/>
                <w:sz w:val="16"/>
                <w:szCs w:val="16"/>
              </w:rPr>
            </w:pPr>
            <w:r w:rsidRPr="00E71B8D">
              <w:rPr>
                <w:b/>
                <w:sz w:val="16"/>
                <w:szCs w:val="16"/>
              </w:rPr>
              <w:t>Total</w:t>
            </w:r>
          </w:p>
        </w:tc>
        <w:tc>
          <w:tcPr>
            <w:tcW w:w="1497" w:type="dxa"/>
            <w:tcBorders>
              <w:top w:val="single" w:sz="4" w:space="0" w:color="auto"/>
              <w:left w:val="nil"/>
              <w:bottom w:val="single" w:sz="4" w:space="0" w:color="auto"/>
              <w:right w:val="single" w:sz="4" w:space="0" w:color="auto"/>
            </w:tcBorders>
            <w:shd w:val="clear" w:color="auto" w:fill="auto"/>
          </w:tcPr>
          <w:p w14:paraId="18AA0C0C" w14:textId="47040548" w:rsidR="00DF3BA4" w:rsidRPr="00E71B8D" w:rsidRDefault="00DF3BA4" w:rsidP="003905E2">
            <w:pPr>
              <w:jc w:val="right"/>
              <w:rPr>
                <w:b/>
                <w:sz w:val="16"/>
                <w:szCs w:val="16"/>
              </w:rPr>
            </w:pPr>
            <w:r w:rsidRPr="00E71B8D">
              <w:rPr>
                <w:b/>
                <w:sz w:val="16"/>
                <w:szCs w:val="16"/>
              </w:rPr>
              <w:t>3,869,999,921.45</w:t>
            </w:r>
          </w:p>
        </w:tc>
        <w:tc>
          <w:tcPr>
            <w:tcW w:w="1227" w:type="dxa"/>
            <w:tcBorders>
              <w:top w:val="single" w:sz="4" w:space="0" w:color="auto"/>
              <w:left w:val="nil"/>
              <w:bottom w:val="single" w:sz="4" w:space="0" w:color="auto"/>
              <w:right w:val="single" w:sz="4" w:space="0" w:color="auto"/>
            </w:tcBorders>
            <w:shd w:val="clear" w:color="auto" w:fill="auto"/>
          </w:tcPr>
          <w:p w14:paraId="4E9CDC5C" w14:textId="69C8ACD3" w:rsidR="00DF3BA4" w:rsidRPr="00E71B8D" w:rsidRDefault="00DF3BA4" w:rsidP="003905E2">
            <w:pPr>
              <w:jc w:val="right"/>
              <w:rPr>
                <w:b/>
                <w:sz w:val="16"/>
                <w:szCs w:val="16"/>
              </w:rPr>
            </w:pPr>
            <w:r w:rsidRPr="00E71B8D">
              <w:rPr>
                <w:b/>
                <w:sz w:val="16"/>
                <w:szCs w:val="16"/>
              </w:rPr>
              <w:t xml:space="preserve">           -   </w:t>
            </w:r>
          </w:p>
        </w:tc>
        <w:tc>
          <w:tcPr>
            <w:tcW w:w="974" w:type="dxa"/>
            <w:tcBorders>
              <w:top w:val="single" w:sz="4" w:space="0" w:color="auto"/>
              <w:left w:val="nil"/>
              <w:bottom w:val="single" w:sz="4" w:space="0" w:color="auto"/>
              <w:right w:val="single" w:sz="4" w:space="0" w:color="auto"/>
            </w:tcBorders>
            <w:shd w:val="clear" w:color="auto" w:fill="auto"/>
          </w:tcPr>
          <w:p w14:paraId="72BE9182" w14:textId="20098A28" w:rsidR="00DF3BA4" w:rsidRPr="00E71B8D" w:rsidRDefault="00DF3BA4" w:rsidP="003905E2">
            <w:pPr>
              <w:jc w:val="right"/>
              <w:rPr>
                <w:b/>
                <w:sz w:val="16"/>
                <w:szCs w:val="16"/>
              </w:rPr>
            </w:pPr>
            <w:r w:rsidRPr="00E71B8D">
              <w:rPr>
                <w:b/>
                <w:sz w:val="16"/>
                <w:szCs w:val="16"/>
              </w:rPr>
              <w:t>(3,813,029,838.36)</w:t>
            </w:r>
          </w:p>
        </w:tc>
        <w:tc>
          <w:tcPr>
            <w:tcW w:w="1507" w:type="dxa"/>
            <w:tcBorders>
              <w:top w:val="single" w:sz="4" w:space="0" w:color="auto"/>
              <w:left w:val="nil"/>
              <w:bottom w:val="single" w:sz="4" w:space="0" w:color="auto"/>
              <w:right w:val="single" w:sz="4" w:space="0" w:color="auto"/>
            </w:tcBorders>
            <w:shd w:val="clear" w:color="auto" w:fill="auto"/>
          </w:tcPr>
          <w:p w14:paraId="13E10B23" w14:textId="64AAE875" w:rsidR="00DF3BA4" w:rsidRPr="00E71B8D" w:rsidRDefault="00DF3BA4" w:rsidP="003905E2">
            <w:pPr>
              <w:jc w:val="right"/>
              <w:rPr>
                <w:b/>
                <w:sz w:val="16"/>
                <w:szCs w:val="16"/>
              </w:rPr>
            </w:pPr>
            <w:r w:rsidRPr="00E71B8D">
              <w:rPr>
                <w:b/>
                <w:sz w:val="16"/>
                <w:szCs w:val="16"/>
              </w:rPr>
              <w:t>(56,970,083.09)</w:t>
            </w:r>
          </w:p>
        </w:tc>
        <w:tc>
          <w:tcPr>
            <w:tcW w:w="1572" w:type="dxa"/>
            <w:tcBorders>
              <w:top w:val="single" w:sz="4" w:space="0" w:color="auto"/>
              <w:left w:val="nil"/>
              <w:bottom w:val="single" w:sz="4" w:space="0" w:color="auto"/>
              <w:right w:val="single" w:sz="4" w:space="0" w:color="auto"/>
            </w:tcBorders>
            <w:shd w:val="clear" w:color="auto" w:fill="auto"/>
          </w:tcPr>
          <w:p w14:paraId="3B74E833" w14:textId="4C1E4A7A" w:rsidR="00DF3BA4" w:rsidRPr="00E71B8D" w:rsidRDefault="00DF3BA4" w:rsidP="003905E2">
            <w:pPr>
              <w:jc w:val="right"/>
              <w:rPr>
                <w:b/>
                <w:sz w:val="16"/>
                <w:szCs w:val="16"/>
              </w:rPr>
            </w:pPr>
            <w:r w:rsidRPr="00E71B8D">
              <w:rPr>
                <w:b/>
                <w:sz w:val="16"/>
                <w:szCs w:val="16"/>
              </w:rPr>
              <w:t xml:space="preserve">- </w:t>
            </w:r>
          </w:p>
        </w:tc>
        <w:tc>
          <w:tcPr>
            <w:tcW w:w="1283" w:type="dxa"/>
            <w:tcBorders>
              <w:top w:val="single" w:sz="4" w:space="0" w:color="auto"/>
              <w:left w:val="nil"/>
              <w:bottom w:val="single" w:sz="4" w:space="0" w:color="auto"/>
              <w:right w:val="single" w:sz="4" w:space="0" w:color="auto"/>
            </w:tcBorders>
            <w:shd w:val="clear" w:color="auto" w:fill="auto"/>
          </w:tcPr>
          <w:p w14:paraId="0EFCC5FF" w14:textId="656AC072" w:rsidR="00DF3BA4" w:rsidRPr="00E71B8D" w:rsidRDefault="00DF3BA4" w:rsidP="003905E2">
            <w:pPr>
              <w:jc w:val="right"/>
              <w:rPr>
                <w:b/>
                <w:sz w:val="16"/>
                <w:szCs w:val="16"/>
              </w:rPr>
            </w:pPr>
            <w:r w:rsidRPr="00E71B8D">
              <w:rPr>
                <w:b/>
                <w:sz w:val="16"/>
                <w:szCs w:val="16"/>
              </w:rPr>
              <w:t xml:space="preserve">           -   </w:t>
            </w:r>
          </w:p>
        </w:tc>
        <w:tc>
          <w:tcPr>
            <w:tcW w:w="1596" w:type="dxa"/>
            <w:tcBorders>
              <w:top w:val="single" w:sz="4" w:space="0" w:color="auto"/>
              <w:left w:val="nil"/>
              <w:bottom w:val="single" w:sz="4" w:space="0" w:color="auto"/>
              <w:right w:val="single" w:sz="4" w:space="0" w:color="auto"/>
            </w:tcBorders>
            <w:shd w:val="clear" w:color="auto" w:fill="auto"/>
          </w:tcPr>
          <w:p w14:paraId="12447678" w14:textId="742CA08C" w:rsidR="00DF3BA4" w:rsidRPr="00E71B8D" w:rsidRDefault="00DF3BA4" w:rsidP="003905E2">
            <w:pPr>
              <w:jc w:val="right"/>
              <w:rPr>
                <w:b/>
                <w:sz w:val="16"/>
                <w:szCs w:val="16"/>
              </w:rPr>
            </w:pPr>
            <w:r w:rsidRPr="00E71B8D">
              <w:rPr>
                <w:b/>
                <w:sz w:val="16"/>
                <w:szCs w:val="16"/>
              </w:rPr>
              <w:t>-</w:t>
            </w:r>
          </w:p>
        </w:tc>
        <w:tc>
          <w:tcPr>
            <w:tcW w:w="1371" w:type="dxa"/>
            <w:tcBorders>
              <w:top w:val="single" w:sz="4" w:space="0" w:color="auto"/>
              <w:left w:val="nil"/>
              <w:bottom w:val="single" w:sz="4" w:space="0" w:color="auto"/>
              <w:right w:val="single" w:sz="4" w:space="0" w:color="auto"/>
            </w:tcBorders>
            <w:shd w:val="clear" w:color="auto" w:fill="auto"/>
          </w:tcPr>
          <w:p w14:paraId="6781A139" w14:textId="607D4482" w:rsidR="00DF3BA4" w:rsidRPr="00E71B8D" w:rsidRDefault="00DF3BA4" w:rsidP="003905E2">
            <w:pPr>
              <w:jc w:val="right"/>
              <w:rPr>
                <w:b/>
                <w:sz w:val="16"/>
                <w:szCs w:val="16"/>
              </w:rPr>
            </w:pPr>
            <w:r w:rsidRPr="00E71B8D">
              <w:rPr>
                <w:b/>
                <w:sz w:val="16"/>
                <w:szCs w:val="16"/>
              </w:rPr>
              <w:t>-</w:t>
            </w:r>
          </w:p>
        </w:tc>
        <w:tc>
          <w:tcPr>
            <w:tcW w:w="1372" w:type="dxa"/>
            <w:tcBorders>
              <w:top w:val="single" w:sz="4" w:space="0" w:color="auto"/>
              <w:left w:val="nil"/>
              <w:bottom w:val="single" w:sz="4" w:space="0" w:color="auto"/>
              <w:right w:val="single" w:sz="4" w:space="0" w:color="auto"/>
            </w:tcBorders>
            <w:shd w:val="clear" w:color="auto" w:fill="auto"/>
          </w:tcPr>
          <w:p w14:paraId="7312FA6B" w14:textId="39A10E1C" w:rsidR="00DF3BA4" w:rsidRPr="00E71B8D" w:rsidRDefault="00DF3BA4" w:rsidP="003905E2">
            <w:pPr>
              <w:jc w:val="right"/>
              <w:rPr>
                <w:b/>
                <w:sz w:val="16"/>
                <w:szCs w:val="16"/>
              </w:rPr>
            </w:pPr>
            <w:r w:rsidRPr="00E71B8D">
              <w:rPr>
                <w:b/>
                <w:sz w:val="16"/>
                <w:szCs w:val="16"/>
              </w:rPr>
              <w:t xml:space="preserve">- </w:t>
            </w:r>
          </w:p>
        </w:tc>
      </w:tr>
    </w:tbl>
    <w:p w14:paraId="7C52080C" w14:textId="26C31913" w:rsidR="00887F28" w:rsidRPr="00E71B8D" w:rsidRDefault="00887F28">
      <w:pPr>
        <w:spacing w:after="160" w:line="259" w:lineRule="auto"/>
        <w:rPr>
          <w:rFonts w:eastAsia="Calibri"/>
          <w:b/>
        </w:rPr>
      </w:pPr>
    </w:p>
    <w:p w14:paraId="031F82D1" w14:textId="77777777" w:rsidR="00491127" w:rsidRPr="00E71B8D" w:rsidRDefault="00491127">
      <w:pPr>
        <w:spacing w:after="160" w:line="259" w:lineRule="auto"/>
        <w:rPr>
          <w:rFonts w:eastAsia="Calibri"/>
        </w:rPr>
      </w:pPr>
    </w:p>
    <w:p w14:paraId="618E2847" w14:textId="09CFC75A" w:rsidR="00887F28" w:rsidRPr="00E71B8D" w:rsidRDefault="00491127">
      <w:pPr>
        <w:spacing w:after="160" w:line="259" w:lineRule="auto"/>
        <w:rPr>
          <w:rFonts w:eastAsia="Calibri"/>
        </w:rPr>
      </w:pPr>
      <w:r w:rsidRPr="00E71B8D">
        <w:rPr>
          <w:rFonts w:eastAsia="Calibri"/>
        </w:rPr>
        <w:t>Depreciation and Impairment</w:t>
      </w:r>
    </w:p>
    <w:tbl>
      <w:tblPr>
        <w:tblW w:w="13637" w:type="dxa"/>
        <w:tblInd w:w="-431" w:type="dxa"/>
        <w:tblLayout w:type="fixed"/>
        <w:tblLook w:val="04A0" w:firstRow="1" w:lastRow="0" w:firstColumn="1" w:lastColumn="0" w:noHBand="0" w:noVBand="1"/>
      </w:tblPr>
      <w:tblGrid>
        <w:gridCol w:w="993"/>
        <w:gridCol w:w="1560"/>
        <w:gridCol w:w="283"/>
        <w:gridCol w:w="1276"/>
        <w:gridCol w:w="283"/>
        <w:gridCol w:w="1560"/>
        <w:gridCol w:w="1559"/>
        <w:gridCol w:w="283"/>
        <w:gridCol w:w="1418"/>
        <w:gridCol w:w="1559"/>
        <w:gridCol w:w="284"/>
        <w:gridCol w:w="283"/>
        <w:gridCol w:w="992"/>
        <w:gridCol w:w="284"/>
        <w:gridCol w:w="1020"/>
      </w:tblGrid>
      <w:tr w:rsidR="003D463D" w:rsidRPr="00E71B8D" w14:paraId="65ED1101" w14:textId="77777777" w:rsidTr="001A3978">
        <w:trPr>
          <w:trHeight w:val="383"/>
          <w:tblHeader/>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07772F" w14:textId="1FCD928E" w:rsidR="003D463D" w:rsidRPr="00E71B8D" w:rsidRDefault="003D463D" w:rsidP="001E28D0">
            <w:pPr>
              <w:jc w:val="center"/>
              <w:rPr>
                <w:b/>
                <w:sz w:val="16"/>
                <w:szCs w:val="16"/>
              </w:rPr>
            </w:pPr>
            <w:r w:rsidRPr="00E71B8D">
              <w:rPr>
                <w:b/>
                <w:sz w:val="16"/>
                <w:szCs w:val="16"/>
              </w:rPr>
              <w:t>Investment Property</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14:paraId="01742D1B" w14:textId="73866389" w:rsidR="003D463D" w:rsidRPr="00E71B8D" w:rsidRDefault="003D463D" w:rsidP="001E28D0">
            <w:pPr>
              <w:jc w:val="center"/>
              <w:rPr>
                <w:b/>
                <w:sz w:val="16"/>
                <w:szCs w:val="16"/>
              </w:rPr>
            </w:pPr>
            <w:r w:rsidRPr="00E71B8D">
              <w:rPr>
                <w:b/>
                <w:sz w:val="16"/>
                <w:szCs w:val="16"/>
              </w:rPr>
              <w:t>31-Dec-2</w:t>
            </w:r>
            <w:r w:rsidR="001C5757" w:rsidRPr="00E71B8D">
              <w:rPr>
                <w:b/>
                <w:sz w:val="16"/>
                <w:szCs w:val="16"/>
              </w:rPr>
              <w:t>1</w:t>
            </w:r>
          </w:p>
        </w:tc>
        <w:tc>
          <w:tcPr>
            <w:tcW w:w="6379" w:type="dxa"/>
            <w:gridSpan w:val="6"/>
            <w:tcBorders>
              <w:top w:val="single" w:sz="4" w:space="0" w:color="auto"/>
              <w:left w:val="nil"/>
              <w:bottom w:val="single" w:sz="4" w:space="0" w:color="auto"/>
              <w:right w:val="single" w:sz="4" w:space="0" w:color="auto"/>
            </w:tcBorders>
            <w:shd w:val="clear" w:color="auto" w:fill="auto"/>
            <w:vAlign w:val="center"/>
            <w:hideMark/>
          </w:tcPr>
          <w:p w14:paraId="097C37AF" w14:textId="7B8BBC65" w:rsidR="003D463D" w:rsidRPr="00E71B8D" w:rsidRDefault="003D463D" w:rsidP="001C5757">
            <w:pPr>
              <w:jc w:val="center"/>
              <w:rPr>
                <w:b/>
                <w:sz w:val="16"/>
                <w:szCs w:val="16"/>
              </w:rPr>
            </w:pPr>
            <w:r w:rsidRPr="00E71B8D">
              <w:rPr>
                <w:b/>
                <w:sz w:val="16"/>
                <w:szCs w:val="16"/>
              </w:rPr>
              <w:t>31-Dec-2</w:t>
            </w:r>
            <w:r w:rsidR="001C5757" w:rsidRPr="00E71B8D">
              <w:rPr>
                <w:b/>
                <w:sz w:val="16"/>
                <w:szCs w:val="16"/>
              </w:rPr>
              <w:t>2</w:t>
            </w:r>
          </w:p>
          <w:p w14:paraId="4D8A5061" w14:textId="7E5A0D8C" w:rsidR="003D463D" w:rsidRPr="00E71B8D" w:rsidRDefault="003D463D" w:rsidP="003D463D">
            <w:pPr>
              <w:jc w:val="center"/>
              <w:rPr>
                <w:b/>
                <w:sz w:val="16"/>
                <w:szCs w:val="16"/>
              </w:rPr>
            </w:pPr>
          </w:p>
        </w:tc>
        <w:tc>
          <w:tcPr>
            <w:tcW w:w="4422" w:type="dxa"/>
            <w:gridSpan w:val="6"/>
            <w:tcBorders>
              <w:top w:val="single" w:sz="4" w:space="0" w:color="auto"/>
              <w:left w:val="nil"/>
              <w:bottom w:val="single" w:sz="4" w:space="0" w:color="auto"/>
              <w:right w:val="single" w:sz="4" w:space="0" w:color="auto"/>
            </w:tcBorders>
            <w:shd w:val="clear" w:color="auto" w:fill="auto"/>
            <w:vAlign w:val="center"/>
            <w:hideMark/>
          </w:tcPr>
          <w:p w14:paraId="2E96B010" w14:textId="100FF7B4" w:rsidR="003D463D" w:rsidRPr="00E71B8D" w:rsidRDefault="003D463D" w:rsidP="003D463D">
            <w:pPr>
              <w:jc w:val="center"/>
              <w:rPr>
                <w:b/>
                <w:sz w:val="16"/>
                <w:szCs w:val="16"/>
              </w:rPr>
            </w:pPr>
            <w:r w:rsidRPr="00E71B8D">
              <w:rPr>
                <w:b/>
                <w:sz w:val="16"/>
                <w:szCs w:val="16"/>
              </w:rPr>
              <w:t>31-Dec-2</w:t>
            </w:r>
            <w:r w:rsidR="001C5757" w:rsidRPr="00E71B8D">
              <w:rPr>
                <w:b/>
                <w:sz w:val="16"/>
                <w:szCs w:val="16"/>
              </w:rPr>
              <w:t>3</w:t>
            </w:r>
          </w:p>
        </w:tc>
      </w:tr>
      <w:tr w:rsidR="00F059CC" w:rsidRPr="00E71B8D" w14:paraId="1875FCFC" w14:textId="77777777" w:rsidTr="001A3978">
        <w:trPr>
          <w:trHeight w:val="290"/>
          <w:tblHeader/>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2B2403C" w14:textId="77777777" w:rsidR="00DF570C" w:rsidRPr="00E71B8D" w:rsidRDefault="00DF570C" w:rsidP="001E28D0">
            <w:pPr>
              <w:rPr>
                <w:b/>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14:paraId="1B5714B7" w14:textId="77777777" w:rsidR="00DF570C" w:rsidRPr="00E71B8D" w:rsidRDefault="00DF570C" w:rsidP="001E28D0">
            <w:pPr>
              <w:jc w:val="center"/>
              <w:rPr>
                <w:b/>
                <w:sz w:val="16"/>
                <w:szCs w:val="16"/>
              </w:rPr>
            </w:pPr>
            <w:r w:rsidRPr="00E71B8D">
              <w:rPr>
                <w:b/>
                <w:sz w:val="16"/>
                <w:szCs w:val="16"/>
              </w:rPr>
              <w:t>Accumulated Depreciation</w:t>
            </w:r>
          </w:p>
        </w:tc>
        <w:tc>
          <w:tcPr>
            <w:tcW w:w="283" w:type="dxa"/>
            <w:tcBorders>
              <w:top w:val="nil"/>
              <w:left w:val="nil"/>
              <w:bottom w:val="single" w:sz="4" w:space="0" w:color="auto"/>
              <w:right w:val="single" w:sz="4" w:space="0" w:color="auto"/>
            </w:tcBorders>
            <w:shd w:val="clear" w:color="auto" w:fill="auto"/>
            <w:vAlign w:val="center"/>
            <w:hideMark/>
          </w:tcPr>
          <w:p w14:paraId="76C27EED" w14:textId="77777777" w:rsidR="00DF570C" w:rsidRPr="00E71B8D" w:rsidRDefault="00DF570C" w:rsidP="001E28D0">
            <w:pPr>
              <w:jc w:val="center"/>
              <w:rPr>
                <w:b/>
                <w:sz w:val="16"/>
                <w:szCs w:val="16"/>
              </w:rPr>
            </w:pPr>
            <w:r w:rsidRPr="00E71B8D">
              <w:rPr>
                <w:b/>
                <w:sz w:val="16"/>
                <w:szCs w:val="16"/>
              </w:rPr>
              <w:t>Impairment</w:t>
            </w:r>
          </w:p>
        </w:tc>
        <w:tc>
          <w:tcPr>
            <w:tcW w:w="1276" w:type="dxa"/>
            <w:tcBorders>
              <w:top w:val="nil"/>
              <w:left w:val="nil"/>
              <w:bottom w:val="single" w:sz="4" w:space="0" w:color="auto"/>
              <w:right w:val="single" w:sz="4" w:space="0" w:color="auto"/>
            </w:tcBorders>
            <w:shd w:val="clear" w:color="auto" w:fill="auto"/>
            <w:vAlign w:val="center"/>
            <w:hideMark/>
          </w:tcPr>
          <w:p w14:paraId="1E8C511F" w14:textId="77777777" w:rsidR="00DF570C" w:rsidRPr="00E71B8D" w:rsidRDefault="00DF570C" w:rsidP="001E28D0">
            <w:pPr>
              <w:jc w:val="center"/>
              <w:rPr>
                <w:b/>
                <w:sz w:val="16"/>
                <w:szCs w:val="16"/>
              </w:rPr>
            </w:pPr>
            <w:r w:rsidRPr="00E71B8D">
              <w:rPr>
                <w:b/>
                <w:sz w:val="16"/>
                <w:szCs w:val="16"/>
              </w:rPr>
              <w:t>Depreciation</w:t>
            </w:r>
          </w:p>
        </w:tc>
        <w:tc>
          <w:tcPr>
            <w:tcW w:w="283" w:type="dxa"/>
            <w:tcBorders>
              <w:top w:val="nil"/>
              <w:left w:val="nil"/>
              <w:bottom w:val="single" w:sz="4" w:space="0" w:color="auto"/>
              <w:right w:val="single" w:sz="4" w:space="0" w:color="auto"/>
            </w:tcBorders>
            <w:shd w:val="clear" w:color="auto" w:fill="auto"/>
            <w:vAlign w:val="center"/>
            <w:hideMark/>
          </w:tcPr>
          <w:p w14:paraId="0810D208" w14:textId="77777777" w:rsidR="00DF570C" w:rsidRPr="00E71B8D" w:rsidRDefault="00DF570C" w:rsidP="001E28D0">
            <w:pPr>
              <w:jc w:val="center"/>
              <w:rPr>
                <w:b/>
                <w:sz w:val="16"/>
                <w:szCs w:val="16"/>
              </w:rPr>
            </w:pPr>
            <w:r w:rsidRPr="00E71B8D">
              <w:rPr>
                <w:b/>
                <w:sz w:val="16"/>
                <w:szCs w:val="16"/>
              </w:rPr>
              <w:t>Impairment</w:t>
            </w:r>
          </w:p>
        </w:tc>
        <w:tc>
          <w:tcPr>
            <w:tcW w:w="1560" w:type="dxa"/>
            <w:tcBorders>
              <w:top w:val="nil"/>
              <w:left w:val="nil"/>
              <w:bottom w:val="single" w:sz="4" w:space="0" w:color="auto"/>
              <w:right w:val="single" w:sz="4" w:space="0" w:color="auto"/>
            </w:tcBorders>
            <w:shd w:val="clear" w:color="auto" w:fill="auto"/>
            <w:vAlign w:val="center"/>
            <w:hideMark/>
          </w:tcPr>
          <w:p w14:paraId="08562020" w14:textId="77777777" w:rsidR="00DF570C" w:rsidRPr="00E71B8D" w:rsidRDefault="00DF570C" w:rsidP="001E28D0">
            <w:pPr>
              <w:jc w:val="center"/>
              <w:rPr>
                <w:b/>
                <w:sz w:val="16"/>
                <w:szCs w:val="16"/>
              </w:rPr>
            </w:pPr>
            <w:r w:rsidRPr="00E71B8D">
              <w:rPr>
                <w:b/>
                <w:sz w:val="16"/>
                <w:szCs w:val="16"/>
              </w:rPr>
              <w:t>Disposal</w:t>
            </w:r>
          </w:p>
        </w:tc>
        <w:tc>
          <w:tcPr>
            <w:tcW w:w="1559" w:type="dxa"/>
            <w:tcBorders>
              <w:top w:val="nil"/>
              <w:left w:val="nil"/>
              <w:bottom w:val="single" w:sz="4" w:space="0" w:color="auto"/>
              <w:right w:val="single" w:sz="4" w:space="0" w:color="auto"/>
            </w:tcBorders>
            <w:shd w:val="clear" w:color="auto" w:fill="auto"/>
            <w:vAlign w:val="center"/>
            <w:hideMark/>
          </w:tcPr>
          <w:p w14:paraId="6B1B2D56" w14:textId="77777777" w:rsidR="00DF570C" w:rsidRPr="00E71B8D" w:rsidRDefault="00DF570C" w:rsidP="001E28D0">
            <w:pPr>
              <w:jc w:val="center"/>
              <w:rPr>
                <w:b/>
                <w:sz w:val="16"/>
                <w:szCs w:val="16"/>
              </w:rPr>
            </w:pPr>
            <w:r w:rsidRPr="00E71B8D">
              <w:rPr>
                <w:b/>
                <w:sz w:val="16"/>
                <w:szCs w:val="16"/>
              </w:rPr>
              <w:t>Accumulated Depreciation</w:t>
            </w:r>
          </w:p>
        </w:tc>
        <w:tc>
          <w:tcPr>
            <w:tcW w:w="283" w:type="dxa"/>
            <w:tcBorders>
              <w:top w:val="nil"/>
              <w:left w:val="nil"/>
              <w:bottom w:val="single" w:sz="4" w:space="0" w:color="auto"/>
              <w:right w:val="single" w:sz="4" w:space="0" w:color="auto"/>
            </w:tcBorders>
            <w:shd w:val="clear" w:color="auto" w:fill="auto"/>
            <w:vAlign w:val="center"/>
            <w:hideMark/>
          </w:tcPr>
          <w:p w14:paraId="0CA7218C" w14:textId="77777777" w:rsidR="00DF570C" w:rsidRPr="00E71B8D" w:rsidRDefault="00DF570C" w:rsidP="001E28D0">
            <w:pPr>
              <w:jc w:val="center"/>
              <w:rPr>
                <w:b/>
                <w:sz w:val="16"/>
                <w:szCs w:val="16"/>
              </w:rPr>
            </w:pPr>
            <w:r w:rsidRPr="00E71B8D">
              <w:rPr>
                <w:b/>
                <w:sz w:val="16"/>
                <w:szCs w:val="16"/>
              </w:rPr>
              <w:t>Impairment</w:t>
            </w:r>
          </w:p>
        </w:tc>
        <w:tc>
          <w:tcPr>
            <w:tcW w:w="1418" w:type="dxa"/>
            <w:tcBorders>
              <w:top w:val="nil"/>
              <w:left w:val="nil"/>
              <w:bottom w:val="single" w:sz="4" w:space="0" w:color="auto"/>
              <w:right w:val="single" w:sz="4" w:space="0" w:color="auto"/>
            </w:tcBorders>
            <w:shd w:val="clear" w:color="auto" w:fill="auto"/>
            <w:vAlign w:val="center"/>
            <w:hideMark/>
          </w:tcPr>
          <w:p w14:paraId="02BEC185" w14:textId="77777777" w:rsidR="00DF570C" w:rsidRPr="00E71B8D" w:rsidRDefault="00DF570C" w:rsidP="001E28D0">
            <w:pPr>
              <w:jc w:val="center"/>
              <w:rPr>
                <w:b/>
                <w:sz w:val="16"/>
                <w:szCs w:val="16"/>
              </w:rPr>
            </w:pPr>
            <w:r w:rsidRPr="00E71B8D">
              <w:rPr>
                <w:b/>
                <w:sz w:val="16"/>
                <w:szCs w:val="16"/>
              </w:rPr>
              <w:t>Net Book Value</w:t>
            </w:r>
          </w:p>
        </w:tc>
        <w:tc>
          <w:tcPr>
            <w:tcW w:w="1559" w:type="dxa"/>
            <w:tcBorders>
              <w:top w:val="nil"/>
              <w:left w:val="nil"/>
              <w:bottom w:val="single" w:sz="4" w:space="0" w:color="auto"/>
              <w:right w:val="single" w:sz="4" w:space="0" w:color="auto"/>
            </w:tcBorders>
            <w:shd w:val="clear" w:color="auto" w:fill="auto"/>
            <w:vAlign w:val="center"/>
            <w:hideMark/>
          </w:tcPr>
          <w:p w14:paraId="6B12ADA2" w14:textId="77777777" w:rsidR="00DF570C" w:rsidRPr="00E71B8D" w:rsidRDefault="00DF570C" w:rsidP="001E28D0">
            <w:pPr>
              <w:jc w:val="center"/>
              <w:rPr>
                <w:b/>
                <w:sz w:val="16"/>
                <w:szCs w:val="16"/>
              </w:rPr>
            </w:pPr>
            <w:r w:rsidRPr="00E71B8D">
              <w:rPr>
                <w:b/>
                <w:sz w:val="16"/>
                <w:szCs w:val="16"/>
              </w:rPr>
              <w:t>Depreciation</w:t>
            </w:r>
          </w:p>
        </w:tc>
        <w:tc>
          <w:tcPr>
            <w:tcW w:w="284" w:type="dxa"/>
            <w:tcBorders>
              <w:top w:val="nil"/>
              <w:left w:val="nil"/>
              <w:bottom w:val="single" w:sz="4" w:space="0" w:color="auto"/>
              <w:right w:val="single" w:sz="4" w:space="0" w:color="auto"/>
            </w:tcBorders>
            <w:shd w:val="clear" w:color="auto" w:fill="auto"/>
            <w:vAlign w:val="center"/>
            <w:hideMark/>
          </w:tcPr>
          <w:p w14:paraId="469C0109" w14:textId="77777777" w:rsidR="00DF570C" w:rsidRPr="00E71B8D" w:rsidRDefault="00DF570C" w:rsidP="001E28D0">
            <w:pPr>
              <w:jc w:val="center"/>
              <w:rPr>
                <w:b/>
                <w:sz w:val="16"/>
                <w:szCs w:val="16"/>
              </w:rPr>
            </w:pPr>
            <w:r w:rsidRPr="00E71B8D">
              <w:rPr>
                <w:b/>
                <w:sz w:val="16"/>
                <w:szCs w:val="16"/>
              </w:rPr>
              <w:t>Impairment</w:t>
            </w:r>
          </w:p>
        </w:tc>
        <w:tc>
          <w:tcPr>
            <w:tcW w:w="283" w:type="dxa"/>
            <w:tcBorders>
              <w:top w:val="nil"/>
              <w:left w:val="nil"/>
              <w:bottom w:val="single" w:sz="4" w:space="0" w:color="auto"/>
              <w:right w:val="single" w:sz="4" w:space="0" w:color="auto"/>
            </w:tcBorders>
            <w:shd w:val="clear" w:color="auto" w:fill="auto"/>
            <w:vAlign w:val="center"/>
            <w:hideMark/>
          </w:tcPr>
          <w:p w14:paraId="69E0974D" w14:textId="77777777" w:rsidR="00DF570C" w:rsidRPr="00E71B8D" w:rsidRDefault="00DF570C" w:rsidP="001E28D0">
            <w:pPr>
              <w:jc w:val="center"/>
              <w:rPr>
                <w:b/>
                <w:sz w:val="16"/>
                <w:szCs w:val="16"/>
              </w:rPr>
            </w:pPr>
            <w:r w:rsidRPr="00E71B8D">
              <w:rPr>
                <w:b/>
                <w:sz w:val="16"/>
                <w:szCs w:val="16"/>
              </w:rPr>
              <w:t>Disposal</w:t>
            </w:r>
          </w:p>
        </w:tc>
        <w:tc>
          <w:tcPr>
            <w:tcW w:w="992" w:type="dxa"/>
            <w:tcBorders>
              <w:top w:val="nil"/>
              <w:left w:val="nil"/>
              <w:bottom w:val="single" w:sz="4" w:space="0" w:color="auto"/>
              <w:right w:val="single" w:sz="4" w:space="0" w:color="auto"/>
            </w:tcBorders>
            <w:shd w:val="clear" w:color="auto" w:fill="auto"/>
            <w:vAlign w:val="center"/>
            <w:hideMark/>
          </w:tcPr>
          <w:p w14:paraId="6819476D" w14:textId="77777777" w:rsidR="00DF570C" w:rsidRPr="00E71B8D" w:rsidRDefault="00DF570C" w:rsidP="001E28D0">
            <w:pPr>
              <w:jc w:val="center"/>
              <w:rPr>
                <w:b/>
                <w:sz w:val="16"/>
                <w:szCs w:val="16"/>
              </w:rPr>
            </w:pPr>
            <w:r w:rsidRPr="00E71B8D">
              <w:rPr>
                <w:b/>
                <w:sz w:val="16"/>
                <w:szCs w:val="16"/>
              </w:rPr>
              <w:t>Accumulated Depreciation</w:t>
            </w:r>
          </w:p>
        </w:tc>
        <w:tc>
          <w:tcPr>
            <w:tcW w:w="284" w:type="dxa"/>
            <w:tcBorders>
              <w:top w:val="nil"/>
              <w:left w:val="nil"/>
              <w:bottom w:val="single" w:sz="4" w:space="0" w:color="auto"/>
              <w:right w:val="single" w:sz="4" w:space="0" w:color="auto"/>
            </w:tcBorders>
            <w:shd w:val="clear" w:color="auto" w:fill="auto"/>
            <w:vAlign w:val="center"/>
            <w:hideMark/>
          </w:tcPr>
          <w:p w14:paraId="2CD6145D" w14:textId="77777777" w:rsidR="00DF570C" w:rsidRPr="00E71B8D" w:rsidRDefault="00DF570C" w:rsidP="001E28D0">
            <w:pPr>
              <w:jc w:val="center"/>
              <w:rPr>
                <w:b/>
                <w:sz w:val="16"/>
                <w:szCs w:val="16"/>
              </w:rPr>
            </w:pPr>
            <w:r w:rsidRPr="00E71B8D">
              <w:rPr>
                <w:b/>
                <w:sz w:val="16"/>
                <w:szCs w:val="16"/>
              </w:rPr>
              <w:t>Impairment</w:t>
            </w:r>
          </w:p>
        </w:tc>
        <w:tc>
          <w:tcPr>
            <w:tcW w:w="1020" w:type="dxa"/>
            <w:tcBorders>
              <w:top w:val="nil"/>
              <w:left w:val="nil"/>
              <w:bottom w:val="single" w:sz="4" w:space="0" w:color="auto"/>
              <w:right w:val="single" w:sz="4" w:space="0" w:color="auto"/>
            </w:tcBorders>
            <w:shd w:val="clear" w:color="auto" w:fill="auto"/>
            <w:vAlign w:val="center"/>
            <w:hideMark/>
          </w:tcPr>
          <w:p w14:paraId="2BD7FF9D" w14:textId="77777777" w:rsidR="00DF570C" w:rsidRPr="00E71B8D" w:rsidRDefault="00DF570C" w:rsidP="001E28D0">
            <w:pPr>
              <w:jc w:val="center"/>
              <w:rPr>
                <w:b/>
                <w:sz w:val="16"/>
                <w:szCs w:val="16"/>
              </w:rPr>
            </w:pPr>
            <w:r w:rsidRPr="00E71B8D">
              <w:rPr>
                <w:b/>
                <w:sz w:val="16"/>
                <w:szCs w:val="16"/>
              </w:rPr>
              <w:t>Net Book Value</w:t>
            </w:r>
          </w:p>
        </w:tc>
      </w:tr>
      <w:tr w:rsidR="003905E2" w:rsidRPr="00E71B8D" w14:paraId="063E1789" w14:textId="77777777" w:rsidTr="003905E2">
        <w:trPr>
          <w:trHeight w:val="50"/>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49789980" w14:textId="2BA0739A" w:rsidR="003905E2" w:rsidRPr="00E71B8D" w:rsidRDefault="003905E2" w:rsidP="003905E2">
            <w:pPr>
              <w:ind w:firstLineChars="100" w:firstLine="160"/>
              <w:rPr>
                <w:sz w:val="16"/>
                <w:szCs w:val="16"/>
              </w:rPr>
            </w:pPr>
            <w:r w:rsidRPr="00E71B8D">
              <w:rPr>
                <w:sz w:val="16"/>
                <w:szCs w:val="16"/>
              </w:rPr>
              <w:t>Land</w:t>
            </w:r>
          </w:p>
        </w:tc>
        <w:tc>
          <w:tcPr>
            <w:tcW w:w="1560" w:type="dxa"/>
            <w:tcBorders>
              <w:top w:val="single" w:sz="4" w:space="0" w:color="auto"/>
              <w:left w:val="nil"/>
              <w:bottom w:val="single" w:sz="4" w:space="0" w:color="auto"/>
              <w:right w:val="single" w:sz="4" w:space="0" w:color="auto"/>
            </w:tcBorders>
            <w:shd w:val="clear" w:color="auto" w:fill="auto"/>
          </w:tcPr>
          <w:p w14:paraId="32A59147" w14:textId="4BA72C4C" w:rsidR="003905E2" w:rsidRPr="00E71B8D" w:rsidRDefault="003905E2" w:rsidP="003905E2">
            <w:pPr>
              <w:jc w:val="right"/>
              <w:rPr>
                <w:sz w:val="16"/>
                <w:szCs w:val="16"/>
              </w:rPr>
            </w:pPr>
            <w:r w:rsidRPr="00E71B8D">
              <w:rPr>
                <w:sz w:val="16"/>
                <w:szCs w:val="16"/>
              </w:rPr>
              <w:t>-</w:t>
            </w:r>
          </w:p>
        </w:tc>
        <w:tc>
          <w:tcPr>
            <w:tcW w:w="283" w:type="dxa"/>
            <w:tcBorders>
              <w:top w:val="single" w:sz="4" w:space="0" w:color="auto"/>
              <w:left w:val="nil"/>
              <w:bottom w:val="single" w:sz="4" w:space="0" w:color="auto"/>
              <w:right w:val="single" w:sz="4" w:space="0" w:color="auto"/>
            </w:tcBorders>
            <w:shd w:val="clear" w:color="auto" w:fill="auto"/>
          </w:tcPr>
          <w:p w14:paraId="14C3191A" w14:textId="4EE9CEA0" w:rsidR="003905E2" w:rsidRPr="00E71B8D" w:rsidRDefault="003905E2" w:rsidP="003905E2">
            <w:pPr>
              <w:jc w:val="right"/>
              <w:rPr>
                <w:sz w:val="16"/>
                <w:szCs w:val="16"/>
              </w:rPr>
            </w:pPr>
          </w:p>
        </w:tc>
        <w:tc>
          <w:tcPr>
            <w:tcW w:w="1276" w:type="dxa"/>
            <w:tcBorders>
              <w:top w:val="single" w:sz="4" w:space="0" w:color="auto"/>
              <w:left w:val="nil"/>
              <w:bottom w:val="single" w:sz="4" w:space="0" w:color="auto"/>
              <w:right w:val="single" w:sz="4" w:space="0" w:color="auto"/>
            </w:tcBorders>
            <w:shd w:val="clear" w:color="auto" w:fill="auto"/>
          </w:tcPr>
          <w:p w14:paraId="1BA6B8CA" w14:textId="239039BE" w:rsidR="003905E2" w:rsidRPr="00E71B8D" w:rsidRDefault="003905E2" w:rsidP="003905E2">
            <w:pPr>
              <w:jc w:val="right"/>
              <w:rPr>
                <w:sz w:val="16"/>
                <w:szCs w:val="16"/>
              </w:rPr>
            </w:pPr>
            <w:r w:rsidRPr="00E71B8D">
              <w:rPr>
                <w:sz w:val="16"/>
                <w:szCs w:val="16"/>
              </w:rPr>
              <w:t>-</w:t>
            </w:r>
          </w:p>
        </w:tc>
        <w:tc>
          <w:tcPr>
            <w:tcW w:w="283" w:type="dxa"/>
            <w:tcBorders>
              <w:top w:val="single" w:sz="4" w:space="0" w:color="auto"/>
              <w:left w:val="nil"/>
              <w:bottom w:val="single" w:sz="4" w:space="0" w:color="auto"/>
              <w:right w:val="single" w:sz="4" w:space="0" w:color="auto"/>
            </w:tcBorders>
            <w:shd w:val="clear" w:color="auto" w:fill="auto"/>
          </w:tcPr>
          <w:p w14:paraId="660BD5A7" w14:textId="6F03F3A1" w:rsidR="003905E2" w:rsidRPr="00E71B8D" w:rsidRDefault="003905E2" w:rsidP="003905E2">
            <w:pPr>
              <w:jc w:val="right"/>
              <w:rPr>
                <w:sz w:val="16"/>
                <w:szCs w:val="16"/>
              </w:rPr>
            </w:pPr>
            <w:r w:rsidRPr="00E71B8D">
              <w:rPr>
                <w:sz w:val="16"/>
                <w:szCs w:val="16"/>
              </w:rPr>
              <w:t>-</w:t>
            </w:r>
          </w:p>
        </w:tc>
        <w:tc>
          <w:tcPr>
            <w:tcW w:w="1560" w:type="dxa"/>
            <w:tcBorders>
              <w:top w:val="single" w:sz="4" w:space="0" w:color="auto"/>
              <w:left w:val="nil"/>
              <w:bottom w:val="single" w:sz="4" w:space="0" w:color="auto"/>
              <w:right w:val="single" w:sz="4" w:space="0" w:color="auto"/>
            </w:tcBorders>
            <w:shd w:val="clear" w:color="auto" w:fill="auto"/>
          </w:tcPr>
          <w:p w14:paraId="6F105150" w14:textId="05A65DE1" w:rsidR="003905E2" w:rsidRPr="00E71B8D" w:rsidRDefault="003905E2" w:rsidP="003905E2">
            <w:pPr>
              <w:jc w:val="right"/>
              <w:rPr>
                <w:sz w:val="16"/>
                <w:szCs w:val="16"/>
              </w:rPr>
            </w:pPr>
            <w:r w:rsidRPr="00E71B8D">
              <w:rPr>
                <w:sz w:val="16"/>
                <w:szCs w:val="16"/>
              </w:rPr>
              <w:t>(534,461,238.36)</w:t>
            </w:r>
          </w:p>
        </w:tc>
        <w:tc>
          <w:tcPr>
            <w:tcW w:w="1559" w:type="dxa"/>
            <w:tcBorders>
              <w:top w:val="single" w:sz="4" w:space="0" w:color="auto"/>
              <w:left w:val="nil"/>
              <w:bottom w:val="single" w:sz="4" w:space="0" w:color="auto"/>
              <w:right w:val="single" w:sz="4" w:space="0" w:color="auto"/>
            </w:tcBorders>
            <w:shd w:val="clear" w:color="auto" w:fill="auto"/>
          </w:tcPr>
          <w:p w14:paraId="600C6E9C" w14:textId="5A6C33EA" w:rsidR="003905E2" w:rsidRPr="00E71B8D" w:rsidRDefault="003905E2" w:rsidP="003905E2">
            <w:pPr>
              <w:jc w:val="right"/>
              <w:rPr>
                <w:sz w:val="16"/>
                <w:szCs w:val="16"/>
              </w:rPr>
            </w:pPr>
            <w:r w:rsidRPr="00E71B8D">
              <w:rPr>
                <w:sz w:val="16"/>
                <w:szCs w:val="16"/>
              </w:rPr>
              <w:t>-</w:t>
            </w:r>
          </w:p>
        </w:tc>
        <w:tc>
          <w:tcPr>
            <w:tcW w:w="283" w:type="dxa"/>
            <w:tcBorders>
              <w:top w:val="single" w:sz="4" w:space="0" w:color="auto"/>
              <w:left w:val="nil"/>
              <w:bottom w:val="single" w:sz="4" w:space="0" w:color="auto"/>
              <w:right w:val="single" w:sz="4" w:space="0" w:color="auto"/>
            </w:tcBorders>
            <w:shd w:val="clear" w:color="auto" w:fill="auto"/>
          </w:tcPr>
          <w:p w14:paraId="57FC3CF3" w14:textId="0410742C" w:rsidR="003905E2" w:rsidRPr="00E71B8D" w:rsidRDefault="003905E2" w:rsidP="003905E2">
            <w:pPr>
              <w:jc w:val="right"/>
              <w:rPr>
                <w:sz w:val="16"/>
                <w:szCs w:val="16"/>
              </w:rPr>
            </w:pPr>
            <w:r w:rsidRPr="00E71B8D">
              <w:rPr>
                <w:sz w:val="16"/>
                <w:szCs w:val="16"/>
              </w:rPr>
              <w:t>-</w:t>
            </w:r>
          </w:p>
        </w:tc>
        <w:tc>
          <w:tcPr>
            <w:tcW w:w="1418" w:type="dxa"/>
            <w:tcBorders>
              <w:top w:val="single" w:sz="4" w:space="0" w:color="auto"/>
              <w:left w:val="nil"/>
              <w:bottom w:val="single" w:sz="4" w:space="0" w:color="auto"/>
              <w:right w:val="single" w:sz="4" w:space="0" w:color="auto"/>
            </w:tcBorders>
            <w:shd w:val="clear" w:color="auto" w:fill="auto"/>
          </w:tcPr>
          <w:p w14:paraId="02BB0DCC" w14:textId="06457F80" w:rsidR="003905E2" w:rsidRPr="00E71B8D" w:rsidRDefault="003905E2" w:rsidP="003905E2">
            <w:pPr>
              <w:jc w:val="right"/>
              <w:rPr>
                <w:sz w:val="16"/>
                <w:szCs w:val="16"/>
              </w:rPr>
            </w:pPr>
            <w:r w:rsidRPr="00E71B8D">
              <w:rPr>
                <w:sz w:val="16"/>
                <w:szCs w:val="16"/>
              </w:rPr>
              <w:t>-</w:t>
            </w:r>
          </w:p>
        </w:tc>
        <w:tc>
          <w:tcPr>
            <w:tcW w:w="1559" w:type="dxa"/>
            <w:tcBorders>
              <w:top w:val="single" w:sz="4" w:space="0" w:color="auto"/>
              <w:left w:val="nil"/>
              <w:bottom w:val="single" w:sz="4" w:space="0" w:color="auto"/>
              <w:right w:val="single" w:sz="4" w:space="0" w:color="auto"/>
            </w:tcBorders>
            <w:shd w:val="clear" w:color="auto" w:fill="auto"/>
          </w:tcPr>
          <w:p w14:paraId="5D0D0494" w14:textId="0C3960F0" w:rsidR="003905E2" w:rsidRPr="00E71B8D" w:rsidRDefault="003905E2" w:rsidP="003905E2">
            <w:pPr>
              <w:jc w:val="right"/>
              <w:rPr>
                <w:sz w:val="16"/>
                <w:szCs w:val="16"/>
              </w:rPr>
            </w:pPr>
            <w:r w:rsidRPr="00E71B8D">
              <w:rPr>
                <w:sz w:val="16"/>
                <w:szCs w:val="16"/>
              </w:rPr>
              <w:t>-</w:t>
            </w:r>
          </w:p>
        </w:tc>
        <w:tc>
          <w:tcPr>
            <w:tcW w:w="284" w:type="dxa"/>
            <w:tcBorders>
              <w:top w:val="single" w:sz="4" w:space="0" w:color="auto"/>
              <w:left w:val="nil"/>
              <w:bottom w:val="single" w:sz="4" w:space="0" w:color="auto"/>
              <w:right w:val="single" w:sz="4" w:space="0" w:color="auto"/>
            </w:tcBorders>
            <w:shd w:val="clear" w:color="auto" w:fill="auto"/>
          </w:tcPr>
          <w:p w14:paraId="577587D2" w14:textId="361BBAE1" w:rsidR="003905E2" w:rsidRPr="00E71B8D" w:rsidRDefault="003905E2" w:rsidP="003905E2">
            <w:pPr>
              <w:jc w:val="right"/>
              <w:rPr>
                <w:sz w:val="16"/>
                <w:szCs w:val="16"/>
              </w:rPr>
            </w:pPr>
            <w:r w:rsidRPr="00E71B8D">
              <w:rPr>
                <w:sz w:val="16"/>
                <w:szCs w:val="16"/>
              </w:rPr>
              <w:t>-</w:t>
            </w:r>
          </w:p>
        </w:tc>
        <w:tc>
          <w:tcPr>
            <w:tcW w:w="283" w:type="dxa"/>
            <w:tcBorders>
              <w:top w:val="single" w:sz="4" w:space="0" w:color="auto"/>
              <w:left w:val="nil"/>
              <w:bottom w:val="single" w:sz="4" w:space="0" w:color="auto"/>
              <w:right w:val="single" w:sz="4" w:space="0" w:color="auto"/>
            </w:tcBorders>
            <w:shd w:val="clear" w:color="auto" w:fill="auto"/>
          </w:tcPr>
          <w:p w14:paraId="52E85CE7" w14:textId="48F9813C" w:rsidR="003905E2" w:rsidRPr="00E71B8D" w:rsidRDefault="003905E2" w:rsidP="003905E2">
            <w:pPr>
              <w:jc w:val="right"/>
              <w:rPr>
                <w:sz w:val="16"/>
                <w:szCs w:val="16"/>
              </w:rPr>
            </w:pPr>
            <w:r w:rsidRPr="00E71B8D">
              <w:rPr>
                <w:sz w:val="16"/>
                <w:szCs w:val="16"/>
              </w:rPr>
              <w:t>-</w:t>
            </w:r>
          </w:p>
        </w:tc>
        <w:tc>
          <w:tcPr>
            <w:tcW w:w="992" w:type="dxa"/>
            <w:tcBorders>
              <w:top w:val="single" w:sz="4" w:space="0" w:color="auto"/>
              <w:left w:val="nil"/>
              <w:bottom w:val="single" w:sz="4" w:space="0" w:color="auto"/>
              <w:right w:val="single" w:sz="4" w:space="0" w:color="auto"/>
            </w:tcBorders>
            <w:shd w:val="clear" w:color="auto" w:fill="auto"/>
          </w:tcPr>
          <w:p w14:paraId="3740ED0D" w14:textId="2254BEF4" w:rsidR="003905E2" w:rsidRPr="00E71B8D" w:rsidRDefault="003905E2" w:rsidP="003905E2">
            <w:pPr>
              <w:jc w:val="right"/>
              <w:rPr>
                <w:sz w:val="16"/>
                <w:szCs w:val="16"/>
              </w:rPr>
            </w:pPr>
            <w:r w:rsidRPr="00E71B8D">
              <w:rPr>
                <w:sz w:val="16"/>
                <w:szCs w:val="16"/>
              </w:rPr>
              <w:t>-</w:t>
            </w:r>
          </w:p>
        </w:tc>
        <w:tc>
          <w:tcPr>
            <w:tcW w:w="284" w:type="dxa"/>
            <w:tcBorders>
              <w:top w:val="single" w:sz="4" w:space="0" w:color="auto"/>
              <w:left w:val="nil"/>
              <w:bottom w:val="single" w:sz="4" w:space="0" w:color="auto"/>
              <w:right w:val="single" w:sz="4" w:space="0" w:color="auto"/>
            </w:tcBorders>
            <w:shd w:val="clear" w:color="auto" w:fill="auto"/>
          </w:tcPr>
          <w:p w14:paraId="50D2CB1C" w14:textId="1F583139" w:rsidR="003905E2" w:rsidRPr="00E71B8D" w:rsidRDefault="003905E2" w:rsidP="003905E2">
            <w:pPr>
              <w:jc w:val="right"/>
              <w:rPr>
                <w:sz w:val="16"/>
                <w:szCs w:val="16"/>
              </w:rPr>
            </w:pPr>
            <w:r w:rsidRPr="00E71B8D">
              <w:rPr>
                <w:sz w:val="16"/>
                <w:szCs w:val="16"/>
              </w:rPr>
              <w:t>-</w:t>
            </w:r>
          </w:p>
        </w:tc>
        <w:tc>
          <w:tcPr>
            <w:tcW w:w="1020" w:type="dxa"/>
            <w:tcBorders>
              <w:top w:val="single" w:sz="4" w:space="0" w:color="auto"/>
              <w:left w:val="nil"/>
              <w:bottom w:val="single" w:sz="4" w:space="0" w:color="auto"/>
              <w:right w:val="single" w:sz="4" w:space="0" w:color="auto"/>
            </w:tcBorders>
            <w:shd w:val="clear" w:color="auto" w:fill="auto"/>
          </w:tcPr>
          <w:p w14:paraId="41C6E4A3" w14:textId="5B4C7624" w:rsidR="003905E2" w:rsidRPr="00E71B8D" w:rsidRDefault="003905E2" w:rsidP="003905E2">
            <w:pPr>
              <w:jc w:val="right"/>
              <w:rPr>
                <w:sz w:val="16"/>
                <w:szCs w:val="16"/>
              </w:rPr>
            </w:pPr>
            <w:r w:rsidRPr="00E71B8D">
              <w:rPr>
                <w:sz w:val="16"/>
                <w:szCs w:val="16"/>
              </w:rPr>
              <w:t>-</w:t>
            </w:r>
          </w:p>
        </w:tc>
      </w:tr>
      <w:tr w:rsidR="003905E2" w:rsidRPr="00E71B8D" w14:paraId="635BAA86" w14:textId="77777777" w:rsidTr="003905E2">
        <w:trPr>
          <w:trHeight w:val="130"/>
        </w:trPr>
        <w:tc>
          <w:tcPr>
            <w:tcW w:w="993" w:type="dxa"/>
            <w:tcBorders>
              <w:top w:val="single" w:sz="4" w:space="0" w:color="auto"/>
              <w:left w:val="single" w:sz="4" w:space="0" w:color="auto"/>
              <w:bottom w:val="single" w:sz="4" w:space="0" w:color="auto"/>
              <w:right w:val="single" w:sz="4" w:space="0" w:color="auto"/>
            </w:tcBorders>
            <w:shd w:val="clear" w:color="auto" w:fill="auto"/>
          </w:tcPr>
          <w:p w14:paraId="65D8A282" w14:textId="457F9EC1" w:rsidR="003905E2" w:rsidRPr="00E71B8D" w:rsidRDefault="003905E2" w:rsidP="003905E2">
            <w:pPr>
              <w:ind w:firstLineChars="100" w:firstLine="160"/>
              <w:rPr>
                <w:sz w:val="16"/>
                <w:szCs w:val="16"/>
              </w:rPr>
            </w:pPr>
            <w:r w:rsidRPr="00E71B8D">
              <w:rPr>
                <w:sz w:val="16"/>
                <w:szCs w:val="16"/>
              </w:rPr>
              <w:t>Building</w:t>
            </w:r>
          </w:p>
        </w:tc>
        <w:tc>
          <w:tcPr>
            <w:tcW w:w="1560" w:type="dxa"/>
            <w:tcBorders>
              <w:top w:val="single" w:sz="4" w:space="0" w:color="auto"/>
              <w:left w:val="nil"/>
              <w:bottom w:val="single" w:sz="4" w:space="0" w:color="auto"/>
              <w:right w:val="single" w:sz="4" w:space="0" w:color="auto"/>
            </w:tcBorders>
            <w:shd w:val="clear" w:color="auto" w:fill="auto"/>
          </w:tcPr>
          <w:p w14:paraId="42DF4877" w14:textId="32DCF542" w:rsidR="003905E2" w:rsidRPr="00E71B8D" w:rsidRDefault="003905E2" w:rsidP="003905E2">
            <w:pPr>
              <w:jc w:val="right"/>
              <w:rPr>
                <w:sz w:val="16"/>
                <w:szCs w:val="16"/>
              </w:rPr>
            </w:pPr>
            <w:r w:rsidRPr="00E71B8D">
              <w:rPr>
                <w:sz w:val="16"/>
                <w:szCs w:val="16"/>
              </w:rPr>
              <w:t>(1,130,116,250.51)</w:t>
            </w:r>
          </w:p>
        </w:tc>
        <w:tc>
          <w:tcPr>
            <w:tcW w:w="283" w:type="dxa"/>
            <w:tcBorders>
              <w:top w:val="single" w:sz="4" w:space="0" w:color="auto"/>
              <w:left w:val="nil"/>
              <w:bottom w:val="single" w:sz="4" w:space="0" w:color="auto"/>
              <w:right w:val="single" w:sz="4" w:space="0" w:color="auto"/>
            </w:tcBorders>
            <w:shd w:val="clear" w:color="auto" w:fill="auto"/>
          </w:tcPr>
          <w:p w14:paraId="0AEBE502" w14:textId="60840F28" w:rsidR="003905E2" w:rsidRPr="00E71B8D" w:rsidRDefault="003905E2" w:rsidP="003905E2">
            <w:pPr>
              <w:jc w:val="right"/>
              <w:rPr>
                <w:sz w:val="16"/>
                <w:szCs w:val="16"/>
              </w:rPr>
            </w:pPr>
          </w:p>
        </w:tc>
        <w:tc>
          <w:tcPr>
            <w:tcW w:w="1276" w:type="dxa"/>
            <w:tcBorders>
              <w:top w:val="single" w:sz="4" w:space="0" w:color="auto"/>
              <w:left w:val="nil"/>
              <w:bottom w:val="single" w:sz="4" w:space="0" w:color="auto"/>
              <w:right w:val="single" w:sz="4" w:space="0" w:color="auto"/>
            </w:tcBorders>
            <w:shd w:val="clear" w:color="auto" w:fill="auto"/>
          </w:tcPr>
          <w:p w14:paraId="16BD4729" w14:textId="3338F7DD" w:rsidR="003905E2" w:rsidRPr="00E71B8D" w:rsidRDefault="003905E2" w:rsidP="003905E2">
            <w:pPr>
              <w:jc w:val="right"/>
              <w:rPr>
                <w:sz w:val="16"/>
                <w:szCs w:val="16"/>
              </w:rPr>
            </w:pPr>
            <w:r w:rsidRPr="00E71B8D">
              <w:rPr>
                <w:sz w:val="16"/>
                <w:szCs w:val="16"/>
              </w:rPr>
              <w:t>(30,612,250.26)</w:t>
            </w:r>
          </w:p>
        </w:tc>
        <w:tc>
          <w:tcPr>
            <w:tcW w:w="283" w:type="dxa"/>
            <w:tcBorders>
              <w:top w:val="single" w:sz="4" w:space="0" w:color="auto"/>
              <w:left w:val="nil"/>
              <w:bottom w:val="single" w:sz="4" w:space="0" w:color="auto"/>
              <w:right w:val="single" w:sz="4" w:space="0" w:color="auto"/>
            </w:tcBorders>
            <w:shd w:val="clear" w:color="auto" w:fill="auto"/>
          </w:tcPr>
          <w:p w14:paraId="765FA3AB" w14:textId="2B89B320" w:rsidR="003905E2" w:rsidRPr="00E71B8D" w:rsidRDefault="003905E2" w:rsidP="003905E2">
            <w:pPr>
              <w:jc w:val="right"/>
              <w:rPr>
                <w:sz w:val="16"/>
                <w:szCs w:val="16"/>
              </w:rPr>
            </w:pPr>
            <w:r w:rsidRPr="00E71B8D">
              <w:rPr>
                <w:sz w:val="16"/>
                <w:szCs w:val="16"/>
              </w:rPr>
              <w:t>-</w:t>
            </w:r>
          </w:p>
        </w:tc>
        <w:tc>
          <w:tcPr>
            <w:tcW w:w="1560" w:type="dxa"/>
            <w:tcBorders>
              <w:top w:val="single" w:sz="4" w:space="0" w:color="auto"/>
              <w:left w:val="nil"/>
              <w:bottom w:val="single" w:sz="4" w:space="0" w:color="auto"/>
              <w:right w:val="single" w:sz="4" w:space="0" w:color="auto"/>
            </w:tcBorders>
            <w:shd w:val="clear" w:color="auto" w:fill="auto"/>
          </w:tcPr>
          <w:p w14:paraId="4E16C4AA" w14:textId="5CA9A44C" w:rsidR="003905E2" w:rsidRPr="00E71B8D" w:rsidRDefault="003905E2" w:rsidP="003905E2">
            <w:pPr>
              <w:jc w:val="right"/>
              <w:rPr>
                <w:sz w:val="16"/>
                <w:szCs w:val="16"/>
              </w:rPr>
            </w:pPr>
            <w:r w:rsidRPr="00E71B8D">
              <w:rPr>
                <w:sz w:val="16"/>
                <w:szCs w:val="16"/>
              </w:rPr>
              <w:t>(2,174,810,182.32)</w:t>
            </w:r>
          </w:p>
        </w:tc>
        <w:tc>
          <w:tcPr>
            <w:tcW w:w="1559" w:type="dxa"/>
            <w:tcBorders>
              <w:top w:val="single" w:sz="4" w:space="0" w:color="auto"/>
              <w:left w:val="nil"/>
              <w:bottom w:val="single" w:sz="4" w:space="0" w:color="auto"/>
              <w:right w:val="single" w:sz="4" w:space="0" w:color="auto"/>
            </w:tcBorders>
            <w:shd w:val="clear" w:color="auto" w:fill="auto"/>
          </w:tcPr>
          <w:p w14:paraId="5A839D2D" w14:textId="7310D0FF" w:rsidR="003905E2" w:rsidRPr="00E71B8D" w:rsidRDefault="003905E2" w:rsidP="003905E2">
            <w:pPr>
              <w:jc w:val="right"/>
              <w:rPr>
                <w:sz w:val="16"/>
                <w:szCs w:val="16"/>
              </w:rPr>
            </w:pPr>
            <w:r w:rsidRPr="00E71B8D">
              <w:rPr>
                <w:sz w:val="16"/>
                <w:szCs w:val="16"/>
              </w:rPr>
              <w:t>-</w:t>
            </w:r>
          </w:p>
        </w:tc>
        <w:tc>
          <w:tcPr>
            <w:tcW w:w="283" w:type="dxa"/>
            <w:tcBorders>
              <w:top w:val="single" w:sz="4" w:space="0" w:color="auto"/>
              <w:left w:val="nil"/>
              <w:bottom w:val="single" w:sz="4" w:space="0" w:color="auto"/>
              <w:right w:val="single" w:sz="4" w:space="0" w:color="auto"/>
            </w:tcBorders>
            <w:shd w:val="clear" w:color="auto" w:fill="auto"/>
          </w:tcPr>
          <w:p w14:paraId="0631A503" w14:textId="672EBB39" w:rsidR="003905E2" w:rsidRPr="00E71B8D" w:rsidRDefault="003905E2" w:rsidP="003905E2">
            <w:pPr>
              <w:jc w:val="right"/>
              <w:rPr>
                <w:sz w:val="16"/>
                <w:szCs w:val="16"/>
              </w:rPr>
            </w:pPr>
            <w:r w:rsidRPr="00E71B8D">
              <w:rPr>
                <w:sz w:val="16"/>
                <w:szCs w:val="16"/>
              </w:rPr>
              <w:t>-</w:t>
            </w:r>
          </w:p>
        </w:tc>
        <w:tc>
          <w:tcPr>
            <w:tcW w:w="1418" w:type="dxa"/>
            <w:tcBorders>
              <w:top w:val="single" w:sz="4" w:space="0" w:color="auto"/>
              <w:left w:val="nil"/>
              <w:bottom w:val="single" w:sz="4" w:space="0" w:color="auto"/>
              <w:right w:val="single" w:sz="4" w:space="0" w:color="auto"/>
            </w:tcBorders>
            <w:shd w:val="clear" w:color="auto" w:fill="auto"/>
          </w:tcPr>
          <w:p w14:paraId="39941984" w14:textId="06D16BD4" w:rsidR="003905E2" w:rsidRPr="00E71B8D" w:rsidRDefault="003905E2" w:rsidP="003905E2">
            <w:pPr>
              <w:jc w:val="right"/>
              <w:rPr>
                <w:sz w:val="16"/>
                <w:szCs w:val="16"/>
              </w:rPr>
            </w:pPr>
            <w:r w:rsidRPr="00E71B8D">
              <w:rPr>
                <w:sz w:val="16"/>
                <w:szCs w:val="16"/>
              </w:rPr>
              <w:t>-</w:t>
            </w:r>
          </w:p>
        </w:tc>
        <w:tc>
          <w:tcPr>
            <w:tcW w:w="1559" w:type="dxa"/>
            <w:tcBorders>
              <w:top w:val="single" w:sz="4" w:space="0" w:color="auto"/>
              <w:left w:val="nil"/>
              <w:bottom w:val="single" w:sz="4" w:space="0" w:color="auto"/>
              <w:right w:val="single" w:sz="4" w:space="0" w:color="auto"/>
            </w:tcBorders>
            <w:shd w:val="clear" w:color="auto" w:fill="auto"/>
          </w:tcPr>
          <w:p w14:paraId="01A3A3FD" w14:textId="10488E90" w:rsidR="003905E2" w:rsidRPr="00E71B8D" w:rsidRDefault="003905E2" w:rsidP="003905E2">
            <w:pPr>
              <w:jc w:val="right"/>
              <w:rPr>
                <w:sz w:val="16"/>
                <w:szCs w:val="16"/>
              </w:rPr>
            </w:pPr>
            <w:r w:rsidRPr="00E71B8D">
              <w:rPr>
                <w:sz w:val="16"/>
                <w:szCs w:val="16"/>
              </w:rPr>
              <w:t>-</w:t>
            </w:r>
          </w:p>
        </w:tc>
        <w:tc>
          <w:tcPr>
            <w:tcW w:w="284" w:type="dxa"/>
            <w:tcBorders>
              <w:top w:val="single" w:sz="4" w:space="0" w:color="auto"/>
              <w:left w:val="nil"/>
              <w:bottom w:val="single" w:sz="4" w:space="0" w:color="auto"/>
              <w:right w:val="single" w:sz="4" w:space="0" w:color="auto"/>
            </w:tcBorders>
            <w:shd w:val="clear" w:color="auto" w:fill="auto"/>
          </w:tcPr>
          <w:p w14:paraId="7DD6DBE0" w14:textId="60DD235A" w:rsidR="003905E2" w:rsidRPr="00E71B8D" w:rsidRDefault="003905E2" w:rsidP="003905E2">
            <w:pPr>
              <w:jc w:val="right"/>
              <w:rPr>
                <w:sz w:val="16"/>
                <w:szCs w:val="16"/>
              </w:rPr>
            </w:pPr>
            <w:r w:rsidRPr="00E71B8D">
              <w:rPr>
                <w:sz w:val="16"/>
                <w:szCs w:val="16"/>
              </w:rPr>
              <w:t>-</w:t>
            </w:r>
          </w:p>
        </w:tc>
        <w:tc>
          <w:tcPr>
            <w:tcW w:w="283" w:type="dxa"/>
            <w:tcBorders>
              <w:top w:val="single" w:sz="4" w:space="0" w:color="auto"/>
              <w:left w:val="nil"/>
              <w:bottom w:val="single" w:sz="4" w:space="0" w:color="auto"/>
              <w:right w:val="single" w:sz="4" w:space="0" w:color="auto"/>
            </w:tcBorders>
            <w:shd w:val="clear" w:color="auto" w:fill="auto"/>
          </w:tcPr>
          <w:p w14:paraId="36BE1EB5" w14:textId="26DFBDC7" w:rsidR="003905E2" w:rsidRPr="00E71B8D" w:rsidRDefault="003905E2" w:rsidP="003905E2">
            <w:pPr>
              <w:jc w:val="right"/>
              <w:rPr>
                <w:sz w:val="16"/>
                <w:szCs w:val="16"/>
              </w:rPr>
            </w:pPr>
            <w:r w:rsidRPr="00E71B8D">
              <w:rPr>
                <w:sz w:val="16"/>
                <w:szCs w:val="16"/>
              </w:rPr>
              <w:t>-</w:t>
            </w:r>
          </w:p>
        </w:tc>
        <w:tc>
          <w:tcPr>
            <w:tcW w:w="992" w:type="dxa"/>
            <w:tcBorders>
              <w:top w:val="single" w:sz="4" w:space="0" w:color="auto"/>
              <w:left w:val="nil"/>
              <w:bottom w:val="single" w:sz="4" w:space="0" w:color="auto"/>
              <w:right w:val="single" w:sz="4" w:space="0" w:color="auto"/>
            </w:tcBorders>
            <w:shd w:val="clear" w:color="auto" w:fill="auto"/>
          </w:tcPr>
          <w:p w14:paraId="36ACCE36" w14:textId="282E5F8C" w:rsidR="003905E2" w:rsidRPr="00E71B8D" w:rsidRDefault="003905E2" w:rsidP="003905E2">
            <w:pPr>
              <w:jc w:val="right"/>
              <w:rPr>
                <w:sz w:val="16"/>
                <w:szCs w:val="16"/>
              </w:rPr>
            </w:pPr>
            <w:r w:rsidRPr="00E71B8D">
              <w:rPr>
                <w:sz w:val="16"/>
                <w:szCs w:val="16"/>
              </w:rPr>
              <w:t>-</w:t>
            </w:r>
          </w:p>
        </w:tc>
        <w:tc>
          <w:tcPr>
            <w:tcW w:w="284" w:type="dxa"/>
            <w:tcBorders>
              <w:top w:val="single" w:sz="4" w:space="0" w:color="auto"/>
              <w:left w:val="nil"/>
              <w:bottom w:val="single" w:sz="4" w:space="0" w:color="auto"/>
              <w:right w:val="single" w:sz="4" w:space="0" w:color="auto"/>
            </w:tcBorders>
            <w:shd w:val="clear" w:color="auto" w:fill="auto"/>
          </w:tcPr>
          <w:p w14:paraId="1E6FB9E6" w14:textId="15651DC5" w:rsidR="003905E2" w:rsidRPr="00E71B8D" w:rsidRDefault="003905E2" w:rsidP="003905E2">
            <w:pPr>
              <w:jc w:val="right"/>
              <w:rPr>
                <w:sz w:val="16"/>
                <w:szCs w:val="16"/>
              </w:rPr>
            </w:pPr>
            <w:r w:rsidRPr="00E71B8D">
              <w:rPr>
                <w:sz w:val="16"/>
                <w:szCs w:val="16"/>
              </w:rPr>
              <w:t>-</w:t>
            </w:r>
          </w:p>
        </w:tc>
        <w:tc>
          <w:tcPr>
            <w:tcW w:w="1020" w:type="dxa"/>
            <w:tcBorders>
              <w:top w:val="single" w:sz="4" w:space="0" w:color="auto"/>
              <w:left w:val="nil"/>
              <w:bottom w:val="single" w:sz="4" w:space="0" w:color="auto"/>
              <w:right w:val="single" w:sz="4" w:space="0" w:color="auto"/>
            </w:tcBorders>
            <w:shd w:val="clear" w:color="auto" w:fill="auto"/>
          </w:tcPr>
          <w:p w14:paraId="3F3B5C96" w14:textId="1F5D1E31" w:rsidR="003905E2" w:rsidRPr="00E71B8D" w:rsidRDefault="003905E2" w:rsidP="003905E2">
            <w:pPr>
              <w:jc w:val="right"/>
              <w:rPr>
                <w:sz w:val="16"/>
                <w:szCs w:val="16"/>
              </w:rPr>
            </w:pPr>
            <w:r w:rsidRPr="00E71B8D">
              <w:rPr>
                <w:sz w:val="16"/>
                <w:szCs w:val="16"/>
              </w:rPr>
              <w:t>-</w:t>
            </w:r>
          </w:p>
        </w:tc>
      </w:tr>
      <w:tr w:rsidR="003905E2" w:rsidRPr="00351E9A" w14:paraId="07C53708" w14:textId="77777777" w:rsidTr="003905E2">
        <w:trPr>
          <w:trHeight w:val="77"/>
        </w:trPr>
        <w:tc>
          <w:tcPr>
            <w:tcW w:w="993" w:type="dxa"/>
            <w:tcBorders>
              <w:top w:val="single" w:sz="4" w:space="0" w:color="auto"/>
              <w:left w:val="single" w:sz="4" w:space="0" w:color="auto"/>
              <w:bottom w:val="single" w:sz="4" w:space="0" w:color="auto"/>
              <w:right w:val="single" w:sz="4" w:space="0" w:color="auto"/>
            </w:tcBorders>
            <w:shd w:val="clear" w:color="auto" w:fill="auto"/>
          </w:tcPr>
          <w:p w14:paraId="1EEB420C" w14:textId="2E8651F7" w:rsidR="003905E2" w:rsidRPr="00E71B8D" w:rsidRDefault="003905E2" w:rsidP="003905E2">
            <w:pPr>
              <w:ind w:firstLineChars="100" w:firstLine="161"/>
              <w:rPr>
                <w:b/>
                <w:sz w:val="16"/>
                <w:szCs w:val="16"/>
              </w:rPr>
            </w:pPr>
            <w:r w:rsidRPr="00E71B8D">
              <w:rPr>
                <w:b/>
                <w:sz w:val="16"/>
                <w:szCs w:val="16"/>
              </w:rPr>
              <w:t>Total</w:t>
            </w:r>
          </w:p>
        </w:tc>
        <w:tc>
          <w:tcPr>
            <w:tcW w:w="1560" w:type="dxa"/>
            <w:tcBorders>
              <w:top w:val="single" w:sz="4" w:space="0" w:color="auto"/>
              <w:left w:val="nil"/>
              <w:bottom w:val="single" w:sz="4" w:space="0" w:color="auto"/>
              <w:right w:val="single" w:sz="4" w:space="0" w:color="auto"/>
            </w:tcBorders>
            <w:shd w:val="clear" w:color="auto" w:fill="auto"/>
          </w:tcPr>
          <w:p w14:paraId="4251848D" w14:textId="2E082788" w:rsidR="003905E2" w:rsidRPr="00E71B8D" w:rsidRDefault="003905E2" w:rsidP="003905E2">
            <w:pPr>
              <w:jc w:val="right"/>
              <w:rPr>
                <w:b/>
                <w:sz w:val="16"/>
                <w:szCs w:val="16"/>
              </w:rPr>
            </w:pPr>
            <w:r w:rsidRPr="00E71B8D">
              <w:rPr>
                <w:b/>
                <w:sz w:val="16"/>
                <w:szCs w:val="16"/>
              </w:rPr>
              <w:t>(1,130,116,250.51)</w:t>
            </w:r>
          </w:p>
        </w:tc>
        <w:tc>
          <w:tcPr>
            <w:tcW w:w="283" w:type="dxa"/>
            <w:tcBorders>
              <w:top w:val="single" w:sz="4" w:space="0" w:color="auto"/>
              <w:left w:val="nil"/>
              <w:bottom w:val="single" w:sz="4" w:space="0" w:color="auto"/>
              <w:right w:val="single" w:sz="4" w:space="0" w:color="auto"/>
            </w:tcBorders>
            <w:shd w:val="clear" w:color="auto" w:fill="auto"/>
          </w:tcPr>
          <w:p w14:paraId="4C56E5EC" w14:textId="77777777" w:rsidR="003905E2" w:rsidRPr="00E71B8D" w:rsidRDefault="003905E2" w:rsidP="003905E2">
            <w:pPr>
              <w:jc w:val="right"/>
              <w:rPr>
                <w:b/>
                <w:sz w:val="16"/>
                <w:szCs w:val="16"/>
              </w:rPr>
            </w:pPr>
          </w:p>
        </w:tc>
        <w:tc>
          <w:tcPr>
            <w:tcW w:w="1276" w:type="dxa"/>
            <w:tcBorders>
              <w:top w:val="single" w:sz="4" w:space="0" w:color="auto"/>
              <w:left w:val="nil"/>
              <w:bottom w:val="single" w:sz="4" w:space="0" w:color="auto"/>
              <w:right w:val="single" w:sz="4" w:space="0" w:color="auto"/>
            </w:tcBorders>
            <w:shd w:val="clear" w:color="auto" w:fill="auto"/>
          </w:tcPr>
          <w:p w14:paraId="3CBF5A43" w14:textId="2B2249A2" w:rsidR="003905E2" w:rsidRPr="00E71B8D" w:rsidRDefault="003905E2" w:rsidP="003905E2">
            <w:pPr>
              <w:jc w:val="right"/>
              <w:rPr>
                <w:b/>
                <w:sz w:val="16"/>
                <w:szCs w:val="16"/>
              </w:rPr>
            </w:pPr>
            <w:r w:rsidRPr="00E71B8D">
              <w:rPr>
                <w:b/>
                <w:sz w:val="16"/>
                <w:szCs w:val="16"/>
              </w:rPr>
              <w:t>(30,612,250.26)</w:t>
            </w:r>
          </w:p>
        </w:tc>
        <w:tc>
          <w:tcPr>
            <w:tcW w:w="283" w:type="dxa"/>
            <w:tcBorders>
              <w:top w:val="single" w:sz="4" w:space="0" w:color="auto"/>
              <w:left w:val="nil"/>
              <w:bottom w:val="single" w:sz="4" w:space="0" w:color="auto"/>
              <w:right w:val="single" w:sz="4" w:space="0" w:color="auto"/>
            </w:tcBorders>
            <w:shd w:val="clear" w:color="auto" w:fill="auto"/>
          </w:tcPr>
          <w:p w14:paraId="13F699C7" w14:textId="5D6F865E" w:rsidR="003905E2" w:rsidRPr="00E71B8D" w:rsidRDefault="003905E2" w:rsidP="003905E2">
            <w:pPr>
              <w:jc w:val="right"/>
              <w:rPr>
                <w:b/>
                <w:sz w:val="16"/>
                <w:szCs w:val="16"/>
              </w:rPr>
            </w:pPr>
            <w:r w:rsidRPr="00E71B8D">
              <w:rPr>
                <w:b/>
                <w:sz w:val="16"/>
                <w:szCs w:val="16"/>
              </w:rPr>
              <w:t>-</w:t>
            </w:r>
          </w:p>
        </w:tc>
        <w:tc>
          <w:tcPr>
            <w:tcW w:w="1560" w:type="dxa"/>
            <w:tcBorders>
              <w:top w:val="single" w:sz="4" w:space="0" w:color="auto"/>
              <w:left w:val="nil"/>
              <w:bottom w:val="single" w:sz="4" w:space="0" w:color="auto"/>
              <w:right w:val="single" w:sz="4" w:space="0" w:color="auto"/>
            </w:tcBorders>
            <w:shd w:val="clear" w:color="auto" w:fill="auto"/>
          </w:tcPr>
          <w:p w14:paraId="76762E2C" w14:textId="1A82BF09" w:rsidR="003905E2" w:rsidRPr="00E71B8D" w:rsidRDefault="003905E2" w:rsidP="003905E2">
            <w:pPr>
              <w:jc w:val="right"/>
              <w:rPr>
                <w:b/>
                <w:sz w:val="16"/>
                <w:szCs w:val="16"/>
              </w:rPr>
            </w:pPr>
            <w:r w:rsidRPr="00E71B8D">
              <w:rPr>
                <w:b/>
                <w:sz w:val="16"/>
                <w:szCs w:val="16"/>
              </w:rPr>
              <w:t>(2,709,271,420.68)</w:t>
            </w:r>
          </w:p>
        </w:tc>
        <w:tc>
          <w:tcPr>
            <w:tcW w:w="1559" w:type="dxa"/>
            <w:tcBorders>
              <w:top w:val="single" w:sz="4" w:space="0" w:color="auto"/>
              <w:left w:val="nil"/>
              <w:bottom w:val="single" w:sz="4" w:space="0" w:color="auto"/>
              <w:right w:val="single" w:sz="4" w:space="0" w:color="auto"/>
            </w:tcBorders>
            <w:shd w:val="clear" w:color="auto" w:fill="auto"/>
          </w:tcPr>
          <w:p w14:paraId="2ED647BF" w14:textId="24E76B8D" w:rsidR="003905E2" w:rsidRPr="00E71B8D" w:rsidRDefault="003905E2" w:rsidP="003905E2">
            <w:pPr>
              <w:jc w:val="right"/>
              <w:rPr>
                <w:b/>
                <w:sz w:val="16"/>
                <w:szCs w:val="16"/>
              </w:rPr>
            </w:pPr>
            <w:r w:rsidRPr="00E71B8D">
              <w:rPr>
                <w:sz w:val="16"/>
                <w:szCs w:val="16"/>
              </w:rPr>
              <w:t>-</w:t>
            </w:r>
          </w:p>
        </w:tc>
        <w:tc>
          <w:tcPr>
            <w:tcW w:w="283" w:type="dxa"/>
            <w:tcBorders>
              <w:top w:val="single" w:sz="4" w:space="0" w:color="auto"/>
              <w:left w:val="nil"/>
              <w:bottom w:val="single" w:sz="4" w:space="0" w:color="auto"/>
              <w:right w:val="single" w:sz="4" w:space="0" w:color="auto"/>
            </w:tcBorders>
            <w:shd w:val="clear" w:color="auto" w:fill="auto"/>
          </w:tcPr>
          <w:p w14:paraId="6D8B244E" w14:textId="5D15CB4D" w:rsidR="003905E2" w:rsidRPr="00E71B8D" w:rsidRDefault="003905E2" w:rsidP="003905E2">
            <w:pPr>
              <w:jc w:val="right"/>
              <w:rPr>
                <w:b/>
                <w:sz w:val="16"/>
                <w:szCs w:val="16"/>
              </w:rPr>
            </w:pPr>
            <w:r w:rsidRPr="00E71B8D">
              <w:rPr>
                <w:sz w:val="16"/>
                <w:szCs w:val="16"/>
              </w:rPr>
              <w:t>-</w:t>
            </w:r>
          </w:p>
        </w:tc>
        <w:tc>
          <w:tcPr>
            <w:tcW w:w="1418" w:type="dxa"/>
            <w:tcBorders>
              <w:top w:val="single" w:sz="4" w:space="0" w:color="auto"/>
              <w:left w:val="nil"/>
              <w:bottom w:val="single" w:sz="4" w:space="0" w:color="auto"/>
              <w:right w:val="single" w:sz="4" w:space="0" w:color="auto"/>
            </w:tcBorders>
            <w:shd w:val="clear" w:color="auto" w:fill="auto"/>
          </w:tcPr>
          <w:p w14:paraId="0DFCADD7" w14:textId="282522F7" w:rsidR="003905E2" w:rsidRPr="00E71B8D" w:rsidRDefault="003905E2" w:rsidP="003905E2">
            <w:pPr>
              <w:jc w:val="right"/>
              <w:rPr>
                <w:b/>
                <w:sz w:val="16"/>
                <w:szCs w:val="16"/>
              </w:rPr>
            </w:pPr>
            <w:r w:rsidRPr="00E71B8D">
              <w:rPr>
                <w:sz w:val="16"/>
                <w:szCs w:val="16"/>
              </w:rPr>
              <w:t>-</w:t>
            </w:r>
          </w:p>
        </w:tc>
        <w:tc>
          <w:tcPr>
            <w:tcW w:w="1559" w:type="dxa"/>
            <w:tcBorders>
              <w:top w:val="single" w:sz="4" w:space="0" w:color="auto"/>
              <w:left w:val="nil"/>
              <w:bottom w:val="single" w:sz="4" w:space="0" w:color="auto"/>
              <w:right w:val="single" w:sz="4" w:space="0" w:color="auto"/>
            </w:tcBorders>
            <w:shd w:val="clear" w:color="auto" w:fill="auto"/>
          </w:tcPr>
          <w:p w14:paraId="31A5BAFE" w14:textId="4A91E6B4" w:rsidR="003905E2" w:rsidRPr="00E71B8D" w:rsidRDefault="003905E2" w:rsidP="003905E2">
            <w:pPr>
              <w:jc w:val="right"/>
              <w:rPr>
                <w:b/>
                <w:sz w:val="16"/>
                <w:szCs w:val="16"/>
              </w:rPr>
            </w:pPr>
            <w:r w:rsidRPr="00E71B8D">
              <w:rPr>
                <w:sz w:val="16"/>
                <w:szCs w:val="16"/>
              </w:rPr>
              <w:t>-</w:t>
            </w:r>
          </w:p>
        </w:tc>
        <w:tc>
          <w:tcPr>
            <w:tcW w:w="284" w:type="dxa"/>
            <w:tcBorders>
              <w:top w:val="single" w:sz="4" w:space="0" w:color="auto"/>
              <w:left w:val="nil"/>
              <w:bottom w:val="single" w:sz="4" w:space="0" w:color="auto"/>
              <w:right w:val="single" w:sz="4" w:space="0" w:color="auto"/>
            </w:tcBorders>
            <w:shd w:val="clear" w:color="auto" w:fill="auto"/>
          </w:tcPr>
          <w:p w14:paraId="3E036A5B" w14:textId="1EA216D4" w:rsidR="003905E2" w:rsidRPr="00E71B8D" w:rsidRDefault="003905E2" w:rsidP="003905E2">
            <w:pPr>
              <w:jc w:val="right"/>
              <w:rPr>
                <w:b/>
                <w:sz w:val="16"/>
                <w:szCs w:val="16"/>
              </w:rPr>
            </w:pPr>
            <w:r w:rsidRPr="00E71B8D">
              <w:rPr>
                <w:sz w:val="16"/>
                <w:szCs w:val="16"/>
              </w:rPr>
              <w:t>-</w:t>
            </w:r>
          </w:p>
        </w:tc>
        <w:tc>
          <w:tcPr>
            <w:tcW w:w="283" w:type="dxa"/>
            <w:tcBorders>
              <w:top w:val="single" w:sz="4" w:space="0" w:color="auto"/>
              <w:left w:val="nil"/>
              <w:bottom w:val="single" w:sz="4" w:space="0" w:color="auto"/>
              <w:right w:val="single" w:sz="4" w:space="0" w:color="auto"/>
            </w:tcBorders>
            <w:shd w:val="clear" w:color="auto" w:fill="auto"/>
          </w:tcPr>
          <w:p w14:paraId="2413F4DC" w14:textId="7080531B" w:rsidR="003905E2" w:rsidRPr="00E71B8D" w:rsidRDefault="003905E2" w:rsidP="003905E2">
            <w:pPr>
              <w:jc w:val="right"/>
              <w:rPr>
                <w:b/>
                <w:sz w:val="16"/>
                <w:szCs w:val="16"/>
              </w:rPr>
            </w:pPr>
            <w:r w:rsidRPr="00E71B8D">
              <w:rPr>
                <w:sz w:val="16"/>
                <w:szCs w:val="16"/>
              </w:rPr>
              <w:t>-</w:t>
            </w:r>
          </w:p>
        </w:tc>
        <w:tc>
          <w:tcPr>
            <w:tcW w:w="992" w:type="dxa"/>
            <w:tcBorders>
              <w:top w:val="single" w:sz="4" w:space="0" w:color="auto"/>
              <w:left w:val="nil"/>
              <w:bottom w:val="single" w:sz="4" w:space="0" w:color="auto"/>
              <w:right w:val="single" w:sz="4" w:space="0" w:color="auto"/>
            </w:tcBorders>
            <w:shd w:val="clear" w:color="auto" w:fill="auto"/>
          </w:tcPr>
          <w:p w14:paraId="2CA5608F" w14:textId="16144D96" w:rsidR="003905E2" w:rsidRPr="00E71B8D" w:rsidRDefault="003905E2" w:rsidP="003905E2">
            <w:pPr>
              <w:jc w:val="right"/>
              <w:rPr>
                <w:sz w:val="16"/>
                <w:szCs w:val="16"/>
              </w:rPr>
            </w:pPr>
            <w:r w:rsidRPr="00E71B8D">
              <w:rPr>
                <w:sz w:val="16"/>
                <w:szCs w:val="16"/>
              </w:rPr>
              <w:t>-</w:t>
            </w:r>
          </w:p>
        </w:tc>
        <w:tc>
          <w:tcPr>
            <w:tcW w:w="284" w:type="dxa"/>
            <w:tcBorders>
              <w:top w:val="single" w:sz="4" w:space="0" w:color="auto"/>
              <w:left w:val="nil"/>
              <w:bottom w:val="single" w:sz="4" w:space="0" w:color="auto"/>
              <w:right w:val="single" w:sz="4" w:space="0" w:color="auto"/>
            </w:tcBorders>
            <w:shd w:val="clear" w:color="auto" w:fill="auto"/>
          </w:tcPr>
          <w:p w14:paraId="5F76101C" w14:textId="6333BBAC" w:rsidR="003905E2" w:rsidRPr="00E71B8D" w:rsidRDefault="003905E2" w:rsidP="003905E2">
            <w:pPr>
              <w:jc w:val="right"/>
              <w:rPr>
                <w:sz w:val="16"/>
                <w:szCs w:val="16"/>
              </w:rPr>
            </w:pPr>
            <w:r w:rsidRPr="00E71B8D">
              <w:rPr>
                <w:sz w:val="16"/>
                <w:szCs w:val="16"/>
              </w:rPr>
              <w:t>-</w:t>
            </w:r>
          </w:p>
        </w:tc>
        <w:tc>
          <w:tcPr>
            <w:tcW w:w="1020" w:type="dxa"/>
            <w:tcBorders>
              <w:top w:val="single" w:sz="4" w:space="0" w:color="auto"/>
              <w:left w:val="nil"/>
              <w:bottom w:val="single" w:sz="4" w:space="0" w:color="auto"/>
              <w:right w:val="single" w:sz="4" w:space="0" w:color="auto"/>
            </w:tcBorders>
            <w:shd w:val="clear" w:color="auto" w:fill="auto"/>
          </w:tcPr>
          <w:p w14:paraId="4F54EAEC" w14:textId="525C12D8" w:rsidR="003905E2" w:rsidRPr="00E71B8D" w:rsidRDefault="003905E2" w:rsidP="003905E2">
            <w:pPr>
              <w:jc w:val="right"/>
              <w:rPr>
                <w:sz w:val="16"/>
                <w:szCs w:val="16"/>
              </w:rPr>
            </w:pPr>
            <w:r w:rsidRPr="00E71B8D">
              <w:rPr>
                <w:sz w:val="16"/>
                <w:szCs w:val="16"/>
              </w:rPr>
              <w:t>-</w:t>
            </w:r>
          </w:p>
        </w:tc>
      </w:tr>
    </w:tbl>
    <w:p w14:paraId="06D1A03C" w14:textId="77777777" w:rsidR="00491127" w:rsidRPr="00351E9A" w:rsidRDefault="00491127">
      <w:pPr>
        <w:spacing w:after="160" w:line="259" w:lineRule="auto"/>
        <w:rPr>
          <w:rFonts w:eastAsia="Calibri"/>
          <w:highlight w:val="yellow"/>
        </w:rPr>
      </w:pPr>
    </w:p>
    <w:p w14:paraId="0E6183F6" w14:textId="77777777" w:rsidR="00F55885" w:rsidRPr="00351E9A" w:rsidRDefault="00F55885">
      <w:pPr>
        <w:spacing w:after="160" w:line="259" w:lineRule="auto"/>
        <w:rPr>
          <w:rFonts w:eastAsia="Calibri"/>
          <w:highlight w:val="yellow"/>
        </w:rPr>
      </w:pPr>
    </w:p>
    <w:p w14:paraId="4E103C86" w14:textId="77777777" w:rsidR="00F55885" w:rsidRPr="00351E9A" w:rsidRDefault="00F55885">
      <w:pPr>
        <w:spacing w:after="160" w:line="259" w:lineRule="auto"/>
        <w:rPr>
          <w:rFonts w:eastAsia="Calibri"/>
          <w:highlight w:val="yellow"/>
        </w:rPr>
      </w:pPr>
    </w:p>
    <w:p w14:paraId="5FEEB772" w14:textId="77777777" w:rsidR="00F55885" w:rsidRPr="00351E9A" w:rsidRDefault="00F55885">
      <w:pPr>
        <w:spacing w:after="160" w:line="259" w:lineRule="auto"/>
        <w:rPr>
          <w:rFonts w:eastAsia="Calibri"/>
          <w:highlight w:val="yellow"/>
        </w:rPr>
      </w:pPr>
    </w:p>
    <w:p w14:paraId="6400774A" w14:textId="77777777" w:rsidR="00F55885" w:rsidRPr="00351E9A" w:rsidRDefault="00F55885">
      <w:pPr>
        <w:spacing w:after="160" w:line="259" w:lineRule="auto"/>
        <w:rPr>
          <w:rFonts w:eastAsia="Calibri"/>
          <w:highlight w:val="yellow"/>
        </w:rPr>
      </w:pPr>
    </w:p>
    <w:p w14:paraId="32167A1E" w14:textId="77777777" w:rsidR="006B5865" w:rsidRPr="00351E9A" w:rsidRDefault="006B5865" w:rsidP="00746E3B">
      <w:pPr>
        <w:jc w:val="center"/>
        <w:rPr>
          <w:rFonts w:eastAsia="Calibri"/>
          <w:b/>
          <w:highlight w:val="yellow"/>
        </w:rPr>
        <w:sectPr w:rsidR="006B5865" w:rsidRPr="00351E9A" w:rsidSect="000B250F">
          <w:footerReference w:type="default" r:id="rId9"/>
          <w:pgSz w:w="15840" w:h="12240" w:orient="landscape" w:code="1"/>
          <w:pgMar w:top="2160" w:right="1440" w:bottom="1440" w:left="1440" w:header="720" w:footer="720" w:gutter="0"/>
          <w:cols w:space="720"/>
          <w:docGrid w:linePitch="360"/>
        </w:sectPr>
      </w:pPr>
    </w:p>
    <w:tbl>
      <w:tblPr>
        <w:tblW w:w="13914" w:type="dxa"/>
        <w:jc w:val="center"/>
        <w:tblLayout w:type="fixed"/>
        <w:tblLook w:val="04A0" w:firstRow="1" w:lastRow="0" w:firstColumn="1" w:lastColumn="0" w:noHBand="0" w:noVBand="1"/>
      </w:tblPr>
      <w:tblGrid>
        <w:gridCol w:w="1764"/>
        <w:gridCol w:w="1350"/>
        <w:gridCol w:w="1500"/>
        <w:gridCol w:w="1051"/>
        <w:gridCol w:w="1418"/>
        <w:gridCol w:w="1417"/>
        <w:gridCol w:w="1418"/>
        <w:gridCol w:w="1276"/>
        <w:gridCol w:w="1370"/>
        <w:gridCol w:w="1350"/>
      </w:tblGrid>
      <w:tr w:rsidR="00470A67" w:rsidRPr="00351E9A" w14:paraId="589DC67B" w14:textId="77777777" w:rsidTr="00107D36">
        <w:trPr>
          <w:trHeight w:val="458"/>
          <w:tblHeader/>
          <w:jc w:val="center"/>
        </w:trPr>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DE04A" w14:textId="0E68A7BF" w:rsidR="00470A67" w:rsidRPr="0084104A" w:rsidRDefault="00CA06A8" w:rsidP="00470A67">
            <w:pPr>
              <w:jc w:val="center"/>
              <w:rPr>
                <w:b/>
                <w:sz w:val="16"/>
                <w:szCs w:val="16"/>
              </w:rPr>
            </w:pPr>
            <w:r>
              <w:rPr>
                <w:b/>
                <w:sz w:val="16"/>
                <w:szCs w:val="16"/>
              </w:rPr>
              <w:lastRenderedPageBreak/>
              <w:t>PPE</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C239F2" w14:textId="68883193" w:rsidR="00470A67" w:rsidRPr="0084104A" w:rsidRDefault="00470A67" w:rsidP="00470A67">
            <w:pPr>
              <w:jc w:val="center"/>
              <w:rPr>
                <w:b/>
                <w:sz w:val="16"/>
                <w:szCs w:val="16"/>
              </w:rPr>
            </w:pPr>
            <w:r w:rsidRPr="0084104A">
              <w:rPr>
                <w:b/>
                <w:bCs/>
                <w:sz w:val="18"/>
                <w:szCs w:val="18"/>
              </w:rPr>
              <w:t>31-Dec-2</w:t>
            </w:r>
            <w:r w:rsidR="001C5757" w:rsidRPr="0084104A">
              <w:rPr>
                <w:b/>
                <w:bCs/>
                <w:sz w:val="18"/>
                <w:szCs w:val="18"/>
              </w:rPr>
              <w:t>1</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35C231" w14:textId="21E1D758" w:rsidR="00470A67" w:rsidRPr="0084104A" w:rsidRDefault="00470A67" w:rsidP="00470A67">
            <w:pPr>
              <w:jc w:val="center"/>
              <w:rPr>
                <w:b/>
                <w:sz w:val="16"/>
                <w:szCs w:val="16"/>
              </w:rPr>
            </w:pPr>
            <w:r w:rsidRPr="0084104A">
              <w:rPr>
                <w:b/>
                <w:bCs/>
                <w:sz w:val="18"/>
                <w:szCs w:val="18"/>
              </w:rPr>
              <w:t>Additions</w:t>
            </w:r>
          </w:p>
        </w:tc>
        <w:tc>
          <w:tcPr>
            <w:tcW w:w="10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67C45E" w14:textId="0C9A1231" w:rsidR="00470A67" w:rsidRPr="0084104A" w:rsidRDefault="00470A67" w:rsidP="00470A67">
            <w:pPr>
              <w:jc w:val="center"/>
              <w:rPr>
                <w:b/>
                <w:sz w:val="16"/>
                <w:szCs w:val="16"/>
              </w:rPr>
            </w:pPr>
            <w:r w:rsidRPr="0084104A">
              <w:rPr>
                <w:b/>
                <w:bCs/>
                <w:sz w:val="18"/>
                <w:szCs w:val="18"/>
              </w:rPr>
              <w:t>Disposals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E51993" w14:textId="7B3E2DBD" w:rsidR="00470A67" w:rsidRPr="0084104A" w:rsidRDefault="00470A67" w:rsidP="00470A67">
            <w:pPr>
              <w:jc w:val="center"/>
              <w:rPr>
                <w:b/>
                <w:sz w:val="16"/>
                <w:szCs w:val="16"/>
              </w:rPr>
            </w:pPr>
            <w:r w:rsidRPr="0084104A">
              <w:rPr>
                <w:b/>
                <w:bCs/>
                <w:sz w:val="18"/>
                <w:szCs w:val="18"/>
              </w:rPr>
              <w:t>Transfers / Adjustments</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12E48F" w14:textId="5476B8D9" w:rsidR="00470A67" w:rsidRPr="0084104A" w:rsidRDefault="00470A67" w:rsidP="00470A67">
            <w:pPr>
              <w:jc w:val="center"/>
              <w:rPr>
                <w:b/>
                <w:sz w:val="16"/>
                <w:szCs w:val="16"/>
              </w:rPr>
            </w:pPr>
            <w:r w:rsidRPr="0084104A">
              <w:rPr>
                <w:b/>
                <w:bCs/>
                <w:sz w:val="18"/>
                <w:szCs w:val="18"/>
              </w:rPr>
              <w:t>31-Dec-2</w:t>
            </w:r>
            <w:r w:rsidR="001C5757" w:rsidRPr="0084104A">
              <w:rPr>
                <w:b/>
                <w:bCs/>
                <w:sz w:val="18"/>
                <w:szCs w:val="18"/>
              </w:rPr>
              <w:t>2</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D718B7" w14:textId="227FAA78" w:rsidR="00470A67" w:rsidRPr="0084104A" w:rsidRDefault="00470A67" w:rsidP="00470A67">
            <w:pPr>
              <w:jc w:val="center"/>
              <w:rPr>
                <w:b/>
                <w:sz w:val="16"/>
                <w:szCs w:val="16"/>
              </w:rPr>
            </w:pPr>
            <w:r w:rsidRPr="0084104A">
              <w:rPr>
                <w:b/>
                <w:bCs/>
                <w:sz w:val="18"/>
                <w:szCs w:val="18"/>
              </w:rPr>
              <w:t>Additions</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DC0B5B" w14:textId="32409671" w:rsidR="00470A67" w:rsidRPr="0084104A" w:rsidRDefault="00470A67" w:rsidP="00470A67">
            <w:pPr>
              <w:jc w:val="center"/>
              <w:rPr>
                <w:b/>
                <w:sz w:val="16"/>
                <w:szCs w:val="16"/>
              </w:rPr>
            </w:pPr>
            <w:r w:rsidRPr="0084104A">
              <w:rPr>
                <w:b/>
                <w:bCs/>
                <w:sz w:val="18"/>
                <w:szCs w:val="18"/>
              </w:rPr>
              <w:t>Disposals</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AC8AF6" w14:textId="6CB75AEC" w:rsidR="00470A67" w:rsidRPr="0084104A" w:rsidRDefault="00470A67" w:rsidP="00470A67">
            <w:pPr>
              <w:jc w:val="center"/>
              <w:rPr>
                <w:b/>
                <w:sz w:val="16"/>
                <w:szCs w:val="16"/>
              </w:rPr>
            </w:pPr>
            <w:r w:rsidRPr="0084104A">
              <w:rPr>
                <w:b/>
                <w:bCs/>
                <w:sz w:val="18"/>
                <w:szCs w:val="18"/>
              </w:rPr>
              <w:t>Transfers / Adjustments</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5BBE3C" w14:textId="75427A8D" w:rsidR="00470A67" w:rsidRPr="0084104A" w:rsidRDefault="00470A67" w:rsidP="00470A67">
            <w:pPr>
              <w:jc w:val="center"/>
              <w:rPr>
                <w:b/>
                <w:sz w:val="16"/>
                <w:szCs w:val="16"/>
              </w:rPr>
            </w:pPr>
            <w:r w:rsidRPr="0084104A">
              <w:rPr>
                <w:b/>
                <w:bCs/>
                <w:sz w:val="18"/>
                <w:szCs w:val="18"/>
              </w:rPr>
              <w:t>31-Dec-2</w:t>
            </w:r>
            <w:r w:rsidR="001C5757" w:rsidRPr="0084104A">
              <w:rPr>
                <w:b/>
                <w:bCs/>
                <w:sz w:val="18"/>
                <w:szCs w:val="18"/>
              </w:rPr>
              <w:t>3</w:t>
            </w:r>
          </w:p>
        </w:tc>
      </w:tr>
      <w:tr w:rsidR="006D4B76" w:rsidRPr="00351E9A" w14:paraId="1DCA5DE0" w14:textId="77777777" w:rsidTr="00107D36">
        <w:trPr>
          <w:trHeight w:val="458"/>
          <w:tblHeader/>
          <w:jc w:val="center"/>
        </w:trPr>
        <w:tc>
          <w:tcPr>
            <w:tcW w:w="1764" w:type="dxa"/>
            <w:vMerge/>
            <w:tcBorders>
              <w:top w:val="single" w:sz="4" w:space="0" w:color="auto"/>
              <w:left w:val="single" w:sz="4" w:space="0" w:color="auto"/>
              <w:bottom w:val="single" w:sz="4" w:space="0" w:color="auto"/>
              <w:right w:val="single" w:sz="4" w:space="0" w:color="auto"/>
            </w:tcBorders>
            <w:vAlign w:val="center"/>
            <w:hideMark/>
          </w:tcPr>
          <w:p w14:paraId="37D44FD9" w14:textId="77777777" w:rsidR="00746E3B" w:rsidRPr="0084104A" w:rsidRDefault="00746E3B" w:rsidP="00746E3B">
            <w:pPr>
              <w:rPr>
                <w:sz w:val="16"/>
                <w:szCs w:val="16"/>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670818A3" w14:textId="77777777" w:rsidR="00746E3B" w:rsidRPr="0084104A" w:rsidRDefault="00746E3B" w:rsidP="00746E3B">
            <w:pPr>
              <w:rPr>
                <w:sz w:val="16"/>
                <w:szCs w:val="16"/>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14:paraId="3CA61921" w14:textId="77777777" w:rsidR="00746E3B" w:rsidRPr="0084104A" w:rsidRDefault="00746E3B" w:rsidP="00746E3B">
            <w:pPr>
              <w:rPr>
                <w:sz w:val="16"/>
                <w:szCs w:val="16"/>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14:paraId="4B1EE0C1" w14:textId="77777777" w:rsidR="00746E3B" w:rsidRPr="0084104A" w:rsidRDefault="00746E3B" w:rsidP="00746E3B">
            <w:pPr>
              <w:rPr>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AA116D0" w14:textId="77777777" w:rsidR="00746E3B" w:rsidRPr="0084104A" w:rsidRDefault="00746E3B" w:rsidP="00746E3B">
            <w:pPr>
              <w:rPr>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0F52D71" w14:textId="77777777" w:rsidR="00746E3B" w:rsidRPr="0084104A" w:rsidRDefault="00746E3B" w:rsidP="00746E3B">
            <w:pPr>
              <w:rPr>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8DCEF8A" w14:textId="77777777" w:rsidR="00746E3B" w:rsidRPr="0084104A" w:rsidRDefault="00746E3B" w:rsidP="00746E3B">
            <w:pPr>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EDE5068" w14:textId="77777777" w:rsidR="00746E3B" w:rsidRPr="0084104A" w:rsidRDefault="00746E3B" w:rsidP="00746E3B">
            <w:pPr>
              <w:rPr>
                <w:sz w:val="16"/>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71BF865C" w14:textId="77777777" w:rsidR="00746E3B" w:rsidRPr="0084104A" w:rsidRDefault="00746E3B" w:rsidP="00746E3B">
            <w:pPr>
              <w:rPr>
                <w:sz w:val="16"/>
                <w:szCs w:val="16"/>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5B927CCB" w14:textId="77777777" w:rsidR="00746E3B" w:rsidRPr="0084104A" w:rsidRDefault="00746E3B" w:rsidP="00746E3B">
            <w:pPr>
              <w:rPr>
                <w:sz w:val="16"/>
                <w:szCs w:val="16"/>
              </w:rPr>
            </w:pPr>
          </w:p>
        </w:tc>
      </w:tr>
      <w:tr w:rsidR="006D4B76" w:rsidRPr="00351E9A" w14:paraId="03A506E8" w14:textId="77777777" w:rsidTr="00107D36">
        <w:trPr>
          <w:trHeight w:val="181"/>
          <w:jc w:val="center"/>
        </w:trPr>
        <w:tc>
          <w:tcPr>
            <w:tcW w:w="1764" w:type="dxa"/>
            <w:tcBorders>
              <w:top w:val="single" w:sz="4" w:space="0" w:color="auto"/>
              <w:left w:val="single" w:sz="4" w:space="0" w:color="auto"/>
              <w:bottom w:val="single" w:sz="4" w:space="0" w:color="auto"/>
              <w:right w:val="single" w:sz="4" w:space="0" w:color="auto"/>
            </w:tcBorders>
            <w:shd w:val="clear" w:color="000000" w:fill="EBF1DE"/>
            <w:hideMark/>
          </w:tcPr>
          <w:p w14:paraId="4914BB69" w14:textId="77777777" w:rsidR="00746E3B" w:rsidRPr="0084104A" w:rsidRDefault="00746E3B" w:rsidP="0084104A">
            <w:pPr>
              <w:rPr>
                <w:i/>
                <w:iCs/>
                <w:sz w:val="16"/>
                <w:szCs w:val="16"/>
              </w:rPr>
            </w:pPr>
            <w:r w:rsidRPr="0084104A">
              <w:rPr>
                <w:i/>
                <w:iCs/>
                <w:sz w:val="16"/>
                <w:szCs w:val="16"/>
              </w:rPr>
              <w:t>Land</w:t>
            </w:r>
          </w:p>
        </w:tc>
        <w:tc>
          <w:tcPr>
            <w:tcW w:w="1350" w:type="dxa"/>
            <w:tcBorders>
              <w:top w:val="single" w:sz="4" w:space="0" w:color="auto"/>
              <w:left w:val="nil"/>
              <w:bottom w:val="single" w:sz="4" w:space="0" w:color="auto"/>
              <w:right w:val="single" w:sz="4" w:space="0" w:color="auto"/>
            </w:tcBorders>
            <w:shd w:val="clear" w:color="000000" w:fill="EBF1DE"/>
            <w:vAlign w:val="center"/>
          </w:tcPr>
          <w:p w14:paraId="3B6675EC" w14:textId="0A59AE2D" w:rsidR="00746E3B" w:rsidRPr="0084104A" w:rsidRDefault="00746E3B" w:rsidP="00746E3B">
            <w:pPr>
              <w:jc w:val="right"/>
              <w:rPr>
                <w:sz w:val="16"/>
                <w:szCs w:val="16"/>
              </w:rPr>
            </w:pPr>
          </w:p>
        </w:tc>
        <w:tc>
          <w:tcPr>
            <w:tcW w:w="1500" w:type="dxa"/>
            <w:tcBorders>
              <w:top w:val="single" w:sz="4" w:space="0" w:color="auto"/>
              <w:left w:val="nil"/>
              <w:bottom w:val="single" w:sz="4" w:space="0" w:color="auto"/>
              <w:right w:val="single" w:sz="4" w:space="0" w:color="auto"/>
            </w:tcBorders>
            <w:shd w:val="clear" w:color="000000" w:fill="EBF1DE"/>
            <w:vAlign w:val="center"/>
          </w:tcPr>
          <w:p w14:paraId="64C6C336" w14:textId="51321B99" w:rsidR="00746E3B" w:rsidRPr="0084104A" w:rsidRDefault="00746E3B" w:rsidP="00746E3B">
            <w:pPr>
              <w:jc w:val="right"/>
              <w:rPr>
                <w:sz w:val="16"/>
                <w:szCs w:val="16"/>
              </w:rPr>
            </w:pPr>
          </w:p>
        </w:tc>
        <w:tc>
          <w:tcPr>
            <w:tcW w:w="1051" w:type="dxa"/>
            <w:tcBorders>
              <w:top w:val="single" w:sz="4" w:space="0" w:color="auto"/>
              <w:left w:val="nil"/>
              <w:bottom w:val="single" w:sz="4" w:space="0" w:color="auto"/>
              <w:right w:val="single" w:sz="4" w:space="0" w:color="auto"/>
            </w:tcBorders>
            <w:shd w:val="clear" w:color="000000" w:fill="EBF1DE"/>
            <w:vAlign w:val="center"/>
          </w:tcPr>
          <w:p w14:paraId="383BDEB6" w14:textId="30B95657" w:rsidR="00746E3B" w:rsidRPr="0084104A" w:rsidRDefault="00746E3B" w:rsidP="00746E3B">
            <w:pPr>
              <w:jc w:val="right"/>
              <w:rPr>
                <w:sz w:val="16"/>
                <w:szCs w:val="16"/>
              </w:rPr>
            </w:pPr>
          </w:p>
        </w:tc>
        <w:tc>
          <w:tcPr>
            <w:tcW w:w="1418" w:type="dxa"/>
            <w:tcBorders>
              <w:top w:val="single" w:sz="4" w:space="0" w:color="auto"/>
              <w:left w:val="nil"/>
              <w:bottom w:val="single" w:sz="4" w:space="0" w:color="auto"/>
              <w:right w:val="single" w:sz="4" w:space="0" w:color="auto"/>
            </w:tcBorders>
            <w:shd w:val="clear" w:color="000000" w:fill="EBF1DE"/>
            <w:vAlign w:val="center"/>
          </w:tcPr>
          <w:p w14:paraId="6BDBBBC3" w14:textId="5421D370" w:rsidR="00746E3B" w:rsidRPr="0084104A" w:rsidRDefault="00746E3B" w:rsidP="00746E3B">
            <w:pPr>
              <w:jc w:val="right"/>
              <w:rPr>
                <w:sz w:val="16"/>
                <w:szCs w:val="16"/>
              </w:rPr>
            </w:pPr>
          </w:p>
        </w:tc>
        <w:tc>
          <w:tcPr>
            <w:tcW w:w="1417" w:type="dxa"/>
            <w:tcBorders>
              <w:top w:val="single" w:sz="4" w:space="0" w:color="auto"/>
              <w:left w:val="nil"/>
              <w:bottom w:val="single" w:sz="4" w:space="0" w:color="auto"/>
              <w:right w:val="single" w:sz="4" w:space="0" w:color="auto"/>
            </w:tcBorders>
            <w:shd w:val="clear" w:color="000000" w:fill="EBF1DE"/>
            <w:vAlign w:val="center"/>
          </w:tcPr>
          <w:p w14:paraId="67BF2B43" w14:textId="7F9C90BF" w:rsidR="00746E3B" w:rsidRPr="0084104A" w:rsidRDefault="00746E3B" w:rsidP="00746E3B">
            <w:pPr>
              <w:jc w:val="right"/>
              <w:rPr>
                <w:sz w:val="16"/>
                <w:szCs w:val="16"/>
              </w:rPr>
            </w:pPr>
          </w:p>
        </w:tc>
        <w:tc>
          <w:tcPr>
            <w:tcW w:w="1418" w:type="dxa"/>
            <w:tcBorders>
              <w:top w:val="single" w:sz="4" w:space="0" w:color="auto"/>
              <w:left w:val="nil"/>
              <w:bottom w:val="single" w:sz="4" w:space="0" w:color="auto"/>
              <w:right w:val="single" w:sz="4" w:space="0" w:color="auto"/>
            </w:tcBorders>
            <w:shd w:val="clear" w:color="000000" w:fill="EBF1DE"/>
            <w:vAlign w:val="center"/>
          </w:tcPr>
          <w:p w14:paraId="2BEB9A42" w14:textId="7757D53E" w:rsidR="00746E3B" w:rsidRPr="0084104A" w:rsidRDefault="00746E3B" w:rsidP="00746E3B">
            <w:pPr>
              <w:jc w:val="right"/>
              <w:rPr>
                <w:sz w:val="16"/>
                <w:szCs w:val="16"/>
              </w:rPr>
            </w:pPr>
          </w:p>
        </w:tc>
        <w:tc>
          <w:tcPr>
            <w:tcW w:w="1276" w:type="dxa"/>
            <w:tcBorders>
              <w:top w:val="single" w:sz="4" w:space="0" w:color="auto"/>
              <w:left w:val="nil"/>
              <w:bottom w:val="single" w:sz="4" w:space="0" w:color="auto"/>
              <w:right w:val="single" w:sz="4" w:space="0" w:color="auto"/>
            </w:tcBorders>
            <w:shd w:val="clear" w:color="000000" w:fill="EBF1DE"/>
            <w:vAlign w:val="center"/>
          </w:tcPr>
          <w:p w14:paraId="0889A58E" w14:textId="2CE479CF" w:rsidR="00746E3B" w:rsidRPr="0084104A" w:rsidRDefault="00746E3B" w:rsidP="00746E3B">
            <w:pPr>
              <w:jc w:val="right"/>
              <w:rPr>
                <w:sz w:val="16"/>
                <w:szCs w:val="16"/>
              </w:rPr>
            </w:pPr>
          </w:p>
        </w:tc>
        <w:tc>
          <w:tcPr>
            <w:tcW w:w="1370" w:type="dxa"/>
            <w:tcBorders>
              <w:top w:val="single" w:sz="4" w:space="0" w:color="auto"/>
              <w:left w:val="nil"/>
              <w:bottom w:val="single" w:sz="4" w:space="0" w:color="auto"/>
              <w:right w:val="single" w:sz="4" w:space="0" w:color="auto"/>
            </w:tcBorders>
            <w:shd w:val="clear" w:color="000000" w:fill="EBF1DE"/>
            <w:vAlign w:val="center"/>
          </w:tcPr>
          <w:p w14:paraId="23A0E851" w14:textId="18F93EA2" w:rsidR="00746E3B" w:rsidRPr="0084104A" w:rsidRDefault="00746E3B" w:rsidP="00746E3B">
            <w:pPr>
              <w:jc w:val="right"/>
              <w:rPr>
                <w:sz w:val="16"/>
                <w:szCs w:val="16"/>
              </w:rPr>
            </w:pPr>
          </w:p>
        </w:tc>
        <w:tc>
          <w:tcPr>
            <w:tcW w:w="1350" w:type="dxa"/>
            <w:tcBorders>
              <w:top w:val="single" w:sz="4" w:space="0" w:color="auto"/>
              <w:left w:val="nil"/>
              <w:bottom w:val="single" w:sz="4" w:space="0" w:color="auto"/>
              <w:right w:val="single" w:sz="4" w:space="0" w:color="auto"/>
            </w:tcBorders>
            <w:shd w:val="clear" w:color="000000" w:fill="EBF1DE"/>
            <w:vAlign w:val="center"/>
          </w:tcPr>
          <w:p w14:paraId="6EFD39F3" w14:textId="2F638BDC" w:rsidR="00746E3B" w:rsidRPr="0084104A" w:rsidRDefault="00746E3B" w:rsidP="00746E3B">
            <w:pPr>
              <w:jc w:val="right"/>
              <w:rPr>
                <w:sz w:val="16"/>
                <w:szCs w:val="16"/>
              </w:rPr>
            </w:pPr>
          </w:p>
        </w:tc>
      </w:tr>
      <w:tr w:rsidR="001C5757" w:rsidRPr="00351E9A" w14:paraId="3747C5AB" w14:textId="77777777" w:rsidTr="00107D36">
        <w:trPr>
          <w:trHeight w:val="171"/>
          <w:jc w:val="center"/>
        </w:trPr>
        <w:tc>
          <w:tcPr>
            <w:tcW w:w="1764" w:type="dxa"/>
            <w:tcBorders>
              <w:top w:val="nil"/>
              <w:left w:val="single" w:sz="4" w:space="0" w:color="auto"/>
              <w:bottom w:val="single" w:sz="4" w:space="0" w:color="auto"/>
              <w:right w:val="single" w:sz="4" w:space="0" w:color="auto"/>
            </w:tcBorders>
            <w:shd w:val="clear" w:color="auto" w:fill="auto"/>
            <w:hideMark/>
          </w:tcPr>
          <w:p w14:paraId="6D06ADD9" w14:textId="77777777" w:rsidR="001C5757" w:rsidRPr="0084104A" w:rsidRDefault="001C5757" w:rsidP="0084104A">
            <w:pPr>
              <w:ind w:firstLineChars="100" w:firstLine="160"/>
              <w:rPr>
                <w:sz w:val="16"/>
                <w:szCs w:val="16"/>
              </w:rPr>
            </w:pPr>
            <w:r w:rsidRPr="0084104A">
              <w:rPr>
                <w:sz w:val="16"/>
                <w:szCs w:val="16"/>
              </w:rPr>
              <w:t>Land</w:t>
            </w:r>
          </w:p>
        </w:tc>
        <w:tc>
          <w:tcPr>
            <w:tcW w:w="1350" w:type="dxa"/>
            <w:tcBorders>
              <w:top w:val="nil"/>
              <w:left w:val="nil"/>
              <w:bottom w:val="single" w:sz="4" w:space="0" w:color="auto"/>
              <w:right w:val="single" w:sz="4" w:space="0" w:color="auto"/>
            </w:tcBorders>
            <w:shd w:val="clear" w:color="auto" w:fill="auto"/>
          </w:tcPr>
          <w:p w14:paraId="3448472F" w14:textId="1F7FE9EA" w:rsidR="001C5757" w:rsidRPr="00DB0FA7" w:rsidRDefault="001C5757" w:rsidP="0084104A">
            <w:pPr>
              <w:jc w:val="right"/>
              <w:rPr>
                <w:sz w:val="16"/>
                <w:szCs w:val="16"/>
              </w:rPr>
            </w:pPr>
            <w:r w:rsidRPr="00DB0FA7">
              <w:rPr>
                <w:sz w:val="16"/>
                <w:szCs w:val="16"/>
              </w:rPr>
              <w:t>231,020,601.61</w:t>
            </w:r>
          </w:p>
        </w:tc>
        <w:tc>
          <w:tcPr>
            <w:tcW w:w="1500" w:type="dxa"/>
            <w:tcBorders>
              <w:top w:val="nil"/>
              <w:left w:val="nil"/>
              <w:bottom w:val="single" w:sz="4" w:space="0" w:color="auto"/>
              <w:right w:val="single" w:sz="4" w:space="0" w:color="auto"/>
            </w:tcBorders>
            <w:shd w:val="clear" w:color="auto" w:fill="auto"/>
          </w:tcPr>
          <w:p w14:paraId="53DF9889" w14:textId="093D7361" w:rsidR="001C5757" w:rsidRPr="00DB0FA7" w:rsidRDefault="001C5757" w:rsidP="0084104A">
            <w:pPr>
              <w:jc w:val="right"/>
              <w:rPr>
                <w:sz w:val="16"/>
                <w:szCs w:val="16"/>
              </w:rPr>
            </w:pPr>
            <w:r w:rsidRPr="00DB0FA7">
              <w:rPr>
                <w:sz w:val="16"/>
                <w:szCs w:val="16"/>
              </w:rPr>
              <w:t>-</w:t>
            </w:r>
          </w:p>
        </w:tc>
        <w:tc>
          <w:tcPr>
            <w:tcW w:w="1051" w:type="dxa"/>
            <w:tcBorders>
              <w:top w:val="nil"/>
              <w:left w:val="nil"/>
              <w:bottom w:val="single" w:sz="4" w:space="0" w:color="auto"/>
              <w:right w:val="single" w:sz="4" w:space="0" w:color="auto"/>
            </w:tcBorders>
            <w:shd w:val="clear" w:color="auto" w:fill="auto"/>
          </w:tcPr>
          <w:p w14:paraId="43EB9E08" w14:textId="157FFAA7" w:rsidR="001C5757" w:rsidRPr="00DB0FA7" w:rsidRDefault="001C5757" w:rsidP="0084104A">
            <w:pPr>
              <w:jc w:val="right"/>
              <w:rPr>
                <w:sz w:val="16"/>
                <w:szCs w:val="16"/>
              </w:rPr>
            </w:pPr>
            <w:r w:rsidRPr="00DB0FA7">
              <w:rPr>
                <w:sz w:val="16"/>
                <w:szCs w:val="16"/>
              </w:rPr>
              <w:t>-</w:t>
            </w:r>
          </w:p>
        </w:tc>
        <w:tc>
          <w:tcPr>
            <w:tcW w:w="1418" w:type="dxa"/>
            <w:tcBorders>
              <w:top w:val="nil"/>
              <w:left w:val="nil"/>
              <w:bottom w:val="single" w:sz="4" w:space="0" w:color="auto"/>
              <w:right w:val="single" w:sz="4" w:space="0" w:color="auto"/>
            </w:tcBorders>
            <w:shd w:val="clear" w:color="auto" w:fill="auto"/>
          </w:tcPr>
          <w:p w14:paraId="411A5FB7" w14:textId="69BF84CC" w:rsidR="001C5757" w:rsidRPr="00DB0FA7" w:rsidRDefault="001C5757" w:rsidP="0084104A">
            <w:pPr>
              <w:jc w:val="right"/>
              <w:rPr>
                <w:sz w:val="16"/>
                <w:szCs w:val="16"/>
              </w:rPr>
            </w:pPr>
            <w:r w:rsidRPr="00DB0FA7">
              <w:rPr>
                <w:sz w:val="16"/>
                <w:szCs w:val="16"/>
              </w:rPr>
              <w:t>(1,215,779.62)</w:t>
            </w:r>
          </w:p>
        </w:tc>
        <w:tc>
          <w:tcPr>
            <w:tcW w:w="1417" w:type="dxa"/>
            <w:tcBorders>
              <w:top w:val="nil"/>
              <w:left w:val="nil"/>
              <w:bottom w:val="single" w:sz="4" w:space="0" w:color="auto"/>
              <w:right w:val="single" w:sz="4" w:space="0" w:color="auto"/>
            </w:tcBorders>
            <w:shd w:val="clear" w:color="auto" w:fill="auto"/>
            <w:hideMark/>
          </w:tcPr>
          <w:p w14:paraId="2BD6BBE9" w14:textId="59575DA3" w:rsidR="001C5757" w:rsidRPr="00DB0FA7" w:rsidRDefault="001C5757" w:rsidP="0084104A">
            <w:pPr>
              <w:jc w:val="right"/>
              <w:rPr>
                <w:sz w:val="16"/>
                <w:szCs w:val="16"/>
              </w:rPr>
            </w:pPr>
            <w:r w:rsidRPr="00DB0FA7">
              <w:rPr>
                <w:sz w:val="16"/>
                <w:szCs w:val="16"/>
              </w:rPr>
              <w:t>229,804,821.99</w:t>
            </w:r>
          </w:p>
        </w:tc>
        <w:tc>
          <w:tcPr>
            <w:tcW w:w="1418" w:type="dxa"/>
            <w:tcBorders>
              <w:top w:val="nil"/>
              <w:left w:val="nil"/>
              <w:bottom w:val="single" w:sz="4" w:space="0" w:color="auto"/>
              <w:right w:val="single" w:sz="4" w:space="0" w:color="auto"/>
            </w:tcBorders>
            <w:shd w:val="clear" w:color="auto" w:fill="auto"/>
          </w:tcPr>
          <w:p w14:paraId="67F3979C" w14:textId="076368B6" w:rsidR="001C5757" w:rsidRPr="00DB0FA7" w:rsidRDefault="003905E2" w:rsidP="0084104A">
            <w:pPr>
              <w:jc w:val="right"/>
              <w:rPr>
                <w:sz w:val="16"/>
                <w:szCs w:val="16"/>
              </w:rPr>
            </w:pPr>
            <w:r w:rsidRPr="00DB0FA7">
              <w:rPr>
                <w:sz w:val="16"/>
                <w:szCs w:val="16"/>
              </w:rPr>
              <w:t>-</w:t>
            </w:r>
          </w:p>
        </w:tc>
        <w:tc>
          <w:tcPr>
            <w:tcW w:w="1276" w:type="dxa"/>
            <w:tcBorders>
              <w:top w:val="nil"/>
              <w:left w:val="nil"/>
              <w:bottom w:val="single" w:sz="4" w:space="0" w:color="auto"/>
              <w:right w:val="single" w:sz="4" w:space="0" w:color="auto"/>
            </w:tcBorders>
            <w:shd w:val="clear" w:color="auto" w:fill="auto"/>
          </w:tcPr>
          <w:p w14:paraId="070C1DD5" w14:textId="0BB4D5C1" w:rsidR="001C5757" w:rsidRPr="00DB0FA7" w:rsidRDefault="003905E2" w:rsidP="0084104A">
            <w:pPr>
              <w:jc w:val="right"/>
              <w:rPr>
                <w:sz w:val="16"/>
                <w:szCs w:val="16"/>
              </w:rPr>
            </w:pPr>
            <w:r w:rsidRPr="00DB0FA7">
              <w:rPr>
                <w:sz w:val="16"/>
                <w:szCs w:val="16"/>
              </w:rPr>
              <w:t>-</w:t>
            </w:r>
          </w:p>
        </w:tc>
        <w:tc>
          <w:tcPr>
            <w:tcW w:w="1370" w:type="dxa"/>
            <w:tcBorders>
              <w:top w:val="nil"/>
              <w:left w:val="nil"/>
              <w:bottom w:val="single" w:sz="4" w:space="0" w:color="auto"/>
              <w:right w:val="single" w:sz="4" w:space="0" w:color="auto"/>
            </w:tcBorders>
            <w:shd w:val="clear" w:color="auto" w:fill="auto"/>
          </w:tcPr>
          <w:p w14:paraId="76E125E7" w14:textId="5F382153" w:rsidR="001C5757" w:rsidRPr="00DB0FA7" w:rsidRDefault="003905E2" w:rsidP="0084104A">
            <w:pPr>
              <w:jc w:val="right"/>
              <w:rPr>
                <w:sz w:val="16"/>
                <w:szCs w:val="16"/>
              </w:rPr>
            </w:pPr>
            <w:r w:rsidRPr="00DB0FA7">
              <w:rPr>
                <w:sz w:val="16"/>
                <w:szCs w:val="16"/>
              </w:rPr>
              <w:t>(2,070,026.80)</w:t>
            </w:r>
          </w:p>
        </w:tc>
        <w:tc>
          <w:tcPr>
            <w:tcW w:w="1350" w:type="dxa"/>
            <w:tcBorders>
              <w:top w:val="nil"/>
              <w:left w:val="nil"/>
              <w:bottom w:val="single" w:sz="4" w:space="0" w:color="auto"/>
              <w:right w:val="single" w:sz="4" w:space="0" w:color="auto"/>
            </w:tcBorders>
            <w:shd w:val="clear" w:color="auto" w:fill="auto"/>
          </w:tcPr>
          <w:p w14:paraId="36781198" w14:textId="65C7D757" w:rsidR="001C5757" w:rsidRPr="00DB0FA7" w:rsidRDefault="003905E2" w:rsidP="0084104A">
            <w:pPr>
              <w:jc w:val="right"/>
              <w:rPr>
                <w:sz w:val="16"/>
                <w:szCs w:val="16"/>
              </w:rPr>
            </w:pPr>
            <w:r w:rsidRPr="00DB0FA7">
              <w:rPr>
                <w:sz w:val="16"/>
                <w:szCs w:val="16"/>
              </w:rPr>
              <w:t>227,734,795.19</w:t>
            </w:r>
          </w:p>
        </w:tc>
      </w:tr>
      <w:tr w:rsidR="001C5757" w:rsidRPr="00351E9A" w14:paraId="0B34720A"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000000" w:fill="EBF1DE"/>
            <w:hideMark/>
          </w:tcPr>
          <w:p w14:paraId="5776F59B" w14:textId="77777777" w:rsidR="001C5757" w:rsidRPr="00DB0FA7" w:rsidRDefault="001C5757" w:rsidP="0084104A">
            <w:pPr>
              <w:rPr>
                <w:i/>
                <w:iCs/>
                <w:sz w:val="16"/>
                <w:szCs w:val="16"/>
              </w:rPr>
            </w:pPr>
            <w:r w:rsidRPr="00DB0FA7">
              <w:rPr>
                <w:i/>
                <w:iCs/>
                <w:sz w:val="16"/>
                <w:szCs w:val="16"/>
              </w:rPr>
              <w:t>Land Improvements</w:t>
            </w:r>
          </w:p>
        </w:tc>
        <w:tc>
          <w:tcPr>
            <w:tcW w:w="1350" w:type="dxa"/>
            <w:tcBorders>
              <w:top w:val="nil"/>
              <w:left w:val="nil"/>
              <w:bottom w:val="single" w:sz="4" w:space="0" w:color="auto"/>
              <w:right w:val="single" w:sz="4" w:space="0" w:color="auto"/>
            </w:tcBorders>
            <w:shd w:val="clear" w:color="000000" w:fill="EBF1DE"/>
          </w:tcPr>
          <w:p w14:paraId="09B915E7" w14:textId="7C1792B1" w:rsidR="001C5757" w:rsidRPr="00DB0FA7" w:rsidRDefault="001C5757" w:rsidP="0084104A">
            <w:pPr>
              <w:jc w:val="right"/>
              <w:rPr>
                <w:sz w:val="16"/>
                <w:szCs w:val="16"/>
              </w:rPr>
            </w:pPr>
          </w:p>
        </w:tc>
        <w:tc>
          <w:tcPr>
            <w:tcW w:w="1500" w:type="dxa"/>
            <w:tcBorders>
              <w:top w:val="nil"/>
              <w:left w:val="nil"/>
              <w:bottom w:val="single" w:sz="4" w:space="0" w:color="auto"/>
              <w:right w:val="single" w:sz="4" w:space="0" w:color="auto"/>
            </w:tcBorders>
            <w:shd w:val="clear" w:color="000000" w:fill="EBF1DE"/>
          </w:tcPr>
          <w:p w14:paraId="1C89E330" w14:textId="0F063478" w:rsidR="001C5757" w:rsidRPr="00DB0FA7" w:rsidRDefault="001C5757" w:rsidP="0084104A">
            <w:pPr>
              <w:jc w:val="right"/>
              <w:rPr>
                <w:sz w:val="16"/>
                <w:szCs w:val="16"/>
              </w:rPr>
            </w:pPr>
          </w:p>
        </w:tc>
        <w:tc>
          <w:tcPr>
            <w:tcW w:w="1051" w:type="dxa"/>
            <w:tcBorders>
              <w:top w:val="nil"/>
              <w:left w:val="nil"/>
              <w:bottom w:val="single" w:sz="4" w:space="0" w:color="auto"/>
              <w:right w:val="single" w:sz="4" w:space="0" w:color="auto"/>
            </w:tcBorders>
            <w:shd w:val="clear" w:color="000000" w:fill="EBF1DE"/>
          </w:tcPr>
          <w:p w14:paraId="70DD589D" w14:textId="1089BC37" w:rsidR="001C5757" w:rsidRPr="00DB0FA7" w:rsidRDefault="001C5757" w:rsidP="0084104A">
            <w:pPr>
              <w:jc w:val="right"/>
              <w:rPr>
                <w:sz w:val="16"/>
                <w:szCs w:val="16"/>
              </w:rPr>
            </w:pPr>
          </w:p>
        </w:tc>
        <w:tc>
          <w:tcPr>
            <w:tcW w:w="1418" w:type="dxa"/>
            <w:tcBorders>
              <w:top w:val="nil"/>
              <w:left w:val="nil"/>
              <w:bottom w:val="single" w:sz="4" w:space="0" w:color="auto"/>
              <w:right w:val="single" w:sz="4" w:space="0" w:color="auto"/>
            </w:tcBorders>
            <w:shd w:val="clear" w:color="000000" w:fill="EBF1DE"/>
          </w:tcPr>
          <w:p w14:paraId="769D775E" w14:textId="7FA24DA5" w:rsidR="001C5757" w:rsidRPr="00DB0FA7" w:rsidRDefault="001C5757" w:rsidP="0084104A">
            <w:pPr>
              <w:jc w:val="right"/>
              <w:rPr>
                <w:sz w:val="16"/>
                <w:szCs w:val="16"/>
              </w:rPr>
            </w:pPr>
          </w:p>
        </w:tc>
        <w:tc>
          <w:tcPr>
            <w:tcW w:w="1417" w:type="dxa"/>
            <w:tcBorders>
              <w:top w:val="nil"/>
              <w:left w:val="nil"/>
              <w:bottom w:val="single" w:sz="4" w:space="0" w:color="auto"/>
              <w:right w:val="single" w:sz="4" w:space="0" w:color="auto"/>
            </w:tcBorders>
            <w:shd w:val="clear" w:color="000000" w:fill="EBF1DE"/>
          </w:tcPr>
          <w:p w14:paraId="11F94690" w14:textId="459EFED0" w:rsidR="001C5757" w:rsidRPr="00DB0FA7" w:rsidRDefault="001C5757" w:rsidP="0084104A">
            <w:pPr>
              <w:jc w:val="right"/>
              <w:rPr>
                <w:sz w:val="16"/>
                <w:szCs w:val="16"/>
              </w:rPr>
            </w:pPr>
          </w:p>
        </w:tc>
        <w:tc>
          <w:tcPr>
            <w:tcW w:w="1418" w:type="dxa"/>
            <w:tcBorders>
              <w:top w:val="nil"/>
              <w:left w:val="nil"/>
              <w:bottom w:val="single" w:sz="4" w:space="0" w:color="auto"/>
              <w:right w:val="single" w:sz="4" w:space="0" w:color="auto"/>
            </w:tcBorders>
            <w:shd w:val="clear" w:color="000000" w:fill="EBF1DE"/>
          </w:tcPr>
          <w:p w14:paraId="2314CE11" w14:textId="3967290F" w:rsidR="001C5757" w:rsidRPr="00DB0FA7" w:rsidRDefault="001C5757" w:rsidP="0084104A">
            <w:pPr>
              <w:jc w:val="right"/>
              <w:rPr>
                <w:sz w:val="16"/>
                <w:szCs w:val="16"/>
              </w:rPr>
            </w:pPr>
          </w:p>
        </w:tc>
        <w:tc>
          <w:tcPr>
            <w:tcW w:w="1276" w:type="dxa"/>
            <w:tcBorders>
              <w:top w:val="nil"/>
              <w:left w:val="nil"/>
              <w:bottom w:val="single" w:sz="4" w:space="0" w:color="auto"/>
              <w:right w:val="single" w:sz="4" w:space="0" w:color="auto"/>
            </w:tcBorders>
            <w:shd w:val="clear" w:color="000000" w:fill="EBF1DE"/>
          </w:tcPr>
          <w:p w14:paraId="70322E27" w14:textId="3A0A54E2" w:rsidR="001C5757" w:rsidRPr="00DB0FA7" w:rsidRDefault="001C5757" w:rsidP="0084104A">
            <w:pPr>
              <w:jc w:val="right"/>
              <w:rPr>
                <w:sz w:val="16"/>
                <w:szCs w:val="16"/>
              </w:rPr>
            </w:pPr>
          </w:p>
        </w:tc>
        <w:tc>
          <w:tcPr>
            <w:tcW w:w="1370" w:type="dxa"/>
            <w:tcBorders>
              <w:top w:val="nil"/>
              <w:left w:val="nil"/>
              <w:bottom w:val="single" w:sz="4" w:space="0" w:color="auto"/>
              <w:right w:val="single" w:sz="4" w:space="0" w:color="auto"/>
            </w:tcBorders>
            <w:shd w:val="clear" w:color="000000" w:fill="EBF1DE"/>
          </w:tcPr>
          <w:p w14:paraId="50216F0D" w14:textId="0D0CAB0A" w:rsidR="001C5757" w:rsidRPr="00DB0FA7" w:rsidRDefault="001C5757" w:rsidP="0084104A">
            <w:pPr>
              <w:jc w:val="right"/>
              <w:rPr>
                <w:sz w:val="16"/>
                <w:szCs w:val="16"/>
              </w:rPr>
            </w:pPr>
          </w:p>
        </w:tc>
        <w:tc>
          <w:tcPr>
            <w:tcW w:w="1350" w:type="dxa"/>
            <w:tcBorders>
              <w:top w:val="nil"/>
              <w:left w:val="nil"/>
              <w:bottom w:val="single" w:sz="4" w:space="0" w:color="auto"/>
              <w:right w:val="single" w:sz="4" w:space="0" w:color="auto"/>
            </w:tcBorders>
            <w:shd w:val="clear" w:color="000000" w:fill="EBF1DE"/>
          </w:tcPr>
          <w:p w14:paraId="2DAE1A51" w14:textId="1248C726" w:rsidR="001C5757" w:rsidRPr="00DB0FA7" w:rsidRDefault="001C5757" w:rsidP="0084104A">
            <w:pPr>
              <w:jc w:val="right"/>
              <w:rPr>
                <w:sz w:val="16"/>
                <w:szCs w:val="16"/>
              </w:rPr>
            </w:pPr>
          </w:p>
        </w:tc>
      </w:tr>
      <w:tr w:rsidR="003905E2" w:rsidRPr="007B1ACA" w14:paraId="2A03D0AB"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auto" w:fill="auto"/>
            <w:hideMark/>
          </w:tcPr>
          <w:p w14:paraId="23A30BD7" w14:textId="77777777" w:rsidR="003905E2" w:rsidRPr="00DB0FA7" w:rsidRDefault="003905E2" w:rsidP="0084104A">
            <w:pPr>
              <w:ind w:firstLineChars="100" w:firstLine="160"/>
              <w:rPr>
                <w:sz w:val="16"/>
                <w:szCs w:val="16"/>
              </w:rPr>
            </w:pPr>
            <w:r w:rsidRPr="00DB0FA7">
              <w:rPr>
                <w:sz w:val="16"/>
                <w:szCs w:val="16"/>
              </w:rPr>
              <w:t>Other Land Improvements</w:t>
            </w:r>
          </w:p>
        </w:tc>
        <w:tc>
          <w:tcPr>
            <w:tcW w:w="1350" w:type="dxa"/>
            <w:tcBorders>
              <w:top w:val="nil"/>
              <w:left w:val="nil"/>
              <w:bottom w:val="single" w:sz="4" w:space="0" w:color="auto"/>
              <w:right w:val="single" w:sz="4" w:space="0" w:color="auto"/>
            </w:tcBorders>
            <w:shd w:val="clear" w:color="auto" w:fill="auto"/>
          </w:tcPr>
          <w:p w14:paraId="410A0050" w14:textId="07B02C88" w:rsidR="003905E2" w:rsidRPr="007B1ACA" w:rsidRDefault="003905E2" w:rsidP="0084104A">
            <w:pPr>
              <w:jc w:val="right"/>
              <w:rPr>
                <w:sz w:val="16"/>
                <w:szCs w:val="16"/>
              </w:rPr>
            </w:pPr>
            <w:r w:rsidRPr="007B1ACA">
              <w:rPr>
                <w:sz w:val="16"/>
                <w:szCs w:val="16"/>
              </w:rPr>
              <w:t>33,347,851.68</w:t>
            </w:r>
          </w:p>
        </w:tc>
        <w:tc>
          <w:tcPr>
            <w:tcW w:w="1500" w:type="dxa"/>
            <w:tcBorders>
              <w:top w:val="nil"/>
              <w:left w:val="nil"/>
              <w:bottom w:val="single" w:sz="4" w:space="0" w:color="auto"/>
              <w:right w:val="single" w:sz="4" w:space="0" w:color="auto"/>
            </w:tcBorders>
            <w:shd w:val="clear" w:color="auto" w:fill="auto"/>
          </w:tcPr>
          <w:p w14:paraId="37BAC24C" w14:textId="0CA9099E" w:rsidR="003905E2" w:rsidRPr="007B1ACA" w:rsidRDefault="003905E2" w:rsidP="0084104A">
            <w:pPr>
              <w:jc w:val="right"/>
              <w:rPr>
                <w:sz w:val="16"/>
                <w:szCs w:val="16"/>
              </w:rPr>
            </w:pPr>
            <w:r w:rsidRPr="007B1ACA">
              <w:rPr>
                <w:sz w:val="16"/>
                <w:szCs w:val="16"/>
              </w:rPr>
              <w:t>3,187,433.00</w:t>
            </w:r>
          </w:p>
        </w:tc>
        <w:tc>
          <w:tcPr>
            <w:tcW w:w="1051" w:type="dxa"/>
            <w:tcBorders>
              <w:top w:val="nil"/>
              <w:left w:val="nil"/>
              <w:bottom w:val="single" w:sz="4" w:space="0" w:color="auto"/>
              <w:right w:val="single" w:sz="4" w:space="0" w:color="auto"/>
            </w:tcBorders>
            <w:shd w:val="clear" w:color="auto" w:fill="auto"/>
          </w:tcPr>
          <w:p w14:paraId="12BCB128" w14:textId="4BE2AC51" w:rsidR="003905E2" w:rsidRPr="007B1ACA" w:rsidRDefault="003905E2" w:rsidP="0084104A">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6BE5134F" w14:textId="51F988ED" w:rsidR="003905E2" w:rsidRPr="007B1ACA" w:rsidRDefault="003905E2" w:rsidP="0084104A">
            <w:pPr>
              <w:jc w:val="right"/>
              <w:rPr>
                <w:sz w:val="16"/>
                <w:szCs w:val="16"/>
              </w:rPr>
            </w:pPr>
            <w:r w:rsidRPr="007B1ACA">
              <w:rPr>
                <w:sz w:val="16"/>
                <w:szCs w:val="16"/>
              </w:rPr>
              <w:t>(747,750.00)</w:t>
            </w:r>
          </w:p>
        </w:tc>
        <w:tc>
          <w:tcPr>
            <w:tcW w:w="1417" w:type="dxa"/>
            <w:tcBorders>
              <w:top w:val="nil"/>
              <w:left w:val="nil"/>
              <w:bottom w:val="single" w:sz="4" w:space="0" w:color="auto"/>
              <w:right w:val="single" w:sz="4" w:space="0" w:color="auto"/>
            </w:tcBorders>
            <w:shd w:val="clear" w:color="auto" w:fill="auto"/>
            <w:hideMark/>
          </w:tcPr>
          <w:p w14:paraId="4E22BE5A" w14:textId="36746A6A" w:rsidR="003905E2" w:rsidRPr="007B1ACA" w:rsidRDefault="003905E2" w:rsidP="0084104A">
            <w:pPr>
              <w:jc w:val="right"/>
              <w:rPr>
                <w:sz w:val="16"/>
                <w:szCs w:val="16"/>
              </w:rPr>
            </w:pPr>
            <w:r w:rsidRPr="007B1ACA">
              <w:rPr>
                <w:sz w:val="16"/>
                <w:szCs w:val="16"/>
              </w:rPr>
              <w:t>35,787,534.68</w:t>
            </w:r>
          </w:p>
        </w:tc>
        <w:tc>
          <w:tcPr>
            <w:tcW w:w="1418" w:type="dxa"/>
            <w:tcBorders>
              <w:top w:val="nil"/>
              <w:left w:val="nil"/>
              <w:bottom w:val="single" w:sz="4" w:space="0" w:color="auto"/>
              <w:right w:val="single" w:sz="4" w:space="0" w:color="auto"/>
            </w:tcBorders>
            <w:shd w:val="clear" w:color="auto" w:fill="auto"/>
          </w:tcPr>
          <w:p w14:paraId="25ED57E4" w14:textId="7FB2B2A0" w:rsidR="003905E2" w:rsidRPr="007B1ACA" w:rsidRDefault="003905E2" w:rsidP="0084104A">
            <w:pPr>
              <w:jc w:val="right"/>
              <w:rPr>
                <w:sz w:val="16"/>
                <w:szCs w:val="16"/>
              </w:rPr>
            </w:pPr>
            <w:r w:rsidRPr="007B1ACA">
              <w:rPr>
                <w:sz w:val="16"/>
                <w:szCs w:val="16"/>
              </w:rPr>
              <w:t xml:space="preserve"> 10,546,975.14 </w:t>
            </w:r>
          </w:p>
        </w:tc>
        <w:tc>
          <w:tcPr>
            <w:tcW w:w="1276" w:type="dxa"/>
            <w:tcBorders>
              <w:top w:val="nil"/>
              <w:left w:val="nil"/>
              <w:bottom w:val="single" w:sz="4" w:space="0" w:color="auto"/>
              <w:right w:val="single" w:sz="4" w:space="0" w:color="auto"/>
            </w:tcBorders>
            <w:shd w:val="clear" w:color="auto" w:fill="auto"/>
          </w:tcPr>
          <w:p w14:paraId="1D518D76" w14:textId="14E96CBF" w:rsidR="003905E2" w:rsidRPr="007B1ACA" w:rsidRDefault="003905E2" w:rsidP="0084104A">
            <w:pPr>
              <w:jc w:val="right"/>
              <w:rPr>
                <w:sz w:val="16"/>
                <w:szCs w:val="16"/>
              </w:rPr>
            </w:pPr>
          </w:p>
        </w:tc>
        <w:tc>
          <w:tcPr>
            <w:tcW w:w="1370" w:type="dxa"/>
            <w:tcBorders>
              <w:top w:val="nil"/>
              <w:left w:val="nil"/>
              <w:bottom w:val="single" w:sz="4" w:space="0" w:color="auto"/>
              <w:right w:val="single" w:sz="4" w:space="0" w:color="auto"/>
            </w:tcBorders>
            <w:shd w:val="clear" w:color="auto" w:fill="auto"/>
          </w:tcPr>
          <w:p w14:paraId="5CACB438" w14:textId="057B9EC9" w:rsidR="003905E2" w:rsidRPr="007B1ACA" w:rsidRDefault="003905E2" w:rsidP="0084104A">
            <w:pPr>
              <w:jc w:val="right"/>
              <w:rPr>
                <w:sz w:val="16"/>
                <w:szCs w:val="16"/>
              </w:rPr>
            </w:pPr>
            <w:r w:rsidRPr="007B1ACA">
              <w:rPr>
                <w:sz w:val="16"/>
                <w:szCs w:val="16"/>
              </w:rPr>
              <w:t xml:space="preserve"> (1,894,595.00)</w:t>
            </w:r>
          </w:p>
        </w:tc>
        <w:tc>
          <w:tcPr>
            <w:tcW w:w="1350" w:type="dxa"/>
            <w:tcBorders>
              <w:top w:val="nil"/>
              <w:left w:val="nil"/>
              <w:bottom w:val="single" w:sz="4" w:space="0" w:color="auto"/>
              <w:right w:val="single" w:sz="4" w:space="0" w:color="auto"/>
            </w:tcBorders>
            <w:shd w:val="clear" w:color="auto" w:fill="auto"/>
          </w:tcPr>
          <w:p w14:paraId="688AA5B4" w14:textId="728745D4" w:rsidR="003905E2" w:rsidRPr="007B1ACA" w:rsidRDefault="003905E2" w:rsidP="0084104A">
            <w:pPr>
              <w:jc w:val="right"/>
              <w:rPr>
                <w:sz w:val="16"/>
                <w:szCs w:val="16"/>
              </w:rPr>
            </w:pPr>
            <w:r w:rsidRPr="007B1ACA">
              <w:rPr>
                <w:sz w:val="16"/>
                <w:szCs w:val="16"/>
              </w:rPr>
              <w:t xml:space="preserve"> 44,439,914.82 </w:t>
            </w:r>
          </w:p>
        </w:tc>
      </w:tr>
      <w:tr w:rsidR="001C5757" w:rsidRPr="007B1ACA" w14:paraId="6064E136" w14:textId="77777777" w:rsidTr="00107D36">
        <w:trPr>
          <w:trHeight w:val="111"/>
          <w:jc w:val="center"/>
        </w:trPr>
        <w:tc>
          <w:tcPr>
            <w:tcW w:w="1764" w:type="dxa"/>
            <w:tcBorders>
              <w:top w:val="nil"/>
              <w:left w:val="single" w:sz="4" w:space="0" w:color="auto"/>
              <w:bottom w:val="single" w:sz="4" w:space="0" w:color="auto"/>
              <w:right w:val="single" w:sz="4" w:space="0" w:color="auto"/>
            </w:tcBorders>
            <w:shd w:val="clear" w:color="000000" w:fill="EBF1DE"/>
            <w:hideMark/>
          </w:tcPr>
          <w:p w14:paraId="6F6907A3" w14:textId="77777777" w:rsidR="001C5757" w:rsidRPr="0084104A" w:rsidRDefault="001C5757" w:rsidP="0084104A">
            <w:pPr>
              <w:rPr>
                <w:i/>
                <w:iCs/>
                <w:sz w:val="16"/>
                <w:szCs w:val="16"/>
              </w:rPr>
            </w:pPr>
            <w:r w:rsidRPr="0084104A">
              <w:rPr>
                <w:i/>
                <w:iCs/>
                <w:sz w:val="16"/>
                <w:szCs w:val="16"/>
              </w:rPr>
              <w:t>Infrastructure Projects</w:t>
            </w:r>
          </w:p>
        </w:tc>
        <w:tc>
          <w:tcPr>
            <w:tcW w:w="1350" w:type="dxa"/>
            <w:tcBorders>
              <w:top w:val="nil"/>
              <w:left w:val="nil"/>
              <w:bottom w:val="single" w:sz="4" w:space="0" w:color="auto"/>
              <w:right w:val="single" w:sz="4" w:space="0" w:color="auto"/>
            </w:tcBorders>
            <w:shd w:val="clear" w:color="000000" w:fill="EBF1DE"/>
          </w:tcPr>
          <w:p w14:paraId="2B56D80D" w14:textId="35DEFD2F" w:rsidR="001C5757" w:rsidRPr="007B1ACA" w:rsidRDefault="001C5757" w:rsidP="0084104A">
            <w:pPr>
              <w:jc w:val="right"/>
              <w:rPr>
                <w:sz w:val="16"/>
                <w:szCs w:val="16"/>
              </w:rPr>
            </w:pPr>
          </w:p>
        </w:tc>
        <w:tc>
          <w:tcPr>
            <w:tcW w:w="1500" w:type="dxa"/>
            <w:tcBorders>
              <w:top w:val="nil"/>
              <w:left w:val="nil"/>
              <w:bottom w:val="single" w:sz="4" w:space="0" w:color="auto"/>
              <w:right w:val="single" w:sz="4" w:space="0" w:color="auto"/>
            </w:tcBorders>
            <w:shd w:val="clear" w:color="000000" w:fill="EBF1DE"/>
          </w:tcPr>
          <w:p w14:paraId="3DAB2A7D" w14:textId="4842630E" w:rsidR="001C5757" w:rsidRPr="007B1ACA" w:rsidRDefault="001C5757" w:rsidP="0084104A">
            <w:pPr>
              <w:jc w:val="right"/>
              <w:rPr>
                <w:sz w:val="16"/>
                <w:szCs w:val="16"/>
              </w:rPr>
            </w:pPr>
          </w:p>
        </w:tc>
        <w:tc>
          <w:tcPr>
            <w:tcW w:w="1051" w:type="dxa"/>
            <w:tcBorders>
              <w:top w:val="nil"/>
              <w:left w:val="nil"/>
              <w:bottom w:val="single" w:sz="4" w:space="0" w:color="auto"/>
              <w:right w:val="single" w:sz="4" w:space="0" w:color="auto"/>
            </w:tcBorders>
            <w:shd w:val="clear" w:color="000000" w:fill="EBF1DE"/>
          </w:tcPr>
          <w:p w14:paraId="6A89C6FD" w14:textId="2FFE424D" w:rsidR="001C5757" w:rsidRPr="007B1ACA" w:rsidRDefault="001C5757" w:rsidP="0084104A">
            <w:pPr>
              <w:jc w:val="right"/>
              <w:rPr>
                <w:sz w:val="16"/>
                <w:szCs w:val="16"/>
              </w:rPr>
            </w:pPr>
          </w:p>
        </w:tc>
        <w:tc>
          <w:tcPr>
            <w:tcW w:w="1418" w:type="dxa"/>
            <w:tcBorders>
              <w:top w:val="nil"/>
              <w:left w:val="nil"/>
              <w:bottom w:val="single" w:sz="4" w:space="0" w:color="auto"/>
              <w:right w:val="single" w:sz="4" w:space="0" w:color="auto"/>
            </w:tcBorders>
            <w:shd w:val="clear" w:color="000000" w:fill="EBF1DE"/>
          </w:tcPr>
          <w:p w14:paraId="42A3BFFC" w14:textId="77165D17" w:rsidR="001C5757" w:rsidRPr="007B1ACA" w:rsidRDefault="001C5757" w:rsidP="0084104A">
            <w:pPr>
              <w:jc w:val="right"/>
              <w:rPr>
                <w:sz w:val="16"/>
                <w:szCs w:val="16"/>
              </w:rPr>
            </w:pPr>
          </w:p>
        </w:tc>
        <w:tc>
          <w:tcPr>
            <w:tcW w:w="1417" w:type="dxa"/>
            <w:tcBorders>
              <w:top w:val="nil"/>
              <w:left w:val="nil"/>
              <w:bottom w:val="single" w:sz="4" w:space="0" w:color="auto"/>
              <w:right w:val="single" w:sz="4" w:space="0" w:color="auto"/>
            </w:tcBorders>
            <w:shd w:val="clear" w:color="000000" w:fill="EBF1DE"/>
          </w:tcPr>
          <w:p w14:paraId="1F090BDA" w14:textId="6CFB130A" w:rsidR="001C5757" w:rsidRPr="007B1ACA" w:rsidRDefault="001C5757" w:rsidP="0084104A">
            <w:pPr>
              <w:jc w:val="right"/>
              <w:rPr>
                <w:sz w:val="16"/>
                <w:szCs w:val="16"/>
              </w:rPr>
            </w:pPr>
          </w:p>
        </w:tc>
        <w:tc>
          <w:tcPr>
            <w:tcW w:w="1418" w:type="dxa"/>
            <w:tcBorders>
              <w:top w:val="nil"/>
              <w:left w:val="nil"/>
              <w:bottom w:val="single" w:sz="4" w:space="0" w:color="auto"/>
              <w:right w:val="single" w:sz="4" w:space="0" w:color="auto"/>
            </w:tcBorders>
            <w:shd w:val="clear" w:color="000000" w:fill="EBF1DE"/>
          </w:tcPr>
          <w:p w14:paraId="391873DA" w14:textId="50A1DF29" w:rsidR="001C5757" w:rsidRPr="007B1ACA" w:rsidRDefault="001C5757" w:rsidP="0084104A">
            <w:pPr>
              <w:jc w:val="right"/>
              <w:rPr>
                <w:sz w:val="16"/>
                <w:szCs w:val="16"/>
              </w:rPr>
            </w:pPr>
          </w:p>
        </w:tc>
        <w:tc>
          <w:tcPr>
            <w:tcW w:w="1276" w:type="dxa"/>
            <w:tcBorders>
              <w:top w:val="nil"/>
              <w:left w:val="nil"/>
              <w:bottom w:val="single" w:sz="4" w:space="0" w:color="auto"/>
              <w:right w:val="single" w:sz="4" w:space="0" w:color="auto"/>
            </w:tcBorders>
            <w:shd w:val="clear" w:color="000000" w:fill="EBF1DE"/>
          </w:tcPr>
          <w:p w14:paraId="7A213ADF" w14:textId="63FBDEDE" w:rsidR="001C5757" w:rsidRPr="007B1ACA" w:rsidRDefault="001C5757" w:rsidP="0084104A">
            <w:pPr>
              <w:jc w:val="right"/>
              <w:rPr>
                <w:sz w:val="16"/>
                <w:szCs w:val="16"/>
              </w:rPr>
            </w:pPr>
          </w:p>
        </w:tc>
        <w:tc>
          <w:tcPr>
            <w:tcW w:w="1370" w:type="dxa"/>
            <w:tcBorders>
              <w:top w:val="nil"/>
              <w:left w:val="nil"/>
              <w:bottom w:val="single" w:sz="4" w:space="0" w:color="auto"/>
              <w:right w:val="single" w:sz="4" w:space="0" w:color="auto"/>
            </w:tcBorders>
            <w:shd w:val="clear" w:color="000000" w:fill="EBF1DE"/>
          </w:tcPr>
          <w:p w14:paraId="67DC848E" w14:textId="336C7CC8" w:rsidR="001C5757" w:rsidRPr="007B1ACA" w:rsidRDefault="001C5757" w:rsidP="0084104A">
            <w:pPr>
              <w:jc w:val="right"/>
              <w:rPr>
                <w:sz w:val="16"/>
                <w:szCs w:val="16"/>
              </w:rPr>
            </w:pPr>
          </w:p>
        </w:tc>
        <w:tc>
          <w:tcPr>
            <w:tcW w:w="1350" w:type="dxa"/>
            <w:tcBorders>
              <w:top w:val="nil"/>
              <w:left w:val="nil"/>
              <w:bottom w:val="single" w:sz="4" w:space="0" w:color="auto"/>
              <w:right w:val="single" w:sz="4" w:space="0" w:color="auto"/>
            </w:tcBorders>
            <w:shd w:val="clear" w:color="000000" w:fill="EBF1DE"/>
          </w:tcPr>
          <w:p w14:paraId="11D62C0E" w14:textId="3963597A" w:rsidR="001C5757" w:rsidRPr="007B1ACA" w:rsidRDefault="001C5757" w:rsidP="0084104A">
            <w:pPr>
              <w:jc w:val="right"/>
              <w:rPr>
                <w:sz w:val="16"/>
                <w:szCs w:val="16"/>
              </w:rPr>
            </w:pPr>
          </w:p>
        </w:tc>
      </w:tr>
      <w:tr w:rsidR="003905E2" w:rsidRPr="007B1ACA" w14:paraId="4945418B" w14:textId="77777777" w:rsidTr="00107D36">
        <w:trPr>
          <w:trHeight w:val="130"/>
          <w:jc w:val="center"/>
        </w:trPr>
        <w:tc>
          <w:tcPr>
            <w:tcW w:w="1764" w:type="dxa"/>
            <w:tcBorders>
              <w:top w:val="nil"/>
              <w:left w:val="single" w:sz="4" w:space="0" w:color="auto"/>
              <w:bottom w:val="single" w:sz="4" w:space="0" w:color="auto"/>
              <w:right w:val="single" w:sz="4" w:space="0" w:color="auto"/>
            </w:tcBorders>
            <w:shd w:val="clear" w:color="auto" w:fill="auto"/>
            <w:hideMark/>
          </w:tcPr>
          <w:p w14:paraId="1920C370" w14:textId="77777777" w:rsidR="003905E2" w:rsidRPr="00DB0FA7" w:rsidRDefault="003905E2" w:rsidP="0084104A">
            <w:pPr>
              <w:ind w:firstLineChars="100" w:firstLine="160"/>
              <w:rPr>
                <w:sz w:val="16"/>
                <w:szCs w:val="16"/>
              </w:rPr>
            </w:pPr>
            <w:r w:rsidRPr="00DB0FA7">
              <w:rPr>
                <w:sz w:val="16"/>
                <w:szCs w:val="16"/>
              </w:rPr>
              <w:t>Road Networks</w:t>
            </w:r>
          </w:p>
        </w:tc>
        <w:tc>
          <w:tcPr>
            <w:tcW w:w="1350" w:type="dxa"/>
            <w:tcBorders>
              <w:top w:val="nil"/>
              <w:left w:val="nil"/>
              <w:bottom w:val="single" w:sz="4" w:space="0" w:color="auto"/>
              <w:right w:val="single" w:sz="4" w:space="0" w:color="auto"/>
            </w:tcBorders>
            <w:shd w:val="clear" w:color="auto" w:fill="auto"/>
          </w:tcPr>
          <w:p w14:paraId="18F66BF8" w14:textId="1262B2D4" w:rsidR="003905E2" w:rsidRPr="007B1ACA" w:rsidRDefault="00025BBA" w:rsidP="0084104A">
            <w:pPr>
              <w:jc w:val="right"/>
              <w:rPr>
                <w:sz w:val="16"/>
                <w:szCs w:val="16"/>
              </w:rPr>
            </w:pPr>
            <w:r w:rsidRPr="007B1ACA">
              <w:rPr>
                <w:sz w:val="16"/>
                <w:szCs w:val="16"/>
              </w:rPr>
              <w:t>2,939,009,318.43</w:t>
            </w:r>
          </w:p>
        </w:tc>
        <w:tc>
          <w:tcPr>
            <w:tcW w:w="1500" w:type="dxa"/>
            <w:tcBorders>
              <w:top w:val="nil"/>
              <w:left w:val="nil"/>
              <w:bottom w:val="single" w:sz="4" w:space="0" w:color="auto"/>
              <w:right w:val="single" w:sz="4" w:space="0" w:color="auto"/>
            </w:tcBorders>
            <w:shd w:val="clear" w:color="auto" w:fill="auto"/>
          </w:tcPr>
          <w:p w14:paraId="4098B920" w14:textId="00A03F14" w:rsidR="003905E2" w:rsidRPr="007B1ACA" w:rsidRDefault="003905E2" w:rsidP="0084104A">
            <w:pPr>
              <w:jc w:val="right"/>
              <w:rPr>
                <w:sz w:val="16"/>
                <w:szCs w:val="16"/>
              </w:rPr>
            </w:pPr>
            <w:r w:rsidRPr="007B1ACA">
              <w:rPr>
                <w:sz w:val="16"/>
                <w:szCs w:val="16"/>
              </w:rPr>
              <w:t>277,723,538.25</w:t>
            </w:r>
          </w:p>
        </w:tc>
        <w:tc>
          <w:tcPr>
            <w:tcW w:w="1051" w:type="dxa"/>
            <w:tcBorders>
              <w:top w:val="nil"/>
              <w:left w:val="nil"/>
              <w:bottom w:val="single" w:sz="4" w:space="0" w:color="auto"/>
              <w:right w:val="single" w:sz="4" w:space="0" w:color="auto"/>
            </w:tcBorders>
            <w:shd w:val="clear" w:color="auto" w:fill="auto"/>
          </w:tcPr>
          <w:p w14:paraId="3E02C4A9" w14:textId="1EA09C30" w:rsidR="003905E2" w:rsidRPr="007B1ACA" w:rsidRDefault="003905E2" w:rsidP="0084104A">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0B3F5E8A" w14:textId="1294A094" w:rsidR="003905E2" w:rsidRPr="007B1ACA" w:rsidRDefault="003905E2" w:rsidP="0084104A">
            <w:pPr>
              <w:jc w:val="right"/>
              <w:rPr>
                <w:sz w:val="16"/>
                <w:szCs w:val="16"/>
              </w:rPr>
            </w:pPr>
            <w:r w:rsidRPr="007B1ACA">
              <w:rPr>
                <w:sz w:val="16"/>
                <w:szCs w:val="16"/>
              </w:rPr>
              <w:t>260.52</w:t>
            </w:r>
          </w:p>
        </w:tc>
        <w:tc>
          <w:tcPr>
            <w:tcW w:w="1417" w:type="dxa"/>
            <w:tcBorders>
              <w:top w:val="nil"/>
              <w:left w:val="nil"/>
              <w:bottom w:val="single" w:sz="4" w:space="0" w:color="auto"/>
              <w:right w:val="single" w:sz="4" w:space="0" w:color="auto"/>
            </w:tcBorders>
            <w:shd w:val="clear" w:color="auto" w:fill="auto"/>
            <w:hideMark/>
          </w:tcPr>
          <w:p w14:paraId="191A9121" w14:textId="5542C5E6" w:rsidR="003905E2" w:rsidRPr="007B1ACA" w:rsidRDefault="003905E2" w:rsidP="0084104A">
            <w:pPr>
              <w:jc w:val="right"/>
              <w:rPr>
                <w:sz w:val="16"/>
                <w:szCs w:val="16"/>
              </w:rPr>
            </w:pPr>
            <w:r w:rsidRPr="007B1ACA">
              <w:rPr>
                <w:sz w:val="16"/>
                <w:szCs w:val="16"/>
              </w:rPr>
              <w:t>3,216,733,117.20</w:t>
            </w:r>
          </w:p>
        </w:tc>
        <w:tc>
          <w:tcPr>
            <w:tcW w:w="1418" w:type="dxa"/>
            <w:tcBorders>
              <w:top w:val="nil"/>
              <w:left w:val="nil"/>
              <w:bottom w:val="single" w:sz="4" w:space="0" w:color="auto"/>
              <w:right w:val="single" w:sz="4" w:space="0" w:color="auto"/>
            </w:tcBorders>
            <w:shd w:val="clear" w:color="auto" w:fill="auto"/>
          </w:tcPr>
          <w:p w14:paraId="2B3E4CEC" w14:textId="1087A518" w:rsidR="003905E2" w:rsidRPr="007B1ACA" w:rsidRDefault="003905E2" w:rsidP="0084104A">
            <w:pPr>
              <w:jc w:val="right"/>
              <w:rPr>
                <w:sz w:val="16"/>
                <w:szCs w:val="16"/>
              </w:rPr>
            </w:pPr>
            <w:r w:rsidRPr="007B1ACA">
              <w:rPr>
                <w:sz w:val="16"/>
                <w:szCs w:val="16"/>
              </w:rPr>
              <w:t xml:space="preserve"> 308,431,671.52 </w:t>
            </w:r>
          </w:p>
        </w:tc>
        <w:tc>
          <w:tcPr>
            <w:tcW w:w="1276" w:type="dxa"/>
            <w:tcBorders>
              <w:top w:val="nil"/>
              <w:left w:val="nil"/>
              <w:bottom w:val="single" w:sz="4" w:space="0" w:color="auto"/>
              <w:right w:val="single" w:sz="4" w:space="0" w:color="auto"/>
            </w:tcBorders>
            <w:shd w:val="clear" w:color="auto" w:fill="auto"/>
          </w:tcPr>
          <w:p w14:paraId="1019BA7A" w14:textId="7925CA75" w:rsidR="003905E2" w:rsidRPr="007B1ACA" w:rsidRDefault="00391172" w:rsidP="0084104A">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46138B66" w14:textId="3ED5546C" w:rsidR="003905E2" w:rsidRPr="007B1ACA" w:rsidRDefault="003905E2" w:rsidP="0084104A">
            <w:pPr>
              <w:jc w:val="right"/>
              <w:rPr>
                <w:sz w:val="16"/>
                <w:szCs w:val="16"/>
              </w:rPr>
            </w:pPr>
            <w:r w:rsidRPr="007B1ACA">
              <w:rPr>
                <w:sz w:val="16"/>
                <w:szCs w:val="16"/>
              </w:rPr>
              <w:t xml:space="preserve"> (36,783,353.77)</w:t>
            </w:r>
          </w:p>
        </w:tc>
        <w:tc>
          <w:tcPr>
            <w:tcW w:w="1350" w:type="dxa"/>
            <w:tcBorders>
              <w:top w:val="nil"/>
              <w:left w:val="nil"/>
              <w:bottom w:val="single" w:sz="4" w:space="0" w:color="auto"/>
              <w:right w:val="single" w:sz="4" w:space="0" w:color="auto"/>
            </w:tcBorders>
            <w:shd w:val="clear" w:color="auto" w:fill="auto"/>
          </w:tcPr>
          <w:p w14:paraId="76D7A0EB" w14:textId="21DBB029" w:rsidR="003905E2" w:rsidRPr="007B1ACA" w:rsidRDefault="003905E2" w:rsidP="0084104A">
            <w:pPr>
              <w:jc w:val="right"/>
              <w:rPr>
                <w:sz w:val="16"/>
                <w:szCs w:val="16"/>
              </w:rPr>
            </w:pPr>
            <w:r w:rsidRPr="007B1ACA">
              <w:rPr>
                <w:sz w:val="16"/>
                <w:szCs w:val="16"/>
              </w:rPr>
              <w:t xml:space="preserve">3,488,381,434.95 </w:t>
            </w:r>
          </w:p>
        </w:tc>
      </w:tr>
      <w:tr w:rsidR="00391172" w:rsidRPr="007B1ACA" w14:paraId="4394FB7A"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auto" w:fill="auto"/>
            <w:hideMark/>
          </w:tcPr>
          <w:p w14:paraId="00F05A2D" w14:textId="77777777" w:rsidR="00391172" w:rsidRPr="00FD510A" w:rsidRDefault="00391172" w:rsidP="00391172">
            <w:pPr>
              <w:ind w:firstLineChars="100" w:firstLine="160"/>
              <w:rPr>
                <w:sz w:val="16"/>
                <w:szCs w:val="16"/>
              </w:rPr>
            </w:pPr>
            <w:r w:rsidRPr="00FD510A">
              <w:rPr>
                <w:sz w:val="16"/>
                <w:szCs w:val="16"/>
              </w:rPr>
              <w:t>Flood Control Systems</w:t>
            </w:r>
          </w:p>
        </w:tc>
        <w:tc>
          <w:tcPr>
            <w:tcW w:w="1350" w:type="dxa"/>
            <w:tcBorders>
              <w:top w:val="nil"/>
              <w:left w:val="nil"/>
              <w:bottom w:val="single" w:sz="4" w:space="0" w:color="auto"/>
              <w:right w:val="single" w:sz="4" w:space="0" w:color="auto"/>
            </w:tcBorders>
            <w:shd w:val="clear" w:color="auto" w:fill="auto"/>
          </w:tcPr>
          <w:p w14:paraId="1FC01A4F" w14:textId="46A54CBF" w:rsidR="00391172" w:rsidRPr="007B1ACA" w:rsidRDefault="00391172" w:rsidP="00391172">
            <w:pPr>
              <w:jc w:val="right"/>
              <w:rPr>
                <w:sz w:val="16"/>
                <w:szCs w:val="16"/>
              </w:rPr>
            </w:pPr>
            <w:r w:rsidRPr="007B1ACA">
              <w:rPr>
                <w:sz w:val="16"/>
                <w:szCs w:val="16"/>
              </w:rPr>
              <w:t>87,445,381.25</w:t>
            </w:r>
          </w:p>
        </w:tc>
        <w:tc>
          <w:tcPr>
            <w:tcW w:w="1500" w:type="dxa"/>
            <w:tcBorders>
              <w:top w:val="nil"/>
              <w:left w:val="nil"/>
              <w:bottom w:val="single" w:sz="4" w:space="0" w:color="auto"/>
              <w:right w:val="single" w:sz="4" w:space="0" w:color="auto"/>
            </w:tcBorders>
            <w:shd w:val="clear" w:color="auto" w:fill="auto"/>
          </w:tcPr>
          <w:p w14:paraId="27BE17C0" w14:textId="37C01EEB" w:rsidR="00391172" w:rsidRPr="007B1ACA" w:rsidRDefault="00391172" w:rsidP="00391172">
            <w:pPr>
              <w:jc w:val="right"/>
              <w:rPr>
                <w:sz w:val="16"/>
                <w:szCs w:val="16"/>
              </w:rPr>
            </w:pPr>
            <w:r w:rsidRPr="007B1ACA">
              <w:rPr>
                <w:sz w:val="16"/>
                <w:szCs w:val="16"/>
              </w:rPr>
              <w:t>26,170,134.86</w:t>
            </w:r>
          </w:p>
        </w:tc>
        <w:tc>
          <w:tcPr>
            <w:tcW w:w="1051" w:type="dxa"/>
            <w:tcBorders>
              <w:top w:val="nil"/>
              <w:left w:val="nil"/>
              <w:bottom w:val="single" w:sz="4" w:space="0" w:color="auto"/>
              <w:right w:val="single" w:sz="4" w:space="0" w:color="auto"/>
            </w:tcBorders>
            <w:shd w:val="clear" w:color="auto" w:fill="auto"/>
          </w:tcPr>
          <w:p w14:paraId="42A1F7EE" w14:textId="606EED51"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5AB1391E" w14:textId="1A93355D"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5BE9195A" w14:textId="7FA2E4E3" w:rsidR="00391172" w:rsidRPr="007B1ACA" w:rsidRDefault="00391172" w:rsidP="00391172">
            <w:pPr>
              <w:jc w:val="right"/>
              <w:rPr>
                <w:sz w:val="16"/>
                <w:szCs w:val="16"/>
              </w:rPr>
            </w:pPr>
            <w:r w:rsidRPr="007B1ACA">
              <w:rPr>
                <w:sz w:val="16"/>
                <w:szCs w:val="16"/>
              </w:rPr>
              <w:t>113,615,516.11</w:t>
            </w:r>
          </w:p>
        </w:tc>
        <w:tc>
          <w:tcPr>
            <w:tcW w:w="1418" w:type="dxa"/>
            <w:tcBorders>
              <w:top w:val="nil"/>
              <w:left w:val="nil"/>
              <w:bottom w:val="single" w:sz="4" w:space="0" w:color="auto"/>
              <w:right w:val="single" w:sz="4" w:space="0" w:color="auto"/>
            </w:tcBorders>
            <w:shd w:val="clear" w:color="auto" w:fill="auto"/>
          </w:tcPr>
          <w:p w14:paraId="187E694A" w14:textId="4501BD3D" w:rsidR="00391172" w:rsidRPr="007B1ACA" w:rsidRDefault="00391172" w:rsidP="00391172">
            <w:pPr>
              <w:jc w:val="right"/>
              <w:rPr>
                <w:sz w:val="16"/>
                <w:szCs w:val="16"/>
              </w:rPr>
            </w:pPr>
            <w:r w:rsidRPr="007B1ACA">
              <w:rPr>
                <w:sz w:val="16"/>
                <w:szCs w:val="16"/>
              </w:rPr>
              <w:t xml:space="preserve"> 61,246,514.19 </w:t>
            </w:r>
          </w:p>
        </w:tc>
        <w:tc>
          <w:tcPr>
            <w:tcW w:w="1276" w:type="dxa"/>
            <w:tcBorders>
              <w:top w:val="nil"/>
              <w:left w:val="nil"/>
              <w:bottom w:val="single" w:sz="4" w:space="0" w:color="auto"/>
              <w:right w:val="single" w:sz="4" w:space="0" w:color="auto"/>
            </w:tcBorders>
            <w:shd w:val="clear" w:color="auto" w:fill="auto"/>
          </w:tcPr>
          <w:p w14:paraId="4499FC52" w14:textId="02B05DF3" w:rsidR="00391172" w:rsidRPr="007B1ACA" w:rsidRDefault="00391172" w:rsidP="00391172">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6271B7B8" w14:textId="765ADCC5" w:rsidR="00391172" w:rsidRPr="007B1ACA" w:rsidRDefault="00391172" w:rsidP="00391172">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3FA1F731" w14:textId="6EC59C6F" w:rsidR="00391172" w:rsidRPr="007B1ACA" w:rsidRDefault="00391172" w:rsidP="00391172">
            <w:pPr>
              <w:jc w:val="right"/>
              <w:rPr>
                <w:sz w:val="16"/>
                <w:szCs w:val="16"/>
              </w:rPr>
            </w:pPr>
            <w:r w:rsidRPr="007B1ACA">
              <w:rPr>
                <w:sz w:val="16"/>
                <w:szCs w:val="16"/>
              </w:rPr>
              <w:t xml:space="preserve"> 174,862,030.30 </w:t>
            </w:r>
          </w:p>
        </w:tc>
      </w:tr>
      <w:tr w:rsidR="00391172" w:rsidRPr="007B1ACA" w14:paraId="3BF5CC73"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auto" w:fill="auto"/>
            <w:hideMark/>
          </w:tcPr>
          <w:p w14:paraId="41DD508F" w14:textId="77777777" w:rsidR="00391172" w:rsidRPr="00FD510A" w:rsidRDefault="00391172" w:rsidP="00391172">
            <w:pPr>
              <w:ind w:firstLineChars="100" w:firstLine="160"/>
              <w:rPr>
                <w:sz w:val="16"/>
                <w:szCs w:val="16"/>
              </w:rPr>
            </w:pPr>
            <w:r w:rsidRPr="00FD510A">
              <w:rPr>
                <w:sz w:val="16"/>
                <w:szCs w:val="16"/>
              </w:rPr>
              <w:t>Water Supply Systems</w:t>
            </w:r>
          </w:p>
        </w:tc>
        <w:tc>
          <w:tcPr>
            <w:tcW w:w="1350" w:type="dxa"/>
            <w:tcBorders>
              <w:top w:val="nil"/>
              <w:left w:val="nil"/>
              <w:bottom w:val="single" w:sz="4" w:space="0" w:color="auto"/>
              <w:right w:val="single" w:sz="4" w:space="0" w:color="auto"/>
            </w:tcBorders>
            <w:shd w:val="clear" w:color="auto" w:fill="auto"/>
          </w:tcPr>
          <w:p w14:paraId="626860A1" w14:textId="5D681439" w:rsidR="00391172" w:rsidRPr="007B1ACA" w:rsidRDefault="00391172" w:rsidP="00391172">
            <w:pPr>
              <w:jc w:val="right"/>
              <w:rPr>
                <w:sz w:val="16"/>
                <w:szCs w:val="16"/>
              </w:rPr>
            </w:pPr>
            <w:r w:rsidRPr="007B1ACA">
              <w:rPr>
                <w:sz w:val="16"/>
                <w:szCs w:val="16"/>
              </w:rPr>
              <w:t xml:space="preserve">   75,782,318.44</w:t>
            </w:r>
          </w:p>
        </w:tc>
        <w:tc>
          <w:tcPr>
            <w:tcW w:w="1500" w:type="dxa"/>
            <w:tcBorders>
              <w:top w:val="nil"/>
              <w:left w:val="nil"/>
              <w:bottom w:val="single" w:sz="4" w:space="0" w:color="auto"/>
              <w:right w:val="single" w:sz="4" w:space="0" w:color="auto"/>
            </w:tcBorders>
            <w:shd w:val="clear" w:color="auto" w:fill="auto"/>
          </w:tcPr>
          <w:p w14:paraId="594FE2CB" w14:textId="099BFA6D" w:rsidR="00391172" w:rsidRPr="007B1ACA" w:rsidRDefault="00391172" w:rsidP="00391172">
            <w:pPr>
              <w:jc w:val="right"/>
              <w:rPr>
                <w:sz w:val="16"/>
                <w:szCs w:val="16"/>
              </w:rPr>
            </w:pPr>
            <w:r w:rsidRPr="007B1ACA">
              <w:rPr>
                <w:sz w:val="16"/>
                <w:szCs w:val="16"/>
              </w:rPr>
              <w:t>26,310,915.40</w:t>
            </w:r>
          </w:p>
        </w:tc>
        <w:tc>
          <w:tcPr>
            <w:tcW w:w="1051" w:type="dxa"/>
            <w:tcBorders>
              <w:top w:val="nil"/>
              <w:left w:val="nil"/>
              <w:bottom w:val="single" w:sz="4" w:space="0" w:color="auto"/>
              <w:right w:val="single" w:sz="4" w:space="0" w:color="auto"/>
            </w:tcBorders>
            <w:shd w:val="clear" w:color="auto" w:fill="auto"/>
          </w:tcPr>
          <w:p w14:paraId="68BC6B92" w14:textId="3FE2D800"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1F77BA79" w14:textId="7C855EE0"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4F398627" w14:textId="3E3282A9" w:rsidR="00391172" w:rsidRPr="007B1ACA" w:rsidRDefault="00391172" w:rsidP="00391172">
            <w:pPr>
              <w:jc w:val="right"/>
              <w:rPr>
                <w:sz w:val="16"/>
                <w:szCs w:val="16"/>
              </w:rPr>
            </w:pPr>
            <w:r w:rsidRPr="007B1ACA">
              <w:rPr>
                <w:sz w:val="16"/>
                <w:szCs w:val="16"/>
              </w:rPr>
              <w:t>102,093,233.84</w:t>
            </w:r>
          </w:p>
        </w:tc>
        <w:tc>
          <w:tcPr>
            <w:tcW w:w="1418" w:type="dxa"/>
            <w:tcBorders>
              <w:top w:val="nil"/>
              <w:left w:val="nil"/>
              <w:bottom w:val="single" w:sz="4" w:space="0" w:color="auto"/>
              <w:right w:val="single" w:sz="4" w:space="0" w:color="auto"/>
            </w:tcBorders>
            <w:shd w:val="clear" w:color="auto" w:fill="auto"/>
          </w:tcPr>
          <w:p w14:paraId="6CDC69F8" w14:textId="2E0F2EE9" w:rsidR="00391172" w:rsidRPr="007B1ACA" w:rsidRDefault="00391172" w:rsidP="00391172">
            <w:pPr>
              <w:jc w:val="right"/>
              <w:rPr>
                <w:sz w:val="16"/>
                <w:szCs w:val="16"/>
              </w:rPr>
            </w:pPr>
            <w:r w:rsidRPr="007B1ACA">
              <w:rPr>
                <w:sz w:val="16"/>
                <w:szCs w:val="16"/>
              </w:rPr>
              <w:t xml:space="preserve"> 41,704,820.79 </w:t>
            </w:r>
          </w:p>
        </w:tc>
        <w:tc>
          <w:tcPr>
            <w:tcW w:w="1276" w:type="dxa"/>
            <w:tcBorders>
              <w:top w:val="nil"/>
              <w:left w:val="nil"/>
              <w:bottom w:val="single" w:sz="4" w:space="0" w:color="auto"/>
              <w:right w:val="single" w:sz="4" w:space="0" w:color="auto"/>
            </w:tcBorders>
            <w:shd w:val="clear" w:color="auto" w:fill="auto"/>
          </w:tcPr>
          <w:p w14:paraId="5EDA4D32" w14:textId="4310EC26" w:rsidR="00391172" w:rsidRPr="007B1ACA" w:rsidRDefault="00391172" w:rsidP="00391172">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77D06BF9" w14:textId="16D4742B" w:rsidR="00391172" w:rsidRPr="007B1ACA" w:rsidRDefault="00391172" w:rsidP="00391172">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11CB367B" w14:textId="1787595E" w:rsidR="00391172" w:rsidRPr="007B1ACA" w:rsidRDefault="00391172" w:rsidP="00391172">
            <w:pPr>
              <w:jc w:val="right"/>
              <w:rPr>
                <w:sz w:val="16"/>
                <w:szCs w:val="16"/>
              </w:rPr>
            </w:pPr>
            <w:r w:rsidRPr="007B1ACA">
              <w:rPr>
                <w:sz w:val="16"/>
                <w:szCs w:val="16"/>
              </w:rPr>
              <w:t xml:space="preserve"> 143,798,054.63 </w:t>
            </w:r>
          </w:p>
        </w:tc>
      </w:tr>
      <w:tr w:rsidR="00391172" w:rsidRPr="007B1ACA" w14:paraId="236C57AC"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auto" w:fill="auto"/>
          </w:tcPr>
          <w:p w14:paraId="170C9C30" w14:textId="5D000868" w:rsidR="00391172" w:rsidRPr="00FD510A" w:rsidRDefault="00391172" w:rsidP="00391172">
            <w:pPr>
              <w:ind w:firstLineChars="100" w:firstLine="160"/>
              <w:rPr>
                <w:sz w:val="16"/>
                <w:szCs w:val="16"/>
              </w:rPr>
            </w:pPr>
            <w:r w:rsidRPr="00FD510A">
              <w:rPr>
                <w:sz w:val="16"/>
                <w:szCs w:val="16"/>
              </w:rPr>
              <w:t>Power Supply Systems</w:t>
            </w:r>
          </w:p>
        </w:tc>
        <w:tc>
          <w:tcPr>
            <w:tcW w:w="1350" w:type="dxa"/>
            <w:tcBorders>
              <w:top w:val="nil"/>
              <w:left w:val="nil"/>
              <w:bottom w:val="single" w:sz="4" w:space="0" w:color="auto"/>
              <w:right w:val="single" w:sz="4" w:space="0" w:color="auto"/>
            </w:tcBorders>
            <w:shd w:val="clear" w:color="auto" w:fill="auto"/>
          </w:tcPr>
          <w:p w14:paraId="59D08A18" w14:textId="4C472BCC" w:rsidR="00391172" w:rsidRPr="007B1ACA" w:rsidRDefault="00391172" w:rsidP="00391172">
            <w:pPr>
              <w:jc w:val="right"/>
              <w:rPr>
                <w:sz w:val="16"/>
                <w:szCs w:val="16"/>
              </w:rPr>
            </w:pPr>
            <w:r w:rsidRPr="007B1ACA">
              <w:rPr>
                <w:sz w:val="16"/>
                <w:szCs w:val="16"/>
              </w:rPr>
              <w:t>-</w:t>
            </w:r>
          </w:p>
        </w:tc>
        <w:tc>
          <w:tcPr>
            <w:tcW w:w="1500" w:type="dxa"/>
            <w:tcBorders>
              <w:top w:val="nil"/>
              <w:left w:val="nil"/>
              <w:bottom w:val="single" w:sz="4" w:space="0" w:color="auto"/>
              <w:right w:val="single" w:sz="4" w:space="0" w:color="auto"/>
            </w:tcBorders>
            <w:shd w:val="clear" w:color="auto" w:fill="auto"/>
          </w:tcPr>
          <w:p w14:paraId="304E9E73" w14:textId="616816C9" w:rsidR="00391172" w:rsidRPr="007B1ACA" w:rsidRDefault="00391172" w:rsidP="00391172">
            <w:pPr>
              <w:jc w:val="right"/>
              <w:rPr>
                <w:sz w:val="16"/>
                <w:szCs w:val="16"/>
              </w:rPr>
            </w:pPr>
            <w:r w:rsidRPr="007B1ACA">
              <w:rPr>
                <w:sz w:val="16"/>
                <w:szCs w:val="16"/>
              </w:rPr>
              <w:t>-</w:t>
            </w:r>
          </w:p>
        </w:tc>
        <w:tc>
          <w:tcPr>
            <w:tcW w:w="1051" w:type="dxa"/>
            <w:tcBorders>
              <w:top w:val="nil"/>
              <w:left w:val="nil"/>
              <w:bottom w:val="single" w:sz="4" w:space="0" w:color="auto"/>
              <w:right w:val="single" w:sz="4" w:space="0" w:color="auto"/>
            </w:tcBorders>
            <w:shd w:val="clear" w:color="auto" w:fill="auto"/>
          </w:tcPr>
          <w:p w14:paraId="5321728D" w14:textId="713F0983"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45345DB8" w14:textId="1A5CE765"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tcPr>
          <w:p w14:paraId="04FC352A" w14:textId="77777777" w:rsidR="00391172" w:rsidRPr="007B1ACA" w:rsidRDefault="00391172" w:rsidP="00391172">
            <w:pPr>
              <w:jc w:val="right"/>
              <w:rPr>
                <w:sz w:val="16"/>
                <w:szCs w:val="16"/>
              </w:rPr>
            </w:pPr>
          </w:p>
        </w:tc>
        <w:tc>
          <w:tcPr>
            <w:tcW w:w="1418" w:type="dxa"/>
            <w:tcBorders>
              <w:top w:val="nil"/>
              <w:left w:val="nil"/>
              <w:bottom w:val="single" w:sz="4" w:space="0" w:color="auto"/>
              <w:right w:val="single" w:sz="4" w:space="0" w:color="auto"/>
            </w:tcBorders>
            <w:shd w:val="clear" w:color="auto" w:fill="auto"/>
          </w:tcPr>
          <w:p w14:paraId="5A902D26" w14:textId="3E7C31E2" w:rsidR="00391172" w:rsidRPr="007B1ACA" w:rsidRDefault="00391172" w:rsidP="00391172">
            <w:pPr>
              <w:jc w:val="right"/>
              <w:rPr>
                <w:sz w:val="16"/>
                <w:szCs w:val="16"/>
              </w:rPr>
            </w:pPr>
            <w:r w:rsidRPr="007B1ACA">
              <w:rPr>
                <w:sz w:val="16"/>
                <w:szCs w:val="16"/>
              </w:rPr>
              <w:t xml:space="preserve"> 9,869,750.00 </w:t>
            </w:r>
          </w:p>
        </w:tc>
        <w:tc>
          <w:tcPr>
            <w:tcW w:w="1276" w:type="dxa"/>
            <w:tcBorders>
              <w:top w:val="nil"/>
              <w:left w:val="nil"/>
              <w:bottom w:val="single" w:sz="4" w:space="0" w:color="auto"/>
              <w:right w:val="single" w:sz="4" w:space="0" w:color="auto"/>
            </w:tcBorders>
            <w:shd w:val="clear" w:color="auto" w:fill="auto"/>
          </w:tcPr>
          <w:p w14:paraId="6821010A" w14:textId="7B404279" w:rsidR="00391172" w:rsidRPr="007B1ACA" w:rsidRDefault="00391172" w:rsidP="00391172">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5531CE99" w14:textId="6F79602C" w:rsidR="00391172" w:rsidRPr="007B1ACA" w:rsidRDefault="00391172" w:rsidP="00391172">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72CFA7FC" w14:textId="3D927090" w:rsidR="00391172" w:rsidRPr="007B1ACA" w:rsidRDefault="00391172" w:rsidP="00391172">
            <w:pPr>
              <w:jc w:val="right"/>
              <w:rPr>
                <w:sz w:val="16"/>
                <w:szCs w:val="16"/>
              </w:rPr>
            </w:pPr>
            <w:r w:rsidRPr="007B1ACA">
              <w:rPr>
                <w:sz w:val="16"/>
                <w:szCs w:val="16"/>
              </w:rPr>
              <w:t xml:space="preserve"> 9,869,750.00 </w:t>
            </w:r>
          </w:p>
        </w:tc>
      </w:tr>
      <w:tr w:rsidR="00391172" w:rsidRPr="007B1ACA" w14:paraId="1FAEBA9F"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auto" w:fill="auto"/>
          </w:tcPr>
          <w:p w14:paraId="02FF1D60" w14:textId="3511C351" w:rsidR="00391172" w:rsidRPr="00FD510A" w:rsidRDefault="00391172" w:rsidP="00391172">
            <w:pPr>
              <w:ind w:firstLineChars="100" w:firstLine="160"/>
              <w:rPr>
                <w:sz w:val="16"/>
                <w:szCs w:val="16"/>
              </w:rPr>
            </w:pPr>
            <w:r w:rsidRPr="00FD510A">
              <w:rPr>
                <w:sz w:val="16"/>
                <w:szCs w:val="16"/>
              </w:rPr>
              <w:t>Communications Networks</w:t>
            </w:r>
          </w:p>
        </w:tc>
        <w:tc>
          <w:tcPr>
            <w:tcW w:w="1350" w:type="dxa"/>
            <w:tcBorders>
              <w:top w:val="nil"/>
              <w:left w:val="nil"/>
              <w:bottom w:val="single" w:sz="4" w:space="0" w:color="auto"/>
              <w:right w:val="single" w:sz="4" w:space="0" w:color="auto"/>
            </w:tcBorders>
            <w:shd w:val="clear" w:color="auto" w:fill="auto"/>
          </w:tcPr>
          <w:p w14:paraId="1016A08E" w14:textId="32CB5015" w:rsidR="00391172" w:rsidRPr="007B1ACA" w:rsidRDefault="00391172" w:rsidP="00391172">
            <w:pPr>
              <w:jc w:val="right"/>
              <w:rPr>
                <w:sz w:val="16"/>
                <w:szCs w:val="16"/>
              </w:rPr>
            </w:pPr>
            <w:r w:rsidRPr="007B1ACA">
              <w:rPr>
                <w:sz w:val="16"/>
                <w:szCs w:val="16"/>
              </w:rPr>
              <w:t>187,530,980.00</w:t>
            </w:r>
          </w:p>
        </w:tc>
        <w:tc>
          <w:tcPr>
            <w:tcW w:w="1500" w:type="dxa"/>
            <w:tcBorders>
              <w:top w:val="nil"/>
              <w:left w:val="nil"/>
              <w:bottom w:val="single" w:sz="4" w:space="0" w:color="auto"/>
              <w:right w:val="single" w:sz="4" w:space="0" w:color="auto"/>
            </w:tcBorders>
            <w:shd w:val="clear" w:color="auto" w:fill="auto"/>
          </w:tcPr>
          <w:p w14:paraId="4F1A0F4D" w14:textId="3CCC026E" w:rsidR="00391172" w:rsidRPr="007B1ACA" w:rsidRDefault="00391172" w:rsidP="00391172">
            <w:pPr>
              <w:jc w:val="right"/>
              <w:rPr>
                <w:sz w:val="16"/>
                <w:szCs w:val="16"/>
              </w:rPr>
            </w:pPr>
            <w:r w:rsidRPr="007B1ACA">
              <w:rPr>
                <w:sz w:val="16"/>
                <w:szCs w:val="16"/>
              </w:rPr>
              <w:t>93,000,000.00</w:t>
            </w:r>
          </w:p>
        </w:tc>
        <w:tc>
          <w:tcPr>
            <w:tcW w:w="1051" w:type="dxa"/>
            <w:tcBorders>
              <w:top w:val="nil"/>
              <w:left w:val="nil"/>
              <w:bottom w:val="single" w:sz="4" w:space="0" w:color="auto"/>
              <w:right w:val="single" w:sz="4" w:space="0" w:color="auto"/>
            </w:tcBorders>
            <w:shd w:val="clear" w:color="auto" w:fill="auto"/>
          </w:tcPr>
          <w:p w14:paraId="35C9D1CB" w14:textId="798616C4"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1A8223E7" w14:textId="361ED669" w:rsidR="00391172" w:rsidRPr="007B1ACA" w:rsidRDefault="00FD510A" w:rsidP="00391172">
            <w:pPr>
              <w:jc w:val="right"/>
              <w:rPr>
                <w:sz w:val="16"/>
                <w:szCs w:val="16"/>
              </w:rPr>
            </w:pPr>
            <w:r w:rsidRPr="007B1ACA">
              <w:rPr>
                <w:sz w:val="16"/>
                <w:szCs w:val="16"/>
              </w:rPr>
              <w:t>(85,010,061.63)</w:t>
            </w:r>
          </w:p>
        </w:tc>
        <w:tc>
          <w:tcPr>
            <w:tcW w:w="1417" w:type="dxa"/>
            <w:tcBorders>
              <w:top w:val="nil"/>
              <w:left w:val="nil"/>
              <w:bottom w:val="single" w:sz="4" w:space="0" w:color="auto"/>
              <w:right w:val="single" w:sz="4" w:space="0" w:color="auto"/>
            </w:tcBorders>
            <w:shd w:val="clear" w:color="auto" w:fill="auto"/>
          </w:tcPr>
          <w:p w14:paraId="0DA80F84" w14:textId="1B1B4418" w:rsidR="00391172" w:rsidRPr="007B1ACA" w:rsidRDefault="00FD510A" w:rsidP="00391172">
            <w:pPr>
              <w:jc w:val="right"/>
              <w:rPr>
                <w:sz w:val="16"/>
                <w:szCs w:val="16"/>
              </w:rPr>
            </w:pPr>
            <w:r w:rsidRPr="007B1ACA">
              <w:rPr>
                <w:sz w:val="16"/>
                <w:szCs w:val="16"/>
              </w:rPr>
              <w:t>195,520,918.37</w:t>
            </w:r>
          </w:p>
        </w:tc>
        <w:tc>
          <w:tcPr>
            <w:tcW w:w="1418" w:type="dxa"/>
            <w:tcBorders>
              <w:top w:val="nil"/>
              <w:left w:val="nil"/>
              <w:bottom w:val="single" w:sz="4" w:space="0" w:color="auto"/>
              <w:right w:val="single" w:sz="4" w:space="0" w:color="auto"/>
            </w:tcBorders>
            <w:shd w:val="clear" w:color="auto" w:fill="auto"/>
          </w:tcPr>
          <w:p w14:paraId="0367F015" w14:textId="00155927" w:rsidR="00391172" w:rsidRPr="007B1ACA" w:rsidRDefault="00FD510A" w:rsidP="00391172">
            <w:pPr>
              <w:jc w:val="right"/>
              <w:rPr>
                <w:sz w:val="16"/>
                <w:szCs w:val="16"/>
              </w:rPr>
            </w:pPr>
            <w:r w:rsidRPr="007B1ACA">
              <w:rPr>
                <w:sz w:val="16"/>
                <w:szCs w:val="16"/>
              </w:rPr>
              <w:t>-</w:t>
            </w:r>
            <w:r w:rsidR="00391172" w:rsidRPr="007B1ACA">
              <w:rPr>
                <w:sz w:val="16"/>
                <w:szCs w:val="16"/>
              </w:rPr>
              <w:t xml:space="preserve"> </w:t>
            </w:r>
          </w:p>
        </w:tc>
        <w:tc>
          <w:tcPr>
            <w:tcW w:w="1276" w:type="dxa"/>
            <w:tcBorders>
              <w:top w:val="nil"/>
              <w:left w:val="nil"/>
              <w:bottom w:val="single" w:sz="4" w:space="0" w:color="auto"/>
              <w:right w:val="single" w:sz="4" w:space="0" w:color="auto"/>
            </w:tcBorders>
            <w:shd w:val="clear" w:color="auto" w:fill="auto"/>
          </w:tcPr>
          <w:p w14:paraId="457200CA" w14:textId="6B43168A" w:rsidR="00391172" w:rsidRPr="007B1ACA" w:rsidRDefault="00391172" w:rsidP="00391172">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419510D6" w14:textId="6A63CBA1" w:rsidR="00391172" w:rsidRPr="007B1ACA" w:rsidRDefault="00FD510A" w:rsidP="00391172">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0EB3B836" w14:textId="5F73E527" w:rsidR="00391172" w:rsidRPr="007B1ACA" w:rsidRDefault="00391172" w:rsidP="00391172">
            <w:pPr>
              <w:jc w:val="right"/>
              <w:rPr>
                <w:sz w:val="16"/>
                <w:szCs w:val="16"/>
              </w:rPr>
            </w:pPr>
            <w:r w:rsidRPr="007B1ACA">
              <w:rPr>
                <w:sz w:val="16"/>
                <w:szCs w:val="16"/>
              </w:rPr>
              <w:t xml:space="preserve"> 195,520,918.37 </w:t>
            </w:r>
          </w:p>
        </w:tc>
      </w:tr>
      <w:tr w:rsidR="00391172" w:rsidRPr="007B1ACA" w14:paraId="65885B68"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auto" w:fill="auto"/>
            <w:hideMark/>
          </w:tcPr>
          <w:p w14:paraId="4E03907D" w14:textId="77777777" w:rsidR="00391172" w:rsidRPr="0084104A" w:rsidRDefault="00391172" w:rsidP="00391172">
            <w:pPr>
              <w:ind w:firstLineChars="100" w:firstLine="160"/>
              <w:rPr>
                <w:sz w:val="16"/>
                <w:szCs w:val="16"/>
              </w:rPr>
            </w:pPr>
            <w:r w:rsidRPr="0084104A">
              <w:rPr>
                <w:sz w:val="16"/>
                <w:szCs w:val="16"/>
              </w:rPr>
              <w:t>Parks, Plaza and Monuments</w:t>
            </w:r>
          </w:p>
        </w:tc>
        <w:tc>
          <w:tcPr>
            <w:tcW w:w="1350" w:type="dxa"/>
            <w:tcBorders>
              <w:top w:val="nil"/>
              <w:left w:val="nil"/>
              <w:bottom w:val="single" w:sz="4" w:space="0" w:color="auto"/>
              <w:right w:val="single" w:sz="4" w:space="0" w:color="auto"/>
            </w:tcBorders>
            <w:shd w:val="clear" w:color="auto" w:fill="auto"/>
          </w:tcPr>
          <w:p w14:paraId="79CAF92D" w14:textId="03FC4AAB" w:rsidR="00391172" w:rsidRPr="007B1ACA" w:rsidRDefault="00391172" w:rsidP="00391172">
            <w:pPr>
              <w:jc w:val="right"/>
              <w:rPr>
                <w:sz w:val="16"/>
                <w:szCs w:val="16"/>
              </w:rPr>
            </w:pPr>
            <w:r w:rsidRPr="007B1ACA">
              <w:rPr>
                <w:sz w:val="16"/>
                <w:szCs w:val="16"/>
              </w:rPr>
              <w:t xml:space="preserve">      1,346,801.53 </w:t>
            </w:r>
          </w:p>
        </w:tc>
        <w:tc>
          <w:tcPr>
            <w:tcW w:w="1500" w:type="dxa"/>
            <w:tcBorders>
              <w:top w:val="nil"/>
              <w:left w:val="nil"/>
              <w:bottom w:val="single" w:sz="4" w:space="0" w:color="auto"/>
              <w:right w:val="single" w:sz="4" w:space="0" w:color="auto"/>
            </w:tcBorders>
            <w:shd w:val="clear" w:color="auto" w:fill="auto"/>
          </w:tcPr>
          <w:p w14:paraId="7AC63785" w14:textId="6CDBC04A" w:rsidR="00391172" w:rsidRPr="007B1ACA" w:rsidRDefault="00391172" w:rsidP="00391172">
            <w:pPr>
              <w:jc w:val="right"/>
              <w:rPr>
                <w:sz w:val="16"/>
                <w:szCs w:val="16"/>
              </w:rPr>
            </w:pPr>
            <w:r w:rsidRPr="007B1ACA">
              <w:rPr>
                <w:sz w:val="16"/>
                <w:szCs w:val="16"/>
              </w:rPr>
              <w:t>-</w:t>
            </w:r>
          </w:p>
        </w:tc>
        <w:tc>
          <w:tcPr>
            <w:tcW w:w="1051" w:type="dxa"/>
            <w:tcBorders>
              <w:top w:val="nil"/>
              <w:left w:val="nil"/>
              <w:bottom w:val="single" w:sz="4" w:space="0" w:color="auto"/>
              <w:right w:val="single" w:sz="4" w:space="0" w:color="auto"/>
            </w:tcBorders>
            <w:shd w:val="clear" w:color="auto" w:fill="auto"/>
          </w:tcPr>
          <w:p w14:paraId="214CD30B" w14:textId="456CC900"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1B490BDD" w14:textId="7967D10D"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5C58DFF8" w14:textId="0AB422F4" w:rsidR="00391172" w:rsidRPr="007B1ACA" w:rsidRDefault="00391172" w:rsidP="00391172">
            <w:pPr>
              <w:jc w:val="right"/>
              <w:rPr>
                <w:sz w:val="16"/>
                <w:szCs w:val="16"/>
              </w:rPr>
            </w:pPr>
            <w:r w:rsidRPr="007B1ACA">
              <w:rPr>
                <w:sz w:val="16"/>
                <w:szCs w:val="16"/>
              </w:rPr>
              <w:t>1,346,801.53</w:t>
            </w:r>
          </w:p>
        </w:tc>
        <w:tc>
          <w:tcPr>
            <w:tcW w:w="1418" w:type="dxa"/>
            <w:tcBorders>
              <w:top w:val="nil"/>
              <w:left w:val="nil"/>
              <w:bottom w:val="single" w:sz="4" w:space="0" w:color="auto"/>
              <w:right w:val="single" w:sz="4" w:space="0" w:color="auto"/>
            </w:tcBorders>
            <w:shd w:val="clear" w:color="auto" w:fill="auto"/>
          </w:tcPr>
          <w:p w14:paraId="58952042" w14:textId="7C2AFA15" w:rsidR="00391172" w:rsidRPr="007B1ACA" w:rsidRDefault="00391172" w:rsidP="00391172">
            <w:pPr>
              <w:jc w:val="right"/>
              <w:rPr>
                <w:sz w:val="16"/>
                <w:szCs w:val="16"/>
              </w:rPr>
            </w:pPr>
            <w:r w:rsidRPr="007B1ACA">
              <w:rPr>
                <w:sz w:val="16"/>
                <w:szCs w:val="16"/>
              </w:rPr>
              <w:t xml:space="preserve"> 947,021.29 </w:t>
            </w:r>
          </w:p>
        </w:tc>
        <w:tc>
          <w:tcPr>
            <w:tcW w:w="1276" w:type="dxa"/>
            <w:tcBorders>
              <w:top w:val="nil"/>
              <w:left w:val="nil"/>
              <w:bottom w:val="single" w:sz="4" w:space="0" w:color="auto"/>
              <w:right w:val="single" w:sz="4" w:space="0" w:color="auto"/>
            </w:tcBorders>
            <w:shd w:val="clear" w:color="auto" w:fill="auto"/>
          </w:tcPr>
          <w:p w14:paraId="6C0364C8" w14:textId="07C48C45" w:rsidR="00391172" w:rsidRPr="007B1ACA" w:rsidRDefault="00391172" w:rsidP="00391172">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593E4092" w14:textId="2B99423C" w:rsidR="00391172" w:rsidRPr="007B1ACA" w:rsidRDefault="00391172" w:rsidP="00391172">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443FFAE1" w14:textId="17C8ED92" w:rsidR="00391172" w:rsidRPr="007B1ACA" w:rsidRDefault="00391172" w:rsidP="00391172">
            <w:pPr>
              <w:jc w:val="right"/>
              <w:rPr>
                <w:sz w:val="16"/>
                <w:szCs w:val="16"/>
              </w:rPr>
            </w:pPr>
            <w:r w:rsidRPr="007B1ACA">
              <w:rPr>
                <w:sz w:val="16"/>
                <w:szCs w:val="16"/>
              </w:rPr>
              <w:t xml:space="preserve"> 2,293,822.82 </w:t>
            </w:r>
          </w:p>
        </w:tc>
      </w:tr>
      <w:tr w:rsidR="00391172" w:rsidRPr="007B1ACA" w14:paraId="43532FFA"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auto" w:fill="auto"/>
            <w:hideMark/>
          </w:tcPr>
          <w:p w14:paraId="3B27A489" w14:textId="77777777" w:rsidR="00391172" w:rsidRPr="00FD510A" w:rsidRDefault="00391172" w:rsidP="00391172">
            <w:pPr>
              <w:ind w:firstLineChars="100" w:firstLine="160"/>
              <w:rPr>
                <w:sz w:val="16"/>
                <w:szCs w:val="16"/>
              </w:rPr>
            </w:pPr>
            <w:r w:rsidRPr="00FD510A">
              <w:rPr>
                <w:sz w:val="16"/>
                <w:szCs w:val="16"/>
              </w:rPr>
              <w:t>Other Infrastructure Assets</w:t>
            </w:r>
          </w:p>
        </w:tc>
        <w:tc>
          <w:tcPr>
            <w:tcW w:w="1350" w:type="dxa"/>
            <w:tcBorders>
              <w:top w:val="nil"/>
              <w:left w:val="nil"/>
              <w:bottom w:val="single" w:sz="4" w:space="0" w:color="auto"/>
              <w:right w:val="single" w:sz="4" w:space="0" w:color="auto"/>
            </w:tcBorders>
            <w:shd w:val="clear" w:color="auto" w:fill="auto"/>
          </w:tcPr>
          <w:p w14:paraId="7ADFE9FE" w14:textId="3A81AE83" w:rsidR="00391172" w:rsidRPr="007B1ACA" w:rsidRDefault="00391172" w:rsidP="00391172">
            <w:pPr>
              <w:jc w:val="right"/>
              <w:rPr>
                <w:sz w:val="16"/>
                <w:szCs w:val="16"/>
              </w:rPr>
            </w:pPr>
            <w:r w:rsidRPr="007B1ACA">
              <w:rPr>
                <w:sz w:val="16"/>
                <w:szCs w:val="16"/>
              </w:rPr>
              <w:t xml:space="preserve">   464,171,208.65</w:t>
            </w:r>
          </w:p>
        </w:tc>
        <w:tc>
          <w:tcPr>
            <w:tcW w:w="1500" w:type="dxa"/>
            <w:tcBorders>
              <w:top w:val="nil"/>
              <w:left w:val="nil"/>
              <w:bottom w:val="single" w:sz="4" w:space="0" w:color="auto"/>
              <w:right w:val="single" w:sz="4" w:space="0" w:color="auto"/>
            </w:tcBorders>
            <w:shd w:val="clear" w:color="auto" w:fill="auto"/>
          </w:tcPr>
          <w:p w14:paraId="7B20A763" w14:textId="101BC51D" w:rsidR="00391172" w:rsidRPr="007B1ACA" w:rsidRDefault="00391172" w:rsidP="00391172">
            <w:pPr>
              <w:jc w:val="right"/>
              <w:rPr>
                <w:sz w:val="16"/>
                <w:szCs w:val="16"/>
              </w:rPr>
            </w:pPr>
            <w:r w:rsidRPr="007B1ACA">
              <w:rPr>
                <w:sz w:val="16"/>
                <w:szCs w:val="16"/>
              </w:rPr>
              <w:t>96,125,951.29</w:t>
            </w:r>
          </w:p>
        </w:tc>
        <w:tc>
          <w:tcPr>
            <w:tcW w:w="1051" w:type="dxa"/>
            <w:tcBorders>
              <w:top w:val="nil"/>
              <w:left w:val="nil"/>
              <w:bottom w:val="single" w:sz="4" w:space="0" w:color="auto"/>
              <w:right w:val="single" w:sz="4" w:space="0" w:color="auto"/>
            </w:tcBorders>
            <w:shd w:val="clear" w:color="auto" w:fill="auto"/>
          </w:tcPr>
          <w:p w14:paraId="2EC27362" w14:textId="1465AFAC"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74D13829" w14:textId="1C110D90" w:rsidR="00391172" w:rsidRPr="007B1ACA" w:rsidRDefault="00391172" w:rsidP="00391172">
            <w:pPr>
              <w:jc w:val="right"/>
              <w:rPr>
                <w:sz w:val="16"/>
                <w:szCs w:val="16"/>
              </w:rPr>
            </w:pPr>
            <w:r w:rsidRPr="007B1ACA">
              <w:rPr>
                <w:sz w:val="16"/>
                <w:szCs w:val="16"/>
              </w:rPr>
              <w:t>(180,141,304.33)</w:t>
            </w:r>
          </w:p>
        </w:tc>
        <w:tc>
          <w:tcPr>
            <w:tcW w:w="1417" w:type="dxa"/>
            <w:tcBorders>
              <w:top w:val="nil"/>
              <w:left w:val="nil"/>
              <w:bottom w:val="single" w:sz="4" w:space="0" w:color="auto"/>
              <w:right w:val="single" w:sz="4" w:space="0" w:color="auto"/>
            </w:tcBorders>
            <w:shd w:val="clear" w:color="auto" w:fill="auto"/>
            <w:hideMark/>
          </w:tcPr>
          <w:p w14:paraId="19647AA0" w14:textId="6186A725" w:rsidR="00391172" w:rsidRPr="007B1ACA" w:rsidRDefault="00391172" w:rsidP="00391172">
            <w:pPr>
              <w:jc w:val="right"/>
              <w:rPr>
                <w:sz w:val="16"/>
                <w:szCs w:val="16"/>
              </w:rPr>
            </w:pPr>
            <w:r w:rsidRPr="007B1ACA">
              <w:rPr>
                <w:sz w:val="16"/>
                <w:szCs w:val="16"/>
              </w:rPr>
              <w:t>380,155,855.61</w:t>
            </w:r>
          </w:p>
        </w:tc>
        <w:tc>
          <w:tcPr>
            <w:tcW w:w="1418" w:type="dxa"/>
            <w:tcBorders>
              <w:top w:val="nil"/>
              <w:left w:val="nil"/>
              <w:bottom w:val="single" w:sz="4" w:space="0" w:color="auto"/>
              <w:right w:val="single" w:sz="4" w:space="0" w:color="auto"/>
            </w:tcBorders>
            <w:shd w:val="clear" w:color="auto" w:fill="auto"/>
          </w:tcPr>
          <w:p w14:paraId="3EC11E2C" w14:textId="124EA9EC" w:rsidR="00391172" w:rsidRPr="007B1ACA" w:rsidRDefault="00391172" w:rsidP="00391172">
            <w:pPr>
              <w:jc w:val="right"/>
              <w:rPr>
                <w:sz w:val="16"/>
                <w:szCs w:val="16"/>
              </w:rPr>
            </w:pPr>
            <w:r w:rsidRPr="007B1ACA">
              <w:rPr>
                <w:sz w:val="16"/>
                <w:szCs w:val="16"/>
              </w:rPr>
              <w:t xml:space="preserve"> 87,364,853.05 </w:t>
            </w:r>
          </w:p>
        </w:tc>
        <w:tc>
          <w:tcPr>
            <w:tcW w:w="1276" w:type="dxa"/>
            <w:tcBorders>
              <w:top w:val="nil"/>
              <w:left w:val="nil"/>
              <w:bottom w:val="single" w:sz="4" w:space="0" w:color="auto"/>
              <w:right w:val="single" w:sz="4" w:space="0" w:color="auto"/>
            </w:tcBorders>
            <w:shd w:val="clear" w:color="auto" w:fill="auto"/>
          </w:tcPr>
          <w:p w14:paraId="11AF53DB" w14:textId="1A45E858" w:rsidR="00391172" w:rsidRPr="007B1ACA" w:rsidRDefault="00391172" w:rsidP="00391172">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0E30B22F" w14:textId="318EC69F" w:rsidR="00391172" w:rsidRPr="007B1ACA" w:rsidRDefault="00391172" w:rsidP="00391172">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7D305C55" w14:textId="6ED978D4" w:rsidR="00391172" w:rsidRPr="007B1ACA" w:rsidRDefault="00391172" w:rsidP="00391172">
            <w:pPr>
              <w:jc w:val="right"/>
              <w:rPr>
                <w:sz w:val="16"/>
                <w:szCs w:val="16"/>
              </w:rPr>
            </w:pPr>
            <w:r w:rsidRPr="007B1ACA">
              <w:rPr>
                <w:sz w:val="16"/>
                <w:szCs w:val="16"/>
              </w:rPr>
              <w:t xml:space="preserve"> 467,520,708.66 </w:t>
            </w:r>
          </w:p>
        </w:tc>
      </w:tr>
      <w:tr w:rsidR="001C5757" w:rsidRPr="007B1ACA" w14:paraId="29689495"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000000" w:fill="EBF1DE"/>
            <w:hideMark/>
          </w:tcPr>
          <w:p w14:paraId="6964507A" w14:textId="77777777" w:rsidR="001C5757" w:rsidRPr="00391172" w:rsidRDefault="001C5757" w:rsidP="00391172">
            <w:pPr>
              <w:rPr>
                <w:i/>
                <w:iCs/>
                <w:sz w:val="16"/>
                <w:szCs w:val="16"/>
              </w:rPr>
            </w:pPr>
            <w:r w:rsidRPr="00391172">
              <w:rPr>
                <w:i/>
                <w:iCs/>
                <w:sz w:val="16"/>
                <w:szCs w:val="16"/>
              </w:rPr>
              <w:t>Buildings and other Structures</w:t>
            </w:r>
          </w:p>
        </w:tc>
        <w:tc>
          <w:tcPr>
            <w:tcW w:w="1350" w:type="dxa"/>
            <w:tcBorders>
              <w:top w:val="nil"/>
              <w:left w:val="nil"/>
              <w:bottom w:val="single" w:sz="4" w:space="0" w:color="auto"/>
              <w:right w:val="single" w:sz="4" w:space="0" w:color="auto"/>
            </w:tcBorders>
            <w:shd w:val="clear" w:color="000000" w:fill="EBF1DE"/>
            <w:vAlign w:val="center"/>
          </w:tcPr>
          <w:p w14:paraId="48703D2C" w14:textId="3D945973" w:rsidR="001C5757" w:rsidRPr="007B1ACA" w:rsidRDefault="001C5757" w:rsidP="001C5757">
            <w:pPr>
              <w:jc w:val="right"/>
              <w:rPr>
                <w:sz w:val="16"/>
                <w:szCs w:val="16"/>
              </w:rPr>
            </w:pPr>
          </w:p>
        </w:tc>
        <w:tc>
          <w:tcPr>
            <w:tcW w:w="1500" w:type="dxa"/>
            <w:tcBorders>
              <w:top w:val="nil"/>
              <w:left w:val="nil"/>
              <w:bottom w:val="single" w:sz="4" w:space="0" w:color="auto"/>
              <w:right w:val="single" w:sz="4" w:space="0" w:color="auto"/>
            </w:tcBorders>
            <w:shd w:val="clear" w:color="000000" w:fill="EBF1DE"/>
            <w:vAlign w:val="center"/>
          </w:tcPr>
          <w:p w14:paraId="14E7AD8F" w14:textId="43D7819E" w:rsidR="001C5757" w:rsidRPr="007B1ACA" w:rsidRDefault="001C5757" w:rsidP="001C5757">
            <w:pPr>
              <w:jc w:val="right"/>
              <w:rPr>
                <w:sz w:val="16"/>
                <w:szCs w:val="16"/>
              </w:rPr>
            </w:pPr>
          </w:p>
        </w:tc>
        <w:tc>
          <w:tcPr>
            <w:tcW w:w="1051" w:type="dxa"/>
            <w:tcBorders>
              <w:top w:val="nil"/>
              <w:left w:val="nil"/>
              <w:bottom w:val="single" w:sz="4" w:space="0" w:color="auto"/>
              <w:right w:val="single" w:sz="4" w:space="0" w:color="auto"/>
            </w:tcBorders>
            <w:shd w:val="clear" w:color="000000" w:fill="EBF1DE"/>
            <w:vAlign w:val="center"/>
          </w:tcPr>
          <w:p w14:paraId="16FA01FF" w14:textId="28F46BC7" w:rsidR="001C5757" w:rsidRPr="007B1ACA" w:rsidRDefault="001C5757" w:rsidP="001C5757">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center"/>
          </w:tcPr>
          <w:p w14:paraId="102B4C36" w14:textId="5297E9E2" w:rsidR="001C5757" w:rsidRPr="007B1ACA" w:rsidRDefault="001C5757" w:rsidP="001C5757">
            <w:pPr>
              <w:jc w:val="right"/>
              <w:rPr>
                <w:sz w:val="16"/>
                <w:szCs w:val="16"/>
              </w:rPr>
            </w:pPr>
          </w:p>
        </w:tc>
        <w:tc>
          <w:tcPr>
            <w:tcW w:w="1417" w:type="dxa"/>
            <w:tcBorders>
              <w:top w:val="nil"/>
              <w:left w:val="nil"/>
              <w:bottom w:val="single" w:sz="4" w:space="0" w:color="auto"/>
              <w:right w:val="single" w:sz="4" w:space="0" w:color="auto"/>
            </w:tcBorders>
            <w:shd w:val="clear" w:color="000000" w:fill="EBF1DE"/>
            <w:vAlign w:val="center"/>
          </w:tcPr>
          <w:p w14:paraId="68176C69" w14:textId="0AE6C81E" w:rsidR="001C5757" w:rsidRPr="007B1ACA" w:rsidRDefault="001C5757" w:rsidP="001C5757">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center"/>
          </w:tcPr>
          <w:p w14:paraId="65A6EC35" w14:textId="338EDDFB" w:rsidR="001C5757" w:rsidRPr="007B1ACA" w:rsidRDefault="001C5757" w:rsidP="001C5757">
            <w:pPr>
              <w:jc w:val="right"/>
              <w:rPr>
                <w:sz w:val="16"/>
                <w:szCs w:val="16"/>
              </w:rPr>
            </w:pPr>
          </w:p>
        </w:tc>
        <w:tc>
          <w:tcPr>
            <w:tcW w:w="1276" w:type="dxa"/>
            <w:tcBorders>
              <w:top w:val="nil"/>
              <w:left w:val="nil"/>
              <w:bottom w:val="single" w:sz="4" w:space="0" w:color="auto"/>
              <w:right w:val="single" w:sz="4" w:space="0" w:color="auto"/>
            </w:tcBorders>
            <w:shd w:val="clear" w:color="000000" w:fill="EBF1DE"/>
            <w:vAlign w:val="center"/>
          </w:tcPr>
          <w:p w14:paraId="4FC094F4" w14:textId="50324506" w:rsidR="001C5757" w:rsidRPr="007B1ACA" w:rsidRDefault="001C5757" w:rsidP="001C5757">
            <w:pPr>
              <w:jc w:val="right"/>
              <w:rPr>
                <w:sz w:val="16"/>
                <w:szCs w:val="16"/>
              </w:rPr>
            </w:pPr>
          </w:p>
        </w:tc>
        <w:tc>
          <w:tcPr>
            <w:tcW w:w="1370" w:type="dxa"/>
            <w:tcBorders>
              <w:top w:val="nil"/>
              <w:left w:val="nil"/>
              <w:bottom w:val="single" w:sz="4" w:space="0" w:color="auto"/>
              <w:right w:val="single" w:sz="4" w:space="0" w:color="auto"/>
            </w:tcBorders>
            <w:shd w:val="clear" w:color="000000" w:fill="EBF1DE"/>
            <w:vAlign w:val="center"/>
          </w:tcPr>
          <w:p w14:paraId="2A1F3D78" w14:textId="57D98E3B" w:rsidR="001C5757" w:rsidRPr="007B1ACA" w:rsidRDefault="001C5757" w:rsidP="001C5757">
            <w:pPr>
              <w:jc w:val="right"/>
              <w:rPr>
                <w:sz w:val="16"/>
                <w:szCs w:val="16"/>
              </w:rPr>
            </w:pPr>
          </w:p>
        </w:tc>
        <w:tc>
          <w:tcPr>
            <w:tcW w:w="1350" w:type="dxa"/>
            <w:tcBorders>
              <w:top w:val="nil"/>
              <w:left w:val="nil"/>
              <w:bottom w:val="single" w:sz="4" w:space="0" w:color="auto"/>
              <w:right w:val="single" w:sz="4" w:space="0" w:color="auto"/>
            </w:tcBorders>
            <w:shd w:val="clear" w:color="000000" w:fill="EBF1DE"/>
            <w:vAlign w:val="center"/>
          </w:tcPr>
          <w:p w14:paraId="0B85DC7E" w14:textId="39785173" w:rsidR="001C5757" w:rsidRPr="007B1ACA" w:rsidRDefault="001C5757" w:rsidP="001C5757">
            <w:pPr>
              <w:jc w:val="right"/>
              <w:rPr>
                <w:sz w:val="16"/>
                <w:szCs w:val="16"/>
              </w:rPr>
            </w:pPr>
          </w:p>
        </w:tc>
      </w:tr>
      <w:tr w:rsidR="00391172" w:rsidRPr="007B1ACA" w14:paraId="1F69E3B5" w14:textId="77777777" w:rsidTr="00107D36">
        <w:trPr>
          <w:trHeight w:val="128"/>
          <w:jc w:val="center"/>
        </w:trPr>
        <w:tc>
          <w:tcPr>
            <w:tcW w:w="1764" w:type="dxa"/>
            <w:tcBorders>
              <w:top w:val="nil"/>
              <w:left w:val="single" w:sz="4" w:space="0" w:color="auto"/>
              <w:bottom w:val="single" w:sz="4" w:space="0" w:color="auto"/>
              <w:right w:val="single" w:sz="4" w:space="0" w:color="auto"/>
            </w:tcBorders>
            <w:shd w:val="clear" w:color="auto" w:fill="auto"/>
            <w:hideMark/>
          </w:tcPr>
          <w:p w14:paraId="2C18E48F" w14:textId="77777777" w:rsidR="00391172" w:rsidRPr="00391172" w:rsidRDefault="00391172" w:rsidP="00391172">
            <w:pPr>
              <w:ind w:firstLineChars="100" w:firstLine="160"/>
              <w:rPr>
                <w:sz w:val="16"/>
                <w:szCs w:val="16"/>
              </w:rPr>
            </w:pPr>
            <w:r w:rsidRPr="00391172">
              <w:rPr>
                <w:sz w:val="16"/>
                <w:szCs w:val="16"/>
              </w:rPr>
              <w:t>Buildings</w:t>
            </w:r>
          </w:p>
        </w:tc>
        <w:tc>
          <w:tcPr>
            <w:tcW w:w="1350" w:type="dxa"/>
            <w:tcBorders>
              <w:top w:val="nil"/>
              <w:left w:val="nil"/>
              <w:bottom w:val="single" w:sz="4" w:space="0" w:color="auto"/>
              <w:right w:val="single" w:sz="4" w:space="0" w:color="auto"/>
            </w:tcBorders>
            <w:shd w:val="clear" w:color="auto" w:fill="auto"/>
          </w:tcPr>
          <w:p w14:paraId="5204FFEA" w14:textId="05C72E08" w:rsidR="00391172" w:rsidRPr="007B1ACA" w:rsidRDefault="00391172" w:rsidP="00391172">
            <w:pPr>
              <w:jc w:val="right"/>
              <w:rPr>
                <w:sz w:val="16"/>
                <w:szCs w:val="16"/>
              </w:rPr>
            </w:pPr>
            <w:r w:rsidRPr="007B1ACA">
              <w:rPr>
                <w:sz w:val="16"/>
                <w:szCs w:val="16"/>
              </w:rPr>
              <w:t xml:space="preserve"> 330,457,170.39 </w:t>
            </w:r>
          </w:p>
        </w:tc>
        <w:tc>
          <w:tcPr>
            <w:tcW w:w="1500" w:type="dxa"/>
            <w:tcBorders>
              <w:top w:val="nil"/>
              <w:left w:val="nil"/>
              <w:bottom w:val="single" w:sz="4" w:space="0" w:color="auto"/>
              <w:right w:val="single" w:sz="4" w:space="0" w:color="auto"/>
            </w:tcBorders>
            <w:shd w:val="clear" w:color="auto" w:fill="auto"/>
          </w:tcPr>
          <w:p w14:paraId="24DA962A" w14:textId="453D987C" w:rsidR="00391172" w:rsidRPr="007B1ACA" w:rsidRDefault="00391172" w:rsidP="00391172">
            <w:pPr>
              <w:jc w:val="right"/>
              <w:rPr>
                <w:sz w:val="16"/>
                <w:szCs w:val="16"/>
              </w:rPr>
            </w:pPr>
            <w:r w:rsidRPr="007B1ACA">
              <w:rPr>
                <w:sz w:val="16"/>
                <w:szCs w:val="16"/>
              </w:rPr>
              <w:t>3,574,674.51</w:t>
            </w:r>
          </w:p>
        </w:tc>
        <w:tc>
          <w:tcPr>
            <w:tcW w:w="1051" w:type="dxa"/>
            <w:tcBorders>
              <w:top w:val="nil"/>
              <w:left w:val="nil"/>
              <w:bottom w:val="single" w:sz="4" w:space="0" w:color="auto"/>
              <w:right w:val="single" w:sz="4" w:space="0" w:color="auto"/>
            </w:tcBorders>
            <w:shd w:val="clear" w:color="auto" w:fill="auto"/>
          </w:tcPr>
          <w:p w14:paraId="70BFA125" w14:textId="670FB3FF"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02960B1F" w14:textId="60792D81" w:rsidR="00391172" w:rsidRPr="007B1ACA" w:rsidRDefault="00391172" w:rsidP="00391172">
            <w:pPr>
              <w:jc w:val="right"/>
              <w:rPr>
                <w:sz w:val="16"/>
                <w:szCs w:val="16"/>
              </w:rPr>
            </w:pPr>
            <w:r w:rsidRPr="007B1ACA">
              <w:rPr>
                <w:sz w:val="16"/>
                <w:szCs w:val="16"/>
              </w:rPr>
              <w:t>56,970,083.09</w:t>
            </w:r>
          </w:p>
        </w:tc>
        <w:tc>
          <w:tcPr>
            <w:tcW w:w="1417" w:type="dxa"/>
            <w:tcBorders>
              <w:top w:val="nil"/>
              <w:left w:val="nil"/>
              <w:bottom w:val="single" w:sz="4" w:space="0" w:color="auto"/>
              <w:right w:val="single" w:sz="4" w:space="0" w:color="auto"/>
            </w:tcBorders>
            <w:shd w:val="clear" w:color="auto" w:fill="auto"/>
            <w:hideMark/>
          </w:tcPr>
          <w:p w14:paraId="51354F58" w14:textId="0620A986" w:rsidR="00391172" w:rsidRPr="007B1ACA" w:rsidRDefault="00391172" w:rsidP="00391172">
            <w:pPr>
              <w:jc w:val="right"/>
              <w:rPr>
                <w:sz w:val="16"/>
                <w:szCs w:val="16"/>
              </w:rPr>
            </w:pPr>
            <w:r w:rsidRPr="007B1ACA">
              <w:rPr>
                <w:sz w:val="16"/>
                <w:szCs w:val="16"/>
              </w:rPr>
              <w:t>391,001,927.99</w:t>
            </w:r>
          </w:p>
        </w:tc>
        <w:tc>
          <w:tcPr>
            <w:tcW w:w="1418" w:type="dxa"/>
            <w:tcBorders>
              <w:top w:val="nil"/>
              <w:left w:val="nil"/>
              <w:bottom w:val="single" w:sz="4" w:space="0" w:color="auto"/>
              <w:right w:val="single" w:sz="4" w:space="0" w:color="auto"/>
            </w:tcBorders>
            <w:shd w:val="clear" w:color="auto" w:fill="auto"/>
          </w:tcPr>
          <w:p w14:paraId="0531CDD3" w14:textId="64C86C2E" w:rsidR="00391172" w:rsidRPr="007B1ACA" w:rsidRDefault="00391172" w:rsidP="00391172">
            <w:pPr>
              <w:jc w:val="right"/>
              <w:rPr>
                <w:sz w:val="16"/>
                <w:szCs w:val="16"/>
              </w:rPr>
            </w:pPr>
            <w:r w:rsidRPr="007B1ACA">
              <w:rPr>
                <w:sz w:val="16"/>
                <w:szCs w:val="16"/>
              </w:rPr>
              <w:t xml:space="preserve"> 38,708,747.77 </w:t>
            </w:r>
          </w:p>
        </w:tc>
        <w:tc>
          <w:tcPr>
            <w:tcW w:w="1276" w:type="dxa"/>
            <w:tcBorders>
              <w:top w:val="nil"/>
              <w:left w:val="nil"/>
              <w:bottom w:val="single" w:sz="4" w:space="0" w:color="auto"/>
              <w:right w:val="single" w:sz="4" w:space="0" w:color="auto"/>
            </w:tcBorders>
            <w:shd w:val="clear" w:color="auto" w:fill="auto"/>
          </w:tcPr>
          <w:p w14:paraId="62B1BC84" w14:textId="3A5D89D1" w:rsidR="00391172" w:rsidRPr="007B1ACA" w:rsidRDefault="00391172" w:rsidP="00391172">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5799FBE1" w14:textId="49BD67D3" w:rsidR="00391172" w:rsidRPr="007B1ACA" w:rsidRDefault="00391172" w:rsidP="00391172">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4960BE1B" w14:textId="09380CB1" w:rsidR="00391172" w:rsidRPr="007B1ACA" w:rsidRDefault="00391172" w:rsidP="00391172">
            <w:pPr>
              <w:jc w:val="right"/>
              <w:rPr>
                <w:sz w:val="16"/>
                <w:szCs w:val="16"/>
              </w:rPr>
            </w:pPr>
            <w:r w:rsidRPr="007B1ACA">
              <w:rPr>
                <w:sz w:val="16"/>
                <w:szCs w:val="16"/>
              </w:rPr>
              <w:t xml:space="preserve">   429,710,675.76 </w:t>
            </w:r>
          </w:p>
        </w:tc>
      </w:tr>
      <w:tr w:rsidR="00391172" w:rsidRPr="007B1ACA" w14:paraId="3F83F279" w14:textId="77777777" w:rsidTr="00107D36">
        <w:trPr>
          <w:trHeight w:val="74"/>
          <w:jc w:val="center"/>
        </w:trPr>
        <w:tc>
          <w:tcPr>
            <w:tcW w:w="1764" w:type="dxa"/>
            <w:tcBorders>
              <w:top w:val="nil"/>
              <w:left w:val="single" w:sz="4" w:space="0" w:color="auto"/>
              <w:bottom w:val="single" w:sz="4" w:space="0" w:color="auto"/>
              <w:right w:val="single" w:sz="4" w:space="0" w:color="auto"/>
            </w:tcBorders>
            <w:shd w:val="clear" w:color="auto" w:fill="auto"/>
            <w:hideMark/>
          </w:tcPr>
          <w:p w14:paraId="3C515EB0" w14:textId="77777777" w:rsidR="00391172" w:rsidRPr="00391172" w:rsidRDefault="00391172" w:rsidP="00391172">
            <w:pPr>
              <w:ind w:firstLineChars="100" w:firstLine="160"/>
              <w:rPr>
                <w:sz w:val="16"/>
                <w:szCs w:val="16"/>
              </w:rPr>
            </w:pPr>
            <w:r w:rsidRPr="00391172">
              <w:rPr>
                <w:sz w:val="16"/>
                <w:szCs w:val="16"/>
              </w:rPr>
              <w:t>School Buildings</w:t>
            </w:r>
          </w:p>
        </w:tc>
        <w:tc>
          <w:tcPr>
            <w:tcW w:w="1350" w:type="dxa"/>
            <w:tcBorders>
              <w:top w:val="nil"/>
              <w:left w:val="nil"/>
              <w:bottom w:val="single" w:sz="4" w:space="0" w:color="auto"/>
              <w:right w:val="single" w:sz="4" w:space="0" w:color="auto"/>
            </w:tcBorders>
            <w:shd w:val="clear" w:color="auto" w:fill="auto"/>
          </w:tcPr>
          <w:p w14:paraId="18AA47CD" w14:textId="2E141C99" w:rsidR="00391172" w:rsidRPr="007B1ACA" w:rsidRDefault="00391172" w:rsidP="00391172">
            <w:pPr>
              <w:jc w:val="right"/>
              <w:rPr>
                <w:sz w:val="16"/>
                <w:szCs w:val="16"/>
              </w:rPr>
            </w:pPr>
            <w:r w:rsidRPr="007B1ACA">
              <w:rPr>
                <w:sz w:val="16"/>
                <w:szCs w:val="16"/>
              </w:rPr>
              <w:t xml:space="preserve"> 57,287,458.88 </w:t>
            </w:r>
          </w:p>
        </w:tc>
        <w:tc>
          <w:tcPr>
            <w:tcW w:w="1500" w:type="dxa"/>
            <w:tcBorders>
              <w:top w:val="nil"/>
              <w:left w:val="nil"/>
              <w:bottom w:val="single" w:sz="4" w:space="0" w:color="auto"/>
              <w:right w:val="single" w:sz="4" w:space="0" w:color="auto"/>
            </w:tcBorders>
            <w:shd w:val="clear" w:color="auto" w:fill="auto"/>
          </w:tcPr>
          <w:p w14:paraId="57915059" w14:textId="5499E5C8" w:rsidR="00391172" w:rsidRPr="007B1ACA" w:rsidRDefault="00391172" w:rsidP="00391172">
            <w:pPr>
              <w:jc w:val="right"/>
              <w:rPr>
                <w:sz w:val="16"/>
                <w:szCs w:val="16"/>
              </w:rPr>
            </w:pPr>
            <w:r w:rsidRPr="007B1ACA">
              <w:rPr>
                <w:sz w:val="16"/>
                <w:szCs w:val="16"/>
              </w:rPr>
              <w:t>20,410,565.94</w:t>
            </w:r>
          </w:p>
        </w:tc>
        <w:tc>
          <w:tcPr>
            <w:tcW w:w="1051" w:type="dxa"/>
            <w:tcBorders>
              <w:top w:val="nil"/>
              <w:left w:val="nil"/>
              <w:bottom w:val="single" w:sz="4" w:space="0" w:color="auto"/>
              <w:right w:val="single" w:sz="4" w:space="0" w:color="auto"/>
            </w:tcBorders>
            <w:shd w:val="clear" w:color="auto" w:fill="auto"/>
            <w:noWrap/>
          </w:tcPr>
          <w:p w14:paraId="7CC44E1B" w14:textId="2F111F72"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11F5519B" w14:textId="3EF02092"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0B485B16" w14:textId="301B60B7" w:rsidR="00391172" w:rsidRPr="007B1ACA" w:rsidRDefault="00391172" w:rsidP="00391172">
            <w:pPr>
              <w:jc w:val="right"/>
              <w:rPr>
                <w:sz w:val="16"/>
                <w:szCs w:val="16"/>
              </w:rPr>
            </w:pPr>
            <w:r w:rsidRPr="007B1ACA">
              <w:rPr>
                <w:sz w:val="16"/>
                <w:szCs w:val="16"/>
              </w:rPr>
              <w:t>77,698,024.82</w:t>
            </w:r>
          </w:p>
        </w:tc>
        <w:tc>
          <w:tcPr>
            <w:tcW w:w="1418" w:type="dxa"/>
            <w:tcBorders>
              <w:top w:val="nil"/>
              <w:left w:val="nil"/>
              <w:bottom w:val="single" w:sz="4" w:space="0" w:color="auto"/>
              <w:right w:val="single" w:sz="4" w:space="0" w:color="auto"/>
            </w:tcBorders>
            <w:shd w:val="clear" w:color="auto" w:fill="auto"/>
          </w:tcPr>
          <w:p w14:paraId="71DB222C" w14:textId="5B042F8B" w:rsidR="00391172" w:rsidRPr="007B1ACA" w:rsidRDefault="00391172" w:rsidP="00391172">
            <w:pPr>
              <w:jc w:val="right"/>
              <w:rPr>
                <w:sz w:val="16"/>
                <w:szCs w:val="16"/>
              </w:rPr>
            </w:pPr>
            <w:r w:rsidRPr="007B1ACA">
              <w:rPr>
                <w:sz w:val="16"/>
                <w:szCs w:val="16"/>
              </w:rPr>
              <w:t xml:space="preserve"> 32,381,235.69 </w:t>
            </w:r>
          </w:p>
        </w:tc>
        <w:tc>
          <w:tcPr>
            <w:tcW w:w="1276" w:type="dxa"/>
            <w:tcBorders>
              <w:top w:val="nil"/>
              <w:left w:val="nil"/>
              <w:bottom w:val="single" w:sz="4" w:space="0" w:color="auto"/>
              <w:right w:val="single" w:sz="4" w:space="0" w:color="auto"/>
            </w:tcBorders>
            <w:shd w:val="clear" w:color="auto" w:fill="auto"/>
            <w:noWrap/>
          </w:tcPr>
          <w:p w14:paraId="7EBAE140" w14:textId="1F673550" w:rsidR="00391172" w:rsidRPr="007B1ACA" w:rsidRDefault="00391172" w:rsidP="00391172">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62604A69" w14:textId="27E3A9EE" w:rsidR="00391172" w:rsidRPr="007B1ACA" w:rsidRDefault="00391172" w:rsidP="00391172">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23138938" w14:textId="1C7C9FD4" w:rsidR="00391172" w:rsidRPr="007B1ACA" w:rsidRDefault="00391172" w:rsidP="00391172">
            <w:pPr>
              <w:jc w:val="right"/>
              <w:rPr>
                <w:sz w:val="16"/>
                <w:szCs w:val="16"/>
              </w:rPr>
            </w:pPr>
            <w:r w:rsidRPr="007B1ACA">
              <w:rPr>
                <w:sz w:val="16"/>
                <w:szCs w:val="16"/>
              </w:rPr>
              <w:t xml:space="preserve">   110,079,260.51 </w:t>
            </w:r>
          </w:p>
        </w:tc>
      </w:tr>
      <w:tr w:rsidR="00391172" w:rsidRPr="007B1ACA" w14:paraId="45454065"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auto" w:fill="auto"/>
            <w:hideMark/>
          </w:tcPr>
          <w:p w14:paraId="43F9F096" w14:textId="77777777" w:rsidR="00391172" w:rsidRPr="00107D36" w:rsidRDefault="00391172" w:rsidP="00391172">
            <w:pPr>
              <w:ind w:firstLineChars="100" w:firstLine="160"/>
              <w:rPr>
                <w:sz w:val="16"/>
                <w:szCs w:val="16"/>
              </w:rPr>
            </w:pPr>
            <w:r w:rsidRPr="00107D36">
              <w:rPr>
                <w:sz w:val="16"/>
                <w:szCs w:val="16"/>
              </w:rPr>
              <w:t>Hospitals and Health Centers</w:t>
            </w:r>
          </w:p>
        </w:tc>
        <w:tc>
          <w:tcPr>
            <w:tcW w:w="1350" w:type="dxa"/>
            <w:tcBorders>
              <w:top w:val="nil"/>
              <w:left w:val="nil"/>
              <w:bottom w:val="single" w:sz="4" w:space="0" w:color="auto"/>
              <w:right w:val="single" w:sz="4" w:space="0" w:color="auto"/>
            </w:tcBorders>
            <w:shd w:val="clear" w:color="auto" w:fill="auto"/>
          </w:tcPr>
          <w:p w14:paraId="668F8228" w14:textId="255A0F05" w:rsidR="00391172" w:rsidRPr="007B1ACA" w:rsidRDefault="00391172" w:rsidP="00391172">
            <w:pPr>
              <w:jc w:val="right"/>
              <w:rPr>
                <w:sz w:val="16"/>
                <w:szCs w:val="16"/>
              </w:rPr>
            </w:pPr>
            <w:r w:rsidRPr="007B1ACA">
              <w:rPr>
                <w:sz w:val="16"/>
                <w:szCs w:val="16"/>
              </w:rPr>
              <w:t xml:space="preserve"> 293,196,054.48 </w:t>
            </w:r>
          </w:p>
        </w:tc>
        <w:tc>
          <w:tcPr>
            <w:tcW w:w="1500" w:type="dxa"/>
            <w:tcBorders>
              <w:top w:val="nil"/>
              <w:left w:val="nil"/>
              <w:bottom w:val="single" w:sz="4" w:space="0" w:color="auto"/>
              <w:right w:val="single" w:sz="4" w:space="0" w:color="auto"/>
            </w:tcBorders>
            <w:shd w:val="clear" w:color="auto" w:fill="auto"/>
          </w:tcPr>
          <w:p w14:paraId="2A81264E" w14:textId="0AFEF1AF" w:rsidR="00391172" w:rsidRPr="007B1ACA" w:rsidRDefault="00391172" w:rsidP="00391172">
            <w:pPr>
              <w:jc w:val="right"/>
              <w:rPr>
                <w:sz w:val="16"/>
                <w:szCs w:val="16"/>
              </w:rPr>
            </w:pPr>
            <w:r w:rsidRPr="007B1ACA">
              <w:rPr>
                <w:sz w:val="16"/>
                <w:szCs w:val="16"/>
              </w:rPr>
              <w:t>22,715,569.90</w:t>
            </w:r>
          </w:p>
        </w:tc>
        <w:tc>
          <w:tcPr>
            <w:tcW w:w="1051" w:type="dxa"/>
            <w:tcBorders>
              <w:top w:val="nil"/>
              <w:left w:val="nil"/>
              <w:bottom w:val="single" w:sz="4" w:space="0" w:color="auto"/>
              <w:right w:val="single" w:sz="4" w:space="0" w:color="auto"/>
            </w:tcBorders>
            <w:shd w:val="clear" w:color="auto" w:fill="auto"/>
            <w:noWrap/>
          </w:tcPr>
          <w:p w14:paraId="37A735C9" w14:textId="718A8942"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24C72362" w14:textId="49A06044" w:rsidR="00391172" w:rsidRPr="007B1ACA" w:rsidRDefault="002B20D2" w:rsidP="00391172">
            <w:pPr>
              <w:jc w:val="right"/>
              <w:rPr>
                <w:sz w:val="16"/>
                <w:szCs w:val="16"/>
              </w:rPr>
            </w:pPr>
            <w:r w:rsidRPr="007B1ACA">
              <w:rPr>
                <w:sz w:val="16"/>
                <w:szCs w:val="16"/>
              </w:rPr>
              <w:t>(797,600.15)</w:t>
            </w:r>
          </w:p>
        </w:tc>
        <w:tc>
          <w:tcPr>
            <w:tcW w:w="1417" w:type="dxa"/>
            <w:tcBorders>
              <w:top w:val="nil"/>
              <w:left w:val="nil"/>
              <w:bottom w:val="single" w:sz="4" w:space="0" w:color="auto"/>
              <w:right w:val="single" w:sz="4" w:space="0" w:color="auto"/>
            </w:tcBorders>
            <w:shd w:val="clear" w:color="auto" w:fill="auto"/>
            <w:hideMark/>
          </w:tcPr>
          <w:p w14:paraId="06A52565" w14:textId="77A7FC51" w:rsidR="00391172" w:rsidRPr="007B1ACA" w:rsidRDefault="002B20D2" w:rsidP="00391172">
            <w:pPr>
              <w:jc w:val="right"/>
              <w:rPr>
                <w:sz w:val="16"/>
                <w:szCs w:val="16"/>
              </w:rPr>
            </w:pPr>
            <w:r w:rsidRPr="007B1ACA">
              <w:rPr>
                <w:sz w:val="16"/>
                <w:szCs w:val="16"/>
              </w:rPr>
              <w:t>315,114,024.23</w:t>
            </w:r>
          </w:p>
        </w:tc>
        <w:tc>
          <w:tcPr>
            <w:tcW w:w="1418" w:type="dxa"/>
            <w:tcBorders>
              <w:top w:val="nil"/>
              <w:left w:val="nil"/>
              <w:bottom w:val="single" w:sz="4" w:space="0" w:color="auto"/>
              <w:right w:val="single" w:sz="4" w:space="0" w:color="auto"/>
            </w:tcBorders>
            <w:shd w:val="clear" w:color="auto" w:fill="auto"/>
          </w:tcPr>
          <w:p w14:paraId="08984F6A" w14:textId="258C3926" w:rsidR="00391172" w:rsidRPr="007B1ACA" w:rsidRDefault="00391172" w:rsidP="00391172">
            <w:pPr>
              <w:jc w:val="right"/>
              <w:rPr>
                <w:sz w:val="16"/>
                <w:szCs w:val="16"/>
              </w:rPr>
            </w:pPr>
            <w:r w:rsidRPr="007B1ACA">
              <w:rPr>
                <w:sz w:val="16"/>
                <w:szCs w:val="16"/>
              </w:rPr>
              <w:t xml:space="preserve">  23,803,026.41 </w:t>
            </w:r>
          </w:p>
        </w:tc>
        <w:tc>
          <w:tcPr>
            <w:tcW w:w="1276" w:type="dxa"/>
            <w:tcBorders>
              <w:top w:val="nil"/>
              <w:left w:val="nil"/>
              <w:bottom w:val="single" w:sz="4" w:space="0" w:color="auto"/>
              <w:right w:val="single" w:sz="4" w:space="0" w:color="auto"/>
            </w:tcBorders>
            <w:shd w:val="clear" w:color="auto" w:fill="auto"/>
            <w:noWrap/>
          </w:tcPr>
          <w:p w14:paraId="562B4011" w14:textId="02298F65" w:rsidR="00391172" w:rsidRPr="007B1ACA" w:rsidRDefault="00391172" w:rsidP="00391172">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5445AC9C" w14:textId="42D21405" w:rsidR="00391172" w:rsidRPr="007B1ACA" w:rsidRDefault="002B20D2" w:rsidP="00391172">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0FFBADBF" w14:textId="46D01677" w:rsidR="00391172" w:rsidRPr="007B1ACA" w:rsidRDefault="00391172" w:rsidP="00391172">
            <w:pPr>
              <w:jc w:val="right"/>
              <w:rPr>
                <w:sz w:val="16"/>
                <w:szCs w:val="16"/>
              </w:rPr>
            </w:pPr>
            <w:r w:rsidRPr="007B1ACA">
              <w:rPr>
                <w:sz w:val="16"/>
                <w:szCs w:val="16"/>
              </w:rPr>
              <w:t xml:space="preserve">   338,917,050.64 </w:t>
            </w:r>
          </w:p>
        </w:tc>
      </w:tr>
      <w:tr w:rsidR="00391172" w:rsidRPr="007B1ACA" w14:paraId="1D157E37" w14:textId="77777777" w:rsidTr="00107D36">
        <w:trPr>
          <w:trHeight w:val="82"/>
          <w:jc w:val="center"/>
        </w:trPr>
        <w:tc>
          <w:tcPr>
            <w:tcW w:w="1764" w:type="dxa"/>
            <w:tcBorders>
              <w:top w:val="nil"/>
              <w:left w:val="single" w:sz="4" w:space="0" w:color="auto"/>
              <w:bottom w:val="single" w:sz="4" w:space="0" w:color="auto"/>
              <w:right w:val="single" w:sz="4" w:space="0" w:color="auto"/>
            </w:tcBorders>
            <w:shd w:val="clear" w:color="auto" w:fill="auto"/>
            <w:hideMark/>
          </w:tcPr>
          <w:p w14:paraId="1115EBA7" w14:textId="77777777" w:rsidR="00391172" w:rsidRPr="00107D36" w:rsidRDefault="00391172" w:rsidP="00391172">
            <w:pPr>
              <w:ind w:firstLineChars="100" w:firstLine="160"/>
              <w:rPr>
                <w:sz w:val="16"/>
                <w:szCs w:val="16"/>
              </w:rPr>
            </w:pPr>
            <w:r w:rsidRPr="00107D36">
              <w:rPr>
                <w:sz w:val="16"/>
                <w:szCs w:val="16"/>
              </w:rPr>
              <w:t>Other Structures</w:t>
            </w:r>
          </w:p>
        </w:tc>
        <w:tc>
          <w:tcPr>
            <w:tcW w:w="1350" w:type="dxa"/>
            <w:tcBorders>
              <w:top w:val="nil"/>
              <w:left w:val="nil"/>
              <w:bottom w:val="single" w:sz="4" w:space="0" w:color="auto"/>
              <w:right w:val="single" w:sz="4" w:space="0" w:color="auto"/>
            </w:tcBorders>
            <w:shd w:val="clear" w:color="auto" w:fill="auto"/>
          </w:tcPr>
          <w:p w14:paraId="10FE2D9A" w14:textId="396E601C" w:rsidR="00391172" w:rsidRPr="007B1ACA" w:rsidRDefault="00391172" w:rsidP="00391172">
            <w:pPr>
              <w:jc w:val="right"/>
              <w:rPr>
                <w:sz w:val="16"/>
                <w:szCs w:val="16"/>
              </w:rPr>
            </w:pPr>
            <w:r w:rsidRPr="007B1ACA">
              <w:rPr>
                <w:sz w:val="16"/>
                <w:szCs w:val="16"/>
              </w:rPr>
              <w:t>155,506,672.35</w:t>
            </w:r>
          </w:p>
        </w:tc>
        <w:tc>
          <w:tcPr>
            <w:tcW w:w="1500" w:type="dxa"/>
            <w:tcBorders>
              <w:top w:val="nil"/>
              <w:left w:val="nil"/>
              <w:bottom w:val="single" w:sz="4" w:space="0" w:color="auto"/>
              <w:right w:val="single" w:sz="4" w:space="0" w:color="auto"/>
            </w:tcBorders>
            <w:shd w:val="clear" w:color="auto" w:fill="auto"/>
          </w:tcPr>
          <w:p w14:paraId="02282ED0" w14:textId="5A69DD40" w:rsidR="00391172" w:rsidRPr="007B1ACA" w:rsidRDefault="00391172" w:rsidP="00391172">
            <w:pPr>
              <w:jc w:val="right"/>
              <w:rPr>
                <w:sz w:val="16"/>
                <w:szCs w:val="16"/>
              </w:rPr>
            </w:pPr>
            <w:r w:rsidRPr="007B1ACA">
              <w:rPr>
                <w:sz w:val="16"/>
                <w:szCs w:val="16"/>
              </w:rPr>
              <w:t>75,526,124.14</w:t>
            </w:r>
          </w:p>
        </w:tc>
        <w:tc>
          <w:tcPr>
            <w:tcW w:w="1051" w:type="dxa"/>
            <w:tcBorders>
              <w:top w:val="nil"/>
              <w:left w:val="nil"/>
              <w:bottom w:val="single" w:sz="4" w:space="0" w:color="auto"/>
              <w:right w:val="single" w:sz="4" w:space="0" w:color="auto"/>
            </w:tcBorders>
            <w:shd w:val="clear" w:color="auto" w:fill="auto"/>
          </w:tcPr>
          <w:p w14:paraId="5A988813" w14:textId="2A59BA3E"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28A928AF" w14:textId="4F4A95C5" w:rsidR="00391172" w:rsidRPr="007B1ACA" w:rsidRDefault="00391172" w:rsidP="00391172">
            <w:pPr>
              <w:jc w:val="right"/>
              <w:rPr>
                <w:sz w:val="16"/>
                <w:szCs w:val="16"/>
              </w:rPr>
            </w:pPr>
            <w:r w:rsidRPr="007B1ACA">
              <w:rPr>
                <w:sz w:val="16"/>
                <w:szCs w:val="16"/>
              </w:rPr>
              <w:t>(25,081,910.64)</w:t>
            </w:r>
          </w:p>
        </w:tc>
        <w:tc>
          <w:tcPr>
            <w:tcW w:w="1417" w:type="dxa"/>
            <w:tcBorders>
              <w:top w:val="nil"/>
              <w:left w:val="nil"/>
              <w:bottom w:val="single" w:sz="4" w:space="0" w:color="auto"/>
              <w:right w:val="single" w:sz="4" w:space="0" w:color="auto"/>
            </w:tcBorders>
            <w:shd w:val="clear" w:color="auto" w:fill="auto"/>
            <w:hideMark/>
          </w:tcPr>
          <w:p w14:paraId="7C8A7BA4" w14:textId="3EDD7675" w:rsidR="00391172" w:rsidRPr="007B1ACA" w:rsidRDefault="00391172" w:rsidP="00391172">
            <w:pPr>
              <w:jc w:val="right"/>
              <w:rPr>
                <w:sz w:val="16"/>
                <w:szCs w:val="16"/>
              </w:rPr>
            </w:pPr>
            <w:r w:rsidRPr="007B1ACA">
              <w:rPr>
                <w:sz w:val="16"/>
                <w:szCs w:val="16"/>
              </w:rPr>
              <w:t>205,950,885.85</w:t>
            </w:r>
          </w:p>
        </w:tc>
        <w:tc>
          <w:tcPr>
            <w:tcW w:w="1418" w:type="dxa"/>
            <w:tcBorders>
              <w:top w:val="nil"/>
              <w:left w:val="nil"/>
              <w:bottom w:val="single" w:sz="4" w:space="0" w:color="auto"/>
              <w:right w:val="single" w:sz="4" w:space="0" w:color="auto"/>
            </w:tcBorders>
            <w:shd w:val="clear" w:color="auto" w:fill="auto"/>
          </w:tcPr>
          <w:p w14:paraId="67B63A03" w14:textId="3A39EB1F" w:rsidR="00391172" w:rsidRPr="007B1ACA" w:rsidRDefault="00391172" w:rsidP="00391172">
            <w:pPr>
              <w:jc w:val="right"/>
              <w:rPr>
                <w:sz w:val="16"/>
                <w:szCs w:val="16"/>
              </w:rPr>
            </w:pPr>
            <w:r w:rsidRPr="007B1ACA">
              <w:rPr>
                <w:sz w:val="16"/>
                <w:szCs w:val="16"/>
              </w:rPr>
              <w:t xml:space="preserve">  72,460,205.61 </w:t>
            </w:r>
          </w:p>
        </w:tc>
        <w:tc>
          <w:tcPr>
            <w:tcW w:w="1276" w:type="dxa"/>
            <w:tcBorders>
              <w:top w:val="nil"/>
              <w:left w:val="nil"/>
              <w:bottom w:val="single" w:sz="4" w:space="0" w:color="auto"/>
              <w:right w:val="single" w:sz="4" w:space="0" w:color="auto"/>
            </w:tcBorders>
            <w:shd w:val="clear" w:color="auto" w:fill="auto"/>
          </w:tcPr>
          <w:p w14:paraId="54DC739C" w14:textId="28F17F3F" w:rsidR="00391172" w:rsidRPr="007B1ACA" w:rsidRDefault="00391172" w:rsidP="00391172">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284BFE71" w14:textId="63FAD85E" w:rsidR="00391172" w:rsidRPr="007B1ACA" w:rsidRDefault="00391172" w:rsidP="00391172">
            <w:pPr>
              <w:jc w:val="right"/>
              <w:rPr>
                <w:sz w:val="16"/>
                <w:szCs w:val="16"/>
              </w:rPr>
            </w:pPr>
            <w:r w:rsidRPr="007B1ACA">
              <w:rPr>
                <w:sz w:val="16"/>
                <w:szCs w:val="16"/>
              </w:rPr>
              <w:t>- </w:t>
            </w:r>
          </w:p>
        </w:tc>
        <w:tc>
          <w:tcPr>
            <w:tcW w:w="1350" w:type="dxa"/>
            <w:tcBorders>
              <w:top w:val="nil"/>
              <w:left w:val="nil"/>
              <w:bottom w:val="single" w:sz="4" w:space="0" w:color="auto"/>
              <w:right w:val="single" w:sz="4" w:space="0" w:color="auto"/>
            </w:tcBorders>
            <w:shd w:val="clear" w:color="auto" w:fill="auto"/>
          </w:tcPr>
          <w:p w14:paraId="066CF591" w14:textId="35490932" w:rsidR="00391172" w:rsidRPr="007B1ACA" w:rsidRDefault="00391172" w:rsidP="00391172">
            <w:pPr>
              <w:jc w:val="right"/>
              <w:rPr>
                <w:sz w:val="16"/>
                <w:szCs w:val="16"/>
              </w:rPr>
            </w:pPr>
            <w:r w:rsidRPr="007B1ACA">
              <w:rPr>
                <w:sz w:val="16"/>
                <w:szCs w:val="16"/>
              </w:rPr>
              <w:t xml:space="preserve">   278,411,091.46 </w:t>
            </w:r>
          </w:p>
        </w:tc>
      </w:tr>
      <w:tr w:rsidR="001C5757" w:rsidRPr="007B1ACA" w14:paraId="30F671C2"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000000" w:fill="EBF1DE"/>
            <w:vAlign w:val="center"/>
            <w:hideMark/>
          </w:tcPr>
          <w:p w14:paraId="5C97C2D8" w14:textId="77777777" w:rsidR="001C5757" w:rsidRPr="00107D36" w:rsidRDefault="001C5757" w:rsidP="001C5757">
            <w:pPr>
              <w:rPr>
                <w:i/>
                <w:iCs/>
                <w:sz w:val="16"/>
                <w:szCs w:val="16"/>
              </w:rPr>
            </w:pPr>
            <w:r w:rsidRPr="00107D36">
              <w:rPr>
                <w:i/>
                <w:iCs/>
                <w:sz w:val="16"/>
                <w:szCs w:val="16"/>
              </w:rPr>
              <w:t>Machinery and Equipment</w:t>
            </w:r>
          </w:p>
        </w:tc>
        <w:tc>
          <w:tcPr>
            <w:tcW w:w="1350" w:type="dxa"/>
            <w:tcBorders>
              <w:top w:val="nil"/>
              <w:left w:val="nil"/>
              <w:bottom w:val="single" w:sz="4" w:space="0" w:color="auto"/>
              <w:right w:val="single" w:sz="4" w:space="0" w:color="auto"/>
            </w:tcBorders>
            <w:shd w:val="clear" w:color="000000" w:fill="EBF1DE"/>
            <w:vAlign w:val="center"/>
          </w:tcPr>
          <w:p w14:paraId="451AC185" w14:textId="51162B5D" w:rsidR="001C5757" w:rsidRPr="007B1ACA" w:rsidRDefault="001C5757" w:rsidP="001C5757">
            <w:pPr>
              <w:jc w:val="right"/>
              <w:rPr>
                <w:sz w:val="16"/>
                <w:szCs w:val="16"/>
              </w:rPr>
            </w:pPr>
            <w:r w:rsidRPr="007B1ACA">
              <w:rPr>
                <w:sz w:val="16"/>
                <w:szCs w:val="16"/>
              </w:rPr>
              <w:t> </w:t>
            </w:r>
          </w:p>
        </w:tc>
        <w:tc>
          <w:tcPr>
            <w:tcW w:w="1500" w:type="dxa"/>
            <w:tcBorders>
              <w:top w:val="nil"/>
              <w:left w:val="nil"/>
              <w:bottom w:val="single" w:sz="4" w:space="0" w:color="auto"/>
              <w:right w:val="single" w:sz="4" w:space="0" w:color="auto"/>
            </w:tcBorders>
            <w:shd w:val="clear" w:color="000000" w:fill="EBF1DE"/>
            <w:vAlign w:val="center"/>
          </w:tcPr>
          <w:p w14:paraId="2E7ED81F" w14:textId="121103F7" w:rsidR="001C5757" w:rsidRPr="007B1ACA" w:rsidRDefault="001C5757" w:rsidP="001C5757">
            <w:pPr>
              <w:jc w:val="right"/>
              <w:rPr>
                <w:sz w:val="16"/>
                <w:szCs w:val="16"/>
              </w:rPr>
            </w:pPr>
          </w:p>
        </w:tc>
        <w:tc>
          <w:tcPr>
            <w:tcW w:w="1051" w:type="dxa"/>
            <w:tcBorders>
              <w:top w:val="nil"/>
              <w:left w:val="nil"/>
              <w:bottom w:val="single" w:sz="4" w:space="0" w:color="auto"/>
              <w:right w:val="single" w:sz="4" w:space="0" w:color="auto"/>
            </w:tcBorders>
            <w:shd w:val="clear" w:color="000000" w:fill="EBF1DE"/>
            <w:vAlign w:val="center"/>
          </w:tcPr>
          <w:p w14:paraId="5335D7B4" w14:textId="2B9519F1" w:rsidR="001C5757" w:rsidRPr="007B1ACA" w:rsidRDefault="001C5757" w:rsidP="001C5757">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center"/>
          </w:tcPr>
          <w:p w14:paraId="53A1084E" w14:textId="25DD0853" w:rsidR="001C5757" w:rsidRPr="007B1ACA" w:rsidRDefault="001C5757" w:rsidP="001C5757">
            <w:pPr>
              <w:jc w:val="right"/>
              <w:rPr>
                <w:sz w:val="16"/>
                <w:szCs w:val="16"/>
              </w:rPr>
            </w:pPr>
          </w:p>
        </w:tc>
        <w:tc>
          <w:tcPr>
            <w:tcW w:w="1417" w:type="dxa"/>
            <w:tcBorders>
              <w:top w:val="nil"/>
              <w:left w:val="nil"/>
              <w:bottom w:val="single" w:sz="4" w:space="0" w:color="auto"/>
              <w:right w:val="single" w:sz="4" w:space="0" w:color="auto"/>
            </w:tcBorders>
            <w:shd w:val="clear" w:color="000000" w:fill="EBF1DE"/>
            <w:vAlign w:val="center"/>
            <w:hideMark/>
          </w:tcPr>
          <w:p w14:paraId="63C87219" w14:textId="5A8A65DA" w:rsidR="001C5757" w:rsidRPr="007B1ACA" w:rsidRDefault="001C5757" w:rsidP="001C5757">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center"/>
          </w:tcPr>
          <w:p w14:paraId="1BCE1A27" w14:textId="06E57AAC" w:rsidR="001C5757" w:rsidRPr="007B1ACA" w:rsidRDefault="001C5757" w:rsidP="001C5757">
            <w:pPr>
              <w:jc w:val="right"/>
              <w:rPr>
                <w:sz w:val="16"/>
                <w:szCs w:val="16"/>
              </w:rPr>
            </w:pPr>
          </w:p>
        </w:tc>
        <w:tc>
          <w:tcPr>
            <w:tcW w:w="1276" w:type="dxa"/>
            <w:tcBorders>
              <w:top w:val="nil"/>
              <w:left w:val="nil"/>
              <w:bottom w:val="single" w:sz="4" w:space="0" w:color="auto"/>
              <w:right w:val="single" w:sz="4" w:space="0" w:color="auto"/>
            </w:tcBorders>
            <w:shd w:val="clear" w:color="000000" w:fill="EBF1DE"/>
            <w:vAlign w:val="center"/>
          </w:tcPr>
          <w:p w14:paraId="4CCE0151" w14:textId="07CE0D6B" w:rsidR="001C5757" w:rsidRPr="007B1ACA" w:rsidRDefault="001C5757" w:rsidP="001C5757">
            <w:pPr>
              <w:jc w:val="right"/>
              <w:rPr>
                <w:sz w:val="16"/>
                <w:szCs w:val="16"/>
              </w:rPr>
            </w:pPr>
          </w:p>
        </w:tc>
        <w:tc>
          <w:tcPr>
            <w:tcW w:w="1370" w:type="dxa"/>
            <w:tcBorders>
              <w:top w:val="nil"/>
              <w:left w:val="nil"/>
              <w:bottom w:val="single" w:sz="4" w:space="0" w:color="auto"/>
              <w:right w:val="single" w:sz="4" w:space="0" w:color="auto"/>
            </w:tcBorders>
            <w:shd w:val="clear" w:color="000000" w:fill="EBF1DE"/>
            <w:vAlign w:val="center"/>
          </w:tcPr>
          <w:p w14:paraId="16154E47" w14:textId="151CAAB8" w:rsidR="001C5757" w:rsidRPr="007B1ACA" w:rsidRDefault="001C5757" w:rsidP="001C5757">
            <w:pPr>
              <w:jc w:val="right"/>
              <w:rPr>
                <w:sz w:val="16"/>
                <w:szCs w:val="16"/>
              </w:rPr>
            </w:pPr>
          </w:p>
        </w:tc>
        <w:tc>
          <w:tcPr>
            <w:tcW w:w="1350" w:type="dxa"/>
            <w:tcBorders>
              <w:top w:val="nil"/>
              <w:left w:val="nil"/>
              <w:bottom w:val="single" w:sz="4" w:space="0" w:color="auto"/>
              <w:right w:val="single" w:sz="4" w:space="0" w:color="auto"/>
            </w:tcBorders>
            <w:shd w:val="clear" w:color="000000" w:fill="EBF1DE"/>
            <w:vAlign w:val="center"/>
          </w:tcPr>
          <w:p w14:paraId="4A68C911" w14:textId="7D53DB9A" w:rsidR="001C5757" w:rsidRPr="007B1ACA" w:rsidRDefault="001C5757" w:rsidP="001C5757">
            <w:pPr>
              <w:jc w:val="right"/>
              <w:rPr>
                <w:sz w:val="16"/>
                <w:szCs w:val="16"/>
              </w:rPr>
            </w:pPr>
          </w:p>
        </w:tc>
      </w:tr>
      <w:tr w:rsidR="00391172" w:rsidRPr="007B1ACA" w14:paraId="11F02711" w14:textId="77777777" w:rsidTr="00107D36">
        <w:trPr>
          <w:trHeight w:val="204"/>
          <w:jc w:val="center"/>
        </w:trPr>
        <w:tc>
          <w:tcPr>
            <w:tcW w:w="1764" w:type="dxa"/>
            <w:tcBorders>
              <w:top w:val="nil"/>
              <w:left w:val="single" w:sz="4" w:space="0" w:color="auto"/>
              <w:bottom w:val="single" w:sz="4" w:space="0" w:color="auto"/>
              <w:right w:val="single" w:sz="4" w:space="0" w:color="auto"/>
            </w:tcBorders>
            <w:shd w:val="clear" w:color="auto" w:fill="auto"/>
            <w:hideMark/>
          </w:tcPr>
          <w:p w14:paraId="7976FE7C" w14:textId="77777777" w:rsidR="00391172" w:rsidRPr="00107D36" w:rsidRDefault="00391172" w:rsidP="001C7E15">
            <w:pPr>
              <w:ind w:firstLineChars="100" w:firstLine="160"/>
              <w:rPr>
                <w:sz w:val="16"/>
                <w:szCs w:val="16"/>
              </w:rPr>
            </w:pPr>
            <w:r w:rsidRPr="00107D36">
              <w:rPr>
                <w:sz w:val="16"/>
                <w:szCs w:val="16"/>
              </w:rPr>
              <w:t>Machinery</w:t>
            </w:r>
          </w:p>
        </w:tc>
        <w:tc>
          <w:tcPr>
            <w:tcW w:w="1350" w:type="dxa"/>
            <w:tcBorders>
              <w:top w:val="nil"/>
              <w:left w:val="nil"/>
              <w:bottom w:val="single" w:sz="4" w:space="0" w:color="auto"/>
              <w:right w:val="single" w:sz="4" w:space="0" w:color="auto"/>
            </w:tcBorders>
            <w:shd w:val="clear" w:color="auto" w:fill="auto"/>
          </w:tcPr>
          <w:p w14:paraId="650DC12C" w14:textId="6C54CD84" w:rsidR="00391172" w:rsidRPr="007B1ACA" w:rsidRDefault="00391172" w:rsidP="00391172">
            <w:pPr>
              <w:jc w:val="right"/>
              <w:rPr>
                <w:sz w:val="16"/>
                <w:szCs w:val="16"/>
              </w:rPr>
            </w:pPr>
            <w:r w:rsidRPr="007B1ACA">
              <w:rPr>
                <w:sz w:val="16"/>
                <w:szCs w:val="16"/>
              </w:rPr>
              <w:t xml:space="preserve">     26,356,175.24</w:t>
            </w:r>
          </w:p>
        </w:tc>
        <w:tc>
          <w:tcPr>
            <w:tcW w:w="1500" w:type="dxa"/>
            <w:tcBorders>
              <w:top w:val="nil"/>
              <w:left w:val="nil"/>
              <w:bottom w:val="single" w:sz="4" w:space="0" w:color="auto"/>
              <w:right w:val="single" w:sz="4" w:space="0" w:color="auto"/>
            </w:tcBorders>
            <w:shd w:val="clear" w:color="auto" w:fill="auto"/>
          </w:tcPr>
          <w:p w14:paraId="5BB8A500" w14:textId="5AF1848B" w:rsidR="00391172" w:rsidRPr="007B1ACA" w:rsidRDefault="00391172" w:rsidP="00391172">
            <w:pPr>
              <w:jc w:val="right"/>
              <w:rPr>
                <w:sz w:val="16"/>
                <w:szCs w:val="16"/>
              </w:rPr>
            </w:pPr>
            <w:r w:rsidRPr="007B1ACA">
              <w:rPr>
                <w:sz w:val="16"/>
                <w:szCs w:val="16"/>
              </w:rPr>
              <w:t>-</w:t>
            </w:r>
          </w:p>
        </w:tc>
        <w:tc>
          <w:tcPr>
            <w:tcW w:w="1051" w:type="dxa"/>
            <w:tcBorders>
              <w:top w:val="nil"/>
              <w:left w:val="nil"/>
              <w:bottom w:val="single" w:sz="4" w:space="0" w:color="auto"/>
              <w:right w:val="single" w:sz="4" w:space="0" w:color="auto"/>
            </w:tcBorders>
            <w:shd w:val="clear" w:color="auto" w:fill="auto"/>
          </w:tcPr>
          <w:p w14:paraId="559EE00B" w14:textId="7E76AF38"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4B05E72E" w14:textId="2A2CF8AC"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3C8299BE" w14:textId="56F43204" w:rsidR="00391172" w:rsidRPr="007B1ACA" w:rsidRDefault="00391172" w:rsidP="00391172">
            <w:pPr>
              <w:jc w:val="right"/>
              <w:rPr>
                <w:sz w:val="16"/>
                <w:szCs w:val="16"/>
              </w:rPr>
            </w:pPr>
            <w:r w:rsidRPr="007B1ACA">
              <w:rPr>
                <w:sz w:val="16"/>
                <w:szCs w:val="16"/>
              </w:rPr>
              <w:t xml:space="preserve">       26,356,175.24</w:t>
            </w:r>
          </w:p>
        </w:tc>
        <w:tc>
          <w:tcPr>
            <w:tcW w:w="1418" w:type="dxa"/>
            <w:tcBorders>
              <w:top w:val="nil"/>
              <w:left w:val="nil"/>
              <w:bottom w:val="single" w:sz="4" w:space="0" w:color="auto"/>
              <w:right w:val="single" w:sz="4" w:space="0" w:color="auto"/>
            </w:tcBorders>
            <w:shd w:val="clear" w:color="auto" w:fill="auto"/>
          </w:tcPr>
          <w:p w14:paraId="7950D32E" w14:textId="711BF7D4" w:rsidR="00391172" w:rsidRPr="007B1ACA" w:rsidRDefault="00391172" w:rsidP="00391172">
            <w:pPr>
              <w:jc w:val="right"/>
              <w:rPr>
                <w:sz w:val="16"/>
                <w:szCs w:val="16"/>
              </w:rPr>
            </w:pPr>
            <w:r w:rsidRPr="007B1ACA">
              <w:rPr>
                <w:sz w:val="16"/>
                <w:szCs w:val="16"/>
              </w:rPr>
              <w:t xml:space="preserve">   11,996,000.00 </w:t>
            </w:r>
          </w:p>
        </w:tc>
        <w:tc>
          <w:tcPr>
            <w:tcW w:w="1276" w:type="dxa"/>
            <w:tcBorders>
              <w:top w:val="nil"/>
              <w:left w:val="nil"/>
              <w:bottom w:val="single" w:sz="4" w:space="0" w:color="auto"/>
              <w:right w:val="single" w:sz="4" w:space="0" w:color="auto"/>
            </w:tcBorders>
            <w:shd w:val="clear" w:color="auto" w:fill="auto"/>
          </w:tcPr>
          <w:p w14:paraId="2CC27EA7" w14:textId="0FF9E37A"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70" w:type="dxa"/>
            <w:tcBorders>
              <w:top w:val="nil"/>
              <w:left w:val="nil"/>
              <w:bottom w:val="single" w:sz="4" w:space="0" w:color="auto"/>
              <w:right w:val="single" w:sz="4" w:space="0" w:color="auto"/>
            </w:tcBorders>
            <w:shd w:val="clear" w:color="auto" w:fill="auto"/>
          </w:tcPr>
          <w:p w14:paraId="3C8198B9" w14:textId="009875DF"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50" w:type="dxa"/>
            <w:tcBorders>
              <w:top w:val="nil"/>
              <w:left w:val="nil"/>
              <w:bottom w:val="single" w:sz="4" w:space="0" w:color="auto"/>
              <w:right w:val="single" w:sz="4" w:space="0" w:color="auto"/>
            </w:tcBorders>
            <w:shd w:val="clear" w:color="auto" w:fill="auto"/>
          </w:tcPr>
          <w:p w14:paraId="52CCB2B2" w14:textId="568F67AD" w:rsidR="00391172" w:rsidRPr="007B1ACA" w:rsidRDefault="00391172" w:rsidP="00391172">
            <w:pPr>
              <w:jc w:val="right"/>
              <w:rPr>
                <w:sz w:val="16"/>
                <w:szCs w:val="16"/>
              </w:rPr>
            </w:pPr>
            <w:r w:rsidRPr="007B1ACA">
              <w:rPr>
                <w:sz w:val="16"/>
                <w:szCs w:val="16"/>
              </w:rPr>
              <w:t xml:space="preserve">     38,352,175.24 </w:t>
            </w:r>
          </w:p>
        </w:tc>
      </w:tr>
      <w:tr w:rsidR="00391172" w:rsidRPr="007B1ACA" w14:paraId="5C54FA97" w14:textId="77777777" w:rsidTr="00107D36">
        <w:trPr>
          <w:trHeight w:val="136"/>
          <w:jc w:val="center"/>
        </w:trPr>
        <w:tc>
          <w:tcPr>
            <w:tcW w:w="1764" w:type="dxa"/>
            <w:tcBorders>
              <w:top w:val="nil"/>
              <w:left w:val="single" w:sz="4" w:space="0" w:color="auto"/>
              <w:bottom w:val="single" w:sz="4" w:space="0" w:color="auto"/>
              <w:right w:val="single" w:sz="4" w:space="0" w:color="auto"/>
            </w:tcBorders>
            <w:shd w:val="clear" w:color="auto" w:fill="auto"/>
            <w:hideMark/>
          </w:tcPr>
          <w:p w14:paraId="451766D5" w14:textId="77777777" w:rsidR="00391172" w:rsidRPr="00107D36" w:rsidRDefault="00391172" w:rsidP="001C7E15">
            <w:pPr>
              <w:ind w:firstLineChars="100" w:firstLine="160"/>
              <w:rPr>
                <w:sz w:val="16"/>
                <w:szCs w:val="16"/>
              </w:rPr>
            </w:pPr>
            <w:r w:rsidRPr="00107D36">
              <w:rPr>
                <w:sz w:val="16"/>
                <w:szCs w:val="16"/>
              </w:rPr>
              <w:t>Office Equipment</w:t>
            </w:r>
          </w:p>
        </w:tc>
        <w:tc>
          <w:tcPr>
            <w:tcW w:w="1350" w:type="dxa"/>
            <w:tcBorders>
              <w:top w:val="nil"/>
              <w:left w:val="nil"/>
              <w:bottom w:val="single" w:sz="4" w:space="0" w:color="auto"/>
              <w:right w:val="single" w:sz="4" w:space="0" w:color="auto"/>
            </w:tcBorders>
            <w:shd w:val="clear" w:color="auto" w:fill="auto"/>
          </w:tcPr>
          <w:p w14:paraId="2DD0C0F0" w14:textId="70DCF828" w:rsidR="00391172" w:rsidRPr="007B1ACA" w:rsidRDefault="00391172" w:rsidP="00391172">
            <w:pPr>
              <w:jc w:val="right"/>
              <w:rPr>
                <w:sz w:val="16"/>
                <w:szCs w:val="16"/>
              </w:rPr>
            </w:pPr>
            <w:r w:rsidRPr="007B1ACA">
              <w:rPr>
                <w:sz w:val="16"/>
                <w:szCs w:val="16"/>
              </w:rPr>
              <w:t>30,963,948.47</w:t>
            </w:r>
          </w:p>
        </w:tc>
        <w:tc>
          <w:tcPr>
            <w:tcW w:w="1500" w:type="dxa"/>
            <w:tcBorders>
              <w:top w:val="nil"/>
              <w:left w:val="nil"/>
              <w:bottom w:val="single" w:sz="4" w:space="0" w:color="auto"/>
              <w:right w:val="single" w:sz="4" w:space="0" w:color="auto"/>
            </w:tcBorders>
            <w:shd w:val="clear" w:color="auto" w:fill="auto"/>
          </w:tcPr>
          <w:p w14:paraId="3C867C92" w14:textId="6828FAEF" w:rsidR="00391172" w:rsidRPr="007B1ACA" w:rsidRDefault="00391172" w:rsidP="00391172">
            <w:pPr>
              <w:jc w:val="right"/>
              <w:rPr>
                <w:sz w:val="16"/>
                <w:szCs w:val="16"/>
              </w:rPr>
            </w:pPr>
            <w:r w:rsidRPr="007B1ACA">
              <w:rPr>
                <w:sz w:val="16"/>
                <w:szCs w:val="16"/>
              </w:rPr>
              <w:t>6,003,429.42</w:t>
            </w:r>
          </w:p>
        </w:tc>
        <w:tc>
          <w:tcPr>
            <w:tcW w:w="1051" w:type="dxa"/>
            <w:tcBorders>
              <w:top w:val="nil"/>
              <w:left w:val="nil"/>
              <w:bottom w:val="single" w:sz="4" w:space="0" w:color="auto"/>
              <w:right w:val="single" w:sz="4" w:space="0" w:color="auto"/>
            </w:tcBorders>
            <w:shd w:val="clear" w:color="auto" w:fill="auto"/>
          </w:tcPr>
          <w:p w14:paraId="0E65CE86" w14:textId="072F8BF4"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72B0AA37" w14:textId="4618BD0C"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7E7F0161" w14:textId="6C6D6448" w:rsidR="00391172" w:rsidRPr="007B1ACA" w:rsidRDefault="00391172" w:rsidP="00391172">
            <w:pPr>
              <w:jc w:val="right"/>
              <w:rPr>
                <w:sz w:val="16"/>
                <w:szCs w:val="16"/>
              </w:rPr>
            </w:pPr>
            <w:r w:rsidRPr="007B1ACA">
              <w:rPr>
                <w:sz w:val="16"/>
                <w:szCs w:val="16"/>
              </w:rPr>
              <w:t>36,967,377.89</w:t>
            </w:r>
          </w:p>
        </w:tc>
        <w:tc>
          <w:tcPr>
            <w:tcW w:w="1418" w:type="dxa"/>
            <w:tcBorders>
              <w:top w:val="nil"/>
              <w:left w:val="nil"/>
              <w:bottom w:val="single" w:sz="4" w:space="0" w:color="auto"/>
              <w:right w:val="single" w:sz="4" w:space="0" w:color="auto"/>
            </w:tcBorders>
            <w:shd w:val="clear" w:color="auto" w:fill="auto"/>
          </w:tcPr>
          <w:p w14:paraId="6964DAC0" w14:textId="6F1DD222" w:rsidR="00391172" w:rsidRPr="007B1ACA" w:rsidRDefault="00391172" w:rsidP="00391172">
            <w:pPr>
              <w:jc w:val="right"/>
              <w:rPr>
                <w:sz w:val="16"/>
                <w:szCs w:val="16"/>
              </w:rPr>
            </w:pPr>
            <w:r w:rsidRPr="007B1ACA">
              <w:rPr>
                <w:sz w:val="16"/>
                <w:szCs w:val="16"/>
              </w:rPr>
              <w:t xml:space="preserve">     3,262,228.67 </w:t>
            </w:r>
          </w:p>
        </w:tc>
        <w:tc>
          <w:tcPr>
            <w:tcW w:w="1276" w:type="dxa"/>
            <w:tcBorders>
              <w:top w:val="nil"/>
              <w:left w:val="nil"/>
              <w:bottom w:val="single" w:sz="4" w:space="0" w:color="auto"/>
              <w:right w:val="single" w:sz="4" w:space="0" w:color="auto"/>
            </w:tcBorders>
            <w:shd w:val="clear" w:color="auto" w:fill="auto"/>
          </w:tcPr>
          <w:p w14:paraId="5D28E2F9" w14:textId="5FC1E9CD" w:rsidR="00391172" w:rsidRPr="007B1ACA" w:rsidRDefault="00391172" w:rsidP="00391172">
            <w:pPr>
              <w:jc w:val="right"/>
              <w:rPr>
                <w:sz w:val="16"/>
                <w:szCs w:val="16"/>
              </w:rPr>
            </w:pPr>
            <w:r w:rsidRPr="007B1ACA">
              <w:rPr>
                <w:sz w:val="16"/>
                <w:szCs w:val="16"/>
              </w:rPr>
              <w:t xml:space="preserve">     (148,450.00)</w:t>
            </w:r>
          </w:p>
        </w:tc>
        <w:tc>
          <w:tcPr>
            <w:tcW w:w="1370" w:type="dxa"/>
            <w:tcBorders>
              <w:top w:val="nil"/>
              <w:left w:val="nil"/>
              <w:bottom w:val="single" w:sz="4" w:space="0" w:color="auto"/>
              <w:right w:val="single" w:sz="4" w:space="0" w:color="auto"/>
            </w:tcBorders>
            <w:shd w:val="clear" w:color="auto" w:fill="auto"/>
          </w:tcPr>
          <w:p w14:paraId="04984187" w14:textId="73EEA87A"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50" w:type="dxa"/>
            <w:tcBorders>
              <w:top w:val="nil"/>
              <w:left w:val="nil"/>
              <w:bottom w:val="single" w:sz="4" w:space="0" w:color="auto"/>
              <w:right w:val="single" w:sz="4" w:space="0" w:color="auto"/>
            </w:tcBorders>
            <w:shd w:val="clear" w:color="auto" w:fill="auto"/>
          </w:tcPr>
          <w:p w14:paraId="60168E11" w14:textId="109F0AE9" w:rsidR="00391172" w:rsidRPr="007B1ACA" w:rsidRDefault="00391172" w:rsidP="00391172">
            <w:pPr>
              <w:jc w:val="right"/>
              <w:rPr>
                <w:sz w:val="16"/>
                <w:szCs w:val="16"/>
              </w:rPr>
            </w:pPr>
            <w:r w:rsidRPr="007B1ACA">
              <w:rPr>
                <w:sz w:val="16"/>
                <w:szCs w:val="16"/>
              </w:rPr>
              <w:t xml:space="preserve">     40,081,156.56 </w:t>
            </w:r>
          </w:p>
        </w:tc>
      </w:tr>
      <w:tr w:rsidR="00391172" w:rsidRPr="007B1ACA" w14:paraId="101D2FD4" w14:textId="77777777" w:rsidTr="00107D36">
        <w:trPr>
          <w:trHeight w:val="507"/>
          <w:jc w:val="center"/>
        </w:trPr>
        <w:tc>
          <w:tcPr>
            <w:tcW w:w="1764" w:type="dxa"/>
            <w:tcBorders>
              <w:top w:val="nil"/>
              <w:left w:val="single" w:sz="4" w:space="0" w:color="auto"/>
              <w:bottom w:val="single" w:sz="4" w:space="0" w:color="auto"/>
              <w:right w:val="single" w:sz="4" w:space="0" w:color="auto"/>
            </w:tcBorders>
            <w:shd w:val="clear" w:color="auto" w:fill="auto"/>
            <w:hideMark/>
          </w:tcPr>
          <w:p w14:paraId="431E5995" w14:textId="77777777" w:rsidR="00391172" w:rsidRPr="00107D36" w:rsidRDefault="00391172" w:rsidP="001C7E15">
            <w:pPr>
              <w:ind w:firstLineChars="100" w:firstLine="160"/>
              <w:rPr>
                <w:sz w:val="16"/>
                <w:szCs w:val="16"/>
              </w:rPr>
            </w:pPr>
            <w:r w:rsidRPr="00107D36">
              <w:rPr>
                <w:sz w:val="16"/>
                <w:szCs w:val="16"/>
              </w:rPr>
              <w:t>Information and Communication Technology Equipment</w:t>
            </w:r>
          </w:p>
        </w:tc>
        <w:tc>
          <w:tcPr>
            <w:tcW w:w="1350" w:type="dxa"/>
            <w:tcBorders>
              <w:top w:val="nil"/>
              <w:left w:val="nil"/>
              <w:bottom w:val="single" w:sz="4" w:space="0" w:color="auto"/>
              <w:right w:val="single" w:sz="4" w:space="0" w:color="auto"/>
            </w:tcBorders>
            <w:shd w:val="clear" w:color="auto" w:fill="auto"/>
          </w:tcPr>
          <w:p w14:paraId="7E5F8417" w14:textId="3BAD1AC3" w:rsidR="00391172" w:rsidRPr="007B1ACA" w:rsidRDefault="00391172" w:rsidP="00391172">
            <w:pPr>
              <w:jc w:val="right"/>
              <w:rPr>
                <w:sz w:val="16"/>
                <w:szCs w:val="16"/>
              </w:rPr>
            </w:pPr>
            <w:r w:rsidRPr="007B1ACA">
              <w:rPr>
                <w:sz w:val="16"/>
                <w:szCs w:val="16"/>
              </w:rPr>
              <w:t>129,742,548.81</w:t>
            </w:r>
          </w:p>
        </w:tc>
        <w:tc>
          <w:tcPr>
            <w:tcW w:w="1500" w:type="dxa"/>
            <w:tcBorders>
              <w:top w:val="nil"/>
              <w:left w:val="nil"/>
              <w:bottom w:val="single" w:sz="4" w:space="0" w:color="auto"/>
              <w:right w:val="single" w:sz="4" w:space="0" w:color="auto"/>
            </w:tcBorders>
            <w:shd w:val="clear" w:color="auto" w:fill="auto"/>
          </w:tcPr>
          <w:p w14:paraId="315B53D4" w14:textId="7AE8875F" w:rsidR="00391172" w:rsidRPr="007B1ACA" w:rsidRDefault="00391172" w:rsidP="00391172">
            <w:pPr>
              <w:jc w:val="right"/>
              <w:rPr>
                <w:sz w:val="16"/>
                <w:szCs w:val="16"/>
              </w:rPr>
            </w:pPr>
            <w:r w:rsidRPr="007B1ACA">
              <w:rPr>
                <w:sz w:val="16"/>
                <w:szCs w:val="16"/>
              </w:rPr>
              <w:t>6,938,637.00</w:t>
            </w:r>
          </w:p>
        </w:tc>
        <w:tc>
          <w:tcPr>
            <w:tcW w:w="1051" w:type="dxa"/>
            <w:tcBorders>
              <w:top w:val="nil"/>
              <w:left w:val="nil"/>
              <w:bottom w:val="single" w:sz="4" w:space="0" w:color="auto"/>
              <w:right w:val="single" w:sz="4" w:space="0" w:color="auto"/>
            </w:tcBorders>
            <w:shd w:val="clear" w:color="auto" w:fill="auto"/>
          </w:tcPr>
          <w:p w14:paraId="17ABAE08" w14:textId="459E543A"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30401D5B" w14:textId="661213B4"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26B30B98" w14:textId="0D75BFD2" w:rsidR="00391172" w:rsidRPr="007B1ACA" w:rsidRDefault="00391172" w:rsidP="00391172">
            <w:pPr>
              <w:jc w:val="right"/>
              <w:rPr>
                <w:sz w:val="16"/>
                <w:szCs w:val="16"/>
              </w:rPr>
            </w:pPr>
            <w:r w:rsidRPr="007B1ACA">
              <w:rPr>
                <w:sz w:val="16"/>
                <w:szCs w:val="16"/>
              </w:rPr>
              <w:t>136,681,185.81</w:t>
            </w:r>
          </w:p>
        </w:tc>
        <w:tc>
          <w:tcPr>
            <w:tcW w:w="1418" w:type="dxa"/>
            <w:tcBorders>
              <w:top w:val="nil"/>
              <w:left w:val="nil"/>
              <w:bottom w:val="single" w:sz="4" w:space="0" w:color="auto"/>
              <w:right w:val="single" w:sz="4" w:space="0" w:color="auto"/>
            </w:tcBorders>
            <w:shd w:val="clear" w:color="auto" w:fill="auto"/>
          </w:tcPr>
          <w:p w14:paraId="3DD09066" w14:textId="175F090F" w:rsidR="00391172" w:rsidRPr="007B1ACA" w:rsidRDefault="00391172" w:rsidP="00391172">
            <w:pPr>
              <w:jc w:val="right"/>
              <w:rPr>
                <w:sz w:val="16"/>
                <w:szCs w:val="16"/>
              </w:rPr>
            </w:pPr>
            <w:r w:rsidRPr="007B1ACA">
              <w:rPr>
                <w:sz w:val="16"/>
                <w:szCs w:val="16"/>
              </w:rPr>
              <w:t xml:space="preserve">   13,634,825.00 </w:t>
            </w:r>
          </w:p>
        </w:tc>
        <w:tc>
          <w:tcPr>
            <w:tcW w:w="1276" w:type="dxa"/>
            <w:tcBorders>
              <w:top w:val="nil"/>
              <w:left w:val="nil"/>
              <w:bottom w:val="single" w:sz="4" w:space="0" w:color="auto"/>
              <w:right w:val="single" w:sz="4" w:space="0" w:color="auto"/>
            </w:tcBorders>
            <w:shd w:val="clear" w:color="auto" w:fill="auto"/>
          </w:tcPr>
          <w:p w14:paraId="05406C27" w14:textId="10B4E880" w:rsidR="00391172" w:rsidRPr="007B1ACA" w:rsidRDefault="00391172" w:rsidP="00391172">
            <w:pPr>
              <w:jc w:val="right"/>
              <w:rPr>
                <w:sz w:val="16"/>
                <w:szCs w:val="16"/>
              </w:rPr>
            </w:pPr>
            <w:r w:rsidRPr="007B1ACA">
              <w:rPr>
                <w:sz w:val="16"/>
                <w:szCs w:val="16"/>
              </w:rPr>
              <w:t xml:space="preserve">     (286,367.00)</w:t>
            </w:r>
          </w:p>
        </w:tc>
        <w:tc>
          <w:tcPr>
            <w:tcW w:w="1370" w:type="dxa"/>
            <w:tcBorders>
              <w:top w:val="nil"/>
              <w:left w:val="nil"/>
              <w:bottom w:val="single" w:sz="4" w:space="0" w:color="auto"/>
              <w:right w:val="single" w:sz="4" w:space="0" w:color="auto"/>
            </w:tcBorders>
            <w:shd w:val="clear" w:color="auto" w:fill="auto"/>
          </w:tcPr>
          <w:p w14:paraId="1381D881" w14:textId="688C1E62" w:rsidR="00391172" w:rsidRPr="007B1ACA" w:rsidRDefault="00391172" w:rsidP="00391172">
            <w:pPr>
              <w:jc w:val="right"/>
              <w:rPr>
                <w:sz w:val="16"/>
                <w:szCs w:val="16"/>
              </w:rPr>
            </w:pPr>
            <w:r w:rsidRPr="007B1ACA">
              <w:rPr>
                <w:sz w:val="16"/>
                <w:szCs w:val="16"/>
              </w:rPr>
              <w:t xml:space="preserve">             (410.00)</w:t>
            </w:r>
          </w:p>
        </w:tc>
        <w:tc>
          <w:tcPr>
            <w:tcW w:w="1350" w:type="dxa"/>
            <w:tcBorders>
              <w:top w:val="nil"/>
              <w:left w:val="nil"/>
              <w:bottom w:val="single" w:sz="4" w:space="0" w:color="auto"/>
              <w:right w:val="single" w:sz="4" w:space="0" w:color="auto"/>
            </w:tcBorders>
            <w:shd w:val="clear" w:color="auto" w:fill="auto"/>
          </w:tcPr>
          <w:p w14:paraId="775B9983" w14:textId="43EB5125" w:rsidR="00391172" w:rsidRPr="007B1ACA" w:rsidRDefault="00391172" w:rsidP="00391172">
            <w:pPr>
              <w:jc w:val="right"/>
              <w:rPr>
                <w:sz w:val="16"/>
                <w:szCs w:val="16"/>
              </w:rPr>
            </w:pPr>
            <w:r w:rsidRPr="007B1ACA">
              <w:rPr>
                <w:sz w:val="16"/>
                <w:szCs w:val="16"/>
              </w:rPr>
              <w:t xml:space="preserve">   150,029,233.81 </w:t>
            </w:r>
          </w:p>
        </w:tc>
      </w:tr>
      <w:tr w:rsidR="00391172" w:rsidRPr="007B1ACA" w14:paraId="00CD611C" w14:textId="77777777" w:rsidTr="00107D36">
        <w:trPr>
          <w:trHeight w:val="373"/>
          <w:jc w:val="center"/>
        </w:trPr>
        <w:tc>
          <w:tcPr>
            <w:tcW w:w="1764" w:type="dxa"/>
            <w:tcBorders>
              <w:top w:val="nil"/>
              <w:left w:val="single" w:sz="4" w:space="0" w:color="auto"/>
              <w:bottom w:val="single" w:sz="4" w:space="0" w:color="auto"/>
              <w:right w:val="single" w:sz="4" w:space="0" w:color="auto"/>
            </w:tcBorders>
            <w:shd w:val="clear" w:color="auto" w:fill="auto"/>
            <w:hideMark/>
          </w:tcPr>
          <w:p w14:paraId="4AC08798" w14:textId="2452B204" w:rsidR="00107D36" w:rsidRPr="001C7E15" w:rsidRDefault="00391172" w:rsidP="00107D36">
            <w:pPr>
              <w:ind w:firstLineChars="100" w:firstLine="160"/>
              <w:rPr>
                <w:sz w:val="16"/>
                <w:szCs w:val="16"/>
              </w:rPr>
            </w:pPr>
            <w:r w:rsidRPr="001C7E15">
              <w:rPr>
                <w:sz w:val="16"/>
                <w:szCs w:val="16"/>
              </w:rPr>
              <w:t>Agriculture and Forestry Equipment</w:t>
            </w:r>
          </w:p>
        </w:tc>
        <w:tc>
          <w:tcPr>
            <w:tcW w:w="1350" w:type="dxa"/>
            <w:tcBorders>
              <w:top w:val="nil"/>
              <w:left w:val="nil"/>
              <w:bottom w:val="single" w:sz="4" w:space="0" w:color="auto"/>
              <w:right w:val="single" w:sz="4" w:space="0" w:color="auto"/>
            </w:tcBorders>
            <w:shd w:val="clear" w:color="auto" w:fill="auto"/>
          </w:tcPr>
          <w:p w14:paraId="571EB92B" w14:textId="6CC9AA57" w:rsidR="00391172" w:rsidRPr="007B1ACA" w:rsidRDefault="00391172" w:rsidP="00391172">
            <w:pPr>
              <w:jc w:val="right"/>
              <w:rPr>
                <w:sz w:val="16"/>
                <w:szCs w:val="16"/>
              </w:rPr>
            </w:pPr>
            <w:r w:rsidRPr="007B1ACA">
              <w:rPr>
                <w:sz w:val="16"/>
                <w:szCs w:val="16"/>
              </w:rPr>
              <w:t xml:space="preserve">      3,302,330.00</w:t>
            </w:r>
          </w:p>
        </w:tc>
        <w:tc>
          <w:tcPr>
            <w:tcW w:w="1500" w:type="dxa"/>
            <w:tcBorders>
              <w:top w:val="nil"/>
              <w:left w:val="nil"/>
              <w:bottom w:val="single" w:sz="4" w:space="0" w:color="auto"/>
              <w:right w:val="single" w:sz="4" w:space="0" w:color="auto"/>
            </w:tcBorders>
            <w:shd w:val="clear" w:color="auto" w:fill="auto"/>
          </w:tcPr>
          <w:p w14:paraId="50B2967D" w14:textId="63C311E8" w:rsidR="00391172" w:rsidRPr="007B1ACA" w:rsidRDefault="005D3542" w:rsidP="00391172">
            <w:pPr>
              <w:jc w:val="right"/>
              <w:rPr>
                <w:sz w:val="16"/>
                <w:szCs w:val="16"/>
              </w:rPr>
            </w:pPr>
            <w:r w:rsidRPr="007B1ACA">
              <w:rPr>
                <w:sz w:val="16"/>
                <w:szCs w:val="16"/>
              </w:rPr>
              <w:t>-</w:t>
            </w:r>
          </w:p>
        </w:tc>
        <w:tc>
          <w:tcPr>
            <w:tcW w:w="1051" w:type="dxa"/>
            <w:tcBorders>
              <w:top w:val="nil"/>
              <w:left w:val="nil"/>
              <w:bottom w:val="single" w:sz="4" w:space="0" w:color="auto"/>
              <w:right w:val="single" w:sz="4" w:space="0" w:color="auto"/>
            </w:tcBorders>
            <w:shd w:val="clear" w:color="auto" w:fill="auto"/>
          </w:tcPr>
          <w:p w14:paraId="6E441A84" w14:textId="03F598CE"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45BA2361" w14:textId="7FF3B6C0"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10EC0999" w14:textId="179132C7" w:rsidR="00391172" w:rsidRPr="007B1ACA" w:rsidRDefault="005D3542" w:rsidP="00391172">
            <w:pPr>
              <w:jc w:val="right"/>
              <w:rPr>
                <w:sz w:val="16"/>
                <w:szCs w:val="16"/>
              </w:rPr>
            </w:pPr>
            <w:r w:rsidRPr="007B1ACA">
              <w:rPr>
                <w:sz w:val="16"/>
                <w:szCs w:val="16"/>
              </w:rPr>
              <w:t xml:space="preserve">      3,302,330.00</w:t>
            </w:r>
          </w:p>
        </w:tc>
        <w:tc>
          <w:tcPr>
            <w:tcW w:w="1418" w:type="dxa"/>
            <w:tcBorders>
              <w:top w:val="nil"/>
              <w:left w:val="nil"/>
              <w:bottom w:val="single" w:sz="4" w:space="0" w:color="auto"/>
              <w:right w:val="single" w:sz="4" w:space="0" w:color="auto"/>
            </w:tcBorders>
            <w:shd w:val="clear" w:color="auto" w:fill="auto"/>
          </w:tcPr>
          <w:p w14:paraId="4A38DF64" w14:textId="108896BD"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276" w:type="dxa"/>
            <w:tcBorders>
              <w:top w:val="nil"/>
              <w:left w:val="nil"/>
              <w:bottom w:val="single" w:sz="4" w:space="0" w:color="auto"/>
              <w:right w:val="single" w:sz="4" w:space="0" w:color="auto"/>
            </w:tcBorders>
            <w:shd w:val="clear" w:color="auto" w:fill="auto"/>
          </w:tcPr>
          <w:p w14:paraId="02DECAA3" w14:textId="4E3D48D7"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70" w:type="dxa"/>
            <w:tcBorders>
              <w:top w:val="nil"/>
              <w:left w:val="nil"/>
              <w:bottom w:val="single" w:sz="4" w:space="0" w:color="auto"/>
              <w:right w:val="single" w:sz="4" w:space="0" w:color="auto"/>
            </w:tcBorders>
            <w:shd w:val="clear" w:color="auto" w:fill="auto"/>
          </w:tcPr>
          <w:p w14:paraId="38107162" w14:textId="570585CE" w:rsidR="00391172" w:rsidRPr="007B1ACA" w:rsidRDefault="005D3542" w:rsidP="00391172">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69DA8FD9" w14:textId="2F2B438C" w:rsidR="00391172" w:rsidRPr="007B1ACA" w:rsidRDefault="00391172" w:rsidP="00391172">
            <w:pPr>
              <w:jc w:val="right"/>
              <w:rPr>
                <w:sz w:val="16"/>
                <w:szCs w:val="16"/>
              </w:rPr>
            </w:pPr>
            <w:r w:rsidRPr="007B1ACA">
              <w:rPr>
                <w:sz w:val="16"/>
                <w:szCs w:val="16"/>
              </w:rPr>
              <w:t xml:space="preserve">       3,302,330.00 </w:t>
            </w:r>
          </w:p>
        </w:tc>
      </w:tr>
      <w:tr w:rsidR="00391172" w:rsidRPr="007B1ACA" w14:paraId="5A4893C7" w14:textId="77777777" w:rsidTr="00107D36">
        <w:trPr>
          <w:trHeight w:val="322"/>
          <w:jc w:val="center"/>
        </w:trPr>
        <w:tc>
          <w:tcPr>
            <w:tcW w:w="1764" w:type="dxa"/>
            <w:tcBorders>
              <w:top w:val="nil"/>
              <w:left w:val="single" w:sz="4" w:space="0" w:color="auto"/>
              <w:bottom w:val="single" w:sz="4" w:space="0" w:color="auto"/>
              <w:right w:val="single" w:sz="4" w:space="0" w:color="auto"/>
            </w:tcBorders>
            <w:shd w:val="clear" w:color="auto" w:fill="auto"/>
          </w:tcPr>
          <w:p w14:paraId="137F56EB" w14:textId="325E0428" w:rsidR="00391172" w:rsidRPr="001C7E15" w:rsidRDefault="00391172" w:rsidP="001C7E15">
            <w:pPr>
              <w:ind w:firstLineChars="100" w:firstLine="160"/>
              <w:rPr>
                <w:sz w:val="16"/>
                <w:szCs w:val="16"/>
              </w:rPr>
            </w:pPr>
            <w:r w:rsidRPr="001C7E15">
              <w:rPr>
                <w:sz w:val="16"/>
                <w:szCs w:val="16"/>
              </w:rPr>
              <w:t>Marine and Fishery Equipment</w:t>
            </w:r>
          </w:p>
        </w:tc>
        <w:tc>
          <w:tcPr>
            <w:tcW w:w="1350" w:type="dxa"/>
            <w:tcBorders>
              <w:top w:val="nil"/>
              <w:left w:val="nil"/>
              <w:bottom w:val="single" w:sz="4" w:space="0" w:color="auto"/>
              <w:right w:val="single" w:sz="4" w:space="0" w:color="auto"/>
            </w:tcBorders>
            <w:shd w:val="clear" w:color="auto" w:fill="auto"/>
          </w:tcPr>
          <w:p w14:paraId="17364326" w14:textId="6F23CA1C" w:rsidR="00391172" w:rsidRPr="007B1ACA" w:rsidRDefault="00391172" w:rsidP="00391172">
            <w:pPr>
              <w:jc w:val="right"/>
              <w:rPr>
                <w:sz w:val="16"/>
                <w:szCs w:val="16"/>
              </w:rPr>
            </w:pPr>
            <w:r w:rsidRPr="007B1ACA">
              <w:rPr>
                <w:sz w:val="16"/>
                <w:szCs w:val="16"/>
              </w:rPr>
              <w:t>-</w:t>
            </w:r>
          </w:p>
        </w:tc>
        <w:tc>
          <w:tcPr>
            <w:tcW w:w="1500" w:type="dxa"/>
            <w:tcBorders>
              <w:top w:val="nil"/>
              <w:left w:val="nil"/>
              <w:bottom w:val="single" w:sz="4" w:space="0" w:color="auto"/>
              <w:right w:val="single" w:sz="4" w:space="0" w:color="auto"/>
            </w:tcBorders>
            <w:shd w:val="clear" w:color="auto" w:fill="auto"/>
          </w:tcPr>
          <w:p w14:paraId="17BAD11D" w14:textId="4B0D8098" w:rsidR="00391172" w:rsidRPr="007B1ACA" w:rsidRDefault="00391172" w:rsidP="00391172">
            <w:pPr>
              <w:jc w:val="right"/>
              <w:rPr>
                <w:sz w:val="16"/>
                <w:szCs w:val="16"/>
              </w:rPr>
            </w:pPr>
            <w:r w:rsidRPr="007B1ACA">
              <w:rPr>
                <w:sz w:val="16"/>
                <w:szCs w:val="16"/>
              </w:rPr>
              <w:t>390,800.00</w:t>
            </w:r>
          </w:p>
        </w:tc>
        <w:tc>
          <w:tcPr>
            <w:tcW w:w="1051" w:type="dxa"/>
            <w:tcBorders>
              <w:top w:val="nil"/>
              <w:left w:val="nil"/>
              <w:bottom w:val="single" w:sz="4" w:space="0" w:color="auto"/>
              <w:right w:val="single" w:sz="4" w:space="0" w:color="auto"/>
            </w:tcBorders>
            <w:shd w:val="clear" w:color="auto" w:fill="auto"/>
          </w:tcPr>
          <w:p w14:paraId="74F503DF" w14:textId="600B1AC3"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76A28702" w14:textId="250E98FD"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tcPr>
          <w:p w14:paraId="54224173" w14:textId="468B47DC" w:rsidR="00391172" w:rsidRPr="007B1ACA" w:rsidRDefault="00391172" w:rsidP="00391172">
            <w:pPr>
              <w:jc w:val="right"/>
              <w:rPr>
                <w:sz w:val="16"/>
                <w:szCs w:val="16"/>
              </w:rPr>
            </w:pPr>
            <w:r w:rsidRPr="007B1ACA">
              <w:rPr>
                <w:sz w:val="16"/>
                <w:szCs w:val="16"/>
              </w:rPr>
              <w:t>390,800.00</w:t>
            </w:r>
          </w:p>
        </w:tc>
        <w:tc>
          <w:tcPr>
            <w:tcW w:w="1418" w:type="dxa"/>
            <w:tcBorders>
              <w:top w:val="nil"/>
              <w:left w:val="nil"/>
              <w:bottom w:val="single" w:sz="4" w:space="0" w:color="auto"/>
              <w:right w:val="single" w:sz="4" w:space="0" w:color="auto"/>
            </w:tcBorders>
            <w:shd w:val="clear" w:color="auto" w:fill="auto"/>
          </w:tcPr>
          <w:p w14:paraId="4135BE01" w14:textId="630B9418"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276" w:type="dxa"/>
            <w:tcBorders>
              <w:top w:val="nil"/>
              <w:left w:val="nil"/>
              <w:bottom w:val="single" w:sz="4" w:space="0" w:color="auto"/>
              <w:right w:val="single" w:sz="4" w:space="0" w:color="auto"/>
            </w:tcBorders>
            <w:shd w:val="clear" w:color="auto" w:fill="auto"/>
          </w:tcPr>
          <w:p w14:paraId="45C7156A" w14:textId="20203E11"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70" w:type="dxa"/>
            <w:tcBorders>
              <w:top w:val="nil"/>
              <w:left w:val="nil"/>
              <w:bottom w:val="single" w:sz="4" w:space="0" w:color="auto"/>
              <w:right w:val="single" w:sz="4" w:space="0" w:color="auto"/>
            </w:tcBorders>
            <w:shd w:val="clear" w:color="auto" w:fill="auto"/>
          </w:tcPr>
          <w:p w14:paraId="018D5050" w14:textId="25C24091"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50" w:type="dxa"/>
            <w:tcBorders>
              <w:top w:val="nil"/>
              <w:left w:val="nil"/>
              <w:bottom w:val="single" w:sz="4" w:space="0" w:color="auto"/>
              <w:right w:val="single" w:sz="4" w:space="0" w:color="auto"/>
            </w:tcBorders>
            <w:shd w:val="clear" w:color="auto" w:fill="auto"/>
          </w:tcPr>
          <w:p w14:paraId="254EC782" w14:textId="2A665C11" w:rsidR="00391172" w:rsidRPr="007B1ACA" w:rsidRDefault="00391172" w:rsidP="00391172">
            <w:pPr>
              <w:jc w:val="right"/>
              <w:rPr>
                <w:sz w:val="16"/>
                <w:szCs w:val="16"/>
              </w:rPr>
            </w:pPr>
            <w:r w:rsidRPr="007B1ACA">
              <w:rPr>
                <w:sz w:val="16"/>
                <w:szCs w:val="16"/>
              </w:rPr>
              <w:t xml:space="preserve">          390,800.00 </w:t>
            </w:r>
          </w:p>
        </w:tc>
      </w:tr>
      <w:tr w:rsidR="00391172" w:rsidRPr="007B1ACA" w14:paraId="3C3AE8F1"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auto" w:fill="auto"/>
            <w:hideMark/>
          </w:tcPr>
          <w:p w14:paraId="292AB10D" w14:textId="77777777" w:rsidR="00391172" w:rsidRPr="001C7E15" w:rsidRDefault="00391172" w:rsidP="001C7E15">
            <w:pPr>
              <w:ind w:firstLineChars="100" w:firstLine="160"/>
              <w:rPr>
                <w:sz w:val="16"/>
                <w:szCs w:val="16"/>
              </w:rPr>
            </w:pPr>
            <w:r w:rsidRPr="001C7E15">
              <w:rPr>
                <w:sz w:val="16"/>
                <w:szCs w:val="16"/>
              </w:rPr>
              <w:t>Communications Equipment</w:t>
            </w:r>
          </w:p>
        </w:tc>
        <w:tc>
          <w:tcPr>
            <w:tcW w:w="1350" w:type="dxa"/>
            <w:tcBorders>
              <w:top w:val="nil"/>
              <w:left w:val="nil"/>
              <w:bottom w:val="single" w:sz="4" w:space="0" w:color="auto"/>
              <w:right w:val="single" w:sz="4" w:space="0" w:color="auto"/>
            </w:tcBorders>
            <w:shd w:val="clear" w:color="auto" w:fill="auto"/>
          </w:tcPr>
          <w:p w14:paraId="65D719B6" w14:textId="02C3ED44" w:rsidR="00391172" w:rsidRPr="007B1ACA" w:rsidRDefault="00391172" w:rsidP="00391172">
            <w:pPr>
              <w:jc w:val="right"/>
              <w:rPr>
                <w:sz w:val="16"/>
                <w:szCs w:val="16"/>
              </w:rPr>
            </w:pPr>
            <w:r w:rsidRPr="007B1ACA">
              <w:rPr>
                <w:sz w:val="16"/>
                <w:szCs w:val="16"/>
              </w:rPr>
              <w:t xml:space="preserve">     21,992,704.78</w:t>
            </w:r>
          </w:p>
        </w:tc>
        <w:tc>
          <w:tcPr>
            <w:tcW w:w="1500" w:type="dxa"/>
            <w:tcBorders>
              <w:top w:val="nil"/>
              <w:left w:val="nil"/>
              <w:bottom w:val="single" w:sz="4" w:space="0" w:color="auto"/>
              <w:right w:val="single" w:sz="4" w:space="0" w:color="auto"/>
            </w:tcBorders>
            <w:shd w:val="clear" w:color="auto" w:fill="auto"/>
          </w:tcPr>
          <w:p w14:paraId="08023ABB" w14:textId="79949FBF" w:rsidR="00391172" w:rsidRPr="007B1ACA" w:rsidRDefault="00391172" w:rsidP="00391172">
            <w:pPr>
              <w:jc w:val="right"/>
              <w:rPr>
                <w:sz w:val="16"/>
                <w:szCs w:val="16"/>
              </w:rPr>
            </w:pPr>
            <w:r w:rsidRPr="007B1ACA">
              <w:rPr>
                <w:sz w:val="16"/>
                <w:szCs w:val="16"/>
              </w:rPr>
              <w:t>46,800.00</w:t>
            </w:r>
          </w:p>
        </w:tc>
        <w:tc>
          <w:tcPr>
            <w:tcW w:w="1051" w:type="dxa"/>
            <w:tcBorders>
              <w:top w:val="nil"/>
              <w:left w:val="nil"/>
              <w:bottom w:val="single" w:sz="4" w:space="0" w:color="auto"/>
              <w:right w:val="single" w:sz="4" w:space="0" w:color="auto"/>
            </w:tcBorders>
            <w:shd w:val="clear" w:color="auto" w:fill="auto"/>
          </w:tcPr>
          <w:p w14:paraId="5893C2B7" w14:textId="55C165BC"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37A1DBD2" w14:textId="7768C72B"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577ACBFF" w14:textId="673AB2F4" w:rsidR="00391172" w:rsidRPr="007B1ACA" w:rsidRDefault="00391172" w:rsidP="00391172">
            <w:pPr>
              <w:jc w:val="right"/>
              <w:rPr>
                <w:sz w:val="16"/>
                <w:szCs w:val="16"/>
              </w:rPr>
            </w:pPr>
            <w:r w:rsidRPr="007B1ACA">
              <w:rPr>
                <w:sz w:val="16"/>
                <w:szCs w:val="16"/>
              </w:rPr>
              <w:t>22,039,504.78</w:t>
            </w:r>
          </w:p>
        </w:tc>
        <w:tc>
          <w:tcPr>
            <w:tcW w:w="1418" w:type="dxa"/>
            <w:tcBorders>
              <w:top w:val="nil"/>
              <w:left w:val="nil"/>
              <w:bottom w:val="single" w:sz="4" w:space="0" w:color="auto"/>
              <w:right w:val="single" w:sz="4" w:space="0" w:color="auto"/>
            </w:tcBorders>
            <w:shd w:val="clear" w:color="auto" w:fill="auto"/>
          </w:tcPr>
          <w:p w14:paraId="1CF0E522" w14:textId="2833BD70"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276" w:type="dxa"/>
            <w:tcBorders>
              <w:top w:val="nil"/>
              <w:left w:val="nil"/>
              <w:bottom w:val="single" w:sz="4" w:space="0" w:color="auto"/>
              <w:right w:val="single" w:sz="4" w:space="0" w:color="auto"/>
            </w:tcBorders>
            <w:shd w:val="clear" w:color="auto" w:fill="auto"/>
          </w:tcPr>
          <w:p w14:paraId="6093079E" w14:textId="2145D51C" w:rsidR="00391172" w:rsidRPr="007B1ACA" w:rsidRDefault="00391172" w:rsidP="00391172">
            <w:pPr>
              <w:jc w:val="right"/>
              <w:rPr>
                <w:sz w:val="16"/>
                <w:szCs w:val="16"/>
              </w:rPr>
            </w:pPr>
            <w:r w:rsidRPr="007B1ACA">
              <w:rPr>
                <w:sz w:val="16"/>
                <w:szCs w:val="16"/>
              </w:rPr>
              <w:t xml:space="preserve">     (70,140.00)</w:t>
            </w:r>
          </w:p>
        </w:tc>
        <w:tc>
          <w:tcPr>
            <w:tcW w:w="1370" w:type="dxa"/>
            <w:tcBorders>
              <w:top w:val="nil"/>
              <w:left w:val="nil"/>
              <w:bottom w:val="single" w:sz="4" w:space="0" w:color="auto"/>
              <w:right w:val="single" w:sz="4" w:space="0" w:color="auto"/>
            </w:tcBorders>
            <w:shd w:val="clear" w:color="auto" w:fill="auto"/>
          </w:tcPr>
          <w:p w14:paraId="03981012" w14:textId="5F0105C4"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50" w:type="dxa"/>
            <w:tcBorders>
              <w:top w:val="nil"/>
              <w:left w:val="nil"/>
              <w:bottom w:val="single" w:sz="4" w:space="0" w:color="auto"/>
              <w:right w:val="single" w:sz="4" w:space="0" w:color="auto"/>
            </w:tcBorders>
            <w:shd w:val="clear" w:color="auto" w:fill="auto"/>
          </w:tcPr>
          <w:p w14:paraId="7BAD2394" w14:textId="0BA9BFAA" w:rsidR="00391172" w:rsidRPr="007B1ACA" w:rsidRDefault="00391172" w:rsidP="00391172">
            <w:pPr>
              <w:jc w:val="right"/>
              <w:rPr>
                <w:sz w:val="16"/>
                <w:szCs w:val="16"/>
              </w:rPr>
            </w:pPr>
            <w:r w:rsidRPr="007B1ACA">
              <w:rPr>
                <w:sz w:val="16"/>
                <w:szCs w:val="16"/>
              </w:rPr>
              <w:t xml:space="preserve">     21,969,364.78 </w:t>
            </w:r>
          </w:p>
        </w:tc>
      </w:tr>
      <w:tr w:rsidR="00391172" w:rsidRPr="007B1ACA" w14:paraId="3389E7F4" w14:textId="77777777" w:rsidTr="00107D36">
        <w:trPr>
          <w:trHeight w:val="370"/>
          <w:jc w:val="center"/>
        </w:trPr>
        <w:tc>
          <w:tcPr>
            <w:tcW w:w="1764" w:type="dxa"/>
            <w:tcBorders>
              <w:top w:val="nil"/>
              <w:left w:val="single" w:sz="4" w:space="0" w:color="auto"/>
              <w:bottom w:val="single" w:sz="4" w:space="0" w:color="auto"/>
              <w:right w:val="single" w:sz="4" w:space="0" w:color="auto"/>
            </w:tcBorders>
            <w:shd w:val="clear" w:color="auto" w:fill="auto"/>
            <w:hideMark/>
          </w:tcPr>
          <w:p w14:paraId="3B0728E9" w14:textId="77777777" w:rsidR="00391172" w:rsidRPr="001C7E15" w:rsidRDefault="00391172" w:rsidP="001C7E15">
            <w:pPr>
              <w:ind w:firstLineChars="100" w:firstLine="160"/>
              <w:rPr>
                <w:sz w:val="16"/>
                <w:szCs w:val="16"/>
              </w:rPr>
            </w:pPr>
            <w:r w:rsidRPr="001C7E15">
              <w:rPr>
                <w:sz w:val="16"/>
                <w:szCs w:val="16"/>
              </w:rPr>
              <w:lastRenderedPageBreak/>
              <w:t>Construction and Heavy Equipment</w:t>
            </w:r>
          </w:p>
        </w:tc>
        <w:tc>
          <w:tcPr>
            <w:tcW w:w="1350" w:type="dxa"/>
            <w:tcBorders>
              <w:top w:val="nil"/>
              <w:left w:val="nil"/>
              <w:bottom w:val="single" w:sz="4" w:space="0" w:color="auto"/>
              <w:right w:val="single" w:sz="4" w:space="0" w:color="auto"/>
            </w:tcBorders>
            <w:shd w:val="clear" w:color="auto" w:fill="auto"/>
          </w:tcPr>
          <w:p w14:paraId="1CB957CD" w14:textId="0E3C3E03" w:rsidR="00391172" w:rsidRPr="007B1ACA" w:rsidRDefault="00D613B4" w:rsidP="00391172">
            <w:pPr>
              <w:jc w:val="right"/>
              <w:rPr>
                <w:sz w:val="16"/>
                <w:szCs w:val="16"/>
              </w:rPr>
            </w:pPr>
            <w:r w:rsidRPr="007B1ACA">
              <w:rPr>
                <w:sz w:val="16"/>
                <w:szCs w:val="16"/>
              </w:rPr>
              <w:t>124,700,582.48</w:t>
            </w:r>
          </w:p>
        </w:tc>
        <w:tc>
          <w:tcPr>
            <w:tcW w:w="1500" w:type="dxa"/>
            <w:tcBorders>
              <w:top w:val="nil"/>
              <w:left w:val="nil"/>
              <w:bottom w:val="single" w:sz="4" w:space="0" w:color="auto"/>
              <w:right w:val="single" w:sz="4" w:space="0" w:color="auto"/>
            </w:tcBorders>
            <w:shd w:val="clear" w:color="auto" w:fill="auto"/>
          </w:tcPr>
          <w:p w14:paraId="0D6A0F32" w14:textId="06D4F03E" w:rsidR="00391172" w:rsidRPr="007B1ACA" w:rsidRDefault="00391172" w:rsidP="00391172">
            <w:pPr>
              <w:jc w:val="right"/>
              <w:rPr>
                <w:sz w:val="16"/>
                <w:szCs w:val="16"/>
              </w:rPr>
            </w:pPr>
            <w:r w:rsidRPr="007B1ACA">
              <w:rPr>
                <w:sz w:val="16"/>
                <w:szCs w:val="16"/>
              </w:rPr>
              <w:t>2,499,900.00</w:t>
            </w:r>
          </w:p>
        </w:tc>
        <w:tc>
          <w:tcPr>
            <w:tcW w:w="1051" w:type="dxa"/>
            <w:tcBorders>
              <w:top w:val="nil"/>
              <w:left w:val="nil"/>
              <w:bottom w:val="single" w:sz="4" w:space="0" w:color="auto"/>
              <w:right w:val="single" w:sz="4" w:space="0" w:color="auto"/>
            </w:tcBorders>
            <w:shd w:val="clear" w:color="auto" w:fill="auto"/>
          </w:tcPr>
          <w:p w14:paraId="38D59BB9" w14:textId="32112263"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75C3E8A3" w14:textId="5660FBB7"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77C0ACA6" w14:textId="287A74FD" w:rsidR="00391172" w:rsidRPr="007B1ACA" w:rsidRDefault="00D613B4" w:rsidP="00391172">
            <w:pPr>
              <w:jc w:val="right"/>
              <w:rPr>
                <w:sz w:val="16"/>
                <w:szCs w:val="16"/>
              </w:rPr>
            </w:pPr>
            <w:r w:rsidRPr="007B1ACA">
              <w:rPr>
                <w:sz w:val="16"/>
                <w:szCs w:val="16"/>
              </w:rPr>
              <w:t>127,200,482.48</w:t>
            </w:r>
          </w:p>
        </w:tc>
        <w:tc>
          <w:tcPr>
            <w:tcW w:w="1418" w:type="dxa"/>
            <w:tcBorders>
              <w:top w:val="nil"/>
              <w:left w:val="nil"/>
              <w:bottom w:val="single" w:sz="4" w:space="0" w:color="auto"/>
              <w:right w:val="single" w:sz="4" w:space="0" w:color="auto"/>
            </w:tcBorders>
            <w:shd w:val="clear" w:color="auto" w:fill="auto"/>
          </w:tcPr>
          <w:p w14:paraId="35AC4AD3" w14:textId="63F74575"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276" w:type="dxa"/>
            <w:tcBorders>
              <w:top w:val="nil"/>
              <w:left w:val="nil"/>
              <w:bottom w:val="single" w:sz="4" w:space="0" w:color="auto"/>
              <w:right w:val="single" w:sz="4" w:space="0" w:color="auto"/>
            </w:tcBorders>
            <w:shd w:val="clear" w:color="auto" w:fill="auto"/>
          </w:tcPr>
          <w:p w14:paraId="2DBF577F" w14:textId="70E36C95" w:rsidR="00391172" w:rsidRPr="007B1ACA" w:rsidRDefault="00D613B4" w:rsidP="00391172">
            <w:pPr>
              <w:jc w:val="right"/>
              <w:rPr>
                <w:sz w:val="16"/>
                <w:szCs w:val="16"/>
              </w:rPr>
            </w:pPr>
            <w:r w:rsidRPr="007B1ACA">
              <w:rPr>
                <w:sz w:val="16"/>
                <w:szCs w:val="16"/>
              </w:rPr>
              <w:t>(2,235,790.02)</w:t>
            </w:r>
          </w:p>
        </w:tc>
        <w:tc>
          <w:tcPr>
            <w:tcW w:w="1370" w:type="dxa"/>
            <w:tcBorders>
              <w:top w:val="nil"/>
              <w:left w:val="nil"/>
              <w:bottom w:val="single" w:sz="4" w:space="0" w:color="auto"/>
              <w:right w:val="single" w:sz="4" w:space="0" w:color="auto"/>
            </w:tcBorders>
            <w:shd w:val="clear" w:color="auto" w:fill="auto"/>
          </w:tcPr>
          <w:p w14:paraId="208C6A9F" w14:textId="1BAD3618"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50" w:type="dxa"/>
            <w:tcBorders>
              <w:top w:val="nil"/>
              <w:left w:val="nil"/>
              <w:bottom w:val="single" w:sz="4" w:space="0" w:color="auto"/>
              <w:right w:val="single" w:sz="4" w:space="0" w:color="auto"/>
            </w:tcBorders>
            <w:shd w:val="clear" w:color="auto" w:fill="auto"/>
          </w:tcPr>
          <w:p w14:paraId="45E3142D" w14:textId="53668CB5" w:rsidR="00391172" w:rsidRPr="007B1ACA" w:rsidRDefault="00391172" w:rsidP="00391172">
            <w:pPr>
              <w:jc w:val="right"/>
              <w:rPr>
                <w:sz w:val="16"/>
                <w:szCs w:val="16"/>
              </w:rPr>
            </w:pPr>
            <w:r w:rsidRPr="007B1ACA">
              <w:rPr>
                <w:sz w:val="16"/>
                <w:szCs w:val="16"/>
              </w:rPr>
              <w:t xml:space="preserve">  124,964,692.46 </w:t>
            </w:r>
          </w:p>
        </w:tc>
      </w:tr>
      <w:tr w:rsidR="00391172" w:rsidRPr="007B1ACA" w14:paraId="76974BC8" w14:textId="77777777" w:rsidTr="00107D36">
        <w:trPr>
          <w:trHeight w:val="419"/>
          <w:jc w:val="center"/>
        </w:trPr>
        <w:tc>
          <w:tcPr>
            <w:tcW w:w="1764" w:type="dxa"/>
            <w:tcBorders>
              <w:top w:val="nil"/>
              <w:left w:val="single" w:sz="4" w:space="0" w:color="auto"/>
              <w:bottom w:val="single" w:sz="4" w:space="0" w:color="auto"/>
              <w:right w:val="single" w:sz="4" w:space="0" w:color="auto"/>
            </w:tcBorders>
            <w:shd w:val="clear" w:color="auto" w:fill="auto"/>
            <w:hideMark/>
          </w:tcPr>
          <w:p w14:paraId="4C943ACE" w14:textId="77777777" w:rsidR="00391172" w:rsidRPr="001C7E15" w:rsidRDefault="00391172" w:rsidP="001C7E15">
            <w:pPr>
              <w:ind w:firstLineChars="100" w:firstLine="160"/>
              <w:rPr>
                <w:sz w:val="16"/>
                <w:szCs w:val="16"/>
              </w:rPr>
            </w:pPr>
            <w:r w:rsidRPr="001C7E15">
              <w:rPr>
                <w:sz w:val="16"/>
                <w:szCs w:val="16"/>
              </w:rPr>
              <w:t>Disaster Response and Rescue Equipment</w:t>
            </w:r>
          </w:p>
        </w:tc>
        <w:tc>
          <w:tcPr>
            <w:tcW w:w="1350" w:type="dxa"/>
            <w:tcBorders>
              <w:top w:val="nil"/>
              <w:left w:val="nil"/>
              <w:bottom w:val="single" w:sz="4" w:space="0" w:color="auto"/>
              <w:right w:val="single" w:sz="4" w:space="0" w:color="auto"/>
            </w:tcBorders>
            <w:shd w:val="clear" w:color="auto" w:fill="auto"/>
          </w:tcPr>
          <w:p w14:paraId="6DA0CF65" w14:textId="267A7681" w:rsidR="00391172" w:rsidRPr="007B1ACA" w:rsidRDefault="00391172" w:rsidP="00391172">
            <w:pPr>
              <w:jc w:val="right"/>
              <w:rPr>
                <w:sz w:val="16"/>
                <w:szCs w:val="16"/>
              </w:rPr>
            </w:pPr>
            <w:r w:rsidRPr="007B1ACA">
              <w:rPr>
                <w:sz w:val="16"/>
                <w:szCs w:val="16"/>
              </w:rPr>
              <w:t xml:space="preserve"> 50,765,881.00 </w:t>
            </w:r>
          </w:p>
        </w:tc>
        <w:tc>
          <w:tcPr>
            <w:tcW w:w="1500" w:type="dxa"/>
            <w:tcBorders>
              <w:top w:val="nil"/>
              <w:left w:val="nil"/>
              <w:bottom w:val="single" w:sz="4" w:space="0" w:color="auto"/>
              <w:right w:val="single" w:sz="4" w:space="0" w:color="auto"/>
            </w:tcBorders>
            <w:shd w:val="clear" w:color="auto" w:fill="auto"/>
          </w:tcPr>
          <w:p w14:paraId="4D41385F" w14:textId="43210882" w:rsidR="00391172" w:rsidRPr="007B1ACA" w:rsidRDefault="00391172" w:rsidP="00391172">
            <w:pPr>
              <w:jc w:val="right"/>
              <w:rPr>
                <w:sz w:val="16"/>
                <w:szCs w:val="16"/>
              </w:rPr>
            </w:pPr>
            <w:r w:rsidRPr="007B1ACA">
              <w:rPr>
                <w:sz w:val="16"/>
                <w:szCs w:val="16"/>
              </w:rPr>
              <w:t>-</w:t>
            </w:r>
          </w:p>
        </w:tc>
        <w:tc>
          <w:tcPr>
            <w:tcW w:w="1051" w:type="dxa"/>
            <w:tcBorders>
              <w:top w:val="nil"/>
              <w:left w:val="nil"/>
              <w:bottom w:val="single" w:sz="4" w:space="0" w:color="auto"/>
              <w:right w:val="single" w:sz="4" w:space="0" w:color="auto"/>
            </w:tcBorders>
            <w:shd w:val="clear" w:color="auto" w:fill="auto"/>
          </w:tcPr>
          <w:p w14:paraId="5A1C76E4" w14:textId="65502E4E"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1109F5A1" w14:textId="500D4053"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4620CB13" w14:textId="17BCFCFD" w:rsidR="00391172" w:rsidRPr="007B1ACA" w:rsidRDefault="00391172" w:rsidP="00391172">
            <w:pPr>
              <w:jc w:val="right"/>
              <w:rPr>
                <w:sz w:val="16"/>
                <w:szCs w:val="16"/>
              </w:rPr>
            </w:pPr>
            <w:r w:rsidRPr="007B1ACA">
              <w:rPr>
                <w:sz w:val="16"/>
                <w:szCs w:val="16"/>
              </w:rPr>
              <w:t>50,765,881.00</w:t>
            </w:r>
          </w:p>
        </w:tc>
        <w:tc>
          <w:tcPr>
            <w:tcW w:w="1418" w:type="dxa"/>
            <w:tcBorders>
              <w:top w:val="nil"/>
              <w:left w:val="nil"/>
              <w:bottom w:val="single" w:sz="4" w:space="0" w:color="auto"/>
              <w:right w:val="single" w:sz="4" w:space="0" w:color="auto"/>
            </w:tcBorders>
            <w:shd w:val="clear" w:color="auto" w:fill="auto"/>
          </w:tcPr>
          <w:p w14:paraId="731B6A78" w14:textId="15048A35" w:rsidR="00391172" w:rsidRPr="007B1ACA" w:rsidRDefault="00391172" w:rsidP="00391172">
            <w:pPr>
              <w:jc w:val="right"/>
              <w:rPr>
                <w:sz w:val="16"/>
                <w:szCs w:val="16"/>
              </w:rPr>
            </w:pPr>
            <w:r w:rsidRPr="007B1ACA">
              <w:rPr>
                <w:sz w:val="16"/>
                <w:szCs w:val="16"/>
              </w:rPr>
              <w:t xml:space="preserve">     7,717,200.00</w:t>
            </w:r>
          </w:p>
        </w:tc>
        <w:tc>
          <w:tcPr>
            <w:tcW w:w="1276" w:type="dxa"/>
            <w:tcBorders>
              <w:top w:val="nil"/>
              <w:left w:val="nil"/>
              <w:bottom w:val="single" w:sz="4" w:space="0" w:color="auto"/>
              <w:right w:val="single" w:sz="4" w:space="0" w:color="auto"/>
            </w:tcBorders>
            <w:shd w:val="clear" w:color="auto" w:fill="auto"/>
          </w:tcPr>
          <w:p w14:paraId="7DD0843D" w14:textId="7E3303B9"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70" w:type="dxa"/>
            <w:tcBorders>
              <w:top w:val="nil"/>
              <w:left w:val="nil"/>
              <w:bottom w:val="single" w:sz="4" w:space="0" w:color="auto"/>
              <w:right w:val="single" w:sz="4" w:space="0" w:color="auto"/>
            </w:tcBorders>
            <w:shd w:val="clear" w:color="auto" w:fill="auto"/>
          </w:tcPr>
          <w:p w14:paraId="436E01BC" w14:textId="62817688"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50" w:type="dxa"/>
            <w:tcBorders>
              <w:top w:val="nil"/>
              <w:left w:val="nil"/>
              <w:bottom w:val="single" w:sz="4" w:space="0" w:color="auto"/>
              <w:right w:val="single" w:sz="4" w:space="0" w:color="auto"/>
            </w:tcBorders>
            <w:shd w:val="clear" w:color="auto" w:fill="auto"/>
          </w:tcPr>
          <w:p w14:paraId="6E456096" w14:textId="19307BA9" w:rsidR="00391172" w:rsidRPr="007B1ACA" w:rsidRDefault="00391172" w:rsidP="00391172">
            <w:pPr>
              <w:jc w:val="right"/>
              <w:rPr>
                <w:sz w:val="16"/>
                <w:szCs w:val="16"/>
              </w:rPr>
            </w:pPr>
            <w:r w:rsidRPr="007B1ACA">
              <w:rPr>
                <w:sz w:val="16"/>
                <w:szCs w:val="16"/>
              </w:rPr>
              <w:t xml:space="preserve">   58,483,081.00 </w:t>
            </w:r>
          </w:p>
        </w:tc>
      </w:tr>
      <w:tr w:rsidR="00391172" w:rsidRPr="007B1ACA" w14:paraId="1FBC56C7" w14:textId="77777777" w:rsidTr="00107D36">
        <w:trPr>
          <w:trHeight w:val="268"/>
          <w:jc w:val="center"/>
        </w:trPr>
        <w:tc>
          <w:tcPr>
            <w:tcW w:w="1764" w:type="dxa"/>
            <w:tcBorders>
              <w:top w:val="nil"/>
              <w:left w:val="single" w:sz="4" w:space="0" w:color="auto"/>
              <w:bottom w:val="single" w:sz="4" w:space="0" w:color="auto"/>
              <w:right w:val="single" w:sz="4" w:space="0" w:color="auto"/>
            </w:tcBorders>
            <w:shd w:val="clear" w:color="auto" w:fill="auto"/>
            <w:hideMark/>
          </w:tcPr>
          <w:p w14:paraId="25432A13" w14:textId="77777777" w:rsidR="00391172" w:rsidRPr="001C7E15" w:rsidRDefault="00391172" w:rsidP="001C7E15">
            <w:pPr>
              <w:ind w:firstLineChars="100" w:firstLine="160"/>
              <w:rPr>
                <w:sz w:val="16"/>
                <w:szCs w:val="16"/>
              </w:rPr>
            </w:pPr>
            <w:r w:rsidRPr="001C7E15">
              <w:rPr>
                <w:sz w:val="16"/>
                <w:szCs w:val="16"/>
              </w:rPr>
              <w:t>Military, Police and Security Equipment</w:t>
            </w:r>
          </w:p>
        </w:tc>
        <w:tc>
          <w:tcPr>
            <w:tcW w:w="1350" w:type="dxa"/>
            <w:tcBorders>
              <w:top w:val="nil"/>
              <w:left w:val="nil"/>
              <w:bottom w:val="single" w:sz="4" w:space="0" w:color="auto"/>
              <w:right w:val="single" w:sz="4" w:space="0" w:color="auto"/>
            </w:tcBorders>
            <w:shd w:val="clear" w:color="auto" w:fill="auto"/>
          </w:tcPr>
          <w:p w14:paraId="1CB1DC78" w14:textId="484244E2" w:rsidR="00391172" w:rsidRPr="007B1ACA" w:rsidRDefault="00391172" w:rsidP="00391172">
            <w:pPr>
              <w:jc w:val="right"/>
              <w:rPr>
                <w:sz w:val="16"/>
                <w:szCs w:val="16"/>
              </w:rPr>
            </w:pPr>
            <w:r w:rsidRPr="007B1ACA">
              <w:rPr>
                <w:sz w:val="16"/>
                <w:szCs w:val="16"/>
              </w:rPr>
              <w:t xml:space="preserve"> 6,127,903.00 </w:t>
            </w:r>
          </w:p>
        </w:tc>
        <w:tc>
          <w:tcPr>
            <w:tcW w:w="1500" w:type="dxa"/>
            <w:tcBorders>
              <w:top w:val="nil"/>
              <w:left w:val="nil"/>
              <w:bottom w:val="single" w:sz="4" w:space="0" w:color="auto"/>
              <w:right w:val="single" w:sz="4" w:space="0" w:color="auto"/>
            </w:tcBorders>
            <w:shd w:val="clear" w:color="auto" w:fill="auto"/>
          </w:tcPr>
          <w:p w14:paraId="6E639898" w14:textId="31597D2D" w:rsidR="00391172" w:rsidRPr="007B1ACA" w:rsidRDefault="00391172" w:rsidP="00391172">
            <w:pPr>
              <w:jc w:val="right"/>
              <w:rPr>
                <w:sz w:val="16"/>
                <w:szCs w:val="16"/>
              </w:rPr>
            </w:pPr>
            <w:r w:rsidRPr="007B1ACA">
              <w:rPr>
                <w:sz w:val="16"/>
                <w:szCs w:val="16"/>
              </w:rPr>
              <w:t>629,398.00</w:t>
            </w:r>
          </w:p>
        </w:tc>
        <w:tc>
          <w:tcPr>
            <w:tcW w:w="1051" w:type="dxa"/>
            <w:tcBorders>
              <w:top w:val="nil"/>
              <w:left w:val="nil"/>
              <w:bottom w:val="single" w:sz="4" w:space="0" w:color="auto"/>
              <w:right w:val="single" w:sz="4" w:space="0" w:color="auto"/>
            </w:tcBorders>
            <w:shd w:val="clear" w:color="auto" w:fill="auto"/>
          </w:tcPr>
          <w:p w14:paraId="7DE1F77A" w14:textId="5123F07A"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60DFF1B0" w14:textId="6ACD5CF2"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0A47DC36" w14:textId="67E4E478" w:rsidR="00391172" w:rsidRPr="007B1ACA" w:rsidRDefault="00391172" w:rsidP="00391172">
            <w:pPr>
              <w:jc w:val="right"/>
              <w:rPr>
                <w:sz w:val="16"/>
                <w:szCs w:val="16"/>
              </w:rPr>
            </w:pPr>
            <w:r w:rsidRPr="007B1ACA">
              <w:rPr>
                <w:sz w:val="16"/>
                <w:szCs w:val="16"/>
              </w:rPr>
              <w:t>6,757,301.00</w:t>
            </w:r>
          </w:p>
        </w:tc>
        <w:tc>
          <w:tcPr>
            <w:tcW w:w="1418" w:type="dxa"/>
            <w:tcBorders>
              <w:top w:val="nil"/>
              <w:left w:val="nil"/>
              <w:bottom w:val="single" w:sz="4" w:space="0" w:color="auto"/>
              <w:right w:val="single" w:sz="4" w:space="0" w:color="auto"/>
            </w:tcBorders>
            <w:shd w:val="clear" w:color="auto" w:fill="auto"/>
          </w:tcPr>
          <w:p w14:paraId="01D7ACFB" w14:textId="20307631"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276" w:type="dxa"/>
            <w:tcBorders>
              <w:top w:val="nil"/>
              <w:left w:val="nil"/>
              <w:bottom w:val="single" w:sz="4" w:space="0" w:color="auto"/>
              <w:right w:val="single" w:sz="4" w:space="0" w:color="auto"/>
            </w:tcBorders>
            <w:shd w:val="clear" w:color="auto" w:fill="auto"/>
          </w:tcPr>
          <w:p w14:paraId="4A13D6D9" w14:textId="0622CCD1"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70" w:type="dxa"/>
            <w:tcBorders>
              <w:top w:val="nil"/>
              <w:left w:val="nil"/>
              <w:bottom w:val="single" w:sz="4" w:space="0" w:color="auto"/>
              <w:right w:val="single" w:sz="4" w:space="0" w:color="auto"/>
            </w:tcBorders>
            <w:shd w:val="clear" w:color="auto" w:fill="auto"/>
          </w:tcPr>
          <w:p w14:paraId="76262F7A" w14:textId="035EAF8D"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50" w:type="dxa"/>
            <w:tcBorders>
              <w:top w:val="nil"/>
              <w:left w:val="nil"/>
              <w:bottom w:val="single" w:sz="4" w:space="0" w:color="auto"/>
              <w:right w:val="single" w:sz="4" w:space="0" w:color="auto"/>
            </w:tcBorders>
            <w:shd w:val="clear" w:color="auto" w:fill="auto"/>
          </w:tcPr>
          <w:p w14:paraId="31F85AB3" w14:textId="12D0E1F2" w:rsidR="00391172" w:rsidRPr="007B1ACA" w:rsidRDefault="00391172" w:rsidP="00391172">
            <w:pPr>
              <w:jc w:val="right"/>
              <w:rPr>
                <w:sz w:val="16"/>
                <w:szCs w:val="16"/>
              </w:rPr>
            </w:pPr>
            <w:r w:rsidRPr="007B1ACA">
              <w:rPr>
                <w:sz w:val="16"/>
                <w:szCs w:val="16"/>
              </w:rPr>
              <w:t xml:space="preserve">       6,757,301.00 </w:t>
            </w:r>
          </w:p>
        </w:tc>
      </w:tr>
      <w:tr w:rsidR="00391172" w:rsidRPr="007B1ACA" w14:paraId="07B3D52D" w14:textId="77777777" w:rsidTr="00107D36">
        <w:trPr>
          <w:trHeight w:val="132"/>
          <w:jc w:val="center"/>
        </w:trPr>
        <w:tc>
          <w:tcPr>
            <w:tcW w:w="1764" w:type="dxa"/>
            <w:tcBorders>
              <w:top w:val="nil"/>
              <w:left w:val="single" w:sz="4" w:space="0" w:color="auto"/>
              <w:bottom w:val="single" w:sz="4" w:space="0" w:color="auto"/>
              <w:right w:val="single" w:sz="4" w:space="0" w:color="auto"/>
            </w:tcBorders>
            <w:shd w:val="clear" w:color="auto" w:fill="auto"/>
            <w:hideMark/>
          </w:tcPr>
          <w:p w14:paraId="1759CA4A" w14:textId="77777777" w:rsidR="00391172" w:rsidRPr="001C7E15" w:rsidRDefault="00391172" w:rsidP="001C7E15">
            <w:pPr>
              <w:ind w:firstLineChars="100" w:firstLine="160"/>
              <w:rPr>
                <w:sz w:val="16"/>
                <w:szCs w:val="16"/>
              </w:rPr>
            </w:pPr>
            <w:r w:rsidRPr="001C7E15">
              <w:rPr>
                <w:sz w:val="16"/>
                <w:szCs w:val="16"/>
              </w:rPr>
              <w:t>Medical Equipment</w:t>
            </w:r>
          </w:p>
        </w:tc>
        <w:tc>
          <w:tcPr>
            <w:tcW w:w="1350" w:type="dxa"/>
            <w:tcBorders>
              <w:top w:val="nil"/>
              <w:left w:val="nil"/>
              <w:bottom w:val="single" w:sz="4" w:space="0" w:color="auto"/>
              <w:right w:val="single" w:sz="4" w:space="0" w:color="auto"/>
            </w:tcBorders>
            <w:shd w:val="clear" w:color="auto" w:fill="auto"/>
          </w:tcPr>
          <w:p w14:paraId="6AB242FC" w14:textId="531DBB57" w:rsidR="00391172" w:rsidRPr="007B1ACA" w:rsidRDefault="00391172" w:rsidP="00391172">
            <w:pPr>
              <w:jc w:val="right"/>
              <w:rPr>
                <w:sz w:val="16"/>
                <w:szCs w:val="16"/>
              </w:rPr>
            </w:pPr>
            <w:r w:rsidRPr="007B1ACA">
              <w:rPr>
                <w:sz w:val="16"/>
                <w:szCs w:val="16"/>
              </w:rPr>
              <w:t>358,608,552.31</w:t>
            </w:r>
          </w:p>
        </w:tc>
        <w:tc>
          <w:tcPr>
            <w:tcW w:w="1500" w:type="dxa"/>
            <w:tcBorders>
              <w:top w:val="nil"/>
              <w:left w:val="nil"/>
              <w:bottom w:val="single" w:sz="4" w:space="0" w:color="auto"/>
              <w:right w:val="single" w:sz="4" w:space="0" w:color="auto"/>
            </w:tcBorders>
            <w:shd w:val="clear" w:color="auto" w:fill="auto"/>
          </w:tcPr>
          <w:p w14:paraId="53C0B009" w14:textId="36A8DA17" w:rsidR="00391172" w:rsidRPr="007B1ACA" w:rsidRDefault="00391172" w:rsidP="00391172">
            <w:pPr>
              <w:jc w:val="right"/>
              <w:rPr>
                <w:sz w:val="16"/>
                <w:szCs w:val="16"/>
              </w:rPr>
            </w:pPr>
            <w:r w:rsidRPr="007B1ACA">
              <w:rPr>
                <w:sz w:val="16"/>
                <w:szCs w:val="16"/>
              </w:rPr>
              <w:t>646,244.80</w:t>
            </w:r>
          </w:p>
        </w:tc>
        <w:tc>
          <w:tcPr>
            <w:tcW w:w="1051" w:type="dxa"/>
            <w:tcBorders>
              <w:top w:val="nil"/>
              <w:left w:val="nil"/>
              <w:bottom w:val="single" w:sz="4" w:space="0" w:color="auto"/>
              <w:right w:val="single" w:sz="4" w:space="0" w:color="auto"/>
            </w:tcBorders>
            <w:shd w:val="clear" w:color="auto" w:fill="auto"/>
          </w:tcPr>
          <w:p w14:paraId="222E3817" w14:textId="06C363E6"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622A96A1" w14:textId="10DC233C"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16E19B3F" w14:textId="0829CB69" w:rsidR="00391172" w:rsidRPr="007B1ACA" w:rsidRDefault="00391172" w:rsidP="00391172">
            <w:pPr>
              <w:jc w:val="right"/>
              <w:rPr>
                <w:sz w:val="16"/>
                <w:szCs w:val="16"/>
              </w:rPr>
            </w:pPr>
            <w:r w:rsidRPr="007B1ACA">
              <w:rPr>
                <w:sz w:val="16"/>
                <w:szCs w:val="16"/>
              </w:rPr>
              <w:t>359,254,797.11</w:t>
            </w:r>
          </w:p>
        </w:tc>
        <w:tc>
          <w:tcPr>
            <w:tcW w:w="1418" w:type="dxa"/>
            <w:tcBorders>
              <w:top w:val="nil"/>
              <w:left w:val="nil"/>
              <w:bottom w:val="single" w:sz="4" w:space="0" w:color="auto"/>
              <w:right w:val="single" w:sz="4" w:space="0" w:color="auto"/>
            </w:tcBorders>
            <w:shd w:val="clear" w:color="auto" w:fill="auto"/>
          </w:tcPr>
          <w:p w14:paraId="680D83EB" w14:textId="13C2BF62" w:rsidR="00391172" w:rsidRPr="007B1ACA" w:rsidRDefault="00391172" w:rsidP="00391172">
            <w:pPr>
              <w:jc w:val="right"/>
              <w:rPr>
                <w:sz w:val="16"/>
                <w:szCs w:val="16"/>
              </w:rPr>
            </w:pPr>
            <w:r w:rsidRPr="007B1ACA">
              <w:rPr>
                <w:sz w:val="16"/>
                <w:szCs w:val="16"/>
              </w:rPr>
              <w:t xml:space="preserve">   13,926,200.00 </w:t>
            </w:r>
          </w:p>
        </w:tc>
        <w:tc>
          <w:tcPr>
            <w:tcW w:w="1276" w:type="dxa"/>
            <w:tcBorders>
              <w:top w:val="nil"/>
              <w:left w:val="nil"/>
              <w:bottom w:val="single" w:sz="4" w:space="0" w:color="auto"/>
              <w:right w:val="single" w:sz="4" w:space="0" w:color="auto"/>
            </w:tcBorders>
            <w:shd w:val="clear" w:color="auto" w:fill="auto"/>
          </w:tcPr>
          <w:p w14:paraId="698ACBE0" w14:textId="212A5653" w:rsidR="00391172" w:rsidRPr="007B1ACA" w:rsidRDefault="00391172" w:rsidP="00391172">
            <w:pPr>
              <w:jc w:val="right"/>
              <w:rPr>
                <w:sz w:val="16"/>
                <w:szCs w:val="16"/>
              </w:rPr>
            </w:pPr>
            <w:r w:rsidRPr="007B1ACA">
              <w:rPr>
                <w:sz w:val="16"/>
                <w:szCs w:val="16"/>
              </w:rPr>
              <w:t xml:space="preserve">       (98,000.00)</w:t>
            </w:r>
          </w:p>
        </w:tc>
        <w:tc>
          <w:tcPr>
            <w:tcW w:w="1370" w:type="dxa"/>
            <w:tcBorders>
              <w:top w:val="nil"/>
              <w:left w:val="nil"/>
              <w:bottom w:val="single" w:sz="4" w:space="0" w:color="auto"/>
              <w:right w:val="single" w:sz="4" w:space="0" w:color="auto"/>
            </w:tcBorders>
            <w:shd w:val="clear" w:color="auto" w:fill="auto"/>
          </w:tcPr>
          <w:p w14:paraId="0CBC33BC" w14:textId="2A2FB5D0"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50" w:type="dxa"/>
            <w:tcBorders>
              <w:top w:val="nil"/>
              <w:left w:val="nil"/>
              <w:bottom w:val="single" w:sz="4" w:space="0" w:color="auto"/>
              <w:right w:val="single" w:sz="4" w:space="0" w:color="auto"/>
            </w:tcBorders>
            <w:shd w:val="clear" w:color="auto" w:fill="auto"/>
          </w:tcPr>
          <w:p w14:paraId="2B19613B" w14:textId="602F5D04" w:rsidR="00391172" w:rsidRPr="007B1ACA" w:rsidRDefault="00391172" w:rsidP="00391172">
            <w:pPr>
              <w:jc w:val="right"/>
              <w:rPr>
                <w:sz w:val="16"/>
                <w:szCs w:val="16"/>
              </w:rPr>
            </w:pPr>
            <w:r w:rsidRPr="007B1ACA">
              <w:rPr>
                <w:sz w:val="16"/>
                <w:szCs w:val="16"/>
              </w:rPr>
              <w:t xml:space="preserve">   373,082,997.11 </w:t>
            </w:r>
          </w:p>
        </w:tc>
      </w:tr>
      <w:tr w:rsidR="00391172" w:rsidRPr="007B1ACA" w14:paraId="14CE8EF2" w14:textId="77777777" w:rsidTr="00107D36">
        <w:trPr>
          <w:trHeight w:val="362"/>
          <w:jc w:val="center"/>
        </w:trPr>
        <w:tc>
          <w:tcPr>
            <w:tcW w:w="1764" w:type="dxa"/>
            <w:tcBorders>
              <w:top w:val="nil"/>
              <w:left w:val="single" w:sz="4" w:space="0" w:color="auto"/>
              <w:bottom w:val="single" w:sz="4" w:space="0" w:color="auto"/>
              <w:right w:val="single" w:sz="4" w:space="0" w:color="auto"/>
            </w:tcBorders>
            <w:shd w:val="clear" w:color="auto" w:fill="auto"/>
            <w:hideMark/>
          </w:tcPr>
          <w:p w14:paraId="356BC935" w14:textId="77777777" w:rsidR="00391172" w:rsidRPr="001C7E15" w:rsidRDefault="00391172" w:rsidP="001C7E15">
            <w:pPr>
              <w:ind w:firstLineChars="100" w:firstLine="160"/>
              <w:rPr>
                <w:sz w:val="16"/>
                <w:szCs w:val="16"/>
              </w:rPr>
            </w:pPr>
            <w:r w:rsidRPr="001C7E15">
              <w:rPr>
                <w:sz w:val="16"/>
                <w:szCs w:val="16"/>
              </w:rPr>
              <w:t>Technical and Scientific Equipment</w:t>
            </w:r>
          </w:p>
        </w:tc>
        <w:tc>
          <w:tcPr>
            <w:tcW w:w="1350" w:type="dxa"/>
            <w:tcBorders>
              <w:top w:val="nil"/>
              <w:left w:val="nil"/>
              <w:bottom w:val="single" w:sz="4" w:space="0" w:color="auto"/>
              <w:right w:val="single" w:sz="4" w:space="0" w:color="auto"/>
            </w:tcBorders>
            <w:shd w:val="clear" w:color="auto" w:fill="auto"/>
          </w:tcPr>
          <w:p w14:paraId="0312B9C5" w14:textId="466D2900" w:rsidR="00391172" w:rsidRPr="007B1ACA" w:rsidRDefault="00391172" w:rsidP="00391172">
            <w:pPr>
              <w:jc w:val="right"/>
              <w:rPr>
                <w:sz w:val="16"/>
                <w:szCs w:val="16"/>
              </w:rPr>
            </w:pPr>
            <w:r w:rsidRPr="007B1ACA">
              <w:rPr>
                <w:sz w:val="16"/>
                <w:szCs w:val="16"/>
              </w:rPr>
              <w:t xml:space="preserve"> 13,124,964.38 </w:t>
            </w:r>
          </w:p>
        </w:tc>
        <w:tc>
          <w:tcPr>
            <w:tcW w:w="1500" w:type="dxa"/>
            <w:tcBorders>
              <w:top w:val="nil"/>
              <w:left w:val="nil"/>
              <w:bottom w:val="single" w:sz="4" w:space="0" w:color="auto"/>
              <w:right w:val="single" w:sz="4" w:space="0" w:color="auto"/>
            </w:tcBorders>
            <w:shd w:val="clear" w:color="auto" w:fill="auto"/>
          </w:tcPr>
          <w:p w14:paraId="006D60EF" w14:textId="64CAC522" w:rsidR="00391172" w:rsidRPr="007B1ACA" w:rsidRDefault="00391172" w:rsidP="00391172">
            <w:pPr>
              <w:jc w:val="right"/>
              <w:rPr>
                <w:sz w:val="16"/>
                <w:szCs w:val="16"/>
              </w:rPr>
            </w:pPr>
            <w:r w:rsidRPr="007B1ACA">
              <w:rPr>
                <w:sz w:val="16"/>
                <w:szCs w:val="16"/>
              </w:rPr>
              <w:t>782,630.00</w:t>
            </w:r>
          </w:p>
        </w:tc>
        <w:tc>
          <w:tcPr>
            <w:tcW w:w="1051" w:type="dxa"/>
            <w:tcBorders>
              <w:top w:val="nil"/>
              <w:left w:val="nil"/>
              <w:bottom w:val="single" w:sz="4" w:space="0" w:color="auto"/>
              <w:right w:val="single" w:sz="4" w:space="0" w:color="auto"/>
            </w:tcBorders>
            <w:shd w:val="clear" w:color="auto" w:fill="auto"/>
          </w:tcPr>
          <w:p w14:paraId="7F2C644C" w14:textId="51F984EA"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6510C6A4" w14:textId="6C6CDD7F" w:rsidR="00391172" w:rsidRPr="007B1ACA" w:rsidRDefault="00391172" w:rsidP="00391172">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4FA16528" w14:textId="17C94839" w:rsidR="00391172" w:rsidRPr="007B1ACA" w:rsidRDefault="00391172" w:rsidP="00391172">
            <w:pPr>
              <w:jc w:val="right"/>
              <w:rPr>
                <w:sz w:val="16"/>
                <w:szCs w:val="16"/>
              </w:rPr>
            </w:pPr>
            <w:r w:rsidRPr="007B1ACA">
              <w:rPr>
                <w:sz w:val="16"/>
                <w:szCs w:val="16"/>
              </w:rPr>
              <w:t>13,907,594.38</w:t>
            </w:r>
          </w:p>
        </w:tc>
        <w:tc>
          <w:tcPr>
            <w:tcW w:w="1418" w:type="dxa"/>
            <w:tcBorders>
              <w:top w:val="nil"/>
              <w:left w:val="nil"/>
              <w:bottom w:val="single" w:sz="4" w:space="0" w:color="auto"/>
              <w:right w:val="single" w:sz="4" w:space="0" w:color="auto"/>
            </w:tcBorders>
            <w:shd w:val="clear" w:color="auto" w:fill="auto"/>
          </w:tcPr>
          <w:p w14:paraId="7DB298BA" w14:textId="33AF2D55" w:rsidR="00391172" w:rsidRPr="007B1ACA" w:rsidRDefault="00391172" w:rsidP="00391172">
            <w:pPr>
              <w:jc w:val="right"/>
              <w:rPr>
                <w:sz w:val="16"/>
                <w:szCs w:val="16"/>
              </w:rPr>
            </w:pPr>
            <w:r w:rsidRPr="007B1ACA">
              <w:rPr>
                <w:sz w:val="16"/>
                <w:szCs w:val="16"/>
              </w:rPr>
              <w:t xml:space="preserve">     1,192,130.00 </w:t>
            </w:r>
          </w:p>
        </w:tc>
        <w:tc>
          <w:tcPr>
            <w:tcW w:w="1276" w:type="dxa"/>
            <w:tcBorders>
              <w:top w:val="nil"/>
              <w:left w:val="nil"/>
              <w:bottom w:val="single" w:sz="4" w:space="0" w:color="auto"/>
              <w:right w:val="single" w:sz="4" w:space="0" w:color="auto"/>
            </w:tcBorders>
            <w:shd w:val="clear" w:color="auto" w:fill="auto"/>
          </w:tcPr>
          <w:p w14:paraId="479A18AC" w14:textId="0018241A"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70" w:type="dxa"/>
            <w:tcBorders>
              <w:top w:val="nil"/>
              <w:left w:val="nil"/>
              <w:bottom w:val="single" w:sz="4" w:space="0" w:color="auto"/>
              <w:right w:val="single" w:sz="4" w:space="0" w:color="auto"/>
            </w:tcBorders>
            <w:shd w:val="clear" w:color="auto" w:fill="auto"/>
          </w:tcPr>
          <w:p w14:paraId="7DB1571F" w14:textId="392DB96F" w:rsidR="00391172" w:rsidRPr="007B1ACA" w:rsidRDefault="001C7E15" w:rsidP="00391172">
            <w:pPr>
              <w:jc w:val="right"/>
              <w:rPr>
                <w:sz w:val="16"/>
                <w:szCs w:val="16"/>
              </w:rPr>
            </w:pPr>
            <w:r w:rsidRPr="007B1ACA">
              <w:rPr>
                <w:sz w:val="16"/>
                <w:szCs w:val="16"/>
              </w:rPr>
              <w:t>-</w:t>
            </w:r>
            <w:r w:rsidR="00391172" w:rsidRPr="007B1ACA">
              <w:rPr>
                <w:sz w:val="16"/>
                <w:szCs w:val="16"/>
              </w:rPr>
              <w:t> </w:t>
            </w:r>
          </w:p>
        </w:tc>
        <w:tc>
          <w:tcPr>
            <w:tcW w:w="1350" w:type="dxa"/>
            <w:tcBorders>
              <w:top w:val="nil"/>
              <w:left w:val="nil"/>
              <w:bottom w:val="single" w:sz="4" w:space="0" w:color="auto"/>
              <w:right w:val="single" w:sz="4" w:space="0" w:color="auto"/>
            </w:tcBorders>
            <w:shd w:val="clear" w:color="auto" w:fill="auto"/>
          </w:tcPr>
          <w:p w14:paraId="17683BE5" w14:textId="1C36B2AE" w:rsidR="00391172" w:rsidRPr="007B1ACA" w:rsidRDefault="00391172" w:rsidP="00391172">
            <w:pPr>
              <w:jc w:val="right"/>
              <w:rPr>
                <w:sz w:val="16"/>
                <w:szCs w:val="16"/>
              </w:rPr>
            </w:pPr>
            <w:r w:rsidRPr="007B1ACA">
              <w:rPr>
                <w:sz w:val="16"/>
                <w:szCs w:val="16"/>
              </w:rPr>
              <w:t xml:space="preserve">     15,099,724.38 </w:t>
            </w:r>
          </w:p>
        </w:tc>
      </w:tr>
      <w:tr w:rsidR="00391172" w:rsidRPr="007B1ACA" w14:paraId="1769B15E" w14:textId="77777777" w:rsidTr="00107D36">
        <w:trPr>
          <w:trHeight w:val="409"/>
          <w:jc w:val="center"/>
        </w:trPr>
        <w:tc>
          <w:tcPr>
            <w:tcW w:w="1764" w:type="dxa"/>
            <w:tcBorders>
              <w:top w:val="nil"/>
              <w:left w:val="single" w:sz="4" w:space="0" w:color="auto"/>
              <w:bottom w:val="single" w:sz="4" w:space="0" w:color="auto"/>
              <w:right w:val="single" w:sz="4" w:space="0" w:color="auto"/>
            </w:tcBorders>
            <w:shd w:val="clear" w:color="auto" w:fill="auto"/>
            <w:hideMark/>
          </w:tcPr>
          <w:p w14:paraId="534E89B8" w14:textId="77777777" w:rsidR="00391172" w:rsidRPr="00107D36" w:rsidRDefault="00391172" w:rsidP="001C7E15">
            <w:pPr>
              <w:ind w:firstLineChars="100" w:firstLine="160"/>
              <w:rPr>
                <w:sz w:val="16"/>
                <w:szCs w:val="16"/>
              </w:rPr>
            </w:pPr>
            <w:r w:rsidRPr="00107D36">
              <w:rPr>
                <w:sz w:val="16"/>
                <w:szCs w:val="16"/>
              </w:rPr>
              <w:t>Other Machinery And Equipment</w:t>
            </w:r>
          </w:p>
        </w:tc>
        <w:tc>
          <w:tcPr>
            <w:tcW w:w="1350" w:type="dxa"/>
            <w:tcBorders>
              <w:top w:val="nil"/>
              <w:left w:val="nil"/>
              <w:bottom w:val="single" w:sz="4" w:space="0" w:color="auto"/>
              <w:right w:val="single" w:sz="4" w:space="0" w:color="auto"/>
            </w:tcBorders>
            <w:shd w:val="clear" w:color="auto" w:fill="auto"/>
          </w:tcPr>
          <w:p w14:paraId="07062D57" w14:textId="1FE47A31" w:rsidR="00391172" w:rsidRPr="007B1ACA" w:rsidRDefault="00391172" w:rsidP="00391172">
            <w:pPr>
              <w:jc w:val="right"/>
              <w:rPr>
                <w:sz w:val="16"/>
                <w:szCs w:val="16"/>
              </w:rPr>
            </w:pPr>
            <w:r w:rsidRPr="007B1ACA">
              <w:rPr>
                <w:sz w:val="16"/>
                <w:szCs w:val="16"/>
              </w:rPr>
              <w:t>44,128,996.20</w:t>
            </w:r>
          </w:p>
        </w:tc>
        <w:tc>
          <w:tcPr>
            <w:tcW w:w="1500" w:type="dxa"/>
            <w:tcBorders>
              <w:top w:val="nil"/>
              <w:left w:val="nil"/>
              <w:bottom w:val="single" w:sz="4" w:space="0" w:color="auto"/>
              <w:right w:val="single" w:sz="4" w:space="0" w:color="auto"/>
            </w:tcBorders>
            <w:shd w:val="clear" w:color="auto" w:fill="auto"/>
          </w:tcPr>
          <w:p w14:paraId="13061FC0" w14:textId="0EFCFF84" w:rsidR="00391172" w:rsidRPr="007B1ACA" w:rsidRDefault="00025BBA" w:rsidP="00391172">
            <w:pPr>
              <w:jc w:val="right"/>
              <w:rPr>
                <w:sz w:val="16"/>
                <w:szCs w:val="16"/>
              </w:rPr>
            </w:pPr>
            <w:r w:rsidRPr="007B1ACA">
              <w:rPr>
                <w:sz w:val="16"/>
                <w:szCs w:val="16"/>
              </w:rPr>
              <w:t>7,210,069.00</w:t>
            </w:r>
          </w:p>
        </w:tc>
        <w:tc>
          <w:tcPr>
            <w:tcW w:w="1051" w:type="dxa"/>
            <w:tcBorders>
              <w:top w:val="nil"/>
              <w:left w:val="nil"/>
              <w:bottom w:val="single" w:sz="4" w:space="0" w:color="auto"/>
              <w:right w:val="single" w:sz="4" w:space="0" w:color="auto"/>
            </w:tcBorders>
            <w:shd w:val="clear" w:color="auto" w:fill="auto"/>
          </w:tcPr>
          <w:p w14:paraId="6CFCC49E" w14:textId="2B1AEB96" w:rsidR="00391172" w:rsidRPr="007B1ACA" w:rsidRDefault="00391172" w:rsidP="00391172">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380FC042" w14:textId="0A41087E" w:rsidR="00391172" w:rsidRPr="007B1ACA" w:rsidRDefault="00A345C0" w:rsidP="00391172">
            <w:pPr>
              <w:jc w:val="right"/>
              <w:rPr>
                <w:sz w:val="16"/>
                <w:szCs w:val="16"/>
              </w:rPr>
            </w:pPr>
            <w:r w:rsidRPr="007B1ACA">
              <w:rPr>
                <w:sz w:val="16"/>
                <w:szCs w:val="16"/>
              </w:rPr>
              <w:t>797,600.15</w:t>
            </w:r>
          </w:p>
        </w:tc>
        <w:tc>
          <w:tcPr>
            <w:tcW w:w="1417" w:type="dxa"/>
            <w:tcBorders>
              <w:top w:val="nil"/>
              <w:left w:val="nil"/>
              <w:bottom w:val="single" w:sz="4" w:space="0" w:color="auto"/>
              <w:right w:val="single" w:sz="4" w:space="0" w:color="auto"/>
            </w:tcBorders>
            <w:shd w:val="clear" w:color="auto" w:fill="auto"/>
            <w:hideMark/>
          </w:tcPr>
          <w:p w14:paraId="4F4F7C51" w14:textId="3A5F4689" w:rsidR="00391172" w:rsidRPr="007B1ACA" w:rsidRDefault="00A345C0" w:rsidP="00391172">
            <w:pPr>
              <w:jc w:val="right"/>
              <w:rPr>
                <w:sz w:val="16"/>
                <w:szCs w:val="16"/>
              </w:rPr>
            </w:pPr>
            <w:r w:rsidRPr="007B1ACA">
              <w:rPr>
                <w:sz w:val="16"/>
                <w:szCs w:val="16"/>
              </w:rPr>
              <w:t>52,136,665.35</w:t>
            </w:r>
          </w:p>
        </w:tc>
        <w:tc>
          <w:tcPr>
            <w:tcW w:w="1418" w:type="dxa"/>
            <w:tcBorders>
              <w:top w:val="nil"/>
              <w:left w:val="nil"/>
              <w:bottom w:val="single" w:sz="4" w:space="0" w:color="auto"/>
              <w:right w:val="single" w:sz="4" w:space="0" w:color="auto"/>
            </w:tcBorders>
            <w:shd w:val="clear" w:color="auto" w:fill="auto"/>
          </w:tcPr>
          <w:p w14:paraId="37610F2F" w14:textId="681169AD" w:rsidR="00391172" w:rsidRPr="007B1ACA" w:rsidRDefault="00A345C0" w:rsidP="00391172">
            <w:pPr>
              <w:jc w:val="right"/>
              <w:rPr>
                <w:sz w:val="16"/>
                <w:szCs w:val="16"/>
              </w:rPr>
            </w:pPr>
            <w:r w:rsidRPr="007B1ACA">
              <w:rPr>
                <w:sz w:val="16"/>
                <w:szCs w:val="16"/>
              </w:rPr>
              <w:t>635,500.00</w:t>
            </w:r>
          </w:p>
        </w:tc>
        <w:tc>
          <w:tcPr>
            <w:tcW w:w="1276" w:type="dxa"/>
            <w:tcBorders>
              <w:top w:val="nil"/>
              <w:left w:val="nil"/>
              <w:bottom w:val="single" w:sz="4" w:space="0" w:color="auto"/>
              <w:right w:val="single" w:sz="4" w:space="0" w:color="auto"/>
            </w:tcBorders>
            <w:shd w:val="clear" w:color="auto" w:fill="auto"/>
          </w:tcPr>
          <w:p w14:paraId="21905D29" w14:textId="0AF7DAC2" w:rsidR="00391172" w:rsidRPr="007B1ACA" w:rsidRDefault="00391172" w:rsidP="00391172">
            <w:pPr>
              <w:jc w:val="right"/>
              <w:rPr>
                <w:sz w:val="16"/>
                <w:szCs w:val="16"/>
              </w:rPr>
            </w:pPr>
            <w:r w:rsidRPr="007B1ACA">
              <w:rPr>
                <w:sz w:val="16"/>
                <w:szCs w:val="16"/>
              </w:rPr>
              <w:t xml:space="preserve">     (296,380.00)</w:t>
            </w:r>
          </w:p>
        </w:tc>
        <w:tc>
          <w:tcPr>
            <w:tcW w:w="1370" w:type="dxa"/>
            <w:tcBorders>
              <w:top w:val="nil"/>
              <w:left w:val="nil"/>
              <w:bottom w:val="single" w:sz="4" w:space="0" w:color="auto"/>
              <w:right w:val="single" w:sz="4" w:space="0" w:color="auto"/>
            </w:tcBorders>
            <w:shd w:val="clear" w:color="auto" w:fill="auto"/>
          </w:tcPr>
          <w:p w14:paraId="3A52B4A1" w14:textId="21362C16" w:rsidR="00391172" w:rsidRPr="007B1ACA" w:rsidRDefault="00A345C0" w:rsidP="00391172">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11E849F3" w14:textId="5196811D" w:rsidR="00391172" w:rsidRPr="007B1ACA" w:rsidRDefault="00391172" w:rsidP="00391172">
            <w:pPr>
              <w:jc w:val="right"/>
              <w:rPr>
                <w:sz w:val="16"/>
                <w:szCs w:val="16"/>
              </w:rPr>
            </w:pPr>
            <w:r w:rsidRPr="007B1ACA">
              <w:rPr>
                <w:sz w:val="16"/>
                <w:szCs w:val="16"/>
              </w:rPr>
              <w:t xml:space="preserve">     52,475,785.35 </w:t>
            </w:r>
          </w:p>
        </w:tc>
      </w:tr>
      <w:tr w:rsidR="001C5757" w:rsidRPr="007B1ACA" w14:paraId="6B9F4D1C"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000000" w:fill="EBF1DE"/>
            <w:vAlign w:val="center"/>
            <w:hideMark/>
          </w:tcPr>
          <w:p w14:paraId="4CC61E91" w14:textId="77777777" w:rsidR="001C5757" w:rsidRPr="00107D36" w:rsidRDefault="001C5757" w:rsidP="001C5757">
            <w:pPr>
              <w:rPr>
                <w:i/>
                <w:iCs/>
                <w:sz w:val="16"/>
                <w:szCs w:val="16"/>
              </w:rPr>
            </w:pPr>
            <w:r w:rsidRPr="00107D36">
              <w:rPr>
                <w:i/>
                <w:iCs/>
                <w:sz w:val="16"/>
                <w:szCs w:val="16"/>
              </w:rPr>
              <w:t>Transportation Equipment</w:t>
            </w:r>
          </w:p>
        </w:tc>
        <w:tc>
          <w:tcPr>
            <w:tcW w:w="1350" w:type="dxa"/>
            <w:tcBorders>
              <w:top w:val="nil"/>
              <w:left w:val="nil"/>
              <w:bottom w:val="single" w:sz="4" w:space="0" w:color="auto"/>
              <w:right w:val="single" w:sz="4" w:space="0" w:color="auto"/>
            </w:tcBorders>
            <w:shd w:val="clear" w:color="000000" w:fill="EBF1DE"/>
            <w:vAlign w:val="center"/>
          </w:tcPr>
          <w:p w14:paraId="678F7C16" w14:textId="45369C13" w:rsidR="001C5757" w:rsidRPr="007B1ACA" w:rsidRDefault="001C5757" w:rsidP="001C5757">
            <w:pPr>
              <w:jc w:val="right"/>
              <w:rPr>
                <w:sz w:val="16"/>
                <w:szCs w:val="16"/>
              </w:rPr>
            </w:pPr>
            <w:r w:rsidRPr="007B1ACA">
              <w:rPr>
                <w:sz w:val="16"/>
                <w:szCs w:val="16"/>
              </w:rPr>
              <w:t> </w:t>
            </w:r>
          </w:p>
        </w:tc>
        <w:tc>
          <w:tcPr>
            <w:tcW w:w="1500" w:type="dxa"/>
            <w:tcBorders>
              <w:top w:val="nil"/>
              <w:left w:val="nil"/>
              <w:bottom w:val="single" w:sz="4" w:space="0" w:color="auto"/>
              <w:right w:val="single" w:sz="4" w:space="0" w:color="auto"/>
            </w:tcBorders>
            <w:shd w:val="clear" w:color="000000" w:fill="EBF1DE"/>
            <w:vAlign w:val="center"/>
          </w:tcPr>
          <w:p w14:paraId="069848EA" w14:textId="0BD9EEFC" w:rsidR="001C5757" w:rsidRPr="007B1ACA" w:rsidRDefault="001C5757" w:rsidP="001C5757">
            <w:pPr>
              <w:jc w:val="right"/>
              <w:rPr>
                <w:sz w:val="16"/>
                <w:szCs w:val="16"/>
              </w:rPr>
            </w:pPr>
          </w:p>
        </w:tc>
        <w:tc>
          <w:tcPr>
            <w:tcW w:w="1051" w:type="dxa"/>
            <w:tcBorders>
              <w:top w:val="nil"/>
              <w:left w:val="nil"/>
              <w:bottom w:val="single" w:sz="4" w:space="0" w:color="auto"/>
              <w:right w:val="single" w:sz="4" w:space="0" w:color="auto"/>
            </w:tcBorders>
            <w:shd w:val="clear" w:color="000000" w:fill="EBF1DE"/>
            <w:vAlign w:val="center"/>
          </w:tcPr>
          <w:p w14:paraId="1B31E239" w14:textId="226B5CF5" w:rsidR="001C5757" w:rsidRPr="007B1ACA" w:rsidRDefault="001C5757" w:rsidP="001C5757">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center"/>
          </w:tcPr>
          <w:p w14:paraId="63C0546F" w14:textId="2B8EDAC4" w:rsidR="001C5757" w:rsidRPr="007B1ACA" w:rsidRDefault="001C5757" w:rsidP="001C5757">
            <w:pPr>
              <w:jc w:val="right"/>
              <w:rPr>
                <w:sz w:val="16"/>
                <w:szCs w:val="16"/>
              </w:rPr>
            </w:pPr>
          </w:p>
        </w:tc>
        <w:tc>
          <w:tcPr>
            <w:tcW w:w="1417" w:type="dxa"/>
            <w:tcBorders>
              <w:top w:val="nil"/>
              <w:left w:val="nil"/>
              <w:bottom w:val="single" w:sz="4" w:space="0" w:color="auto"/>
              <w:right w:val="single" w:sz="4" w:space="0" w:color="auto"/>
            </w:tcBorders>
            <w:shd w:val="clear" w:color="000000" w:fill="EBF1DE"/>
            <w:vAlign w:val="center"/>
            <w:hideMark/>
          </w:tcPr>
          <w:p w14:paraId="64741B36" w14:textId="5B0E6ABB" w:rsidR="001C5757" w:rsidRPr="007B1ACA" w:rsidRDefault="001C5757" w:rsidP="001C5757">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center"/>
          </w:tcPr>
          <w:p w14:paraId="5544CE3E" w14:textId="068D1465" w:rsidR="001C5757" w:rsidRPr="007B1ACA" w:rsidRDefault="001C5757" w:rsidP="001C5757">
            <w:pPr>
              <w:jc w:val="right"/>
              <w:rPr>
                <w:sz w:val="16"/>
                <w:szCs w:val="16"/>
              </w:rPr>
            </w:pPr>
          </w:p>
        </w:tc>
        <w:tc>
          <w:tcPr>
            <w:tcW w:w="1276" w:type="dxa"/>
            <w:tcBorders>
              <w:top w:val="nil"/>
              <w:left w:val="nil"/>
              <w:bottom w:val="single" w:sz="4" w:space="0" w:color="auto"/>
              <w:right w:val="single" w:sz="4" w:space="0" w:color="auto"/>
            </w:tcBorders>
            <w:shd w:val="clear" w:color="000000" w:fill="EBF1DE"/>
            <w:vAlign w:val="center"/>
          </w:tcPr>
          <w:p w14:paraId="4BA90261" w14:textId="2A7FDEA4" w:rsidR="001C5757" w:rsidRPr="007B1ACA" w:rsidRDefault="001C5757" w:rsidP="001C5757">
            <w:pPr>
              <w:jc w:val="right"/>
              <w:rPr>
                <w:sz w:val="16"/>
                <w:szCs w:val="16"/>
              </w:rPr>
            </w:pPr>
          </w:p>
        </w:tc>
        <w:tc>
          <w:tcPr>
            <w:tcW w:w="1370" w:type="dxa"/>
            <w:tcBorders>
              <w:top w:val="nil"/>
              <w:left w:val="nil"/>
              <w:bottom w:val="single" w:sz="4" w:space="0" w:color="auto"/>
              <w:right w:val="single" w:sz="4" w:space="0" w:color="auto"/>
            </w:tcBorders>
            <w:shd w:val="clear" w:color="000000" w:fill="EBF1DE"/>
            <w:vAlign w:val="center"/>
          </w:tcPr>
          <w:p w14:paraId="2DCD259F" w14:textId="05626315" w:rsidR="001C5757" w:rsidRPr="007B1ACA" w:rsidRDefault="001C5757" w:rsidP="001C5757">
            <w:pPr>
              <w:jc w:val="right"/>
              <w:rPr>
                <w:sz w:val="16"/>
                <w:szCs w:val="16"/>
              </w:rPr>
            </w:pPr>
          </w:p>
        </w:tc>
        <w:tc>
          <w:tcPr>
            <w:tcW w:w="1350" w:type="dxa"/>
            <w:tcBorders>
              <w:top w:val="nil"/>
              <w:left w:val="nil"/>
              <w:bottom w:val="single" w:sz="4" w:space="0" w:color="auto"/>
              <w:right w:val="single" w:sz="4" w:space="0" w:color="auto"/>
            </w:tcBorders>
            <w:shd w:val="clear" w:color="000000" w:fill="EBF1DE"/>
            <w:vAlign w:val="center"/>
          </w:tcPr>
          <w:p w14:paraId="32290B32" w14:textId="7C6D3A4C" w:rsidR="001C5757" w:rsidRPr="007B1ACA" w:rsidRDefault="001C5757" w:rsidP="001C5757">
            <w:pPr>
              <w:jc w:val="right"/>
              <w:rPr>
                <w:sz w:val="16"/>
                <w:szCs w:val="16"/>
              </w:rPr>
            </w:pPr>
          </w:p>
        </w:tc>
      </w:tr>
      <w:tr w:rsidR="001C7E15" w:rsidRPr="007B1ACA" w14:paraId="30C6D4B9" w14:textId="77777777" w:rsidTr="00107D36">
        <w:trPr>
          <w:trHeight w:val="180"/>
          <w:jc w:val="center"/>
        </w:trPr>
        <w:tc>
          <w:tcPr>
            <w:tcW w:w="1764" w:type="dxa"/>
            <w:tcBorders>
              <w:top w:val="nil"/>
              <w:left w:val="single" w:sz="4" w:space="0" w:color="auto"/>
              <w:bottom w:val="single" w:sz="4" w:space="0" w:color="auto"/>
              <w:right w:val="single" w:sz="4" w:space="0" w:color="auto"/>
            </w:tcBorders>
            <w:shd w:val="clear" w:color="auto" w:fill="auto"/>
            <w:hideMark/>
          </w:tcPr>
          <w:p w14:paraId="595E241B" w14:textId="77777777" w:rsidR="001C7E15" w:rsidRPr="00107D36" w:rsidRDefault="001C7E15" w:rsidP="001C7E15">
            <w:pPr>
              <w:ind w:firstLineChars="100" w:firstLine="160"/>
              <w:rPr>
                <w:sz w:val="16"/>
                <w:szCs w:val="16"/>
              </w:rPr>
            </w:pPr>
            <w:r w:rsidRPr="00107D36">
              <w:rPr>
                <w:sz w:val="16"/>
                <w:szCs w:val="16"/>
              </w:rPr>
              <w:t>Motor Vehicles</w:t>
            </w:r>
          </w:p>
        </w:tc>
        <w:tc>
          <w:tcPr>
            <w:tcW w:w="1350" w:type="dxa"/>
            <w:tcBorders>
              <w:top w:val="nil"/>
              <w:left w:val="nil"/>
              <w:bottom w:val="single" w:sz="4" w:space="0" w:color="auto"/>
              <w:right w:val="single" w:sz="4" w:space="0" w:color="auto"/>
            </w:tcBorders>
            <w:shd w:val="clear" w:color="auto" w:fill="auto"/>
          </w:tcPr>
          <w:p w14:paraId="0B9C003F" w14:textId="53215C01" w:rsidR="001C7E15" w:rsidRPr="007B1ACA" w:rsidRDefault="001C7E15" w:rsidP="001C7E15">
            <w:pPr>
              <w:jc w:val="right"/>
              <w:rPr>
                <w:sz w:val="16"/>
                <w:szCs w:val="16"/>
              </w:rPr>
            </w:pPr>
            <w:r w:rsidRPr="007B1ACA">
              <w:rPr>
                <w:sz w:val="16"/>
                <w:szCs w:val="16"/>
              </w:rPr>
              <w:t>184,503,623.69</w:t>
            </w:r>
          </w:p>
        </w:tc>
        <w:tc>
          <w:tcPr>
            <w:tcW w:w="1500" w:type="dxa"/>
            <w:tcBorders>
              <w:top w:val="nil"/>
              <w:left w:val="nil"/>
              <w:bottom w:val="single" w:sz="4" w:space="0" w:color="auto"/>
              <w:right w:val="single" w:sz="4" w:space="0" w:color="auto"/>
            </w:tcBorders>
            <w:shd w:val="clear" w:color="auto" w:fill="auto"/>
          </w:tcPr>
          <w:p w14:paraId="7AC21B98" w14:textId="41D3648F" w:rsidR="001C7E15" w:rsidRPr="007B1ACA" w:rsidRDefault="001C7E15" w:rsidP="001C7E15">
            <w:pPr>
              <w:jc w:val="right"/>
              <w:rPr>
                <w:sz w:val="16"/>
                <w:szCs w:val="16"/>
              </w:rPr>
            </w:pPr>
            <w:r w:rsidRPr="007B1ACA">
              <w:rPr>
                <w:sz w:val="16"/>
                <w:szCs w:val="16"/>
              </w:rPr>
              <w:t>8,733,988.73</w:t>
            </w:r>
          </w:p>
        </w:tc>
        <w:tc>
          <w:tcPr>
            <w:tcW w:w="1051" w:type="dxa"/>
            <w:tcBorders>
              <w:top w:val="nil"/>
              <w:left w:val="nil"/>
              <w:bottom w:val="single" w:sz="4" w:space="0" w:color="auto"/>
              <w:right w:val="single" w:sz="4" w:space="0" w:color="auto"/>
            </w:tcBorders>
            <w:shd w:val="clear" w:color="auto" w:fill="auto"/>
          </w:tcPr>
          <w:p w14:paraId="03A98498" w14:textId="65C5A5C0" w:rsidR="001C7E15" w:rsidRPr="007B1ACA" w:rsidRDefault="001C7E15" w:rsidP="001C7E15">
            <w:pPr>
              <w:jc w:val="right"/>
              <w:rPr>
                <w:sz w:val="16"/>
                <w:szCs w:val="16"/>
              </w:rPr>
            </w:pPr>
            <w:r w:rsidRPr="007B1ACA">
              <w:rPr>
                <w:sz w:val="14"/>
                <w:szCs w:val="16"/>
              </w:rPr>
              <w:t>-</w:t>
            </w:r>
          </w:p>
        </w:tc>
        <w:tc>
          <w:tcPr>
            <w:tcW w:w="1418" w:type="dxa"/>
            <w:tcBorders>
              <w:top w:val="nil"/>
              <w:left w:val="nil"/>
              <w:bottom w:val="single" w:sz="4" w:space="0" w:color="auto"/>
              <w:right w:val="single" w:sz="4" w:space="0" w:color="auto"/>
            </w:tcBorders>
            <w:shd w:val="clear" w:color="auto" w:fill="auto"/>
          </w:tcPr>
          <w:p w14:paraId="19505DC3" w14:textId="5B2B80CB" w:rsidR="001C7E15" w:rsidRPr="007B1ACA" w:rsidRDefault="00A97F8A" w:rsidP="001C7E15">
            <w:pPr>
              <w:jc w:val="right"/>
              <w:rPr>
                <w:sz w:val="16"/>
                <w:szCs w:val="16"/>
              </w:rPr>
            </w:pPr>
            <w:r w:rsidRPr="007B1ACA">
              <w:rPr>
                <w:sz w:val="16"/>
                <w:szCs w:val="16"/>
              </w:rPr>
              <w:t>(3,000,000.00)</w:t>
            </w:r>
          </w:p>
        </w:tc>
        <w:tc>
          <w:tcPr>
            <w:tcW w:w="1417" w:type="dxa"/>
            <w:tcBorders>
              <w:top w:val="nil"/>
              <w:left w:val="nil"/>
              <w:bottom w:val="single" w:sz="4" w:space="0" w:color="auto"/>
              <w:right w:val="single" w:sz="4" w:space="0" w:color="auto"/>
            </w:tcBorders>
            <w:shd w:val="clear" w:color="auto" w:fill="auto"/>
            <w:hideMark/>
          </w:tcPr>
          <w:p w14:paraId="3B29D190" w14:textId="18790066" w:rsidR="001C7E15" w:rsidRPr="007B1ACA" w:rsidRDefault="001C7E15" w:rsidP="001C7E15">
            <w:pPr>
              <w:jc w:val="right"/>
              <w:rPr>
                <w:sz w:val="16"/>
                <w:szCs w:val="16"/>
              </w:rPr>
            </w:pPr>
            <w:r w:rsidRPr="007B1ACA">
              <w:rPr>
                <w:sz w:val="16"/>
                <w:szCs w:val="16"/>
              </w:rPr>
              <w:t>19</w:t>
            </w:r>
            <w:r w:rsidR="00A97F8A" w:rsidRPr="007B1ACA">
              <w:rPr>
                <w:sz w:val="16"/>
                <w:szCs w:val="16"/>
              </w:rPr>
              <w:t>0</w:t>
            </w:r>
            <w:r w:rsidRPr="007B1ACA">
              <w:rPr>
                <w:sz w:val="16"/>
                <w:szCs w:val="16"/>
              </w:rPr>
              <w:t>,237,612.42</w:t>
            </w:r>
          </w:p>
        </w:tc>
        <w:tc>
          <w:tcPr>
            <w:tcW w:w="1418" w:type="dxa"/>
            <w:tcBorders>
              <w:top w:val="nil"/>
              <w:left w:val="nil"/>
              <w:bottom w:val="single" w:sz="4" w:space="0" w:color="auto"/>
              <w:right w:val="single" w:sz="4" w:space="0" w:color="auto"/>
            </w:tcBorders>
            <w:shd w:val="clear" w:color="auto" w:fill="auto"/>
          </w:tcPr>
          <w:p w14:paraId="4E596557" w14:textId="7118DFE9" w:rsidR="001C7E15" w:rsidRPr="007B1ACA" w:rsidRDefault="001C7E15" w:rsidP="001C7E15">
            <w:pPr>
              <w:jc w:val="right"/>
              <w:rPr>
                <w:sz w:val="16"/>
                <w:szCs w:val="16"/>
              </w:rPr>
            </w:pPr>
            <w:r w:rsidRPr="007B1ACA">
              <w:rPr>
                <w:sz w:val="16"/>
                <w:szCs w:val="16"/>
              </w:rPr>
              <w:t xml:space="preserve">   90,484,259.96 </w:t>
            </w:r>
          </w:p>
        </w:tc>
        <w:tc>
          <w:tcPr>
            <w:tcW w:w="1276" w:type="dxa"/>
            <w:tcBorders>
              <w:top w:val="nil"/>
              <w:left w:val="nil"/>
              <w:bottom w:val="single" w:sz="4" w:space="0" w:color="auto"/>
              <w:right w:val="single" w:sz="4" w:space="0" w:color="auto"/>
            </w:tcBorders>
            <w:shd w:val="clear" w:color="auto" w:fill="auto"/>
          </w:tcPr>
          <w:p w14:paraId="5691A740" w14:textId="674EA39A" w:rsidR="001C7E15" w:rsidRPr="007B1ACA" w:rsidRDefault="001C7E15" w:rsidP="001C7E15">
            <w:pPr>
              <w:jc w:val="right"/>
              <w:rPr>
                <w:sz w:val="16"/>
                <w:szCs w:val="16"/>
              </w:rPr>
            </w:pPr>
            <w:r w:rsidRPr="007B1ACA">
              <w:rPr>
                <w:sz w:val="16"/>
                <w:szCs w:val="16"/>
              </w:rPr>
              <w:t xml:space="preserve">  (1,530,500.00)</w:t>
            </w:r>
          </w:p>
        </w:tc>
        <w:tc>
          <w:tcPr>
            <w:tcW w:w="1370" w:type="dxa"/>
            <w:tcBorders>
              <w:top w:val="nil"/>
              <w:left w:val="nil"/>
              <w:bottom w:val="single" w:sz="4" w:space="0" w:color="auto"/>
              <w:right w:val="single" w:sz="4" w:space="0" w:color="auto"/>
            </w:tcBorders>
            <w:shd w:val="clear" w:color="auto" w:fill="auto"/>
          </w:tcPr>
          <w:p w14:paraId="2CCA2AA0" w14:textId="0CC64A0B" w:rsidR="001C7E15" w:rsidRPr="007B1ACA" w:rsidRDefault="00A97F8A" w:rsidP="001C7E15">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62D216F0" w14:textId="5E8E4E7B" w:rsidR="001C7E15" w:rsidRPr="007B1ACA" w:rsidRDefault="001C7E15" w:rsidP="001C7E15">
            <w:pPr>
              <w:jc w:val="right"/>
              <w:rPr>
                <w:sz w:val="16"/>
                <w:szCs w:val="16"/>
              </w:rPr>
            </w:pPr>
            <w:r w:rsidRPr="007B1ACA">
              <w:rPr>
                <w:sz w:val="16"/>
                <w:szCs w:val="16"/>
              </w:rPr>
              <w:t xml:space="preserve">  279,191,372.38 </w:t>
            </w:r>
          </w:p>
        </w:tc>
      </w:tr>
      <w:tr w:rsidR="001C7E15" w:rsidRPr="007B1ACA" w14:paraId="6401DEB6" w14:textId="77777777" w:rsidTr="00107D36">
        <w:trPr>
          <w:trHeight w:val="126"/>
          <w:jc w:val="center"/>
        </w:trPr>
        <w:tc>
          <w:tcPr>
            <w:tcW w:w="1764" w:type="dxa"/>
            <w:tcBorders>
              <w:top w:val="nil"/>
              <w:left w:val="single" w:sz="4" w:space="0" w:color="auto"/>
              <w:bottom w:val="single" w:sz="4" w:space="0" w:color="auto"/>
              <w:right w:val="single" w:sz="4" w:space="0" w:color="auto"/>
            </w:tcBorders>
            <w:shd w:val="clear" w:color="auto" w:fill="auto"/>
            <w:hideMark/>
          </w:tcPr>
          <w:p w14:paraId="0E547DE4" w14:textId="77777777" w:rsidR="001C7E15" w:rsidRPr="00107D36" w:rsidRDefault="001C7E15" w:rsidP="001C7E15">
            <w:pPr>
              <w:ind w:firstLineChars="100" w:firstLine="160"/>
              <w:rPr>
                <w:sz w:val="16"/>
                <w:szCs w:val="16"/>
              </w:rPr>
            </w:pPr>
            <w:r w:rsidRPr="00107D36">
              <w:rPr>
                <w:sz w:val="16"/>
                <w:szCs w:val="16"/>
              </w:rPr>
              <w:t>Watercrafts</w:t>
            </w:r>
          </w:p>
        </w:tc>
        <w:tc>
          <w:tcPr>
            <w:tcW w:w="1350" w:type="dxa"/>
            <w:tcBorders>
              <w:top w:val="nil"/>
              <w:left w:val="nil"/>
              <w:bottom w:val="single" w:sz="4" w:space="0" w:color="auto"/>
              <w:right w:val="single" w:sz="4" w:space="0" w:color="auto"/>
            </w:tcBorders>
            <w:shd w:val="clear" w:color="auto" w:fill="auto"/>
          </w:tcPr>
          <w:p w14:paraId="5A6E576A" w14:textId="7826A8AF" w:rsidR="001C7E15" w:rsidRPr="007B1ACA" w:rsidRDefault="001C7E15" w:rsidP="001C7E15">
            <w:pPr>
              <w:jc w:val="right"/>
              <w:rPr>
                <w:sz w:val="16"/>
                <w:szCs w:val="16"/>
              </w:rPr>
            </w:pPr>
            <w:r w:rsidRPr="007B1ACA">
              <w:rPr>
                <w:sz w:val="16"/>
                <w:szCs w:val="16"/>
              </w:rPr>
              <w:t xml:space="preserve"> 6,054,344.64 </w:t>
            </w:r>
          </w:p>
        </w:tc>
        <w:tc>
          <w:tcPr>
            <w:tcW w:w="1500" w:type="dxa"/>
            <w:tcBorders>
              <w:top w:val="nil"/>
              <w:left w:val="nil"/>
              <w:bottom w:val="single" w:sz="4" w:space="0" w:color="auto"/>
              <w:right w:val="single" w:sz="4" w:space="0" w:color="auto"/>
            </w:tcBorders>
            <w:shd w:val="clear" w:color="auto" w:fill="auto"/>
          </w:tcPr>
          <w:p w14:paraId="561C5134" w14:textId="7E224991" w:rsidR="001C7E15" w:rsidRPr="007B1ACA" w:rsidRDefault="001C7E15" w:rsidP="001C7E15">
            <w:pPr>
              <w:jc w:val="right"/>
              <w:rPr>
                <w:sz w:val="16"/>
                <w:szCs w:val="16"/>
              </w:rPr>
            </w:pPr>
            <w:r w:rsidRPr="007B1ACA">
              <w:rPr>
                <w:sz w:val="16"/>
                <w:szCs w:val="16"/>
              </w:rPr>
              <w:t>600,000.00</w:t>
            </w:r>
          </w:p>
        </w:tc>
        <w:tc>
          <w:tcPr>
            <w:tcW w:w="1051" w:type="dxa"/>
            <w:tcBorders>
              <w:top w:val="nil"/>
              <w:left w:val="nil"/>
              <w:bottom w:val="single" w:sz="4" w:space="0" w:color="auto"/>
              <w:right w:val="single" w:sz="4" w:space="0" w:color="auto"/>
            </w:tcBorders>
            <w:shd w:val="clear" w:color="auto" w:fill="auto"/>
          </w:tcPr>
          <w:p w14:paraId="17640D9D" w14:textId="046D3398" w:rsidR="001C7E15" w:rsidRPr="007B1ACA" w:rsidRDefault="001C7E15" w:rsidP="001C7E15">
            <w:pPr>
              <w:jc w:val="right"/>
              <w:rPr>
                <w:sz w:val="16"/>
                <w:szCs w:val="16"/>
              </w:rPr>
            </w:pPr>
            <w:r w:rsidRPr="007B1ACA">
              <w:rPr>
                <w:sz w:val="14"/>
                <w:szCs w:val="16"/>
              </w:rPr>
              <w:t>-</w:t>
            </w:r>
          </w:p>
        </w:tc>
        <w:tc>
          <w:tcPr>
            <w:tcW w:w="1418" w:type="dxa"/>
            <w:tcBorders>
              <w:top w:val="nil"/>
              <w:left w:val="nil"/>
              <w:bottom w:val="single" w:sz="4" w:space="0" w:color="auto"/>
              <w:right w:val="single" w:sz="4" w:space="0" w:color="auto"/>
            </w:tcBorders>
            <w:shd w:val="clear" w:color="auto" w:fill="auto"/>
          </w:tcPr>
          <w:p w14:paraId="746AEBB7" w14:textId="6C6101B1" w:rsidR="001C7E15" w:rsidRPr="007B1ACA" w:rsidRDefault="001C7E15" w:rsidP="001C7E15">
            <w:pPr>
              <w:jc w:val="right"/>
              <w:rPr>
                <w:sz w:val="16"/>
                <w:szCs w:val="16"/>
              </w:rPr>
            </w:pPr>
            <w:r w:rsidRPr="007B1ACA">
              <w:rPr>
                <w:sz w:val="14"/>
                <w:szCs w:val="16"/>
              </w:rPr>
              <w:t>-</w:t>
            </w:r>
          </w:p>
        </w:tc>
        <w:tc>
          <w:tcPr>
            <w:tcW w:w="1417" w:type="dxa"/>
            <w:tcBorders>
              <w:top w:val="nil"/>
              <w:left w:val="nil"/>
              <w:bottom w:val="single" w:sz="4" w:space="0" w:color="auto"/>
              <w:right w:val="single" w:sz="4" w:space="0" w:color="auto"/>
            </w:tcBorders>
            <w:shd w:val="clear" w:color="auto" w:fill="auto"/>
            <w:hideMark/>
          </w:tcPr>
          <w:p w14:paraId="44E1C7B6" w14:textId="4A0D4BC8" w:rsidR="001C7E15" w:rsidRPr="007B1ACA" w:rsidRDefault="001C7E15" w:rsidP="001C7E15">
            <w:pPr>
              <w:jc w:val="right"/>
              <w:rPr>
                <w:sz w:val="16"/>
                <w:szCs w:val="16"/>
              </w:rPr>
            </w:pPr>
            <w:r w:rsidRPr="007B1ACA">
              <w:rPr>
                <w:sz w:val="16"/>
                <w:szCs w:val="16"/>
              </w:rPr>
              <w:t>6,654,344.64</w:t>
            </w:r>
          </w:p>
        </w:tc>
        <w:tc>
          <w:tcPr>
            <w:tcW w:w="1418" w:type="dxa"/>
            <w:tcBorders>
              <w:top w:val="nil"/>
              <w:left w:val="nil"/>
              <w:bottom w:val="single" w:sz="4" w:space="0" w:color="auto"/>
              <w:right w:val="single" w:sz="4" w:space="0" w:color="auto"/>
            </w:tcBorders>
            <w:shd w:val="clear" w:color="auto" w:fill="auto"/>
          </w:tcPr>
          <w:p w14:paraId="24B77141" w14:textId="6F24812B" w:rsidR="001C7E15" w:rsidRPr="007B1ACA" w:rsidRDefault="001C7E15" w:rsidP="001C7E15">
            <w:pPr>
              <w:jc w:val="right"/>
              <w:rPr>
                <w:sz w:val="16"/>
                <w:szCs w:val="16"/>
              </w:rPr>
            </w:pPr>
            <w:r w:rsidRPr="007B1ACA">
              <w:rPr>
                <w:sz w:val="16"/>
                <w:szCs w:val="16"/>
              </w:rPr>
              <w:t xml:space="preserve">        904,500.00 </w:t>
            </w:r>
          </w:p>
        </w:tc>
        <w:tc>
          <w:tcPr>
            <w:tcW w:w="1276" w:type="dxa"/>
            <w:tcBorders>
              <w:top w:val="nil"/>
              <w:left w:val="nil"/>
              <w:bottom w:val="single" w:sz="4" w:space="0" w:color="auto"/>
              <w:right w:val="single" w:sz="4" w:space="0" w:color="auto"/>
            </w:tcBorders>
            <w:shd w:val="clear" w:color="auto" w:fill="auto"/>
          </w:tcPr>
          <w:p w14:paraId="2C807FD0" w14:textId="350D9E71" w:rsidR="001C7E15" w:rsidRPr="007B1ACA" w:rsidRDefault="001C7E15" w:rsidP="001C7E15">
            <w:pPr>
              <w:jc w:val="right"/>
              <w:rPr>
                <w:sz w:val="16"/>
                <w:szCs w:val="16"/>
              </w:rPr>
            </w:pPr>
            <w:r w:rsidRPr="007B1ACA">
              <w:rPr>
                <w:sz w:val="16"/>
                <w:szCs w:val="16"/>
              </w:rPr>
              <w:t>- </w:t>
            </w:r>
          </w:p>
        </w:tc>
        <w:tc>
          <w:tcPr>
            <w:tcW w:w="1370" w:type="dxa"/>
            <w:tcBorders>
              <w:top w:val="nil"/>
              <w:left w:val="nil"/>
              <w:bottom w:val="single" w:sz="4" w:space="0" w:color="auto"/>
              <w:right w:val="single" w:sz="4" w:space="0" w:color="auto"/>
            </w:tcBorders>
            <w:shd w:val="clear" w:color="auto" w:fill="auto"/>
          </w:tcPr>
          <w:p w14:paraId="58B4270D" w14:textId="668416D6" w:rsidR="001C7E15" w:rsidRPr="007B1ACA" w:rsidRDefault="001C7E15" w:rsidP="001C7E15">
            <w:pPr>
              <w:jc w:val="right"/>
              <w:rPr>
                <w:sz w:val="16"/>
                <w:szCs w:val="16"/>
              </w:rPr>
            </w:pPr>
            <w:r w:rsidRPr="007B1ACA">
              <w:rPr>
                <w:sz w:val="16"/>
                <w:szCs w:val="16"/>
              </w:rPr>
              <w:t>- </w:t>
            </w:r>
          </w:p>
        </w:tc>
        <w:tc>
          <w:tcPr>
            <w:tcW w:w="1350" w:type="dxa"/>
            <w:tcBorders>
              <w:top w:val="nil"/>
              <w:left w:val="nil"/>
              <w:bottom w:val="single" w:sz="4" w:space="0" w:color="auto"/>
              <w:right w:val="single" w:sz="4" w:space="0" w:color="auto"/>
            </w:tcBorders>
            <w:shd w:val="clear" w:color="auto" w:fill="auto"/>
          </w:tcPr>
          <w:p w14:paraId="124B0B6C" w14:textId="14695B93" w:rsidR="001C7E15" w:rsidRPr="007B1ACA" w:rsidRDefault="001C7E15" w:rsidP="001C7E15">
            <w:pPr>
              <w:jc w:val="right"/>
              <w:rPr>
                <w:sz w:val="16"/>
                <w:szCs w:val="16"/>
              </w:rPr>
            </w:pPr>
            <w:r w:rsidRPr="007B1ACA">
              <w:rPr>
                <w:sz w:val="16"/>
                <w:szCs w:val="16"/>
              </w:rPr>
              <w:t xml:space="preserve">      7,558,844.64 </w:t>
            </w:r>
          </w:p>
        </w:tc>
      </w:tr>
      <w:tr w:rsidR="001C7E15" w:rsidRPr="007B1ACA" w14:paraId="6B52DFF6"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auto" w:fill="auto"/>
            <w:hideMark/>
          </w:tcPr>
          <w:p w14:paraId="36C9D9F7" w14:textId="77777777" w:rsidR="001C7E15" w:rsidRPr="00107D36" w:rsidRDefault="001C7E15" w:rsidP="001C7E15">
            <w:pPr>
              <w:ind w:firstLineChars="100" w:firstLine="160"/>
              <w:rPr>
                <w:sz w:val="16"/>
                <w:szCs w:val="16"/>
              </w:rPr>
            </w:pPr>
            <w:r w:rsidRPr="00107D36">
              <w:rPr>
                <w:sz w:val="16"/>
                <w:szCs w:val="16"/>
              </w:rPr>
              <w:t>Other Transportation Equipment</w:t>
            </w:r>
          </w:p>
        </w:tc>
        <w:tc>
          <w:tcPr>
            <w:tcW w:w="1350" w:type="dxa"/>
            <w:tcBorders>
              <w:top w:val="nil"/>
              <w:left w:val="nil"/>
              <w:bottom w:val="single" w:sz="4" w:space="0" w:color="auto"/>
              <w:right w:val="single" w:sz="4" w:space="0" w:color="auto"/>
            </w:tcBorders>
            <w:shd w:val="clear" w:color="auto" w:fill="auto"/>
          </w:tcPr>
          <w:p w14:paraId="78BB9725" w14:textId="7B2113D1" w:rsidR="001C7E15" w:rsidRPr="007B1ACA" w:rsidRDefault="001C7E15" w:rsidP="001C7E15">
            <w:pPr>
              <w:jc w:val="right"/>
              <w:rPr>
                <w:sz w:val="16"/>
                <w:szCs w:val="16"/>
              </w:rPr>
            </w:pPr>
            <w:r w:rsidRPr="007B1ACA">
              <w:rPr>
                <w:sz w:val="16"/>
                <w:szCs w:val="16"/>
              </w:rPr>
              <w:t xml:space="preserve"> 83,673,610.84 </w:t>
            </w:r>
          </w:p>
        </w:tc>
        <w:tc>
          <w:tcPr>
            <w:tcW w:w="1500" w:type="dxa"/>
            <w:tcBorders>
              <w:top w:val="nil"/>
              <w:left w:val="nil"/>
              <w:bottom w:val="single" w:sz="4" w:space="0" w:color="auto"/>
              <w:right w:val="single" w:sz="4" w:space="0" w:color="auto"/>
            </w:tcBorders>
            <w:shd w:val="clear" w:color="auto" w:fill="auto"/>
          </w:tcPr>
          <w:p w14:paraId="4FA24C0B" w14:textId="3F0222CD" w:rsidR="001C7E15" w:rsidRPr="007B1ACA" w:rsidRDefault="001C7E15" w:rsidP="001C7E15">
            <w:pPr>
              <w:jc w:val="right"/>
              <w:rPr>
                <w:sz w:val="16"/>
                <w:szCs w:val="16"/>
              </w:rPr>
            </w:pPr>
            <w:r w:rsidRPr="007B1ACA">
              <w:rPr>
                <w:sz w:val="16"/>
                <w:szCs w:val="16"/>
              </w:rPr>
              <w:t>641,800.00</w:t>
            </w:r>
          </w:p>
        </w:tc>
        <w:tc>
          <w:tcPr>
            <w:tcW w:w="1051" w:type="dxa"/>
            <w:tcBorders>
              <w:top w:val="nil"/>
              <w:left w:val="nil"/>
              <w:bottom w:val="single" w:sz="4" w:space="0" w:color="auto"/>
              <w:right w:val="single" w:sz="4" w:space="0" w:color="auto"/>
            </w:tcBorders>
            <w:shd w:val="clear" w:color="auto" w:fill="auto"/>
          </w:tcPr>
          <w:p w14:paraId="204C2787" w14:textId="4FFDDF46" w:rsidR="001C7E15" w:rsidRPr="007B1ACA" w:rsidRDefault="001C7E15" w:rsidP="001C7E15">
            <w:pPr>
              <w:jc w:val="right"/>
              <w:rPr>
                <w:sz w:val="16"/>
                <w:szCs w:val="16"/>
              </w:rPr>
            </w:pPr>
            <w:r w:rsidRPr="007B1ACA">
              <w:rPr>
                <w:sz w:val="14"/>
                <w:szCs w:val="16"/>
              </w:rPr>
              <w:t>-</w:t>
            </w:r>
          </w:p>
        </w:tc>
        <w:tc>
          <w:tcPr>
            <w:tcW w:w="1418" w:type="dxa"/>
            <w:tcBorders>
              <w:top w:val="nil"/>
              <w:left w:val="nil"/>
              <w:bottom w:val="single" w:sz="4" w:space="0" w:color="auto"/>
              <w:right w:val="single" w:sz="4" w:space="0" w:color="auto"/>
            </w:tcBorders>
            <w:shd w:val="clear" w:color="auto" w:fill="auto"/>
          </w:tcPr>
          <w:p w14:paraId="24951E3E" w14:textId="596B613C" w:rsidR="001C7E15" w:rsidRPr="007B1ACA" w:rsidRDefault="001C7E15" w:rsidP="001C7E15">
            <w:pPr>
              <w:jc w:val="right"/>
              <w:rPr>
                <w:sz w:val="16"/>
                <w:szCs w:val="16"/>
              </w:rPr>
            </w:pPr>
            <w:r w:rsidRPr="007B1ACA">
              <w:rPr>
                <w:sz w:val="14"/>
                <w:szCs w:val="16"/>
              </w:rPr>
              <w:t>-</w:t>
            </w:r>
          </w:p>
        </w:tc>
        <w:tc>
          <w:tcPr>
            <w:tcW w:w="1417" w:type="dxa"/>
            <w:tcBorders>
              <w:top w:val="nil"/>
              <w:left w:val="nil"/>
              <w:bottom w:val="single" w:sz="4" w:space="0" w:color="auto"/>
              <w:right w:val="single" w:sz="4" w:space="0" w:color="auto"/>
            </w:tcBorders>
            <w:shd w:val="clear" w:color="auto" w:fill="auto"/>
            <w:hideMark/>
          </w:tcPr>
          <w:p w14:paraId="07B5ECD8" w14:textId="0ED2D5E2" w:rsidR="001C7E15" w:rsidRPr="007B1ACA" w:rsidRDefault="001C7E15" w:rsidP="001C7E15">
            <w:pPr>
              <w:jc w:val="right"/>
              <w:rPr>
                <w:sz w:val="16"/>
                <w:szCs w:val="16"/>
              </w:rPr>
            </w:pPr>
            <w:r w:rsidRPr="007B1ACA">
              <w:rPr>
                <w:sz w:val="16"/>
                <w:szCs w:val="16"/>
              </w:rPr>
              <w:t>84,315,410.84</w:t>
            </w:r>
          </w:p>
        </w:tc>
        <w:tc>
          <w:tcPr>
            <w:tcW w:w="1418" w:type="dxa"/>
            <w:tcBorders>
              <w:top w:val="nil"/>
              <w:left w:val="nil"/>
              <w:bottom w:val="single" w:sz="4" w:space="0" w:color="auto"/>
              <w:right w:val="single" w:sz="4" w:space="0" w:color="auto"/>
            </w:tcBorders>
            <w:shd w:val="clear" w:color="auto" w:fill="auto"/>
          </w:tcPr>
          <w:p w14:paraId="694BD669" w14:textId="4D573EDD" w:rsidR="001C7E15" w:rsidRPr="007B1ACA" w:rsidRDefault="001C7E15" w:rsidP="001C7E15">
            <w:pPr>
              <w:jc w:val="right"/>
              <w:rPr>
                <w:sz w:val="16"/>
                <w:szCs w:val="16"/>
              </w:rPr>
            </w:pPr>
            <w:r w:rsidRPr="007B1ACA">
              <w:rPr>
                <w:sz w:val="16"/>
                <w:szCs w:val="16"/>
              </w:rPr>
              <w:t>- </w:t>
            </w:r>
          </w:p>
        </w:tc>
        <w:tc>
          <w:tcPr>
            <w:tcW w:w="1276" w:type="dxa"/>
            <w:tcBorders>
              <w:top w:val="nil"/>
              <w:left w:val="nil"/>
              <w:bottom w:val="single" w:sz="4" w:space="0" w:color="auto"/>
              <w:right w:val="single" w:sz="4" w:space="0" w:color="auto"/>
            </w:tcBorders>
            <w:shd w:val="clear" w:color="auto" w:fill="auto"/>
          </w:tcPr>
          <w:p w14:paraId="1D6D5FF9" w14:textId="2713937B" w:rsidR="001C7E15" w:rsidRPr="007B1ACA" w:rsidRDefault="001C7E15" w:rsidP="001C7E15">
            <w:pPr>
              <w:jc w:val="right"/>
              <w:rPr>
                <w:sz w:val="16"/>
                <w:szCs w:val="16"/>
              </w:rPr>
            </w:pPr>
            <w:r w:rsidRPr="007B1ACA">
              <w:rPr>
                <w:sz w:val="16"/>
                <w:szCs w:val="16"/>
              </w:rPr>
              <w:t>- </w:t>
            </w:r>
          </w:p>
        </w:tc>
        <w:tc>
          <w:tcPr>
            <w:tcW w:w="1370" w:type="dxa"/>
            <w:tcBorders>
              <w:top w:val="nil"/>
              <w:left w:val="nil"/>
              <w:bottom w:val="nil"/>
              <w:right w:val="nil"/>
            </w:tcBorders>
            <w:shd w:val="clear" w:color="auto" w:fill="auto"/>
            <w:noWrap/>
          </w:tcPr>
          <w:p w14:paraId="0807A788" w14:textId="746CFC03" w:rsidR="001C7E15" w:rsidRPr="007B1ACA" w:rsidRDefault="001C7E15" w:rsidP="001C7E15">
            <w:pPr>
              <w:jc w:val="right"/>
              <w:rPr>
                <w:sz w:val="16"/>
                <w:szCs w:val="16"/>
              </w:rPr>
            </w:pPr>
            <w:r w:rsidRPr="007B1ACA">
              <w:rPr>
                <w:sz w:val="16"/>
                <w:szCs w:val="16"/>
              </w:rPr>
              <w:t>- </w:t>
            </w:r>
          </w:p>
        </w:tc>
        <w:tc>
          <w:tcPr>
            <w:tcW w:w="1350" w:type="dxa"/>
            <w:tcBorders>
              <w:top w:val="nil"/>
              <w:left w:val="single" w:sz="4" w:space="0" w:color="auto"/>
              <w:bottom w:val="single" w:sz="4" w:space="0" w:color="auto"/>
              <w:right w:val="single" w:sz="4" w:space="0" w:color="auto"/>
            </w:tcBorders>
            <w:shd w:val="clear" w:color="auto" w:fill="auto"/>
          </w:tcPr>
          <w:p w14:paraId="28B2B83E" w14:textId="7A23E21A" w:rsidR="001C7E15" w:rsidRPr="007B1ACA" w:rsidRDefault="001C7E15" w:rsidP="001C7E15">
            <w:pPr>
              <w:jc w:val="right"/>
              <w:rPr>
                <w:sz w:val="16"/>
                <w:szCs w:val="16"/>
              </w:rPr>
            </w:pPr>
            <w:r w:rsidRPr="007B1ACA">
              <w:rPr>
                <w:sz w:val="16"/>
                <w:szCs w:val="16"/>
              </w:rPr>
              <w:t xml:space="preserve">    84,315,410.84 </w:t>
            </w:r>
          </w:p>
        </w:tc>
      </w:tr>
      <w:tr w:rsidR="001C5757" w:rsidRPr="007B1ACA" w14:paraId="183476EB"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000000" w:fill="EBF1DE"/>
            <w:vAlign w:val="center"/>
            <w:hideMark/>
          </w:tcPr>
          <w:p w14:paraId="6566DE78" w14:textId="77777777" w:rsidR="001C5757" w:rsidRPr="00107D36" w:rsidRDefault="001C5757" w:rsidP="001C5757">
            <w:pPr>
              <w:rPr>
                <w:i/>
                <w:iCs/>
                <w:sz w:val="16"/>
                <w:szCs w:val="16"/>
              </w:rPr>
            </w:pPr>
            <w:r w:rsidRPr="00107D36">
              <w:rPr>
                <w:i/>
                <w:iCs/>
                <w:sz w:val="16"/>
                <w:szCs w:val="16"/>
              </w:rPr>
              <w:t>Furniture, Fixtures and Books</w:t>
            </w:r>
          </w:p>
        </w:tc>
        <w:tc>
          <w:tcPr>
            <w:tcW w:w="1350" w:type="dxa"/>
            <w:tcBorders>
              <w:top w:val="nil"/>
              <w:left w:val="nil"/>
              <w:bottom w:val="single" w:sz="4" w:space="0" w:color="auto"/>
              <w:right w:val="single" w:sz="4" w:space="0" w:color="auto"/>
            </w:tcBorders>
            <w:shd w:val="clear" w:color="000000" w:fill="EBF1DE"/>
            <w:vAlign w:val="center"/>
          </w:tcPr>
          <w:p w14:paraId="36719668" w14:textId="496409CE" w:rsidR="001C5757" w:rsidRPr="007B1ACA" w:rsidRDefault="001C5757" w:rsidP="001C5757">
            <w:pPr>
              <w:jc w:val="right"/>
              <w:rPr>
                <w:sz w:val="16"/>
                <w:szCs w:val="16"/>
              </w:rPr>
            </w:pPr>
            <w:r w:rsidRPr="007B1ACA">
              <w:rPr>
                <w:sz w:val="16"/>
                <w:szCs w:val="16"/>
              </w:rPr>
              <w:t> </w:t>
            </w:r>
          </w:p>
        </w:tc>
        <w:tc>
          <w:tcPr>
            <w:tcW w:w="1500" w:type="dxa"/>
            <w:tcBorders>
              <w:top w:val="nil"/>
              <w:left w:val="nil"/>
              <w:bottom w:val="single" w:sz="4" w:space="0" w:color="auto"/>
              <w:right w:val="single" w:sz="4" w:space="0" w:color="auto"/>
            </w:tcBorders>
            <w:shd w:val="clear" w:color="000000" w:fill="EBF1DE"/>
            <w:vAlign w:val="center"/>
          </w:tcPr>
          <w:p w14:paraId="3EA3F470" w14:textId="2C5F0B52" w:rsidR="001C5757" w:rsidRPr="007B1ACA" w:rsidRDefault="001C5757" w:rsidP="001C5757">
            <w:pPr>
              <w:jc w:val="right"/>
              <w:rPr>
                <w:sz w:val="16"/>
                <w:szCs w:val="16"/>
              </w:rPr>
            </w:pPr>
          </w:p>
        </w:tc>
        <w:tc>
          <w:tcPr>
            <w:tcW w:w="1051" w:type="dxa"/>
            <w:tcBorders>
              <w:top w:val="nil"/>
              <w:left w:val="nil"/>
              <w:bottom w:val="single" w:sz="4" w:space="0" w:color="auto"/>
              <w:right w:val="single" w:sz="4" w:space="0" w:color="auto"/>
            </w:tcBorders>
            <w:shd w:val="clear" w:color="000000" w:fill="EBF1DE"/>
            <w:vAlign w:val="center"/>
          </w:tcPr>
          <w:p w14:paraId="32E552AB" w14:textId="05C331ED" w:rsidR="001C5757" w:rsidRPr="007B1ACA" w:rsidRDefault="001C5757" w:rsidP="001C5757">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center"/>
          </w:tcPr>
          <w:p w14:paraId="22A125C4" w14:textId="199BB6DE" w:rsidR="001C5757" w:rsidRPr="007B1ACA" w:rsidRDefault="001C5757" w:rsidP="001C5757">
            <w:pPr>
              <w:jc w:val="right"/>
              <w:rPr>
                <w:sz w:val="16"/>
                <w:szCs w:val="16"/>
              </w:rPr>
            </w:pPr>
          </w:p>
        </w:tc>
        <w:tc>
          <w:tcPr>
            <w:tcW w:w="1417" w:type="dxa"/>
            <w:tcBorders>
              <w:top w:val="nil"/>
              <w:left w:val="nil"/>
              <w:bottom w:val="single" w:sz="4" w:space="0" w:color="auto"/>
              <w:right w:val="single" w:sz="4" w:space="0" w:color="auto"/>
            </w:tcBorders>
            <w:shd w:val="clear" w:color="000000" w:fill="EBF1DE"/>
            <w:vAlign w:val="center"/>
            <w:hideMark/>
          </w:tcPr>
          <w:p w14:paraId="1B329A29" w14:textId="1DD90159" w:rsidR="001C5757" w:rsidRPr="007B1ACA" w:rsidRDefault="001C5757" w:rsidP="001C5757">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center"/>
          </w:tcPr>
          <w:p w14:paraId="7F50D515" w14:textId="70D06DAB" w:rsidR="001C5757" w:rsidRPr="007B1ACA" w:rsidRDefault="001C5757" w:rsidP="001C5757">
            <w:pPr>
              <w:jc w:val="right"/>
              <w:rPr>
                <w:sz w:val="16"/>
                <w:szCs w:val="16"/>
              </w:rPr>
            </w:pPr>
          </w:p>
        </w:tc>
        <w:tc>
          <w:tcPr>
            <w:tcW w:w="1276" w:type="dxa"/>
            <w:tcBorders>
              <w:top w:val="nil"/>
              <w:left w:val="nil"/>
              <w:bottom w:val="single" w:sz="4" w:space="0" w:color="auto"/>
              <w:right w:val="single" w:sz="4" w:space="0" w:color="auto"/>
            </w:tcBorders>
            <w:shd w:val="clear" w:color="000000" w:fill="EBF1DE"/>
            <w:vAlign w:val="center"/>
          </w:tcPr>
          <w:p w14:paraId="5B0B7DB0" w14:textId="1D84201B" w:rsidR="001C5757" w:rsidRPr="007B1ACA" w:rsidRDefault="001C5757" w:rsidP="001C5757">
            <w:pPr>
              <w:jc w:val="right"/>
              <w:rPr>
                <w:sz w:val="16"/>
                <w:szCs w:val="16"/>
              </w:rPr>
            </w:pPr>
          </w:p>
        </w:tc>
        <w:tc>
          <w:tcPr>
            <w:tcW w:w="1370" w:type="dxa"/>
            <w:tcBorders>
              <w:top w:val="single" w:sz="4" w:space="0" w:color="auto"/>
              <w:left w:val="nil"/>
              <w:bottom w:val="single" w:sz="4" w:space="0" w:color="auto"/>
              <w:right w:val="single" w:sz="4" w:space="0" w:color="auto"/>
            </w:tcBorders>
            <w:shd w:val="clear" w:color="000000" w:fill="EBF1DE"/>
            <w:vAlign w:val="center"/>
          </w:tcPr>
          <w:p w14:paraId="62E1BAE7" w14:textId="26015E1C" w:rsidR="001C5757" w:rsidRPr="007B1ACA" w:rsidRDefault="001C5757" w:rsidP="001C5757">
            <w:pPr>
              <w:jc w:val="right"/>
              <w:rPr>
                <w:sz w:val="16"/>
                <w:szCs w:val="16"/>
              </w:rPr>
            </w:pPr>
          </w:p>
        </w:tc>
        <w:tc>
          <w:tcPr>
            <w:tcW w:w="1350" w:type="dxa"/>
            <w:tcBorders>
              <w:top w:val="nil"/>
              <w:left w:val="nil"/>
              <w:bottom w:val="single" w:sz="4" w:space="0" w:color="auto"/>
              <w:right w:val="single" w:sz="4" w:space="0" w:color="auto"/>
            </w:tcBorders>
            <w:shd w:val="clear" w:color="000000" w:fill="EBF1DE"/>
            <w:vAlign w:val="center"/>
          </w:tcPr>
          <w:p w14:paraId="08CC1453" w14:textId="568ACDAE" w:rsidR="001C5757" w:rsidRPr="007B1ACA" w:rsidRDefault="001C5757" w:rsidP="001C5757">
            <w:pPr>
              <w:jc w:val="right"/>
              <w:rPr>
                <w:sz w:val="16"/>
                <w:szCs w:val="16"/>
              </w:rPr>
            </w:pPr>
          </w:p>
        </w:tc>
      </w:tr>
      <w:tr w:rsidR="00107D36" w:rsidRPr="007B1ACA" w14:paraId="3F0CE73C"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auto" w:fill="auto"/>
            <w:hideMark/>
          </w:tcPr>
          <w:p w14:paraId="2FC2C2C7" w14:textId="77777777" w:rsidR="00107D36" w:rsidRPr="00107D36" w:rsidRDefault="00107D36" w:rsidP="00107D36">
            <w:pPr>
              <w:ind w:firstLineChars="100" w:firstLine="160"/>
              <w:rPr>
                <w:sz w:val="16"/>
                <w:szCs w:val="16"/>
              </w:rPr>
            </w:pPr>
            <w:r w:rsidRPr="00107D36">
              <w:rPr>
                <w:sz w:val="16"/>
                <w:szCs w:val="16"/>
              </w:rPr>
              <w:t>Furniture and Fixtures</w:t>
            </w:r>
          </w:p>
        </w:tc>
        <w:tc>
          <w:tcPr>
            <w:tcW w:w="1350" w:type="dxa"/>
            <w:tcBorders>
              <w:top w:val="nil"/>
              <w:left w:val="nil"/>
              <w:bottom w:val="single" w:sz="4" w:space="0" w:color="auto"/>
              <w:right w:val="single" w:sz="4" w:space="0" w:color="auto"/>
            </w:tcBorders>
            <w:shd w:val="clear" w:color="auto" w:fill="auto"/>
          </w:tcPr>
          <w:p w14:paraId="5DB728FA" w14:textId="2915812F" w:rsidR="00107D36" w:rsidRPr="007B1ACA" w:rsidRDefault="00107D36" w:rsidP="00107D36">
            <w:pPr>
              <w:jc w:val="right"/>
              <w:rPr>
                <w:sz w:val="16"/>
                <w:szCs w:val="16"/>
              </w:rPr>
            </w:pPr>
            <w:r w:rsidRPr="007B1ACA">
              <w:rPr>
                <w:sz w:val="16"/>
                <w:szCs w:val="16"/>
              </w:rPr>
              <w:t>69,087,888.92</w:t>
            </w:r>
          </w:p>
        </w:tc>
        <w:tc>
          <w:tcPr>
            <w:tcW w:w="1500" w:type="dxa"/>
            <w:tcBorders>
              <w:top w:val="nil"/>
              <w:left w:val="nil"/>
              <w:bottom w:val="single" w:sz="4" w:space="0" w:color="auto"/>
              <w:right w:val="single" w:sz="4" w:space="0" w:color="auto"/>
            </w:tcBorders>
            <w:shd w:val="clear" w:color="auto" w:fill="auto"/>
          </w:tcPr>
          <w:p w14:paraId="56ABF31C" w14:textId="3909B759" w:rsidR="00107D36" w:rsidRPr="007B1ACA" w:rsidRDefault="00107D36" w:rsidP="00107D36">
            <w:pPr>
              <w:jc w:val="right"/>
              <w:rPr>
                <w:sz w:val="16"/>
                <w:szCs w:val="16"/>
              </w:rPr>
            </w:pPr>
            <w:r w:rsidRPr="007B1ACA">
              <w:rPr>
                <w:sz w:val="16"/>
                <w:szCs w:val="16"/>
              </w:rPr>
              <w:t>3,195,052.00</w:t>
            </w:r>
          </w:p>
        </w:tc>
        <w:tc>
          <w:tcPr>
            <w:tcW w:w="1051" w:type="dxa"/>
            <w:tcBorders>
              <w:top w:val="nil"/>
              <w:left w:val="nil"/>
              <w:bottom w:val="single" w:sz="4" w:space="0" w:color="auto"/>
              <w:right w:val="single" w:sz="4" w:space="0" w:color="auto"/>
            </w:tcBorders>
            <w:shd w:val="clear" w:color="auto" w:fill="auto"/>
          </w:tcPr>
          <w:p w14:paraId="1D9A4F6B" w14:textId="44CBB1EA" w:rsidR="00107D36" w:rsidRPr="007B1ACA" w:rsidRDefault="00107D36" w:rsidP="00107D36">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43E571F8" w14:textId="55753D04" w:rsidR="00107D36" w:rsidRPr="007B1ACA" w:rsidRDefault="00107D36" w:rsidP="00107D36">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5452167A" w14:textId="19FA25B6" w:rsidR="00107D36" w:rsidRPr="007B1ACA" w:rsidRDefault="00107D36" w:rsidP="00107D36">
            <w:pPr>
              <w:jc w:val="right"/>
              <w:rPr>
                <w:sz w:val="16"/>
                <w:szCs w:val="16"/>
              </w:rPr>
            </w:pPr>
            <w:r w:rsidRPr="007B1ACA">
              <w:rPr>
                <w:sz w:val="16"/>
                <w:szCs w:val="16"/>
              </w:rPr>
              <w:t>72,282,940.92</w:t>
            </w:r>
          </w:p>
        </w:tc>
        <w:tc>
          <w:tcPr>
            <w:tcW w:w="1418" w:type="dxa"/>
            <w:tcBorders>
              <w:top w:val="nil"/>
              <w:left w:val="nil"/>
              <w:bottom w:val="single" w:sz="4" w:space="0" w:color="auto"/>
              <w:right w:val="single" w:sz="4" w:space="0" w:color="auto"/>
            </w:tcBorders>
            <w:shd w:val="clear" w:color="auto" w:fill="auto"/>
          </w:tcPr>
          <w:p w14:paraId="6C3528EC" w14:textId="38EF52B6" w:rsidR="00107D36" w:rsidRPr="007B1ACA" w:rsidRDefault="00107D36" w:rsidP="00107D36">
            <w:pPr>
              <w:jc w:val="right"/>
              <w:rPr>
                <w:sz w:val="16"/>
                <w:szCs w:val="16"/>
              </w:rPr>
            </w:pPr>
            <w:r w:rsidRPr="007B1ACA">
              <w:rPr>
                <w:sz w:val="16"/>
                <w:szCs w:val="16"/>
              </w:rPr>
              <w:t xml:space="preserve">        726,150.00 </w:t>
            </w:r>
          </w:p>
        </w:tc>
        <w:tc>
          <w:tcPr>
            <w:tcW w:w="1276" w:type="dxa"/>
            <w:tcBorders>
              <w:top w:val="nil"/>
              <w:left w:val="nil"/>
              <w:bottom w:val="single" w:sz="4" w:space="0" w:color="auto"/>
              <w:right w:val="single" w:sz="4" w:space="0" w:color="auto"/>
            </w:tcBorders>
            <w:shd w:val="clear" w:color="auto" w:fill="auto"/>
          </w:tcPr>
          <w:p w14:paraId="4E6FE76F" w14:textId="4DC4077D" w:rsidR="00107D36" w:rsidRPr="007B1ACA" w:rsidRDefault="00107D36" w:rsidP="00107D36">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360E7759" w14:textId="08545EE4" w:rsidR="00107D36" w:rsidRPr="007B1ACA" w:rsidRDefault="00107D36" w:rsidP="00107D36">
            <w:pPr>
              <w:jc w:val="right"/>
              <w:rPr>
                <w:sz w:val="16"/>
                <w:szCs w:val="16"/>
              </w:rPr>
            </w:pPr>
            <w:r w:rsidRPr="007B1ACA">
              <w:rPr>
                <w:sz w:val="16"/>
                <w:szCs w:val="16"/>
              </w:rPr>
              <w:t xml:space="preserve">    (179,095.66)</w:t>
            </w:r>
          </w:p>
        </w:tc>
        <w:tc>
          <w:tcPr>
            <w:tcW w:w="1350" w:type="dxa"/>
            <w:tcBorders>
              <w:top w:val="nil"/>
              <w:left w:val="nil"/>
              <w:bottom w:val="single" w:sz="4" w:space="0" w:color="auto"/>
              <w:right w:val="single" w:sz="4" w:space="0" w:color="auto"/>
            </w:tcBorders>
            <w:shd w:val="clear" w:color="auto" w:fill="auto"/>
          </w:tcPr>
          <w:p w14:paraId="64056BFE" w14:textId="48E2A269" w:rsidR="00107D36" w:rsidRPr="007B1ACA" w:rsidRDefault="00107D36" w:rsidP="00107D36">
            <w:pPr>
              <w:jc w:val="right"/>
              <w:rPr>
                <w:sz w:val="16"/>
                <w:szCs w:val="16"/>
              </w:rPr>
            </w:pPr>
            <w:r w:rsidRPr="007B1ACA">
              <w:rPr>
                <w:sz w:val="16"/>
                <w:szCs w:val="16"/>
              </w:rPr>
              <w:t xml:space="preserve">    72,829,995.26 </w:t>
            </w:r>
          </w:p>
        </w:tc>
      </w:tr>
      <w:tr w:rsidR="00107D36" w:rsidRPr="007B1ACA" w14:paraId="132452E3" w14:textId="77777777" w:rsidTr="00107D36">
        <w:trPr>
          <w:trHeight w:val="110"/>
          <w:jc w:val="center"/>
        </w:trPr>
        <w:tc>
          <w:tcPr>
            <w:tcW w:w="1764" w:type="dxa"/>
            <w:tcBorders>
              <w:top w:val="nil"/>
              <w:left w:val="single" w:sz="4" w:space="0" w:color="auto"/>
              <w:bottom w:val="single" w:sz="4" w:space="0" w:color="auto"/>
              <w:right w:val="single" w:sz="4" w:space="0" w:color="auto"/>
            </w:tcBorders>
            <w:shd w:val="clear" w:color="auto" w:fill="auto"/>
            <w:hideMark/>
          </w:tcPr>
          <w:p w14:paraId="6D0FBB37" w14:textId="77777777" w:rsidR="00107D36" w:rsidRPr="00107D36" w:rsidRDefault="00107D36" w:rsidP="00107D36">
            <w:pPr>
              <w:ind w:firstLineChars="100" w:firstLine="160"/>
              <w:rPr>
                <w:sz w:val="16"/>
                <w:szCs w:val="16"/>
              </w:rPr>
            </w:pPr>
            <w:r w:rsidRPr="00107D36">
              <w:rPr>
                <w:sz w:val="16"/>
                <w:szCs w:val="16"/>
              </w:rPr>
              <w:t>Books</w:t>
            </w:r>
          </w:p>
        </w:tc>
        <w:tc>
          <w:tcPr>
            <w:tcW w:w="1350" w:type="dxa"/>
            <w:tcBorders>
              <w:top w:val="nil"/>
              <w:left w:val="nil"/>
              <w:bottom w:val="single" w:sz="4" w:space="0" w:color="auto"/>
              <w:right w:val="single" w:sz="4" w:space="0" w:color="auto"/>
            </w:tcBorders>
            <w:shd w:val="clear" w:color="auto" w:fill="auto"/>
          </w:tcPr>
          <w:p w14:paraId="0F8E25B1" w14:textId="1A78EE82" w:rsidR="00107D36" w:rsidRPr="007B1ACA" w:rsidRDefault="00107D36" w:rsidP="00107D36">
            <w:pPr>
              <w:jc w:val="right"/>
              <w:rPr>
                <w:sz w:val="16"/>
                <w:szCs w:val="16"/>
              </w:rPr>
            </w:pPr>
            <w:r w:rsidRPr="007B1ACA">
              <w:rPr>
                <w:sz w:val="16"/>
                <w:szCs w:val="16"/>
              </w:rPr>
              <w:t xml:space="preserve">           90,082.00 </w:t>
            </w:r>
          </w:p>
        </w:tc>
        <w:tc>
          <w:tcPr>
            <w:tcW w:w="1500" w:type="dxa"/>
            <w:tcBorders>
              <w:top w:val="nil"/>
              <w:left w:val="nil"/>
              <w:bottom w:val="single" w:sz="4" w:space="0" w:color="auto"/>
              <w:right w:val="single" w:sz="4" w:space="0" w:color="auto"/>
            </w:tcBorders>
            <w:shd w:val="clear" w:color="auto" w:fill="auto"/>
          </w:tcPr>
          <w:p w14:paraId="5B48C2C1" w14:textId="17794252" w:rsidR="00107D36" w:rsidRPr="007B1ACA" w:rsidRDefault="00107D36" w:rsidP="00107D36">
            <w:pPr>
              <w:jc w:val="right"/>
              <w:rPr>
                <w:sz w:val="16"/>
                <w:szCs w:val="16"/>
              </w:rPr>
            </w:pPr>
            <w:r w:rsidRPr="007B1ACA">
              <w:rPr>
                <w:sz w:val="16"/>
                <w:szCs w:val="16"/>
              </w:rPr>
              <w:t>112,209.00</w:t>
            </w:r>
          </w:p>
        </w:tc>
        <w:tc>
          <w:tcPr>
            <w:tcW w:w="1051" w:type="dxa"/>
            <w:tcBorders>
              <w:top w:val="nil"/>
              <w:left w:val="nil"/>
              <w:bottom w:val="single" w:sz="4" w:space="0" w:color="auto"/>
              <w:right w:val="single" w:sz="4" w:space="0" w:color="auto"/>
            </w:tcBorders>
            <w:shd w:val="clear" w:color="auto" w:fill="auto"/>
          </w:tcPr>
          <w:p w14:paraId="11643C95" w14:textId="21F20D72" w:rsidR="00107D36" w:rsidRPr="007B1ACA" w:rsidRDefault="00107D36" w:rsidP="00107D36">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4D74EB22" w14:textId="5DFA9718" w:rsidR="00107D36" w:rsidRPr="007B1ACA" w:rsidRDefault="00107D36" w:rsidP="00107D36">
            <w:pPr>
              <w:jc w:val="right"/>
              <w:rPr>
                <w:sz w:val="16"/>
                <w:szCs w:val="16"/>
              </w:rPr>
            </w:pPr>
            <w:r w:rsidRPr="007B1ACA">
              <w:rPr>
                <w:sz w:val="16"/>
                <w:szCs w:val="16"/>
              </w:rPr>
              <w:t>-</w:t>
            </w:r>
          </w:p>
        </w:tc>
        <w:tc>
          <w:tcPr>
            <w:tcW w:w="1417" w:type="dxa"/>
            <w:tcBorders>
              <w:top w:val="nil"/>
              <w:left w:val="nil"/>
              <w:bottom w:val="single" w:sz="4" w:space="0" w:color="auto"/>
              <w:right w:val="single" w:sz="4" w:space="0" w:color="auto"/>
            </w:tcBorders>
            <w:shd w:val="clear" w:color="auto" w:fill="auto"/>
            <w:hideMark/>
          </w:tcPr>
          <w:p w14:paraId="196D4A60" w14:textId="565CEBF2" w:rsidR="00107D36" w:rsidRPr="007B1ACA" w:rsidRDefault="00107D36" w:rsidP="00107D36">
            <w:pPr>
              <w:jc w:val="right"/>
              <w:rPr>
                <w:sz w:val="16"/>
                <w:szCs w:val="16"/>
              </w:rPr>
            </w:pPr>
            <w:r w:rsidRPr="007B1ACA">
              <w:rPr>
                <w:sz w:val="16"/>
                <w:szCs w:val="16"/>
              </w:rPr>
              <w:t>202,291.00</w:t>
            </w:r>
          </w:p>
        </w:tc>
        <w:tc>
          <w:tcPr>
            <w:tcW w:w="1418" w:type="dxa"/>
            <w:tcBorders>
              <w:top w:val="nil"/>
              <w:left w:val="nil"/>
              <w:bottom w:val="single" w:sz="4" w:space="0" w:color="auto"/>
              <w:right w:val="single" w:sz="4" w:space="0" w:color="auto"/>
            </w:tcBorders>
            <w:shd w:val="clear" w:color="auto" w:fill="auto"/>
          </w:tcPr>
          <w:p w14:paraId="10CB023F" w14:textId="7F0CA58D" w:rsidR="00107D36" w:rsidRPr="007B1ACA" w:rsidRDefault="00107D36" w:rsidP="00107D36">
            <w:pPr>
              <w:jc w:val="right"/>
              <w:rPr>
                <w:sz w:val="16"/>
                <w:szCs w:val="16"/>
              </w:rPr>
            </w:pPr>
            <w:r w:rsidRPr="007B1ACA">
              <w:rPr>
                <w:sz w:val="16"/>
                <w:szCs w:val="16"/>
              </w:rPr>
              <w:t>-</w:t>
            </w:r>
          </w:p>
        </w:tc>
        <w:tc>
          <w:tcPr>
            <w:tcW w:w="1276" w:type="dxa"/>
            <w:tcBorders>
              <w:top w:val="nil"/>
              <w:left w:val="nil"/>
              <w:bottom w:val="single" w:sz="4" w:space="0" w:color="auto"/>
              <w:right w:val="single" w:sz="4" w:space="0" w:color="auto"/>
            </w:tcBorders>
            <w:shd w:val="clear" w:color="auto" w:fill="auto"/>
          </w:tcPr>
          <w:p w14:paraId="5721D54C" w14:textId="276021D0" w:rsidR="00107D36" w:rsidRPr="007B1ACA" w:rsidRDefault="00107D36" w:rsidP="00107D36">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4800971B" w14:textId="46D16660" w:rsidR="00107D36" w:rsidRPr="007B1ACA" w:rsidRDefault="00107D36" w:rsidP="00107D36">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59B1C01F" w14:textId="3848C23C" w:rsidR="00107D36" w:rsidRPr="007B1ACA" w:rsidRDefault="00107D36" w:rsidP="00107D36">
            <w:pPr>
              <w:jc w:val="right"/>
              <w:rPr>
                <w:sz w:val="16"/>
                <w:szCs w:val="16"/>
              </w:rPr>
            </w:pPr>
            <w:r w:rsidRPr="007B1ACA">
              <w:rPr>
                <w:sz w:val="16"/>
                <w:szCs w:val="16"/>
              </w:rPr>
              <w:t xml:space="preserve">         202,291.00 </w:t>
            </w:r>
          </w:p>
        </w:tc>
      </w:tr>
      <w:tr w:rsidR="00107D36" w:rsidRPr="007B1ACA" w14:paraId="495ADAD8" w14:textId="77777777" w:rsidTr="00107D36">
        <w:trPr>
          <w:trHeight w:val="290"/>
          <w:jc w:val="center"/>
        </w:trPr>
        <w:tc>
          <w:tcPr>
            <w:tcW w:w="1764" w:type="dxa"/>
            <w:tcBorders>
              <w:top w:val="nil"/>
              <w:left w:val="single" w:sz="4" w:space="0" w:color="auto"/>
              <w:bottom w:val="single" w:sz="4" w:space="0" w:color="auto"/>
              <w:right w:val="single" w:sz="4" w:space="0" w:color="auto"/>
            </w:tcBorders>
            <w:shd w:val="clear" w:color="000000" w:fill="EBF1DE"/>
            <w:vAlign w:val="center"/>
            <w:hideMark/>
          </w:tcPr>
          <w:p w14:paraId="69AA8A71" w14:textId="77777777" w:rsidR="00107D36" w:rsidRPr="00107D36" w:rsidRDefault="00107D36" w:rsidP="00107D36">
            <w:pPr>
              <w:rPr>
                <w:i/>
                <w:iCs/>
                <w:sz w:val="16"/>
                <w:szCs w:val="16"/>
              </w:rPr>
            </w:pPr>
            <w:r w:rsidRPr="00107D36">
              <w:rPr>
                <w:i/>
                <w:iCs/>
                <w:sz w:val="16"/>
                <w:szCs w:val="16"/>
              </w:rPr>
              <w:t>Construction in Progress</w:t>
            </w:r>
          </w:p>
        </w:tc>
        <w:tc>
          <w:tcPr>
            <w:tcW w:w="1350" w:type="dxa"/>
            <w:tcBorders>
              <w:top w:val="nil"/>
              <w:left w:val="nil"/>
              <w:bottom w:val="single" w:sz="4" w:space="0" w:color="auto"/>
              <w:right w:val="single" w:sz="4" w:space="0" w:color="auto"/>
            </w:tcBorders>
            <w:shd w:val="clear" w:color="000000" w:fill="EBF1DE"/>
            <w:vAlign w:val="center"/>
          </w:tcPr>
          <w:p w14:paraId="4E8DFF32" w14:textId="45D48E70" w:rsidR="00107D36" w:rsidRPr="007B1ACA" w:rsidRDefault="00107D36" w:rsidP="00107D36">
            <w:pPr>
              <w:jc w:val="right"/>
              <w:rPr>
                <w:sz w:val="16"/>
                <w:szCs w:val="16"/>
              </w:rPr>
            </w:pPr>
            <w:r w:rsidRPr="007B1ACA">
              <w:rPr>
                <w:sz w:val="16"/>
                <w:szCs w:val="16"/>
              </w:rPr>
              <w:t> </w:t>
            </w:r>
          </w:p>
        </w:tc>
        <w:tc>
          <w:tcPr>
            <w:tcW w:w="1500" w:type="dxa"/>
            <w:tcBorders>
              <w:top w:val="nil"/>
              <w:left w:val="nil"/>
              <w:bottom w:val="single" w:sz="4" w:space="0" w:color="auto"/>
              <w:right w:val="single" w:sz="4" w:space="0" w:color="auto"/>
            </w:tcBorders>
            <w:shd w:val="clear" w:color="000000" w:fill="EBF1DE"/>
            <w:vAlign w:val="center"/>
          </w:tcPr>
          <w:p w14:paraId="3883FB74" w14:textId="08C7C298" w:rsidR="00107D36" w:rsidRPr="007B1ACA" w:rsidRDefault="00107D36" w:rsidP="00107D36">
            <w:pPr>
              <w:jc w:val="right"/>
              <w:rPr>
                <w:sz w:val="16"/>
                <w:szCs w:val="16"/>
              </w:rPr>
            </w:pPr>
          </w:p>
        </w:tc>
        <w:tc>
          <w:tcPr>
            <w:tcW w:w="1051" w:type="dxa"/>
            <w:tcBorders>
              <w:top w:val="nil"/>
              <w:left w:val="nil"/>
              <w:bottom w:val="single" w:sz="4" w:space="0" w:color="auto"/>
              <w:right w:val="single" w:sz="4" w:space="0" w:color="auto"/>
            </w:tcBorders>
            <w:shd w:val="clear" w:color="000000" w:fill="EBF1DE"/>
            <w:vAlign w:val="center"/>
          </w:tcPr>
          <w:p w14:paraId="3A526643" w14:textId="72FDAC4C" w:rsidR="00107D36" w:rsidRPr="007B1ACA" w:rsidRDefault="00107D36" w:rsidP="00107D36">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center"/>
          </w:tcPr>
          <w:p w14:paraId="0629D902" w14:textId="31D5D29D" w:rsidR="00107D36" w:rsidRPr="007B1ACA" w:rsidRDefault="00107D36" w:rsidP="00107D36">
            <w:pPr>
              <w:jc w:val="right"/>
              <w:rPr>
                <w:sz w:val="16"/>
                <w:szCs w:val="16"/>
              </w:rPr>
            </w:pPr>
          </w:p>
        </w:tc>
        <w:tc>
          <w:tcPr>
            <w:tcW w:w="1417" w:type="dxa"/>
            <w:tcBorders>
              <w:top w:val="nil"/>
              <w:left w:val="nil"/>
              <w:bottom w:val="single" w:sz="4" w:space="0" w:color="auto"/>
              <w:right w:val="single" w:sz="4" w:space="0" w:color="auto"/>
            </w:tcBorders>
            <w:shd w:val="clear" w:color="000000" w:fill="EBF1DE"/>
            <w:vAlign w:val="center"/>
            <w:hideMark/>
          </w:tcPr>
          <w:p w14:paraId="0E76CBD7" w14:textId="06692B45" w:rsidR="00107D36" w:rsidRPr="007B1ACA" w:rsidRDefault="00107D36" w:rsidP="00107D36">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center"/>
          </w:tcPr>
          <w:p w14:paraId="7E76ADBA" w14:textId="0AB30BDE" w:rsidR="00107D36" w:rsidRPr="007B1ACA" w:rsidRDefault="00107D36" w:rsidP="00107D36">
            <w:pPr>
              <w:jc w:val="right"/>
              <w:rPr>
                <w:sz w:val="16"/>
                <w:szCs w:val="16"/>
              </w:rPr>
            </w:pPr>
          </w:p>
        </w:tc>
        <w:tc>
          <w:tcPr>
            <w:tcW w:w="1276" w:type="dxa"/>
            <w:tcBorders>
              <w:top w:val="nil"/>
              <w:left w:val="nil"/>
              <w:bottom w:val="single" w:sz="4" w:space="0" w:color="auto"/>
              <w:right w:val="single" w:sz="4" w:space="0" w:color="auto"/>
            </w:tcBorders>
            <w:shd w:val="clear" w:color="000000" w:fill="EBF1DE"/>
            <w:vAlign w:val="center"/>
          </w:tcPr>
          <w:p w14:paraId="29F3A25F" w14:textId="20201ADB" w:rsidR="00107D36" w:rsidRPr="007B1ACA" w:rsidRDefault="00107D36" w:rsidP="00107D36">
            <w:pPr>
              <w:jc w:val="right"/>
              <w:rPr>
                <w:sz w:val="16"/>
                <w:szCs w:val="16"/>
              </w:rPr>
            </w:pPr>
          </w:p>
        </w:tc>
        <w:tc>
          <w:tcPr>
            <w:tcW w:w="1370" w:type="dxa"/>
            <w:tcBorders>
              <w:top w:val="nil"/>
              <w:left w:val="nil"/>
              <w:bottom w:val="single" w:sz="4" w:space="0" w:color="auto"/>
              <w:right w:val="single" w:sz="4" w:space="0" w:color="auto"/>
            </w:tcBorders>
            <w:shd w:val="clear" w:color="000000" w:fill="EBF1DE"/>
            <w:vAlign w:val="center"/>
          </w:tcPr>
          <w:p w14:paraId="02A8DC46" w14:textId="3F970824" w:rsidR="00107D36" w:rsidRPr="007B1ACA" w:rsidRDefault="00107D36" w:rsidP="00107D36">
            <w:pPr>
              <w:jc w:val="right"/>
              <w:rPr>
                <w:sz w:val="16"/>
                <w:szCs w:val="16"/>
              </w:rPr>
            </w:pPr>
          </w:p>
        </w:tc>
        <w:tc>
          <w:tcPr>
            <w:tcW w:w="1350" w:type="dxa"/>
            <w:tcBorders>
              <w:top w:val="nil"/>
              <w:left w:val="nil"/>
              <w:bottom w:val="single" w:sz="4" w:space="0" w:color="auto"/>
              <w:right w:val="single" w:sz="4" w:space="0" w:color="auto"/>
            </w:tcBorders>
            <w:shd w:val="clear" w:color="000000" w:fill="EBF1DE"/>
            <w:vAlign w:val="center"/>
          </w:tcPr>
          <w:p w14:paraId="23172107" w14:textId="465ED826" w:rsidR="00107D36" w:rsidRPr="007B1ACA" w:rsidRDefault="00107D36" w:rsidP="00107D36">
            <w:pPr>
              <w:jc w:val="right"/>
              <w:rPr>
                <w:sz w:val="16"/>
                <w:szCs w:val="16"/>
              </w:rPr>
            </w:pPr>
          </w:p>
        </w:tc>
      </w:tr>
      <w:tr w:rsidR="00107D36" w:rsidRPr="007B1ACA" w14:paraId="5679333C" w14:textId="77777777" w:rsidTr="00107D36">
        <w:trPr>
          <w:trHeight w:val="52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14:paraId="6205885B" w14:textId="5609D7B9" w:rsidR="00107D36" w:rsidRPr="00107D36" w:rsidRDefault="00414B8E" w:rsidP="00107D36">
            <w:pPr>
              <w:ind w:firstLineChars="100" w:firstLine="160"/>
              <w:rPr>
                <w:sz w:val="16"/>
                <w:szCs w:val="16"/>
              </w:rPr>
            </w:pPr>
            <w:r>
              <w:rPr>
                <w:sz w:val="16"/>
                <w:szCs w:val="16"/>
              </w:rPr>
              <w:t>CIP</w:t>
            </w:r>
            <w:r w:rsidR="00107D36" w:rsidRPr="00107D36">
              <w:rPr>
                <w:sz w:val="16"/>
                <w:szCs w:val="16"/>
              </w:rPr>
              <w:t>-Land Improvements</w:t>
            </w:r>
          </w:p>
        </w:tc>
        <w:tc>
          <w:tcPr>
            <w:tcW w:w="1350" w:type="dxa"/>
            <w:tcBorders>
              <w:top w:val="nil"/>
              <w:left w:val="nil"/>
              <w:bottom w:val="single" w:sz="4" w:space="0" w:color="auto"/>
              <w:right w:val="single" w:sz="4" w:space="0" w:color="auto"/>
            </w:tcBorders>
            <w:shd w:val="clear" w:color="auto" w:fill="auto"/>
          </w:tcPr>
          <w:p w14:paraId="094D05F2" w14:textId="0BAD9B9C" w:rsidR="00107D36" w:rsidRPr="007B1ACA" w:rsidRDefault="00107D36" w:rsidP="00107D36">
            <w:pPr>
              <w:jc w:val="right"/>
              <w:rPr>
                <w:sz w:val="16"/>
                <w:szCs w:val="16"/>
              </w:rPr>
            </w:pPr>
            <w:r w:rsidRPr="007B1ACA">
              <w:rPr>
                <w:sz w:val="16"/>
                <w:szCs w:val="16"/>
              </w:rPr>
              <w:t>-</w:t>
            </w:r>
          </w:p>
        </w:tc>
        <w:tc>
          <w:tcPr>
            <w:tcW w:w="1500" w:type="dxa"/>
            <w:tcBorders>
              <w:top w:val="nil"/>
              <w:left w:val="nil"/>
              <w:bottom w:val="single" w:sz="4" w:space="0" w:color="auto"/>
              <w:right w:val="single" w:sz="4" w:space="0" w:color="auto"/>
            </w:tcBorders>
            <w:shd w:val="clear" w:color="auto" w:fill="auto"/>
          </w:tcPr>
          <w:p w14:paraId="6AE9C431" w14:textId="1E37633A" w:rsidR="00107D36" w:rsidRPr="007B1ACA" w:rsidRDefault="00107D36" w:rsidP="00107D36">
            <w:pPr>
              <w:jc w:val="right"/>
              <w:rPr>
                <w:sz w:val="16"/>
                <w:szCs w:val="16"/>
              </w:rPr>
            </w:pPr>
            <w:r w:rsidRPr="007B1ACA">
              <w:rPr>
                <w:sz w:val="16"/>
                <w:szCs w:val="16"/>
              </w:rPr>
              <w:t>11,579,267.14</w:t>
            </w:r>
          </w:p>
        </w:tc>
        <w:tc>
          <w:tcPr>
            <w:tcW w:w="1051" w:type="dxa"/>
            <w:tcBorders>
              <w:top w:val="nil"/>
              <w:left w:val="nil"/>
              <w:bottom w:val="single" w:sz="4" w:space="0" w:color="auto"/>
              <w:right w:val="single" w:sz="4" w:space="0" w:color="auto"/>
            </w:tcBorders>
            <w:shd w:val="clear" w:color="auto" w:fill="auto"/>
          </w:tcPr>
          <w:p w14:paraId="25187D3F" w14:textId="4DE65A59" w:rsidR="00107D36" w:rsidRPr="007B1ACA" w:rsidRDefault="00107D36" w:rsidP="00107D36">
            <w:pPr>
              <w:jc w:val="right"/>
              <w:rPr>
                <w:sz w:val="16"/>
                <w:szCs w:val="16"/>
              </w:rPr>
            </w:pPr>
            <w:r w:rsidRPr="007B1ACA">
              <w:rPr>
                <w:sz w:val="16"/>
                <w:szCs w:val="16"/>
              </w:rPr>
              <w:t>-</w:t>
            </w:r>
          </w:p>
        </w:tc>
        <w:tc>
          <w:tcPr>
            <w:tcW w:w="1418" w:type="dxa"/>
            <w:tcBorders>
              <w:top w:val="nil"/>
              <w:left w:val="nil"/>
              <w:bottom w:val="single" w:sz="4" w:space="0" w:color="auto"/>
              <w:right w:val="single" w:sz="4" w:space="0" w:color="auto"/>
            </w:tcBorders>
            <w:shd w:val="clear" w:color="auto" w:fill="auto"/>
          </w:tcPr>
          <w:p w14:paraId="37898DAA" w14:textId="1924DD9A" w:rsidR="00107D36" w:rsidRPr="007B1ACA" w:rsidRDefault="00107D36" w:rsidP="00107D36">
            <w:pPr>
              <w:jc w:val="right"/>
              <w:rPr>
                <w:sz w:val="16"/>
                <w:szCs w:val="16"/>
              </w:rPr>
            </w:pPr>
            <w:r w:rsidRPr="007B1ACA">
              <w:rPr>
                <w:sz w:val="16"/>
                <w:szCs w:val="16"/>
              </w:rPr>
              <w:t>(3,187,433.00)</w:t>
            </w:r>
          </w:p>
        </w:tc>
        <w:tc>
          <w:tcPr>
            <w:tcW w:w="1417" w:type="dxa"/>
            <w:tcBorders>
              <w:top w:val="nil"/>
              <w:left w:val="nil"/>
              <w:bottom w:val="single" w:sz="4" w:space="0" w:color="auto"/>
              <w:right w:val="single" w:sz="4" w:space="0" w:color="auto"/>
            </w:tcBorders>
            <w:shd w:val="clear" w:color="000000" w:fill="FFFFFF"/>
          </w:tcPr>
          <w:p w14:paraId="330C79F1" w14:textId="22D16218" w:rsidR="00107D36" w:rsidRPr="007B1ACA" w:rsidRDefault="00107D36" w:rsidP="00107D36">
            <w:pPr>
              <w:jc w:val="right"/>
              <w:rPr>
                <w:sz w:val="16"/>
                <w:szCs w:val="16"/>
              </w:rPr>
            </w:pPr>
            <w:r w:rsidRPr="007B1ACA">
              <w:rPr>
                <w:sz w:val="16"/>
                <w:szCs w:val="16"/>
              </w:rPr>
              <w:t>8,391,834.14</w:t>
            </w:r>
          </w:p>
        </w:tc>
        <w:tc>
          <w:tcPr>
            <w:tcW w:w="1418" w:type="dxa"/>
            <w:tcBorders>
              <w:top w:val="nil"/>
              <w:left w:val="nil"/>
              <w:bottom w:val="single" w:sz="4" w:space="0" w:color="auto"/>
              <w:right w:val="single" w:sz="4" w:space="0" w:color="auto"/>
            </w:tcBorders>
            <w:shd w:val="clear" w:color="auto" w:fill="auto"/>
          </w:tcPr>
          <w:p w14:paraId="00AEDB76" w14:textId="13401470" w:rsidR="00107D36" w:rsidRPr="007B1ACA" w:rsidRDefault="00107D36" w:rsidP="00107D36">
            <w:pPr>
              <w:jc w:val="right"/>
              <w:rPr>
                <w:sz w:val="16"/>
                <w:szCs w:val="16"/>
              </w:rPr>
            </w:pPr>
            <w:r w:rsidRPr="007B1ACA">
              <w:rPr>
                <w:sz w:val="16"/>
                <w:szCs w:val="16"/>
              </w:rPr>
              <w:t xml:space="preserve">   21,296,974.08 </w:t>
            </w:r>
          </w:p>
        </w:tc>
        <w:tc>
          <w:tcPr>
            <w:tcW w:w="1276" w:type="dxa"/>
            <w:tcBorders>
              <w:top w:val="nil"/>
              <w:left w:val="nil"/>
              <w:bottom w:val="single" w:sz="4" w:space="0" w:color="auto"/>
              <w:right w:val="single" w:sz="4" w:space="0" w:color="auto"/>
            </w:tcBorders>
            <w:shd w:val="clear" w:color="auto" w:fill="auto"/>
          </w:tcPr>
          <w:p w14:paraId="4F25E73A" w14:textId="6493FC60" w:rsidR="00107D36" w:rsidRPr="007B1ACA" w:rsidRDefault="00107D36" w:rsidP="00107D36">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7C248019" w14:textId="40F3EC80" w:rsidR="00107D36" w:rsidRPr="007B1ACA" w:rsidRDefault="00107D36" w:rsidP="00107D36">
            <w:pPr>
              <w:jc w:val="right"/>
              <w:rPr>
                <w:sz w:val="16"/>
                <w:szCs w:val="16"/>
              </w:rPr>
            </w:pPr>
            <w:r w:rsidRPr="007B1ACA">
              <w:rPr>
                <w:sz w:val="16"/>
                <w:szCs w:val="16"/>
              </w:rPr>
              <w:t xml:space="preserve">  (13,763,967.13)</w:t>
            </w:r>
          </w:p>
        </w:tc>
        <w:tc>
          <w:tcPr>
            <w:tcW w:w="1350" w:type="dxa"/>
            <w:tcBorders>
              <w:top w:val="nil"/>
              <w:left w:val="nil"/>
              <w:bottom w:val="single" w:sz="4" w:space="0" w:color="auto"/>
              <w:right w:val="single" w:sz="4" w:space="0" w:color="auto"/>
            </w:tcBorders>
            <w:shd w:val="clear" w:color="auto" w:fill="auto"/>
          </w:tcPr>
          <w:p w14:paraId="1F533732" w14:textId="44D96FC2" w:rsidR="00107D36" w:rsidRPr="007B1ACA" w:rsidRDefault="00107D36" w:rsidP="00107D36">
            <w:pPr>
              <w:jc w:val="right"/>
              <w:rPr>
                <w:sz w:val="16"/>
                <w:szCs w:val="16"/>
              </w:rPr>
            </w:pPr>
            <w:r w:rsidRPr="007B1ACA">
              <w:rPr>
                <w:sz w:val="16"/>
                <w:szCs w:val="16"/>
              </w:rPr>
              <w:t xml:space="preserve">    15,924,841.09 </w:t>
            </w:r>
          </w:p>
        </w:tc>
      </w:tr>
      <w:tr w:rsidR="00107D36" w:rsidRPr="007B1ACA" w14:paraId="1FF86B66" w14:textId="77777777" w:rsidTr="00107D36">
        <w:trPr>
          <w:trHeight w:val="520"/>
          <w:jc w:val="center"/>
        </w:trPr>
        <w:tc>
          <w:tcPr>
            <w:tcW w:w="1764" w:type="dxa"/>
            <w:tcBorders>
              <w:top w:val="nil"/>
              <w:left w:val="single" w:sz="4" w:space="0" w:color="auto"/>
              <w:bottom w:val="single" w:sz="4" w:space="0" w:color="auto"/>
              <w:right w:val="single" w:sz="4" w:space="0" w:color="auto"/>
            </w:tcBorders>
            <w:shd w:val="clear" w:color="auto" w:fill="auto"/>
            <w:vAlign w:val="center"/>
            <w:hideMark/>
          </w:tcPr>
          <w:p w14:paraId="6FBCAA84" w14:textId="3B0CBD45" w:rsidR="00107D36" w:rsidRPr="00107D36" w:rsidRDefault="00414B8E" w:rsidP="00107D36">
            <w:pPr>
              <w:ind w:firstLineChars="100" w:firstLine="160"/>
              <w:rPr>
                <w:sz w:val="16"/>
                <w:szCs w:val="16"/>
              </w:rPr>
            </w:pPr>
            <w:r>
              <w:rPr>
                <w:sz w:val="16"/>
                <w:szCs w:val="16"/>
              </w:rPr>
              <w:t>CIP</w:t>
            </w:r>
            <w:r w:rsidR="00107D36" w:rsidRPr="00107D36">
              <w:rPr>
                <w:sz w:val="16"/>
                <w:szCs w:val="16"/>
              </w:rPr>
              <w:t>-Infrastructure Assets</w:t>
            </w:r>
          </w:p>
        </w:tc>
        <w:tc>
          <w:tcPr>
            <w:tcW w:w="1350" w:type="dxa"/>
            <w:tcBorders>
              <w:top w:val="nil"/>
              <w:left w:val="nil"/>
              <w:bottom w:val="single" w:sz="4" w:space="0" w:color="auto"/>
              <w:right w:val="single" w:sz="4" w:space="0" w:color="auto"/>
            </w:tcBorders>
            <w:shd w:val="clear" w:color="auto" w:fill="auto"/>
          </w:tcPr>
          <w:p w14:paraId="33E67E18" w14:textId="55ACEA17" w:rsidR="00107D36" w:rsidRPr="007B1ACA" w:rsidRDefault="00107D36" w:rsidP="00107D36">
            <w:pPr>
              <w:jc w:val="right"/>
              <w:rPr>
                <w:sz w:val="16"/>
                <w:szCs w:val="16"/>
              </w:rPr>
            </w:pPr>
            <w:r w:rsidRPr="007B1ACA">
              <w:rPr>
                <w:sz w:val="16"/>
                <w:szCs w:val="16"/>
              </w:rPr>
              <w:t xml:space="preserve"> 58,446,701.77 </w:t>
            </w:r>
          </w:p>
        </w:tc>
        <w:tc>
          <w:tcPr>
            <w:tcW w:w="1500" w:type="dxa"/>
            <w:tcBorders>
              <w:top w:val="nil"/>
              <w:left w:val="nil"/>
              <w:bottom w:val="single" w:sz="4" w:space="0" w:color="auto"/>
              <w:right w:val="single" w:sz="4" w:space="0" w:color="auto"/>
            </w:tcBorders>
            <w:shd w:val="clear" w:color="auto" w:fill="auto"/>
          </w:tcPr>
          <w:p w14:paraId="2C803E1B" w14:textId="5C5F31FB" w:rsidR="00107D36" w:rsidRPr="007B1ACA" w:rsidRDefault="00BC60AA" w:rsidP="00107D36">
            <w:pPr>
              <w:jc w:val="right"/>
              <w:rPr>
                <w:sz w:val="16"/>
                <w:szCs w:val="16"/>
              </w:rPr>
            </w:pPr>
            <w:r w:rsidRPr="007B1ACA">
              <w:rPr>
                <w:sz w:val="16"/>
                <w:szCs w:val="16"/>
              </w:rPr>
              <w:t>517,581,396.97</w:t>
            </w:r>
          </w:p>
        </w:tc>
        <w:tc>
          <w:tcPr>
            <w:tcW w:w="1051" w:type="dxa"/>
            <w:tcBorders>
              <w:top w:val="nil"/>
              <w:left w:val="nil"/>
              <w:bottom w:val="single" w:sz="4" w:space="0" w:color="auto"/>
              <w:right w:val="single" w:sz="4" w:space="0" w:color="auto"/>
            </w:tcBorders>
            <w:shd w:val="clear" w:color="auto" w:fill="auto"/>
          </w:tcPr>
          <w:p w14:paraId="4EDB4E0D" w14:textId="6023B672" w:rsidR="00107D36" w:rsidRPr="007B1ACA" w:rsidRDefault="00107D36" w:rsidP="00107D36">
            <w:pPr>
              <w:jc w:val="right"/>
              <w:rPr>
                <w:sz w:val="16"/>
                <w:szCs w:val="16"/>
              </w:rPr>
            </w:pPr>
            <w:r w:rsidRPr="007B1ACA">
              <w:rPr>
                <w:sz w:val="14"/>
                <w:szCs w:val="16"/>
              </w:rPr>
              <w:t xml:space="preserve">- </w:t>
            </w:r>
          </w:p>
        </w:tc>
        <w:tc>
          <w:tcPr>
            <w:tcW w:w="1418" w:type="dxa"/>
            <w:tcBorders>
              <w:top w:val="nil"/>
              <w:left w:val="nil"/>
              <w:bottom w:val="single" w:sz="4" w:space="0" w:color="auto"/>
              <w:right w:val="single" w:sz="4" w:space="0" w:color="auto"/>
            </w:tcBorders>
            <w:shd w:val="clear" w:color="auto" w:fill="auto"/>
          </w:tcPr>
          <w:p w14:paraId="4E4E240F" w14:textId="551B151F" w:rsidR="00107D36" w:rsidRPr="007B1ACA" w:rsidRDefault="00107D36" w:rsidP="00107D36">
            <w:pPr>
              <w:jc w:val="right"/>
              <w:rPr>
                <w:sz w:val="16"/>
                <w:szCs w:val="16"/>
              </w:rPr>
            </w:pPr>
            <w:r w:rsidRPr="007B1ACA">
              <w:rPr>
                <w:sz w:val="16"/>
                <w:szCs w:val="16"/>
              </w:rPr>
              <w:t>(411,126,392.13)</w:t>
            </w:r>
          </w:p>
        </w:tc>
        <w:tc>
          <w:tcPr>
            <w:tcW w:w="1417" w:type="dxa"/>
            <w:tcBorders>
              <w:top w:val="nil"/>
              <w:left w:val="nil"/>
              <w:bottom w:val="single" w:sz="4" w:space="0" w:color="auto"/>
              <w:right w:val="single" w:sz="4" w:space="0" w:color="auto"/>
            </w:tcBorders>
            <w:shd w:val="clear" w:color="000000" w:fill="FFFFFF"/>
            <w:hideMark/>
          </w:tcPr>
          <w:p w14:paraId="26CA3D66" w14:textId="3BA2F38A" w:rsidR="00107D36" w:rsidRPr="007B1ACA" w:rsidRDefault="00BC60AA" w:rsidP="00107D36">
            <w:pPr>
              <w:jc w:val="right"/>
              <w:rPr>
                <w:sz w:val="16"/>
                <w:szCs w:val="16"/>
              </w:rPr>
            </w:pPr>
            <w:r w:rsidRPr="007B1ACA">
              <w:rPr>
                <w:sz w:val="16"/>
                <w:szCs w:val="16"/>
              </w:rPr>
              <w:t>164,901,706.61</w:t>
            </w:r>
          </w:p>
        </w:tc>
        <w:tc>
          <w:tcPr>
            <w:tcW w:w="1418" w:type="dxa"/>
            <w:tcBorders>
              <w:top w:val="nil"/>
              <w:left w:val="nil"/>
              <w:bottom w:val="single" w:sz="4" w:space="0" w:color="auto"/>
              <w:right w:val="single" w:sz="4" w:space="0" w:color="auto"/>
            </w:tcBorders>
            <w:shd w:val="clear" w:color="auto" w:fill="auto"/>
          </w:tcPr>
          <w:p w14:paraId="37A245C0" w14:textId="7C3124A8" w:rsidR="00107D36" w:rsidRPr="007B1ACA" w:rsidRDefault="00BC60AA" w:rsidP="00107D36">
            <w:pPr>
              <w:jc w:val="right"/>
              <w:rPr>
                <w:sz w:val="16"/>
                <w:szCs w:val="16"/>
              </w:rPr>
            </w:pPr>
            <w:r w:rsidRPr="007B1ACA">
              <w:rPr>
                <w:sz w:val="16"/>
                <w:szCs w:val="16"/>
              </w:rPr>
              <w:t>590,636,333.99</w:t>
            </w:r>
          </w:p>
        </w:tc>
        <w:tc>
          <w:tcPr>
            <w:tcW w:w="1276" w:type="dxa"/>
            <w:tcBorders>
              <w:top w:val="nil"/>
              <w:left w:val="nil"/>
              <w:bottom w:val="single" w:sz="4" w:space="0" w:color="auto"/>
              <w:right w:val="single" w:sz="4" w:space="0" w:color="auto"/>
            </w:tcBorders>
            <w:shd w:val="clear" w:color="auto" w:fill="auto"/>
          </w:tcPr>
          <w:p w14:paraId="675AAC77" w14:textId="4067D5A8" w:rsidR="00107D36" w:rsidRPr="007B1ACA" w:rsidRDefault="00107D36" w:rsidP="00107D36">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1C9749A5" w14:textId="70B4151E" w:rsidR="00107D36" w:rsidRPr="007B1ACA" w:rsidRDefault="00107D36" w:rsidP="00107D36">
            <w:pPr>
              <w:jc w:val="right"/>
              <w:rPr>
                <w:sz w:val="16"/>
                <w:szCs w:val="16"/>
              </w:rPr>
            </w:pPr>
            <w:r w:rsidRPr="007B1ACA">
              <w:rPr>
                <w:sz w:val="16"/>
                <w:szCs w:val="16"/>
              </w:rPr>
              <w:t>(527,722,457.02)</w:t>
            </w:r>
          </w:p>
        </w:tc>
        <w:tc>
          <w:tcPr>
            <w:tcW w:w="1350" w:type="dxa"/>
            <w:tcBorders>
              <w:top w:val="nil"/>
              <w:left w:val="nil"/>
              <w:bottom w:val="single" w:sz="4" w:space="0" w:color="auto"/>
              <w:right w:val="single" w:sz="4" w:space="0" w:color="auto"/>
            </w:tcBorders>
            <w:shd w:val="clear" w:color="auto" w:fill="auto"/>
          </w:tcPr>
          <w:p w14:paraId="72F0EE71" w14:textId="39BA00FA" w:rsidR="00107D36" w:rsidRPr="007B1ACA" w:rsidRDefault="00107D36" w:rsidP="00107D36">
            <w:pPr>
              <w:jc w:val="right"/>
              <w:rPr>
                <w:sz w:val="16"/>
                <w:szCs w:val="16"/>
              </w:rPr>
            </w:pPr>
            <w:r w:rsidRPr="007B1ACA">
              <w:rPr>
                <w:sz w:val="16"/>
                <w:szCs w:val="16"/>
              </w:rPr>
              <w:t xml:space="preserve">  227,815,583.58 </w:t>
            </w:r>
          </w:p>
        </w:tc>
      </w:tr>
      <w:tr w:rsidR="00107D36" w:rsidRPr="007B1ACA" w14:paraId="58A106F7" w14:textId="77777777" w:rsidTr="00107D36">
        <w:trPr>
          <w:trHeight w:val="510"/>
          <w:jc w:val="center"/>
        </w:trPr>
        <w:tc>
          <w:tcPr>
            <w:tcW w:w="1764" w:type="dxa"/>
            <w:tcBorders>
              <w:top w:val="nil"/>
              <w:left w:val="single" w:sz="4" w:space="0" w:color="auto"/>
              <w:bottom w:val="single" w:sz="4" w:space="0" w:color="auto"/>
              <w:right w:val="single" w:sz="4" w:space="0" w:color="auto"/>
            </w:tcBorders>
            <w:shd w:val="clear" w:color="auto" w:fill="auto"/>
            <w:vAlign w:val="center"/>
            <w:hideMark/>
          </w:tcPr>
          <w:p w14:paraId="183CF5C2" w14:textId="2BBE2586" w:rsidR="00107D36" w:rsidRPr="00107D36" w:rsidRDefault="00414B8E" w:rsidP="00107D36">
            <w:pPr>
              <w:ind w:firstLineChars="100" w:firstLine="160"/>
              <w:rPr>
                <w:sz w:val="16"/>
                <w:szCs w:val="16"/>
              </w:rPr>
            </w:pPr>
            <w:r>
              <w:rPr>
                <w:sz w:val="16"/>
                <w:szCs w:val="16"/>
              </w:rPr>
              <w:t>CIP</w:t>
            </w:r>
            <w:r w:rsidR="00107D36" w:rsidRPr="00107D36">
              <w:rPr>
                <w:sz w:val="16"/>
                <w:szCs w:val="16"/>
              </w:rPr>
              <w:t>-Buildings and Other Structures</w:t>
            </w:r>
          </w:p>
        </w:tc>
        <w:tc>
          <w:tcPr>
            <w:tcW w:w="1350" w:type="dxa"/>
            <w:tcBorders>
              <w:top w:val="nil"/>
              <w:left w:val="nil"/>
              <w:bottom w:val="single" w:sz="4" w:space="0" w:color="auto"/>
              <w:right w:val="single" w:sz="4" w:space="0" w:color="auto"/>
            </w:tcBorders>
            <w:shd w:val="clear" w:color="auto" w:fill="auto"/>
          </w:tcPr>
          <w:p w14:paraId="75ACD4D0" w14:textId="74EF2B28" w:rsidR="00107D36" w:rsidRPr="007B1ACA" w:rsidRDefault="00107D36" w:rsidP="00107D36">
            <w:pPr>
              <w:jc w:val="right"/>
              <w:rPr>
                <w:sz w:val="16"/>
                <w:szCs w:val="16"/>
              </w:rPr>
            </w:pPr>
            <w:r w:rsidRPr="007B1ACA">
              <w:rPr>
                <w:sz w:val="16"/>
                <w:szCs w:val="16"/>
              </w:rPr>
              <w:t>11,252,065.59</w:t>
            </w:r>
          </w:p>
        </w:tc>
        <w:tc>
          <w:tcPr>
            <w:tcW w:w="1500" w:type="dxa"/>
            <w:tcBorders>
              <w:top w:val="nil"/>
              <w:left w:val="nil"/>
              <w:bottom w:val="single" w:sz="4" w:space="0" w:color="auto"/>
              <w:right w:val="single" w:sz="4" w:space="0" w:color="auto"/>
            </w:tcBorders>
            <w:shd w:val="clear" w:color="auto" w:fill="auto"/>
          </w:tcPr>
          <w:p w14:paraId="026D1864" w14:textId="16579D83" w:rsidR="00107D36" w:rsidRPr="007B1ACA" w:rsidRDefault="00107D36" w:rsidP="00107D36">
            <w:pPr>
              <w:jc w:val="right"/>
              <w:rPr>
                <w:sz w:val="16"/>
                <w:szCs w:val="16"/>
              </w:rPr>
            </w:pPr>
            <w:r w:rsidRPr="007B1ACA">
              <w:rPr>
                <w:sz w:val="16"/>
                <w:szCs w:val="16"/>
              </w:rPr>
              <w:t>123,600,160.07</w:t>
            </w:r>
          </w:p>
        </w:tc>
        <w:tc>
          <w:tcPr>
            <w:tcW w:w="1051" w:type="dxa"/>
            <w:tcBorders>
              <w:top w:val="nil"/>
              <w:left w:val="nil"/>
              <w:bottom w:val="single" w:sz="4" w:space="0" w:color="auto"/>
              <w:right w:val="single" w:sz="4" w:space="0" w:color="auto"/>
            </w:tcBorders>
            <w:shd w:val="clear" w:color="auto" w:fill="auto"/>
          </w:tcPr>
          <w:p w14:paraId="2E4D6C4D" w14:textId="3A42675B" w:rsidR="00107D36" w:rsidRPr="007B1ACA" w:rsidRDefault="00107D36" w:rsidP="00107D36">
            <w:pPr>
              <w:jc w:val="right"/>
              <w:rPr>
                <w:sz w:val="16"/>
                <w:szCs w:val="16"/>
              </w:rPr>
            </w:pPr>
            <w:r w:rsidRPr="007B1ACA">
              <w:rPr>
                <w:sz w:val="14"/>
                <w:szCs w:val="16"/>
              </w:rPr>
              <w:t xml:space="preserve">- </w:t>
            </w:r>
          </w:p>
        </w:tc>
        <w:tc>
          <w:tcPr>
            <w:tcW w:w="1418" w:type="dxa"/>
            <w:tcBorders>
              <w:top w:val="nil"/>
              <w:left w:val="nil"/>
              <w:bottom w:val="single" w:sz="4" w:space="0" w:color="auto"/>
              <w:right w:val="single" w:sz="4" w:space="0" w:color="auto"/>
            </w:tcBorders>
            <w:shd w:val="clear" w:color="auto" w:fill="auto"/>
          </w:tcPr>
          <w:p w14:paraId="6B4093C0" w14:textId="2083F3D0" w:rsidR="00107D36" w:rsidRPr="007B1ACA" w:rsidRDefault="00107D36" w:rsidP="00107D36">
            <w:pPr>
              <w:jc w:val="right"/>
              <w:rPr>
                <w:sz w:val="16"/>
                <w:szCs w:val="16"/>
              </w:rPr>
            </w:pPr>
            <w:r w:rsidRPr="007B1ACA">
              <w:rPr>
                <w:sz w:val="16"/>
                <w:szCs w:val="16"/>
              </w:rPr>
              <w:t>(126,785,001.80)</w:t>
            </w:r>
          </w:p>
        </w:tc>
        <w:tc>
          <w:tcPr>
            <w:tcW w:w="1417" w:type="dxa"/>
            <w:tcBorders>
              <w:top w:val="nil"/>
              <w:left w:val="nil"/>
              <w:bottom w:val="single" w:sz="4" w:space="0" w:color="auto"/>
              <w:right w:val="single" w:sz="4" w:space="0" w:color="auto"/>
            </w:tcBorders>
            <w:shd w:val="clear" w:color="000000" w:fill="FFFFFF"/>
            <w:hideMark/>
          </w:tcPr>
          <w:p w14:paraId="27710C10" w14:textId="3FF03313" w:rsidR="00107D36" w:rsidRPr="007B1ACA" w:rsidRDefault="00107D36" w:rsidP="00107D36">
            <w:pPr>
              <w:jc w:val="right"/>
              <w:rPr>
                <w:sz w:val="16"/>
                <w:szCs w:val="16"/>
              </w:rPr>
            </w:pPr>
            <w:r w:rsidRPr="007B1ACA">
              <w:rPr>
                <w:sz w:val="16"/>
                <w:szCs w:val="16"/>
              </w:rPr>
              <w:t>8,067,223.86</w:t>
            </w:r>
          </w:p>
        </w:tc>
        <w:tc>
          <w:tcPr>
            <w:tcW w:w="1418" w:type="dxa"/>
            <w:tcBorders>
              <w:top w:val="nil"/>
              <w:left w:val="nil"/>
              <w:bottom w:val="single" w:sz="4" w:space="0" w:color="auto"/>
              <w:right w:val="single" w:sz="4" w:space="0" w:color="auto"/>
            </w:tcBorders>
            <w:shd w:val="clear" w:color="auto" w:fill="auto"/>
          </w:tcPr>
          <w:p w14:paraId="36E87716" w14:textId="4C7A0B3E" w:rsidR="00107D36" w:rsidRPr="007B1ACA" w:rsidRDefault="00107D36" w:rsidP="00107D36">
            <w:pPr>
              <w:jc w:val="right"/>
              <w:rPr>
                <w:sz w:val="16"/>
                <w:szCs w:val="16"/>
              </w:rPr>
            </w:pPr>
            <w:r w:rsidRPr="007B1ACA">
              <w:rPr>
                <w:sz w:val="16"/>
                <w:szCs w:val="16"/>
              </w:rPr>
              <w:t xml:space="preserve"> 307,840,588.78 </w:t>
            </w:r>
          </w:p>
        </w:tc>
        <w:tc>
          <w:tcPr>
            <w:tcW w:w="1276" w:type="dxa"/>
            <w:tcBorders>
              <w:top w:val="nil"/>
              <w:left w:val="nil"/>
              <w:bottom w:val="single" w:sz="4" w:space="0" w:color="auto"/>
              <w:right w:val="single" w:sz="4" w:space="0" w:color="auto"/>
            </w:tcBorders>
            <w:shd w:val="clear" w:color="auto" w:fill="auto"/>
          </w:tcPr>
          <w:p w14:paraId="0F2D6674" w14:textId="3FF79B36" w:rsidR="00107D36" w:rsidRPr="007B1ACA" w:rsidRDefault="00107D36" w:rsidP="00107D36">
            <w:pPr>
              <w:jc w:val="right"/>
              <w:rPr>
                <w:sz w:val="16"/>
                <w:szCs w:val="16"/>
              </w:rPr>
            </w:pPr>
            <w:r w:rsidRPr="007B1ACA">
              <w:rPr>
                <w:sz w:val="16"/>
                <w:szCs w:val="16"/>
              </w:rPr>
              <w:t>-</w:t>
            </w:r>
          </w:p>
        </w:tc>
        <w:tc>
          <w:tcPr>
            <w:tcW w:w="1370" w:type="dxa"/>
            <w:tcBorders>
              <w:top w:val="nil"/>
              <w:left w:val="nil"/>
              <w:bottom w:val="single" w:sz="4" w:space="0" w:color="auto"/>
              <w:right w:val="single" w:sz="4" w:space="0" w:color="auto"/>
            </w:tcBorders>
            <w:shd w:val="clear" w:color="auto" w:fill="auto"/>
          </w:tcPr>
          <w:p w14:paraId="5BC0335A" w14:textId="3BA5F522" w:rsidR="00107D36" w:rsidRPr="007B1ACA" w:rsidRDefault="00107D36" w:rsidP="00107D36">
            <w:pPr>
              <w:jc w:val="right"/>
              <w:rPr>
                <w:sz w:val="16"/>
                <w:szCs w:val="16"/>
              </w:rPr>
            </w:pPr>
            <w:r w:rsidRPr="007B1ACA">
              <w:rPr>
                <w:sz w:val="16"/>
                <w:szCs w:val="16"/>
              </w:rPr>
              <w:t>(145,392,765.51)</w:t>
            </w:r>
          </w:p>
        </w:tc>
        <w:tc>
          <w:tcPr>
            <w:tcW w:w="1350" w:type="dxa"/>
            <w:tcBorders>
              <w:top w:val="nil"/>
              <w:left w:val="nil"/>
              <w:bottom w:val="single" w:sz="4" w:space="0" w:color="auto"/>
              <w:right w:val="single" w:sz="4" w:space="0" w:color="auto"/>
            </w:tcBorders>
            <w:shd w:val="clear" w:color="000000" w:fill="FFFFFF"/>
          </w:tcPr>
          <w:p w14:paraId="777EDAE9" w14:textId="6A949CA3" w:rsidR="00107D36" w:rsidRPr="007B1ACA" w:rsidRDefault="00107D36" w:rsidP="00107D36">
            <w:pPr>
              <w:jc w:val="right"/>
              <w:rPr>
                <w:sz w:val="16"/>
                <w:szCs w:val="16"/>
              </w:rPr>
            </w:pPr>
            <w:r w:rsidRPr="007B1ACA">
              <w:rPr>
                <w:sz w:val="16"/>
                <w:szCs w:val="16"/>
              </w:rPr>
              <w:t xml:space="preserve">  170,515,047.13 </w:t>
            </w:r>
          </w:p>
        </w:tc>
      </w:tr>
      <w:tr w:rsidR="00107D36" w:rsidRPr="007B1ACA" w14:paraId="1B4AB529" w14:textId="77777777" w:rsidTr="00CA06A8">
        <w:trPr>
          <w:trHeight w:val="287"/>
          <w:jc w:val="center"/>
        </w:trPr>
        <w:tc>
          <w:tcPr>
            <w:tcW w:w="1764" w:type="dxa"/>
            <w:tcBorders>
              <w:top w:val="nil"/>
              <w:left w:val="single" w:sz="4" w:space="0" w:color="auto"/>
              <w:bottom w:val="single" w:sz="4" w:space="0" w:color="auto"/>
              <w:right w:val="single" w:sz="4" w:space="0" w:color="auto"/>
            </w:tcBorders>
            <w:shd w:val="clear" w:color="000000" w:fill="EBF1DE"/>
            <w:vAlign w:val="center"/>
            <w:hideMark/>
          </w:tcPr>
          <w:p w14:paraId="323D3B79" w14:textId="6BE57EFB" w:rsidR="00107D36" w:rsidRPr="00107D36" w:rsidRDefault="00107D36" w:rsidP="00107D36">
            <w:pPr>
              <w:rPr>
                <w:i/>
                <w:iCs/>
                <w:sz w:val="16"/>
                <w:szCs w:val="16"/>
              </w:rPr>
            </w:pPr>
            <w:r w:rsidRPr="00107D36">
              <w:rPr>
                <w:i/>
                <w:iCs/>
                <w:sz w:val="16"/>
                <w:szCs w:val="16"/>
              </w:rPr>
              <w:t xml:space="preserve">Other </w:t>
            </w:r>
            <w:r w:rsidR="00CA06A8">
              <w:rPr>
                <w:i/>
                <w:iCs/>
                <w:sz w:val="16"/>
                <w:szCs w:val="16"/>
              </w:rPr>
              <w:t>PPE</w:t>
            </w:r>
          </w:p>
        </w:tc>
        <w:tc>
          <w:tcPr>
            <w:tcW w:w="1350" w:type="dxa"/>
            <w:tcBorders>
              <w:top w:val="nil"/>
              <w:left w:val="nil"/>
              <w:bottom w:val="single" w:sz="4" w:space="0" w:color="auto"/>
              <w:right w:val="single" w:sz="4" w:space="0" w:color="auto"/>
            </w:tcBorders>
            <w:shd w:val="clear" w:color="000000" w:fill="EBF1DE"/>
            <w:vAlign w:val="bottom"/>
          </w:tcPr>
          <w:p w14:paraId="721F5D3B" w14:textId="7CE44354" w:rsidR="00107D36" w:rsidRPr="007B1ACA" w:rsidRDefault="00107D36" w:rsidP="00107D36">
            <w:pPr>
              <w:jc w:val="right"/>
              <w:rPr>
                <w:sz w:val="16"/>
                <w:szCs w:val="16"/>
              </w:rPr>
            </w:pPr>
            <w:r w:rsidRPr="007B1ACA">
              <w:rPr>
                <w:sz w:val="16"/>
                <w:szCs w:val="16"/>
              </w:rPr>
              <w:t> </w:t>
            </w:r>
          </w:p>
        </w:tc>
        <w:tc>
          <w:tcPr>
            <w:tcW w:w="1500" w:type="dxa"/>
            <w:tcBorders>
              <w:top w:val="nil"/>
              <w:left w:val="nil"/>
              <w:bottom w:val="single" w:sz="4" w:space="0" w:color="auto"/>
              <w:right w:val="single" w:sz="4" w:space="0" w:color="auto"/>
            </w:tcBorders>
            <w:shd w:val="clear" w:color="000000" w:fill="EBF1DE"/>
            <w:vAlign w:val="bottom"/>
          </w:tcPr>
          <w:p w14:paraId="38489D31" w14:textId="3E6ED7F4" w:rsidR="00107D36" w:rsidRPr="007B1ACA" w:rsidRDefault="00107D36" w:rsidP="00107D36">
            <w:pPr>
              <w:jc w:val="right"/>
              <w:rPr>
                <w:sz w:val="16"/>
                <w:szCs w:val="16"/>
              </w:rPr>
            </w:pPr>
          </w:p>
        </w:tc>
        <w:tc>
          <w:tcPr>
            <w:tcW w:w="1051" w:type="dxa"/>
            <w:tcBorders>
              <w:top w:val="nil"/>
              <w:left w:val="nil"/>
              <w:bottom w:val="single" w:sz="4" w:space="0" w:color="auto"/>
              <w:right w:val="single" w:sz="4" w:space="0" w:color="auto"/>
            </w:tcBorders>
            <w:shd w:val="clear" w:color="000000" w:fill="EBF1DE"/>
            <w:vAlign w:val="bottom"/>
          </w:tcPr>
          <w:p w14:paraId="54C324E9" w14:textId="569F7596" w:rsidR="00107D36" w:rsidRPr="007B1ACA" w:rsidRDefault="00107D36" w:rsidP="00107D36">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bottom"/>
          </w:tcPr>
          <w:p w14:paraId="5D6BDCC1" w14:textId="2B397738" w:rsidR="00107D36" w:rsidRPr="007B1ACA" w:rsidRDefault="00107D36" w:rsidP="00107D36">
            <w:pPr>
              <w:jc w:val="right"/>
              <w:rPr>
                <w:sz w:val="16"/>
                <w:szCs w:val="16"/>
              </w:rPr>
            </w:pPr>
          </w:p>
        </w:tc>
        <w:tc>
          <w:tcPr>
            <w:tcW w:w="1417" w:type="dxa"/>
            <w:tcBorders>
              <w:top w:val="nil"/>
              <w:left w:val="nil"/>
              <w:bottom w:val="single" w:sz="4" w:space="0" w:color="auto"/>
              <w:right w:val="single" w:sz="4" w:space="0" w:color="auto"/>
            </w:tcBorders>
            <w:shd w:val="clear" w:color="000000" w:fill="EBF1DE"/>
            <w:vAlign w:val="bottom"/>
            <w:hideMark/>
          </w:tcPr>
          <w:p w14:paraId="0E00B75A" w14:textId="5BF7FA9B" w:rsidR="00107D36" w:rsidRPr="007B1ACA" w:rsidRDefault="00107D36" w:rsidP="00107D36">
            <w:pPr>
              <w:jc w:val="right"/>
              <w:rPr>
                <w:sz w:val="16"/>
                <w:szCs w:val="16"/>
              </w:rPr>
            </w:pPr>
          </w:p>
        </w:tc>
        <w:tc>
          <w:tcPr>
            <w:tcW w:w="1418" w:type="dxa"/>
            <w:tcBorders>
              <w:top w:val="nil"/>
              <w:left w:val="nil"/>
              <w:bottom w:val="single" w:sz="4" w:space="0" w:color="auto"/>
              <w:right w:val="single" w:sz="4" w:space="0" w:color="auto"/>
            </w:tcBorders>
            <w:shd w:val="clear" w:color="000000" w:fill="EBF1DE"/>
            <w:vAlign w:val="bottom"/>
          </w:tcPr>
          <w:p w14:paraId="4C86A600" w14:textId="10B72D30" w:rsidR="00107D36" w:rsidRPr="007B1ACA" w:rsidRDefault="00107D36" w:rsidP="00107D36">
            <w:pPr>
              <w:jc w:val="right"/>
              <w:rPr>
                <w:sz w:val="16"/>
                <w:szCs w:val="16"/>
              </w:rPr>
            </w:pPr>
          </w:p>
        </w:tc>
        <w:tc>
          <w:tcPr>
            <w:tcW w:w="1276" w:type="dxa"/>
            <w:tcBorders>
              <w:top w:val="nil"/>
              <w:left w:val="nil"/>
              <w:bottom w:val="single" w:sz="4" w:space="0" w:color="auto"/>
              <w:right w:val="single" w:sz="4" w:space="0" w:color="auto"/>
            </w:tcBorders>
            <w:shd w:val="clear" w:color="000000" w:fill="EBF1DE"/>
            <w:vAlign w:val="bottom"/>
          </w:tcPr>
          <w:p w14:paraId="649B3194" w14:textId="46B45F41" w:rsidR="00107D36" w:rsidRPr="007B1ACA" w:rsidRDefault="00107D36" w:rsidP="00107D36">
            <w:pPr>
              <w:jc w:val="right"/>
              <w:rPr>
                <w:sz w:val="16"/>
                <w:szCs w:val="16"/>
              </w:rPr>
            </w:pPr>
          </w:p>
        </w:tc>
        <w:tc>
          <w:tcPr>
            <w:tcW w:w="1370" w:type="dxa"/>
            <w:tcBorders>
              <w:top w:val="nil"/>
              <w:left w:val="nil"/>
              <w:bottom w:val="single" w:sz="4" w:space="0" w:color="auto"/>
              <w:right w:val="single" w:sz="4" w:space="0" w:color="auto"/>
            </w:tcBorders>
            <w:shd w:val="clear" w:color="000000" w:fill="EBF1DE"/>
            <w:vAlign w:val="bottom"/>
          </w:tcPr>
          <w:p w14:paraId="30C9E3F7" w14:textId="557A0F93" w:rsidR="00107D36" w:rsidRPr="007B1ACA" w:rsidRDefault="00107D36" w:rsidP="00107D36">
            <w:pPr>
              <w:jc w:val="right"/>
              <w:rPr>
                <w:sz w:val="16"/>
                <w:szCs w:val="16"/>
              </w:rPr>
            </w:pPr>
          </w:p>
        </w:tc>
        <w:tc>
          <w:tcPr>
            <w:tcW w:w="1350" w:type="dxa"/>
            <w:tcBorders>
              <w:top w:val="nil"/>
              <w:left w:val="nil"/>
              <w:bottom w:val="single" w:sz="4" w:space="0" w:color="auto"/>
              <w:right w:val="single" w:sz="4" w:space="0" w:color="auto"/>
            </w:tcBorders>
            <w:shd w:val="clear" w:color="000000" w:fill="EBF1DE"/>
            <w:vAlign w:val="bottom"/>
          </w:tcPr>
          <w:p w14:paraId="4C3B5578" w14:textId="0A14A7E7" w:rsidR="00107D36" w:rsidRPr="007B1ACA" w:rsidRDefault="00107D36" w:rsidP="00107D36">
            <w:pPr>
              <w:jc w:val="right"/>
              <w:rPr>
                <w:sz w:val="16"/>
                <w:szCs w:val="16"/>
              </w:rPr>
            </w:pPr>
          </w:p>
        </w:tc>
      </w:tr>
      <w:tr w:rsidR="00107D36" w:rsidRPr="007B1ACA" w14:paraId="4DD0F285" w14:textId="77777777" w:rsidTr="00CA06A8">
        <w:trPr>
          <w:trHeight w:val="77"/>
          <w:jc w:val="center"/>
        </w:trPr>
        <w:tc>
          <w:tcPr>
            <w:tcW w:w="1764" w:type="dxa"/>
            <w:tcBorders>
              <w:top w:val="nil"/>
              <w:left w:val="single" w:sz="4" w:space="0" w:color="auto"/>
              <w:bottom w:val="single" w:sz="4" w:space="0" w:color="auto"/>
              <w:right w:val="single" w:sz="4" w:space="0" w:color="auto"/>
            </w:tcBorders>
            <w:shd w:val="clear" w:color="auto" w:fill="auto"/>
            <w:hideMark/>
          </w:tcPr>
          <w:p w14:paraId="233D12D2" w14:textId="55D7ACDA" w:rsidR="00107D36" w:rsidRPr="00107D36" w:rsidRDefault="00107D36" w:rsidP="00107D36">
            <w:pPr>
              <w:ind w:firstLineChars="100" w:firstLine="160"/>
              <w:rPr>
                <w:sz w:val="16"/>
                <w:szCs w:val="16"/>
              </w:rPr>
            </w:pPr>
            <w:r w:rsidRPr="00107D36">
              <w:rPr>
                <w:sz w:val="16"/>
                <w:szCs w:val="16"/>
              </w:rPr>
              <w:t xml:space="preserve">Other </w:t>
            </w:r>
            <w:r w:rsidR="00CA06A8">
              <w:rPr>
                <w:sz w:val="16"/>
                <w:szCs w:val="16"/>
              </w:rPr>
              <w:t>PPE</w:t>
            </w:r>
          </w:p>
        </w:tc>
        <w:tc>
          <w:tcPr>
            <w:tcW w:w="1350" w:type="dxa"/>
            <w:tcBorders>
              <w:top w:val="nil"/>
              <w:left w:val="nil"/>
              <w:bottom w:val="single" w:sz="4" w:space="0" w:color="auto"/>
              <w:right w:val="single" w:sz="4" w:space="0" w:color="auto"/>
            </w:tcBorders>
            <w:shd w:val="clear" w:color="auto" w:fill="auto"/>
          </w:tcPr>
          <w:p w14:paraId="7907C247" w14:textId="680B00BD" w:rsidR="00107D36" w:rsidRPr="007B1ACA" w:rsidRDefault="00107D36" w:rsidP="00CA06A8">
            <w:pPr>
              <w:jc w:val="right"/>
              <w:rPr>
                <w:sz w:val="16"/>
                <w:szCs w:val="16"/>
              </w:rPr>
            </w:pPr>
            <w:r w:rsidRPr="007B1ACA">
              <w:rPr>
                <w:sz w:val="16"/>
                <w:szCs w:val="16"/>
              </w:rPr>
              <w:t>16,443,261.77</w:t>
            </w:r>
          </w:p>
        </w:tc>
        <w:tc>
          <w:tcPr>
            <w:tcW w:w="1500" w:type="dxa"/>
            <w:tcBorders>
              <w:top w:val="nil"/>
              <w:left w:val="nil"/>
              <w:bottom w:val="single" w:sz="4" w:space="0" w:color="auto"/>
              <w:right w:val="single" w:sz="4" w:space="0" w:color="auto"/>
            </w:tcBorders>
            <w:shd w:val="clear" w:color="auto" w:fill="auto"/>
          </w:tcPr>
          <w:p w14:paraId="39B51348" w14:textId="21990F69" w:rsidR="00107D36" w:rsidRPr="007B1ACA" w:rsidRDefault="00107D36" w:rsidP="00107D36">
            <w:pPr>
              <w:jc w:val="right"/>
              <w:rPr>
                <w:sz w:val="16"/>
                <w:szCs w:val="16"/>
              </w:rPr>
            </w:pPr>
            <w:r w:rsidRPr="007B1ACA">
              <w:rPr>
                <w:sz w:val="16"/>
                <w:szCs w:val="16"/>
              </w:rPr>
              <w:t>4,190,687.20</w:t>
            </w:r>
          </w:p>
        </w:tc>
        <w:tc>
          <w:tcPr>
            <w:tcW w:w="1051" w:type="dxa"/>
            <w:tcBorders>
              <w:top w:val="nil"/>
              <w:left w:val="nil"/>
              <w:bottom w:val="single" w:sz="4" w:space="0" w:color="auto"/>
              <w:right w:val="single" w:sz="4" w:space="0" w:color="auto"/>
            </w:tcBorders>
            <w:shd w:val="clear" w:color="auto" w:fill="auto"/>
          </w:tcPr>
          <w:p w14:paraId="72B183CD" w14:textId="07F0ECF7" w:rsidR="00107D36" w:rsidRPr="007B1ACA" w:rsidRDefault="00107D36" w:rsidP="00107D36">
            <w:pPr>
              <w:jc w:val="right"/>
              <w:rPr>
                <w:sz w:val="16"/>
                <w:szCs w:val="16"/>
              </w:rPr>
            </w:pPr>
            <w:r w:rsidRPr="007B1ACA">
              <w:rPr>
                <w:sz w:val="16"/>
                <w:szCs w:val="16"/>
              </w:rPr>
              <w:t xml:space="preserve">- </w:t>
            </w:r>
          </w:p>
        </w:tc>
        <w:tc>
          <w:tcPr>
            <w:tcW w:w="1418" w:type="dxa"/>
            <w:tcBorders>
              <w:top w:val="nil"/>
              <w:left w:val="nil"/>
              <w:bottom w:val="single" w:sz="4" w:space="0" w:color="auto"/>
              <w:right w:val="single" w:sz="4" w:space="0" w:color="auto"/>
            </w:tcBorders>
            <w:shd w:val="clear" w:color="auto" w:fill="auto"/>
          </w:tcPr>
          <w:p w14:paraId="1F1A36BA" w14:textId="40BF6D96" w:rsidR="00107D36" w:rsidRPr="007B1ACA" w:rsidRDefault="00107D36" w:rsidP="00107D36">
            <w:pPr>
              <w:jc w:val="right"/>
              <w:rPr>
                <w:sz w:val="16"/>
                <w:szCs w:val="16"/>
              </w:rPr>
            </w:pPr>
            <w:r w:rsidRPr="007B1ACA">
              <w:rPr>
                <w:sz w:val="16"/>
                <w:szCs w:val="16"/>
              </w:rPr>
              <w:t xml:space="preserve">- </w:t>
            </w:r>
          </w:p>
        </w:tc>
        <w:tc>
          <w:tcPr>
            <w:tcW w:w="1417" w:type="dxa"/>
            <w:tcBorders>
              <w:top w:val="nil"/>
              <w:left w:val="nil"/>
              <w:bottom w:val="single" w:sz="4" w:space="0" w:color="auto"/>
              <w:right w:val="single" w:sz="4" w:space="0" w:color="auto"/>
            </w:tcBorders>
            <w:shd w:val="clear" w:color="auto" w:fill="auto"/>
            <w:hideMark/>
          </w:tcPr>
          <w:p w14:paraId="4BB23CBC" w14:textId="331E1CB0" w:rsidR="00107D36" w:rsidRPr="007B1ACA" w:rsidRDefault="00107D36" w:rsidP="00107D36">
            <w:pPr>
              <w:jc w:val="right"/>
              <w:rPr>
                <w:sz w:val="16"/>
                <w:szCs w:val="16"/>
              </w:rPr>
            </w:pPr>
            <w:r w:rsidRPr="007B1ACA">
              <w:rPr>
                <w:sz w:val="16"/>
                <w:szCs w:val="16"/>
              </w:rPr>
              <w:t>20,633,948.97</w:t>
            </w:r>
          </w:p>
        </w:tc>
        <w:tc>
          <w:tcPr>
            <w:tcW w:w="1418" w:type="dxa"/>
            <w:tcBorders>
              <w:top w:val="nil"/>
              <w:left w:val="nil"/>
              <w:bottom w:val="single" w:sz="4" w:space="0" w:color="auto"/>
              <w:right w:val="single" w:sz="4" w:space="0" w:color="auto"/>
            </w:tcBorders>
            <w:shd w:val="clear" w:color="auto" w:fill="auto"/>
          </w:tcPr>
          <w:p w14:paraId="0FD0D6DC" w14:textId="7A52A0AD" w:rsidR="00107D36" w:rsidRPr="007B1ACA" w:rsidRDefault="00107D36" w:rsidP="00107D36">
            <w:pPr>
              <w:jc w:val="right"/>
              <w:rPr>
                <w:sz w:val="16"/>
                <w:szCs w:val="16"/>
              </w:rPr>
            </w:pPr>
            <w:r w:rsidRPr="007B1ACA">
              <w:rPr>
                <w:sz w:val="16"/>
                <w:szCs w:val="16"/>
              </w:rPr>
              <w:t xml:space="preserve">     1,187,000.00 </w:t>
            </w:r>
          </w:p>
        </w:tc>
        <w:tc>
          <w:tcPr>
            <w:tcW w:w="1276" w:type="dxa"/>
            <w:tcBorders>
              <w:top w:val="nil"/>
              <w:left w:val="nil"/>
              <w:bottom w:val="single" w:sz="4" w:space="0" w:color="auto"/>
              <w:right w:val="single" w:sz="4" w:space="0" w:color="auto"/>
            </w:tcBorders>
            <w:shd w:val="clear" w:color="auto" w:fill="auto"/>
          </w:tcPr>
          <w:p w14:paraId="59CF723D" w14:textId="355EF122" w:rsidR="00107D36" w:rsidRPr="007B1ACA" w:rsidRDefault="00107D36" w:rsidP="00107D36">
            <w:pPr>
              <w:jc w:val="right"/>
              <w:rPr>
                <w:sz w:val="16"/>
                <w:szCs w:val="16"/>
              </w:rPr>
            </w:pPr>
            <w:r w:rsidRPr="007B1ACA">
              <w:rPr>
                <w:sz w:val="16"/>
                <w:szCs w:val="16"/>
              </w:rPr>
              <w:t xml:space="preserve">      (99,850.00)</w:t>
            </w:r>
          </w:p>
        </w:tc>
        <w:tc>
          <w:tcPr>
            <w:tcW w:w="1370" w:type="dxa"/>
            <w:tcBorders>
              <w:top w:val="nil"/>
              <w:left w:val="nil"/>
              <w:bottom w:val="single" w:sz="4" w:space="0" w:color="auto"/>
              <w:right w:val="single" w:sz="4" w:space="0" w:color="auto"/>
            </w:tcBorders>
            <w:shd w:val="clear" w:color="auto" w:fill="auto"/>
          </w:tcPr>
          <w:p w14:paraId="065E7078" w14:textId="5A73844F" w:rsidR="00107D36" w:rsidRPr="007B1ACA" w:rsidRDefault="00107D36" w:rsidP="00107D36">
            <w:pPr>
              <w:jc w:val="right"/>
              <w:rPr>
                <w:sz w:val="16"/>
                <w:szCs w:val="16"/>
              </w:rPr>
            </w:pPr>
            <w:r w:rsidRPr="007B1ACA">
              <w:rPr>
                <w:sz w:val="16"/>
                <w:szCs w:val="16"/>
              </w:rPr>
              <w:t>-</w:t>
            </w:r>
          </w:p>
        </w:tc>
        <w:tc>
          <w:tcPr>
            <w:tcW w:w="1350" w:type="dxa"/>
            <w:tcBorders>
              <w:top w:val="nil"/>
              <w:left w:val="nil"/>
              <w:bottom w:val="single" w:sz="4" w:space="0" w:color="auto"/>
              <w:right w:val="single" w:sz="4" w:space="0" w:color="auto"/>
            </w:tcBorders>
            <w:shd w:val="clear" w:color="auto" w:fill="auto"/>
          </w:tcPr>
          <w:p w14:paraId="700D6B0E" w14:textId="5D5ABB0F" w:rsidR="00107D36" w:rsidRPr="007B1ACA" w:rsidRDefault="00107D36" w:rsidP="00107D36">
            <w:pPr>
              <w:jc w:val="right"/>
              <w:rPr>
                <w:sz w:val="16"/>
                <w:szCs w:val="16"/>
              </w:rPr>
            </w:pPr>
            <w:r w:rsidRPr="007B1ACA">
              <w:rPr>
                <w:sz w:val="16"/>
                <w:szCs w:val="16"/>
              </w:rPr>
              <w:t xml:space="preserve">     21,721,098.97 </w:t>
            </w:r>
          </w:p>
        </w:tc>
      </w:tr>
      <w:tr w:rsidR="00107D36" w:rsidRPr="007B1ACA" w14:paraId="673DF7ED" w14:textId="77777777" w:rsidTr="00107D36">
        <w:trPr>
          <w:trHeight w:val="50"/>
          <w:jc w:val="center"/>
        </w:trPr>
        <w:tc>
          <w:tcPr>
            <w:tcW w:w="1764" w:type="dxa"/>
            <w:tcBorders>
              <w:top w:val="nil"/>
              <w:left w:val="single" w:sz="4" w:space="0" w:color="auto"/>
              <w:bottom w:val="single" w:sz="4" w:space="0" w:color="auto"/>
              <w:right w:val="single" w:sz="4" w:space="0" w:color="auto"/>
            </w:tcBorders>
            <w:shd w:val="clear" w:color="auto" w:fill="auto"/>
            <w:hideMark/>
          </w:tcPr>
          <w:p w14:paraId="55984C0F" w14:textId="77777777" w:rsidR="00107D36" w:rsidRPr="00107D36" w:rsidRDefault="00107D36" w:rsidP="00107D36">
            <w:pPr>
              <w:ind w:firstLineChars="200" w:firstLine="321"/>
              <w:rPr>
                <w:b/>
                <w:sz w:val="16"/>
                <w:szCs w:val="16"/>
              </w:rPr>
            </w:pPr>
            <w:r w:rsidRPr="00107D36">
              <w:rPr>
                <w:b/>
                <w:sz w:val="16"/>
                <w:szCs w:val="16"/>
              </w:rPr>
              <w:t>Total</w:t>
            </w:r>
          </w:p>
        </w:tc>
        <w:tc>
          <w:tcPr>
            <w:tcW w:w="1350" w:type="dxa"/>
            <w:tcBorders>
              <w:top w:val="nil"/>
              <w:left w:val="nil"/>
              <w:bottom w:val="single" w:sz="4" w:space="0" w:color="auto"/>
              <w:right w:val="single" w:sz="4" w:space="0" w:color="auto"/>
            </w:tcBorders>
            <w:shd w:val="clear" w:color="auto" w:fill="auto"/>
          </w:tcPr>
          <w:p w14:paraId="4EAABD28" w14:textId="25BEF299" w:rsidR="00107D36" w:rsidRPr="007B1ACA" w:rsidRDefault="00BC60AA" w:rsidP="00107D36">
            <w:pPr>
              <w:jc w:val="right"/>
              <w:rPr>
                <w:b/>
                <w:sz w:val="16"/>
                <w:szCs w:val="16"/>
              </w:rPr>
            </w:pPr>
            <w:r w:rsidRPr="007B1ACA">
              <w:rPr>
                <w:b/>
                <w:sz w:val="16"/>
                <w:szCs w:val="16"/>
              </w:rPr>
              <w:t>6,095,467,983.58</w:t>
            </w:r>
          </w:p>
        </w:tc>
        <w:tc>
          <w:tcPr>
            <w:tcW w:w="1500" w:type="dxa"/>
            <w:tcBorders>
              <w:top w:val="nil"/>
              <w:left w:val="nil"/>
              <w:bottom w:val="single" w:sz="4" w:space="0" w:color="auto"/>
              <w:right w:val="single" w:sz="4" w:space="0" w:color="auto"/>
            </w:tcBorders>
            <w:shd w:val="clear" w:color="auto" w:fill="auto"/>
          </w:tcPr>
          <w:p w14:paraId="07277BFB" w14:textId="4645475A" w:rsidR="00107D36" w:rsidRPr="007B1ACA" w:rsidRDefault="00BC60AA" w:rsidP="00107D36">
            <w:pPr>
              <w:jc w:val="right"/>
              <w:rPr>
                <w:b/>
                <w:sz w:val="16"/>
                <w:szCs w:val="16"/>
              </w:rPr>
            </w:pPr>
            <w:r w:rsidRPr="007B1ACA">
              <w:rPr>
                <w:b/>
                <w:sz w:val="16"/>
                <w:szCs w:val="16"/>
              </w:rPr>
              <w:t>1,340,127,376.62</w:t>
            </w:r>
          </w:p>
        </w:tc>
        <w:tc>
          <w:tcPr>
            <w:tcW w:w="1051" w:type="dxa"/>
            <w:tcBorders>
              <w:top w:val="nil"/>
              <w:left w:val="nil"/>
              <w:bottom w:val="single" w:sz="4" w:space="0" w:color="auto"/>
              <w:right w:val="single" w:sz="4" w:space="0" w:color="auto"/>
            </w:tcBorders>
            <w:shd w:val="clear" w:color="auto" w:fill="auto"/>
          </w:tcPr>
          <w:p w14:paraId="10CBF480" w14:textId="7444EF16" w:rsidR="00107D36" w:rsidRPr="007B1ACA" w:rsidRDefault="00107D36" w:rsidP="00107D36">
            <w:pPr>
              <w:jc w:val="right"/>
              <w:rPr>
                <w:b/>
                <w:sz w:val="16"/>
                <w:szCs w:val="16"/>
              </w:rPr>
            </w:pPr>
            <w:r w:rsidRPr="007B1ACA">
              <w:rPr>
                <w:b/>
                <w:sz w:val="16"/>
                <w:szCs w:val="16"/>
              </w:rPr>
              <w:t>-</w:t>
            </w:r>
          </w:p>
        </w:tc>
        <w:tc>
          <w:tcPr>
            <w:tcW w:w="1418" w:type="dxa"/>
            <w:tcBorders>
              <w:top w:val="nil"/>
              <w:left w:val="nil"/>
              <w:bottom w:val="single" w:sz="4" w:space="0" w:color="auto"/>
              <w:right w:val="single" w:sz="4" w:space="0" w:color="auto"/>
            </w:tcBorders>
            <w:shd w:val="clear" w:color="auto" w:fill="auto"/>
          </w:tcPr>
          <w:p w14:paraId="7B6F7B55" w14:textId="7C126362" w:rsidR="00107D36" w:rsidRPr="007B1ACA" w:rsidRDefault="00BC60AA" w:rsidP="00107D36">
            <w:pPr>
              <w:jc w:val="right"/>
              <w:rPr>
                <w:b/>
                <w:sz w:val="16"/>
                <w:szCs w:val="16"/>
              </w:rPr>
            </w:pPr>
            <w:r w:rsidRPr="007B1ACA">
              <w:rPr>
                <w:b/>
                <w:sz w:val="16"/>
                <w:szCs w:val="16"/>
              </w:rPr>
              <w:t>(779,325,289.54)</w:t>
            </w:r>
          </w:p>
        </w:tc>
        <w:tc>
          <w:tcPr>
            <w:tcW w:w="1417" w:type="dxa"/>
            <w:tcBorders>
              <w:top w:val="nil"/>
              <w:left w:val="nil"/>
              <w:bottom w:val="single" w:sz="4" w:space="0" w:color="auto"/>
              <w:right w:val="single" w:sz="4" w:space="0" w:color="auto"/>
            </w:tcBorders>
            <w:shd w:val="clear" w:color="auto" w:fill="auto"/>
            <w:hideMark/>
          </w:tcPr>
          <w:p w14:paraId="7EDB6BDA" w14:textId="77919D2B" w:rsidR="00107D36" w:rsidRPr="007B1ACA" w:rsidRDefault="00BC60AA" w:rsidP="00107D36">
            <w:pPr>
              <w:jc w:val="right"/>
              <w:rPr>
                <w:b/>
                <w:sz w:val="16"/>
                <w:szCs w:val="16"/>
              </w:rPr>
            </w:pPr>
            <w:r w:rsidRPr="007B1ACA">
              <w:rPr>
                <w:b/>
                <w:sz w:val="16"/>
                <w:szCs w:val="16"/>
              </w:rPr>
              <w:t>6,656,270,070.66</w:t>
            </w:r>
          </w:p>
        </w:tc>
        <w:tc>
          <w:tcPr>
            <w:tcW w:w="1418" w:type="dxa"/>
            <w:tcBorders>
              <w:top w:val="nil"/>
              <w:left w:val="nil"/>
              <w:bottom w:val="single" w:sz="4" w:space="0" w:color="auto"/>
              <w:right w:val="single" w:sz="4" w:space="0" w:color="auto"/>
            </w:tcBorders>
            <w:shd w:val="clear" w:color="auto" w:fill="auto"/>
          </w:tcPr>
          <w:p w14:paraId="42C593B0" w14:textId="277E53D5" w:rsidR="00107D36" w:rsidRPr="007B1ACA" w:rsidRDefault="00BC60AA" w:rsidP="00107D36">
            <w:pPr>
              <w:jc w:val="right"/>
              <w:rPr>
                <w:b/>
                <w:sz w:val="16"/>
                <w:szCs w:val="16"/>
              </w:rPr>
            </w:pPr>
            <w:r w:rsidRPr="007B1ACA">
              <w:rPr>
                <w:b/>
                <w:sz w:val="16"/>
                <w:szCs w:val="16"/>
              </w:rPr>
              <w:t>1,752,904,711.94</w:t>
            </w:r>
          </w:p>
        </w:tc>
        <w:tc>
          <w:tcPr>
            <w:tcW w:w="1276" w:type="dxa"/>
            <w:tcBorders>
              <w:top w:val="nil"/>
              <w:left w:val="nil"/>
              <w:bottom w:val="single" w:sz="4" w:space="0" w:color="auto"/>
              <w:right w:val="single" w:sz="4" w:space="0" w:color="auto"/>
            </w:tcBorders>
            <w:shd w:val="clear" w:color="auto" w:fill="auto"/>
          </w:tcPr>
          <w:p w14:paraId="30BFACC4" w14:textId="48B9947C" w:rsidR="00107D36" w:rsidRPr="007B1ACA" w:rsidRDefault="00BC60AA" w:rsidP="00107D36">
            <w:pPr>
              <w:jc w:val="right"/>
              <w:rPr>
                <w:b/>
                <w:sz w:val="16"/>
                <w:szCs w:val="16"/>
              </w:rPr>
            </w:pPr>
            <w:r w:rsidRPr="007B1ACA">
              <w:rPr>
                <w:b/>
                <w:sz w:val="16"/>
                <w:szCs w:val="16"/>
              </w:rPr>
              <w:t>(4,765,477.02)</w:t>
            </w:r>
          </w:p>
        </w:tc>
        <w:tc>
          <w:tcPr>
            <w:tcW w:w="1370" w:type="dxa"/>
            <w:tcBorders>
              <w:top w:val="nil"/>
              <w:left w:val="nil"/>
              <w:bottom w:val="single" w:sz="4" w:space="0" w:color="auto"/>
              <w:right w:val="single" w:sz="4" w:space="0" w:color="auto"/>
            </w:tcBorders>
            <w:shd w:val="clear" w:color="auto" w:fill="auto"/>
          </w:tcPr>
          <w:p w14:paraId="4453AF46" w14:textId="67033F27" w:rsidR="00BC60AA" w:rsidRPr="007B1ACA" w:rsidRDefault="00BC60AA" w:rsidP="00BC60AA">
            <w:pPr>
              <w:jc w:val="right"/>
              <w:rPr>
                <w:b/>
                <w:sz w:val="16"/>
                <w:szCs w:val="16"/>
              </w:rPr>
            </w:pPr>
            <w:r w:rsidRPr="007B1ACA">
              <w:rPr>
                <w:b/>
                <w:sz w:val="16"/>
                <w:szCs w:val="16"/>
              </w:rPr>
              <w:t>(727,806,670.89)</w:t>
            </w:r>
          </w:p>
        </w:tc>
        <w:tc>
          <w:tcPr>
            <w:tcW w:w="1350" w:type="dxa"/>
            <w:tcBorders>
              <w:top w:val="nil"/>
              <w:left w:val="nil"/>
              <w:bottom w:val="single" w:sz="4" w:space="0" w:color="auto"/>
              <w:right w:val="single" w:sz="4" w:space="0" w:color="auto"/>
            </w:tcBorders>
            <w:shd w:val="clear" w:color="auto" w:fill="auto"/>
          </w:tcPr>
          <w:p w14:paraId="5977E2A0" w14:textId="1A8DED22" w:rsidR="00107D36" w:rsidRPr="007B1ACA" w:rsidRDefault="00107D36" w:rsidP="00107D36">
            <w:pPr>
              <w:jc w:val="center"/>
              <w:rPr>
                <w:b/>
                <w:sz w:val="16"/>
                <w:szCs w:val="16"/>
              </w:rPr>
            </w:pPr>
            <w:r w:rsidRPr="007B1ACA">
              <w:rPr>
                <w:b/>
                <w:sz w:val="16"/>
                <w:szCs w:val="16"/>
              </w:rPr>
              <w:t xml:space="preserve">7,676,602,634.69 </w:t>
            </w:r>
          </w:p>
        </w:tc>
      </w:tr>
    </w:tbl>
    <w:p w14:paraId="2BF71D8D" w14:textId="77777777" w:rsidR="006B5865" w:rsidRPr="00351E9A" w:rsidRDefault="006B5865">
      <w:pPr>
        <w:spacing w:after="160" w:line="259" w:lineRule="auto"/>
        <w:rPr>
          <w:rFonts w:eastAsia="Calibri"/>
          <w:b/>
          <w:highlight w:val="yellow"/>
        </w:rPr>
        <w:sectPr w:rsidR="006B5865" w:rsidRPr="00351E9A" w:rsidSect="00C069C3">
          <w:footerReference w:type="default" r:id="rId10"/>
          <w:pgSz w:w="15840" w:h="12240" w:orient="landscape" w:code="1"/>
          <w:pgMar w:top="2160" w:right="1440" w:bottom="1440" w:left="1440" w:header="720" w:footer="720" w:gutter="0"/>
          <w:cols w:space="720"/>
          <w:docGrid w:linePitch="360"/>
        </w:sectPr>
      </w:pPr>
    </w:p>
    <w:p w14:paraId="6EA6B35D" w14:textId="77777777" w:rsidR="00F55885" w:rsidRPr="00107D36" w:rsidRDefault="00F55885" w:rsidP="00F55885">
      <w:pPr>
        <w:spacing w:after="160" w:line="259" w:lineRule="auto"/>
        <w:rPr>
          <w:rFonts w:eastAsia="Calibri"/>
        </w:rPr>
      </w:pPr>
      <w:r w:rsidRPr="00107D36">
        <w:rPr>
          <w:rFonts w:eastAsia="Calibri"/>
        </w:rPr>
        <w:lastRenderedPageBreak/>
        <w:t>Depreciation and Impairment</w:t>
      </w:r>
    </w:p>
    <w:tbl>
      <w:tblPr>
        <w:tblW w:w="13892" w:type="dxa"/>
        <w:jc w:val="center"/>
        <w:tblLayout w:type="fixed"/>
        <w:tblLook w:val="04A0" w:firstRow="1" w:lastRow="0" w:firstColumn="1" w:lastColumn="0" w:noHBand="0" w:noVBand="1"/>
      </w:tblPr>
      <w:tblGrid>
        <w:gridCol w:w="1134"/>
        <w:gridCol w:w="1418"/>
        <w:gridCol w:w="283"/>
        <w:gridCol w:w="1276"/>
        <w:gridCol w:w="284"/>
        <w:gridCol w:w="1134"/>
        <w:gridCol w:w="1417"/>
        <w:gridCol w:w="254"/>
        <w:gridCol w:w="1260"/>
        <w:gridCol w:w="1260"/>
        <w:gridCol w:w="236"/>
        <w:gridCol w:w="1101"/>
        <w:gridCol w:w="1276"/>
        <w:gridCol w:w="283"/>
        <w:gridCol w:w="1276"/>
      </w:tblGrid>
      <w:tr w:rsidR="006D4B76" w:rsidRPr="00107D36" w14:paraId="32BD11B2" w14:textId="77777777" w:rsidTr="00626FDF">
        <w:trPr>
          <w:trHeight w:val="290"/>
          <w:tblHeader/>
          <w:jc w:val="center"/>
        </w:trPr>
        <w:tc>
          <w:tcPr>
            <w:tcW w:w="1134" w:type="dxa"/>
            <w:tcBorders>
              <w:top w:val="nil"/>
              <w:left w:val="nil"/>
              <w:bottom w:val="nil"/>
              <w:right w:val="nil"/>
            </w:tcBorders>
            <w:shd w:val="clear" w:color="auto" w:fill="auto"/>
            <w:noWrap/>
            <w:vAlign w:val="bottom"/>
          </w:tcPr>
          <w:p w14:paraId="7666C826" w14:textId="00643418" w:rsidR="00A4670F" w:rsidRPr="00107D36" w:rsidRDefault="00A4670F" w:rsidP="00A4670F">
            <w:pPr>
              <w:rPr>
                <w:b/>
                <w:sz w:val="13"/>
                <w:szCs w:val="13"/>
              </w:rPr>
            </w:pPr>
          </w:p>
        </w:tc>
        <w:tc>
          <w:tcPr>
            <w:tcW w:w="1418" w:type="dxa"/>
            <w:tcBorders>
              <w:top w:val="nil"/>
              <w:left w:val="nil"/>
              <w:bottom w:val="nil"/>
              <w:right w:val="nil"/>
            </w:tcBorders>
            <w:shd w:val="clear" w:color="auto" w:fill="auto"/>
            <w:noWrap/>
            <w:vAlign w:val="bottom"/>
          </w:tcPr>
          <w:p w14:paraId="60195D4D" w14:textId="77777777" w:rsidR="00A4670F" w:rsidRPr="00107D36" w:rsidRDefault="00A4670F" w:rsidP="00A4670F">
            <w:pPr>
              <w:rPr>
                <w:b/>
                <w:sz w:val="13"/>
                <w:szCs w:val="13"/>
              </w:rPr>
            </w:pPr>
          </w:p>
        </w:tc>
        <w:tc>
          <w:tcPr>
            <w:tcW w:w="283" w:type="dxa"/>
            <w:tcBorders>
              <w:top w:val="nil"/>
              <w:left w:val="nil"/>
              <w:bottom w:val="nil"/>
              <w:right w:val="nil"/>
            </w:tcBorders>
            <w:shd w:val="clear" w:color="auto" w:fill="auto"/>
            <w:noWrap/>
            <w:vAlign w:val="bottom"/>
            <w:hideMark/>
          </w:tcPr>
          <w:p w14:paraId="481D4AC8" w14:textId="77777777" w:rsidR="00A4670F" w:rsidRPr="00107D36" w:rsidRDefault="00A4670F" w:rsidP="00A4670F">
            <w:pPr>
              <w:rPr>
                <w:sz w:val="13"/>
                <w:szCs w:val="13"/>
              </w:rPr>
            </w:pPr>
          </w:p>
        </w:tc>
        <w:tc>
          <w:tcPr>
            <w:tcW w:w="1276" w:type="dxa"/>
            <w:tcBorders>
              <w:top w:val="nil"/>
              <w:left w:val="nil"/>
              <w:bottom w:val="nil"/>
              <w:right w:val="nil"/>
            </w:tcBorders>
            <w:shd w:val="clear" w:color="auto" w:fill="auto"/>
            <w:noWrap/>
            <w:vAlign w:val="bottom"/>
            <w:hideMark/>
          </w:tcPr>
          <w:p w14:paraId="26CAC581" w14:textId="77777777" w:rsidR="00A4670F" w:rsidRPr="00107D36" w:rsidRDefault="00A4670F" w:rsidP="00A4670F">
            <w:pPr>
              <w:rPr>
                <w:sz w:val="13"/>
                <w:szCs w:val="13"/>
              </w:rPr>
            </w:pPr>
          </w:p>
        </w:tc>
        <w:tc>
          <w:tcPr>
            <w:tcW w:w="284" w:type="dxa"/>
            <w:tcBorders>
              <w:top w:val="nil"/>
              <w:left w:val="nil"/>
              <w:bottom w:val="nil"/>
              <w:right w:val="nil"/>
            </w:tcBorders>
            <w:shd w:val="clear" w:color="auto" w:fill="auto"/>
            <w:noWrap/>
            <w:vAlign w:val="bottom"/>
            <w:hideMark/>
          </w:tcPr>
          <w:p w14:paraId="4C07C074" w14:textId="77777777" w:rsidR="00A4670F" w:rsidRPr="00107D36" w:rsidRDefault="00A4670F" w:rsidP="00A4670F">
            <w:pPr>
              <w:rPr>
                <w:sz w:val="13"/>
                <w:szCs w:val="13"/>
              </w:rPr>
            </w:pPr>
          </w:p>
        </w:tc>
        <w:tc>
          <w:tcPr>
            <w:tcW w:w="1134" w:type="dxa"/>
            <w:tcBorders>
              <w:top w:val="nil"/>
              <w:left w:val="nil"/>
              <w:bottom w:val="nil"/>
              <w:right w:val="nil"/>
            </w:tcBorders>
            <w:shd w:val="clear" w:color="auto" w:fill="auto"/>
            <w:noWrap/>
            <w:vAlign w:val="bottom"/>
            <w:hideMark/>
          </w:tcPr>
          <w:p w14:paraId="606EECC4" w14:textId="77777777" w:rsidR="00A4670F" w:rsidRPr="00107D36" w:rsidRDefault="00A4670F" w:rsidP="00A4670F">
            <w:pPr>
              <w:rPr>
                <w:sz w:val="13"/>
                <w:szCs w:val="13"/>
              </w:rPr>
            </w:pPr>
          </w:p>
        </w:tc>
        <w:tc>
          <w:tcPr>
            <w:tcW w:w="1417" w:type="dxa"/>
            <w:tcBorders>
              <w:top w:val="nil"/>
              <w:left w:val="nil"/>
              <w:bottom w:val="nil"/>
              <w:right w:val="nil"/>
            </w:tcBorders>
            <w:shd w:val="clear" w:color="auto" w:fill="auto"/>
            <w:noWrap/>
            <w:vAlign w:val="bottom"/>
            <w:hideMark/>
          </w:tcPr>
          <w:p w14:paraId="1A7E181C" w14:textId="77777777" w:rsidR="00A4670F" w:rsidRPr="00107D36" w:rsidRDefault="00A4670F" w:rsidP="00A4670F">
            <w:pPr>
              <w:rPr>
                <w:sz w:val="13"/>
                <w:szCs w:val="13"/>
              </w:rPr>
            </w:pPr>
          </w:p>
        </w:tc>
        <w:tc>
          <w:tcPr>
            <w:tcW w:w="254" w:type="dxa"/>
            <w:tcBorders>
              <w:top w:val="nil"/>
              <w:left w:val="nil"/>
              <w:bottom w:val="nil"/>
              <w:right w:val="nil"/>
            </w:tcBorders>
            <w:shd w:val="clear" w:color="auto" w:fill="auto"/>
            <w:noWrap/>
            <w:vAlign w:val="bottom"/>
            <w:hideMark/>
          </w:tcPr>
          <w:p w14:paraId="726FBC24" w14:textId="77777777" w:rsidR="00A4670F" w:rsidRPr="00107D36" w:rsidRDefault="00A4670F" w:rsidP="00A4670F">
            <w:pPr>
              <w:rPr>
                <w:sz w:val="13"/>
                <w:szCs w:val="13"/>
              </w:rPr>
            </w:pPr>
          </w:p>
        </w:tc>
        <w:tc>
          <w:tcPr>
            <w:tcW w:w="1260" w:type="dxa"/>
            <w:tcBorders>
              <w:top w:val="nil"/>
              <w:left w:val="nil"/>
              <w:bottom w:val="nil"/>
              <w:right w:val="nil"/>
            </w:tcBorders>
            <w:shd w:val="clear" w:color="auto" w:fill="auto"/>
            <w:noWrap/>
            <w:vAlign w:val="bottom"/>
            <w:hideMark/>
          </w:tcPr>
          <w:p w14:paraId="4391A657" w14:textId="77777777" w:rsidR="00A4670F" w:rsidRPr="00107D36" w:rsidRDefault="00A4670F" w:rsidP="00A4670F">
            <w:pPr>
              <w:rPr>
                <w:sz w:val="13"/>
                <w:szCs w:val="13"/>
              </w:rPr>
            </w:pPr>
          </w:p>
        </w:tc>
        <w:tc>
          <w:tcPr>
            <w:tcW w:w="1260" w:type="dxa"/>
            <w:tcBorders>
              <w:top w:val="nil"/>
              <w:left w:val="nil"/>
              <w:bottom w:val="nil"/>
              <w:right w:val="nil"/>
            </w:tcBorders>
            <w:shd w:val="clear" w:color="auto" w:fill="auto"/>
            <w:noWrap/>
            <w:vAlign w:val="bottom"/>
            <w:hideMark/>
          </w:tcPr>
          <w:p w14:paraId="45A73BC9" w14:textId="77777777" w:rsidR="00A4670F" w:rsidRPr="00107D36" w:rsidRDefault="00A4670F" w:rsidP="00A4670F">
            <w:pPr>
              <w:rPr>
                <w:sz w:val="13"/>
                <w:szCs w:val="13"/>
              </w:rPr>
            </w:pPr>
          </w:p>
        </w:tc>
        <w:tc>
          <w:tcPr>
            <w:tcW w:w="236" w:type="dxa"/>
            <w:tcBorders>
              <w:top w:val="nil"/>
              <w:left w:val="nil"/>
              <w:bottom w:val="nil"/>
              <w:right w:val="nil"/>
            </w:tcBorders>
            <w:shd w:val="clear" w:color="auto" w:fill="auto"/>
            <w:noWrap/>
            <w:vAlign w:val="bottom"/>
            <w:hideMark/>
          </w:tcPr>
          <w:p w14:paraId="3BAD623D" w14:textId="77777777" w:rsidR="00A4670F" w:rsidRPr="00107D36" w:rsidRDefault="00A4670F" w:rsidP="00A4670F">
            <w:pPr>
              <w:rPr>
                <w:sz w:val="13"/>
                <w:szCs w:val="13"/>
              </w:rPr>
            </w:pPr>
          </w:p>
        </w:tc>
        <w:tc>
          <w:tcPr>
            <w:tcW w:w="1101" w:type="dxa"/>
            <w:tcBorders>
              <w:top w:val="nil"/>
              <w:left w:val="nil"/>
              <w:bottom w:val="nil"/>
              <w:right w:val="nil"/>
            </w:tcBorders>
            <w:shd w:val="clear" w:color="auto" w:fill="auto"/>
            <w:noWrap/>
            <w:vAlign w:val="bottom"/>
            <w:hideMark/>
          </w:tcPr>
          <w:p w14:paraId="059E9E4C" w14:textId="77777777" w:rsidR="00A4670F" w:rsidRPr="00107D36" w:rsidRDefault="00A4670F" w:rsidP="00A4670F">
            <w:pPr>
              <w:rPr>
                <w:sz w:val="13"/>
                <w:szCs w:val="13"/>
              </w:rPr>
            </w:pPr>
          </w:p>
        </w:tc>
        <w:tc>
          <w:tcPr>
            <w:tcW w:w="1276" w:type="dxa"/>
            <w:tcBorders>
              <w:top w:val="nil"/>
              <w:left w:val="nil"/>
              <w:bottom w:val="nil"/>
              <w:right w:val="nil"/>
            </w:tcBorders>
            <w:shd w:val="clear" w:color="auto" w:fill="auto"/>
            <w:noWrap/>
            <w:vAlign w:val="bottom"/>
            <w:hideMark/>
          </w:tcPr>
          <w:p w14:paraId="312B7ECF" w14:textId="77777777" w:rsidR="00A4670F" w:rsidRPr="00107D36" w:rsidRDefault="00A4670F" w:rsidP="00A4670F">
            <w:pPr>
              <w:rPr>
                <w:sz w:val="13"/>
                <w:szCs w:val="13"/>
              </w:rPr>
            </w:pPr>
          </w:p>
        </w:tc>
        <w:tc>
          <w:tcPr>
            <w:tcW w:w="283" w:type="dxa"/>
            <w:tcBorders>
              <w:top w:val="nil"/>
              <w:left w:val="nil"/>
              <w:bottom w:val="nil"/>
              <w:right w:val="nil"/>
            </w:tcBorders>
            <w:shd w:val="clear" w:color="auto" w:fill="auto"/>
            <w:noWrap/>
            <w:vAlign w:val="bottom"/>
            <w:hideMark/>
          </w:tcPr>
          <w:p w14:paraId="6CACA3B0" w14:textId="77777777" w:rsidR="00A4670F" w:rsidRPr="00107D36" w:rsidRDefault="00A4670F" w:rsidP="00A4670F">
            <w:pPr>
              <w:rPr>
                <w:sz w:val="13"/>
                <w:szCs w:val="13"/>
              </w:rPr>
            </w:pPr>
          </w:p>
        </w:tc>
        <w:tc>
          <w:tcPr>
            <w:tcW w:w="1276" w:type="dxa"/>
            <w:tcBorders>
              <w:top w:val="nil"/>
              <w:left w:val="nil"/>
              <w:bottom w:val="nil"/>
              <w:right w:val="nil"/>
            </w:tcBorders>
            <w:shd w:val="clear" w:color="auto" w:fill="auto"/>
            <w:noWrap/>
            <w:vAlign w:val="bottom"/>
            <w:hideMark/>
          </w:tcPr>
          <w:p w14:paraId="361084A2" w14:textId="77777777" w:rsidR="00A4670F" w:rsidRPr="00107D36" w:rsidRDefault="00A4670F" w:rsidP="00A4670F">
            <w:pPr>
              <w:rPr>
                <w:sz w:val="13"/>
                <w:szCs w:val="13"/>
              </w:rPr>
            </w:pPr>
          </w:p>
        </w:tc>
      </w:tr>
      <w:tr w:rsidR="006D4B76" w:rsidRPr="00107D36" w14:paraId="43CBA9F8" w14:textId="77777777" w:rsidTr="00626FDF">
        <w:trPr>
          <w:trHeight w:val="300"/>
          <w:tblHeader/>
          <w:jc w:val="center"/>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5CA126" w14:textId="6791CCD8" w:rsidR="00A4670F" w:rsidRPr="00107D36" w:rsidRDefault="00CA06A8" w:rsidP="00A4670F">
            <w:pPr>
              <w:jc w:val="center"/>
              <w:rPr>
                <w:b/>
                <w:sz w:val="13"/>
                <w:szCs w:val="13"/>
              </w:rPr>
            </w:pPr>
            <w:r>
              <w:rPr>
                <w:b/>
                <w:sz w:val="13"/>
                <w:szCs w:val="13"/>
              </w:rPr>
              <w:t>PPE</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6E9EED38" w14:textId="75CD320F" w:rsidR="00A4670F" w:rsidRPr="00107D36" w:rsidRDefault="00A4670F" w:rsidP="00A4670F">
            <w:pPr>
              <w:jc w:val="center"/>
              <w:rPr>
                <w:b/>
                <w:sz w:val="13"/>
                <w:szCs w:val="13"/>
              </w:rPr>
            </w:pPr>
            <w:r w:rsidRPr="00107D36">
              <w:rPr>
                <w:b/>
                <w:sz w:val="13"/>
                <w:szCs w:val="13"/>
              </w:rPr>
              <w:t>31-Dec-</w:t>
            </w:r>
            <w:r w:rsidR="00470A67" w:rsidRPr="00107D36">
              <w:rPr>
                <w:b/>
                <w:sz w:val="13"/>
                <w:szCs w:val="13"/>
              </w:rPr>
              <w:t>2</w:t>
            </w:r>
            <w:r w:rsidR="000E094B" w:rsidRPr="00107D36">
              <w:rPr>
                <w:b/>
                <w:sz w:val="13"/>
                <w:szCs w:val="13"/>
              </w:rPr>
              <w:t>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1FF62F2" w14:textId="77777777" w:rsidR="00A4670F" w:rsidRPr="00107D36" w:rsidRDefault="00A4670F" w:rsidP="00A4670F">
            <w:pPr>
              <w:jc w:val="center"/>
              <w:rPr>
                <w:b/>
                <w:sz w:val="13"/>
                <w:szCs w:val="13"/>
              </w:rPr>
            </w:pPr>
            <w:r w:rsidRPr="00107D36">
              <w:rPr>
                <w:b/>
                <w:sz w:val="13"/>
                <w:szCs w:val="13"/>
              </w:rPr>
              <w:t> </w:t>
            </w:r>
          </w:p>
        </w:tc>
        <w:tc>
          <w:tcPr>
            <w:tcW w:w="284" w:type="dxa"/>
            <w:tcBorders>
              <w:top w:val="single" w:sz="4" w:space="0" w:color="auto"/>
              <w:left w:val="nil"/>
              <w:bottom w:val="single" w:sz="4" w:space="0" w:color="auto"/>
              <w:right w:val="single" w:sz="4" w:space="0" w:color="auto"/>
            </w:tcBorders>
            <w:shd w:val="clear" w:color="auto" w:fill="auto"/>
            <w:vAlign w:val="center"/>
            <w:hideMark/>
          </w:tcPr>
          <w:p w14:paraId="1D83C372" w14:textId="77777777" w:rsidR="00A4670F" w:rsidRPr="00107D36" w:rsidRDefault="00A4670F" w:rsidP="00A4670F">
            <w:pPr>
              <w:jc w:val="center"/>
              <w:rPr>
                <w:b/>
                <w:sz w:val="13"/>
                <w:szCs w:val="13"/>
              </w:rPr>
            </w:pPr>
            <w:r w:rsidRPr="00107D36">
              <w:rPr>
                <w:b/>
                <w:sz w:val="13"/>
                <w:szCs w:val="13"/>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2EDA49C" w14:textId="77777777" w:rsidR="00A4670F" w:rsidRPr="00107D36" w:rsidRDefault="00A4670F" w:rsidP="00A4670F">
            <w:pPr>
              <w:jc w:val="center"/>
              <w:rPr>
                <w:b/>
                <w:sz w:val="13"/>
                <w:szCs w:val="13"/>
              </w:rPr>
            </w:pPr>
            <w:r w:rsidRPr="00107D36">
              <w:rPr>
                <w:b/>
                <w:sz w:val="13"/>
                <w:szCs w:val="13"/>
              </w:rPr>
              <w:t> </w:t>
            </w:r>
          </w:p>
        </w:tc>
        <w:tc>
          <w:tcPr>
            <w:tcW w:w="1671" w:type="dxa"/>
            <w:gridSpan w:val="2"/>
            <w:tcBorders>
              <w:top w:val="single" w:sz="4" w:space="0" w:color="auto"/>
              <w:left w:val="nil"/>
              <w:bottom w:val="single" w:sz="4" w:space="0" w:color="auto"/>
              <w:right w:val="single" w:sz="4" w:space="0" w:color="auto"/>
            </w:tcBorders>
            <w:shd w:val="clear" w:color="auto" w:fill="auto"/>
            <w:vAlign w:val="center"/>
            <w:hideMark/>
          </w:tcPr>
          <w:p w14:paraId="51D0D75A" w14:textId="6D26C428" w:rsidR="00741EC7" w:rsidRPr="00107D36" w:rsidRDefault="00A4670F" w:rsidP="000E094B">
            <w:pPr>
              <w:jc w:val="center"/>
              <w:rPr>
                <w:b/>
                <w:sz w:val="13"/>
                <w:szCs w:val="13"/>
              </w:rPr>
            </w:pPr>
            <w:r w:rsidRPr="00107D36">
              <w:rPr>
                <w:b/>
                <w:sz w:val="13"/>
                <w:szCs w:val="13"/>
              </w:rPr>
              <w:t>31-Dec-</w:t>
            </w:r>
            <w:r w:rsidR="00296705" w:rsidRPr="00107D36">
              <w:rPr>
                <w:b/>
                <w:sz w:val="13"/>
                <w:szCs w:val="13"/>
              </w:rPr>
              <w:t>2</w:t>
            </w:r>
            <w:r w:rsidR="000E094B" w:rsidRPr="00107D36">
              <w:rPr>
                <w:b/>
                <w:sz w:val="13"/>
                <w:szCs w:val="13"/>
              </w:rPr>
              <w:t>2</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3E27A00" w14:textId="77777777" w:rsidR="00A4670F" w:rsidRPr="00107D36" w:rsidRDefault="00A4670F" w:rsidP="00A4670F">
            <w:pPr>
              <w:jc w:val="center"/>
              <w:rPr>
                <w:b/>
                <w:sz w:val="13"/>
                <w:szCs w:val="13"/>
              </w:rPr>
            </w:pPr>
            <w:r w:rsidRPr="00107D36">
              <w:rPr>
                <w:b/>
                <w:sz w:val="13"/>
                <w:szCs w:val="13"/>
              </w:rPr>
              <w:t>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326F37D4" w14:textId="77777777" w:rsidR="00A4670F" w:rsidRPr="00107D36" w:rsidRDefault="00A4670F" w:rsidP="00A4670F">
            <w:pPr>
              <w:jc w:val="center"/>
              <w:rPr>
                <w:b/>
                <w:sz w:val="13"/>
                <w:szCs w:val="13"/>
              </w:rPr>
            </w:pPr>
            <w:r w:rsidRPr="00107D36">
              <w:rPr>
                <w:b/>
                <w:sz w:val="13"/>
                <w:szCs w:val="13"/>
              </w:rPr>
              <w:t> </w:t>
            </w:r>
          </w:p>
        </w:tc>
        <w:tc>
          <w:tcPr>
            <w:tcW w:w="236" w:type="dxa"/>
            <w:tcBorders>
              <w:top w:val="single" w:sz="4" w:space="0" w:color="auto"/>
              <w:left w:val="nil"/>
              <w:bottom w:val="single" w:sz="4" w:space="0" w:color="auto"/>
              <w:right w:val="single" w:sz="4" w:space="0" w:color="auto"/>
            </w:tcBorders>
            <w:shd w:val="clear" w:color="auto" w:fill="auto"/>
            <w:vAlign w:val="center"/>
            <w:hideMark/>
          </w:tcPr>
          <w:p w14:paraId="6FBD9415" w14:textId="77777777" w:rsidR="00A4670F" w:rsidRPr="00107D36" w:rsidRDefault="00A4670F" w:rsidP="00A4670F">
            <w:pPr>
              <w:jc w:val="center"/>
              <w:rPr>
                <w:b/>
                <w:sz w:val="13"/>
                <w:szCs w:val="13"/>
              </w:rPr>
            </w:pPr>
            <w:r w:rsidRPr="00107D36">
              <w:rPr>
                <w:b/>
                <w:sz w:val="13"/>
                <w:szCs w:val="13"/>
              </w:rPr>
              <w:t> </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56E6E230" w14:textId="77777777" w:rsidR="00A4670F" w:rsidRPr="00107D36" w:rsidRDefault="00A4670F" w:rsidP="00A4670F">
            <w:pPr>
              <w:jc w:val="center"/>
              <w:rPr>
                <w:b/>
                <w:sz w:val="13"/>
                <w:szCs w:val="13"/>
              </w:rPr>
            </w:pPr>
            <w:r w:rsidRPr="00107D36">
              <w:rPr>
                <w:b/>
                <w:sz w:val="13"/>
                <w:szCs w:val="13"/>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14:paraId="72802F50" w14:textId="4EE1BF52" w:rsidR="00A4670F" w:rsidRPr="00107D36" w:rsidRDefault="00A4670F" w:rsidP="00A4670F">
            <w:pPr>
              <w:jc w:val="center"/>
              <w:rPr>
                <w:b/>
                <w:sz w:val="13"/>
                <w:szCs w:val="13"/>
              </w:rPr>
            </w:pPr>
            <w:r w:rsidRPr="00107D36">
              <w:rPr>
                <w:b/>
                <w:sz w:val="13"/>
                <w:szCs w:val="13"/>
              </w:rPr>
              <w:t>31-Dec-2</w:t>
            </w:r>
            <w:r w:rsidR="000E094B" w:rsidRPr="00107D36">
              <w:rPr>
                <w:b/>
                <w:sz w:val="13"/>
                <w:szCs w:val="13"/>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AA41523" w14:textId="77777777" w:rsidR="00A4670F" w:rsidRPr="00107D36" w:rsidRDefault="00A4670F" w:rsidP="00A4670F">
            <w:pPr>
              <w:jc w:val="center"/>
              <w:rPr>
                <w:b/>
                <w:sz w:val="13"/>
                <w:szCs w:val="13"/>
              </w:rPr>
            </w:pPr>
            <w:r w:rsidRPr="00107D36">
              <w:rPr>
                <w:b/>
                <w:sz w:val="13"/>
                <w:szCs w:val="13"/>
              </w:rPr>
              <w:t> </w:t>
            </w:r>
          </w:p>
        </w:tc>
      </w:tr>
      <w:tr w:rsidR="006D4B76" w:rsidRPr="00351E9A" w14:paraId="6685E93C" w14:textId="77777777" w:rsidTr="00626FDF">
        <w:trPr>
          <w:trHeight w:val="290"/>
          <w:tblHeader/>
          <w:jc w:val="center"/>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77446928" w14:textId="77777777" w:rsidR="00A4670F" w:rsidRPr="00107D36" w:rsidRDefault="00A4670F" w:rsidP="00A4670F">
            <w:pPr>
              <w:rPr>
                <w:b/>
                <w:sz w:val="13"/>
                <w:szCs w:val="13"/>
              </w:rPr>
            </w:pPr>
          </w:p>
        </w:tc>
        <w:tc>
          <w:tcPr>
            <w:tcW w:w="1418" w:type="dxa"/>
            <w:tcBorders>
              <w:top w:val="nil"/>
              <w:left w:val="nil"/>
              <w:bottom w:val="single" w:sz="4" w:space="0" w:color="auto"/>
              <w:right w:val="single" w:sz="4" w:space="0" w:color="auto"/>
            </w:tcBorders>
            <w:shd w:val="clear" w:color="auto" w:fill="auto"/>
            <w:vAlign w:val="center"/>
            <w:hideMark/>
          </w:tcPr>
          <w:p w14:paraId="16830A1C" w14:textId="77777777" w:rsidR="00A4670F" w:rsidRPr="00107D36" w:rsidRDefault="00A4670F" w:rsidP="00A4670F">
            <w:pPr>
              <w:jc w:val="center"/>
              <w:rPr>
                <w:b/>
                <w:sz w:val="13"/>
                <w:szCs w:val="13"/>
              </w:rPr>
            </w:pPr>
            <w:r w:rsidRPr="00107D36">
              <w:rPr>
                <w:b/>
                <w:sz w:val="13"/>
                <w:szCs w:val="13"/>
              </w:rPr>
              <w:t>Accumulated Depreciation</w:t>
            </w:r>
          </w:p>
        </w:tc>
        <w:tc>
          <w:tcPr>
            <w:tcW w:w="283" w:type="dxa"/>
            <w:tcBorders>
              <w:top w:val="nil"/>
              <w:left w:val="nil"/>
              <w:bottom w:val="single" w:sz="4" w:space="0" w:color="auto"/>
              <w:right w:val="single" w:sz="4" w:space="0" w:color="auto"/>
            </w:tcBorders>
            <w:shd w:val="clear" w:color="auto" w:fill="auto"/>
            <w:vAlign w:val="center"/>
            <w:hideMark/>
          </w:tcPr>
          <w:p w14:paraId="3C27A146" w14:textId="77777777" w:rsidR="00A4670F" w:rsidRPr="00107D36" w:rsidRDefault="00A4670F" w:rsidP="00A4670F">
            <w:pPr>
              <w:jc w:val="center"/>
              <w:rPr>
                <w:b/>
                <w:sz w:val="13"/>
                <w:szCs w:val="13"/>
              </w:rPr>
            </w:pPr>
            <w:r w:rsidRPr="00107D36">
              <w:rPr>
                <w:b/>
                <w:sz w:val="13"/>
                <w:szCs w:val="13"/>
              </w:rPr>
              <w:t>Impairment</w:t>
            </w:r>
          </w:p>
        </w:tc>
        <w:tc>
          <w:tcPr>
            <w:tcW w:w="1276" w:type="dxa"/>
            <w:tcBorders>
              <w:top w:val="nil"/>
              <w:left w:val="nil"/>
              <w:bottom w:val="single" w:sz="4" w:space="0" w:color="auto"/>
              <w:right w:val="single" w:sz="4" w:space="0" w:color="auto"/>
            </w:tcBorders>
            <w:shd w:val="clear" w:color="auto" w:fill="auto"/>
            <w:vAlign w:val="center"/>
            <w:hideMark/>
          </w:tcPr>
          <w:p w14:paraId="5762D0BF" w14:textId="77777777" w:rsidR="00A4670F" w:rsidRPr="00107D36" w:rsidRDefault="00A4670F" w:rsidP="00A4670F">
            <w:pPr>
              <w:jc w:val="center"/>
              <w:rPr>
                <w:b/>
                <w:sz w:val="13"/>
                <w:szCs w:val="13"/>
              </w:rPr>
            </w:pPr>
            <w:r w:rsidRPr="00107D36">
              <w:rPr>
                <w:b/>
                <w:sz w:val="13"/>
                <w:szCs w:val="13"/>
              </w:rPr>
              <w:t>Depreciation</w:t>
            </w:r>
          </w:p>
        </w:tc>
        <w:tc>
          <w:tcPr>
            <w:tcW w:w="284" w:type="dxa"/>
            <w:tcBorders>
              <w:top w:val="nil"/>
              <w:left w:val="nil"/>
              <w:bottom w:val="single" w:sz="4" w:space="0" w:color="auto"/>
              <w:right w:val="single" w:sz="4" w:space="0" w:color="auto"/>
            </w:tcBorders>
            <w:shd w:val="clear" w:color="auto" w:fill="auto"/>
            <w:vAlign w:val="center"/>
            <w:hideMark/>
          </w:tcPr>
          <w:p w14:paraId="04EF12D2" w14:textId="77777777" w:rsidR="00A4670F" w:rsidRPr="00107D36" w:rsidRDefault="00A4670F" w:rsidP="00A4670F">
            <w:pPr>
              <w:jc w:val="center"/>
              <w:rPr>
                <w:b/>
                <w:sz w:val="13"/>
                <w:szCs w:val="13"/>
              </w:rPr>
            </w:pPr>
            <w:r w:rsidRPr="00107D36">
              <w:rPr>
                <w:b/>
                <w:sz w:val="13"/>
                <w:szCs w:val="13"/>
              </w:rPr>
              <w:t>Impairment</w:t>
            </w:r>
          </w:p>
        </w:tc>
        <w:tc>
          <w:tcPr>
            <w:tcW w:w="1134" w:type="dxa"/>
            <w:tcBorders>
              <w:top w:val="nil"/>
              <w:left w:val="nil"/>
              <w:bottom w:val="single" w:sz="4" w:space="0" w:color="auto"/>
              <w:right w:val="single" w:sz="4" w:space="0" w:color="auto"/>
            </w:tcBorders>
            <w:shd w:val="clear" w:color="auto" w:fill="auto"/>
            <w:vAlign w:val="center"/>
            <w:hideMark/>
          </w:tcPr>
          <w:p w14:paraId="62B1B730" w14:textId="77777777" w:rsidR="00A4670F" w:rsidRPr="00107D36" w:rsidRDefault="00A4670F" w:rsidP="00A4670F">
            <w:pPr>
              <w:jc w:val="center"/>
              <w:rPr>
                <w:b/>
                <w:sz w:val="13"/>
                <w:szCs w:val="13"/>
              </w:rPr>
            </w:pPr>
            <w:r w:rsidRPr="00107D36">
              <w:rPr>
                <w:b/>
                <w:sz w:val="13"/>
                <w:szCs w:val="13"/>
              </w:rPr>
              <w:t>Disposal</w:t>
            </w:r>
          </w:p>
        </w:tc>
        <w:tc>
          <w:tcPr>
            <w:tcW w:w="1417" w:type="dxa"/>
            <w:tcBorders>
              <w:top w:val="nil"/>
              <w:left w:val="nil"/>
              <w:bottom w:val="single" w:sz="4" w:space="0" w:color="auto"/>
              <w:right w:val="single" w:sz="4" w:space="0" w:color="auto"/>
            </w:tcBorders>
            <w:shd w:val="clear" w:color="auto" w:fill="auto"/>
            <w:vAlign w:val="center"/>
            <w:hideMark/>
          </w:tcPr>
          <w:p w14:paraId="56CD8F6B" w14:textId="77777777" w:rsidR="00A4670F" w:rsidRPr="00107D36" w:rsidRDefault="00A4670F" w:rsidP="00A4670F">
            <w:pPr>
              <w:jc w:val="center"/>
              <w:rPr>
                <w:b/>
                <w:sz w:val="13"/>
                <w:szCs w:val="13"/>
              </w:rPr>
            </w:pPr>
            <w:r w:rsidRPr="00107D36">
              <w:rPr>
                <w:b/>
                <w:sz w:val="13"/>
                <w:szCs w:val="13"/>
              </w:rPr>
              <w:t>Accumulated Depreciation</w:t>
            </w:r>
          </w:p>
        </w:tc>
        <w:tc>
          <w:tcPr>
            <w:tcW w:w="254" w:type="dxa"/>
            <w:tcBorders>
              <w:top w:val="nil"/>
              <w:left w:val="nil"/>
              <w:bottom w:val="single" w:sz="4" w:space="0" w:color="auto"/>
              <w:right w:val="single" w:sz="4" w:space="0" w:color="auto"/>
            </w:tcBorders>
            <w:shd w:val="clear" w:color="auto" w:fill="auto"/>
            <w:vAlign w:val="center"/>
            <w:hideMark/>
          </w:tcPr>
          <w:p w14:paraId="2703D3B0" w14:textId="77777777" w:rsidR="00A4670F" w:rsidRPr="00107D36" w:rsidRDefault="00A4670F" w:rsidP="00A4670F">
            <w:pPr>
              <w:jc w:val="center"/>
              <w:rPr>
                <w:b/>
                <w:sz w:val="13"/>
                <w:szCs w:val="13"/>
              </w:rPr>
            </w:pPr>
            <w:r w:rsidRPr="00107D36">
              <w:rPr>
                <w:b/>
                <w:sz w:val="13"/>
                <w:szCs w:val="13"/>
              </w:rPr>
              <w:t>Impairment</w:t>
            </w:r>
          </w:p>
        </w:tc>
        <w:tc>
          <w:tcPr>
            <w:tcW w:w="1260" w:type="dxa"/>
            <w:tcBorders>
              <w:top w:val="nil"/>
              <w:left w:val="nil"/>
              <w:bottom w:val="single" w:sz="4" w:space="0" w:color="auto"/>
              <w:right w:val="single" w:sz="4" w:space="0" w:color="auto"/>
            </w:tcBorders>
            <w:shd w:val="clear" w:color="auto" w:fill="auto"/>
            <w:vAlign w:val="center"/>
            <w:hideMark/>
          </w:tcPr>
          <w:p w14:paraId="58DCDC48" w14:textId="77777777" w:rsidR="00A4670F" w:rsidRPr="00107D36" w:rsidRDefault="00A4670F" w:rsidP="00A4670F">
            <w:pPr>
              <w:jc w:val="center"/>
              <w:rPr>
                <w:b/>
                <w:sz w:val="13"/>
                <w:szCs w:val="13"/>
              </w:rPr>
            </w:pPr>
            <w:r w:rsidRPr="00107D36">
              <w:rPr>
                <w:b/>
                <w:sz w:val="13"/>
                <w:szCs w:val="13"/>
              </w:rPr>
              <w:t>Net Book Value</w:t>
            </w:r>
          </w:p>
        </w:tc>
        <w:tc>
          <w:tcPr>
            <w:tcW w:w="1260" w:type="dxa"/>
            <w:tcBorders>
              <w:top w:val="nil"/>
              <w:left w:val="nil"/>
              <w:bottom w:val="single" w:sz="4" w:space="0" w:color="auto"/>
              <w:right w:val="single" w:sz="4" w:space="0" w:color="auto"/>
            </w:tcBorders>
            <w:shd w:val="clear" w:color="auto" w:fill="auto"/>
            <w:vAlign w:val="center"/>
            <w:hideMark/>
          </w:tcPr>
          <w:p w14:paraId="2BFB8BBA" w14:textId="77777777" w:rsidR="00A4670F" w:rsidRPr="00107D36" w:rsidRDefault="00A4670F" w:rsidP="00A4670F">
            <w:pPr>
              <w:jc w:val="center"/>
              <w:rPr>
                <w:b/>
                <w:sz w:val="13"/>
                <w:szCs w:val="13"/>
              </w:rPr>
            </w:pPr>
            <w:r w:rsidRPr="00107D36">
              <w:rPr>
                <w:b/>
                <w:sz w:val="13"/>
                <w:szCs w:val="13"/>
              </w:rPr>
              <w:t>Depreciation</w:t>
            </w:r>
          </w:p>
        </w:tc>
        <w:tc>
          <w:tcPr>
            <w:tcW w:w="236" w:type="dxa"/>
            <w:tcBorders>
              <w:top w:val="nil"/>
              <w:left w:val="nil"/>
              <w:bottom w:val="single" w:sz="4" w:space="0" w:color="auto"/>
              <w:right w:val="single" w:sz="4" w:space="0" w:color="auto"/>
            </w:tcBorders>
            <w:shd w:val="clear" w:color="auto" w:fill="auto"/>
            <w:vAlign w:val="center"/>
            <w:hideMark/>
          </w:tcPr>
          <w:p w14:paraId="6C2C22AE" w14:textId="77777777" w:rsidR="00A4670F" w:rsidRPr="00107D36" w:rsidRDefault="00A4670F" w:rsidP="00A4670F">
            <w:pPr>
              <w:jc w:val="center"/>
              <w:rPr>
                <w:b/>
                <w:sz w:val="13"/>
                <w:szCs w:val="13"/>
              </w:rPr>
            </w:pPr>
            <w:r w:rsidRPr="00107D36">
              <w:rPr>
                <w:b/>
                <w:sz w:val="13"/>
                <w:szCs w:val="13"/>
              </w:rPr>
              <w:t>Impairment</w:t>
            </w:r>
          </w:p>
        </w:tc>
        <w:tc>
          <w:tcPr>
            <w:tcW w:w="1101" w:type="dxa"/>
            <w:tcBorders>
              <w:top w:val="nil"/>
              <w:left w:val="nil"/>
              <w:bottom w:val="single" w:sz="4" w:space="0" w:color="auto"/>
              <w:right w:val="single" w:sz="4" w:space="0" w:color="auto"/>
            </w:tcBorders>
            <w:shd w:val="clear" w:color="auto" w:fill="auto"/>
            <w:vAlign w:val="center"/>
            <w:hideMark/>
          </w:tcPr>
          <w:p w14:paraId="743B4B51" w14:textId="77777777" w:rsidR="00A4670F" w:rsidRPr="00107D36" w:rsidRDefault="00A4670F" w:rsidP="00A4670F">
            <w:pPr>
              <w:jc w:val="center"/>
              <w:rPr>
                <w:b/>
                <w:sz w:val="13"/>
                <w:szCs w:val="13"/>
              </w:rPr>
            </w:pPr>
            <w:r w:rsidRPr="00107D36">
              <w:rPr>
                <w:b/>
                <w:sz w:val="13"/>
                <w:szCs w:val="13"/>
              </w:rPr>
              <w:t>Disposal</w:t>
            </w:r>
          </w:p>
        </w:tc>
        <w:tc>
          <w:tcPr>
            <w:tcW w:w="1276" w:type="dxa"/>
            <w:tcBorders>
              <w:top w:val="nil"/>
              <w:left w:val="nil"/>
              <w:bottom w:val="single" w:sz="4" w:space="0" w:color="auto"/>
              <w:right w:val="single" w:sz="4" w:space="0" w:color="auto"/>
            </w:tcBorders>
            <w:shd w:val="clear" w:color="auto" w:fill="auto"/>
            <w:vAlign w:val="center"/>
            <w:hideMark/>
          </w:tcPr>
          <w:p w14:paraId="21C56806" w14:textId="77777777" w:rsidR="00A4670F" w:rsidRPr="00107D36" w:rsidRDefault="00A4670F" w:rsidP="00A4670F">
            <w:pPr>
              <w:jc w:val="center"/>
              <w:rPr>
                <w:b/>
                <w:sz w:val="13"/>
                <w:szCs w:val="13"/>
              </w:rPr>
            </w:pPr>
            <w:r w:rsidRPr="00107D36">
              <w:rPr>
                <w:b/>
                <w:sz w:val="13"/>
                <w:szCs w:val="13"/>
              </w:rPr>
              <w:t>Accumulated Depreciation</w:t>
            </w:r>
          </w:p>
        </w:tc>
        <w:tc>
          <w:tcPr>
            <w:tcW w:w="283" w:type="dxa"/>
            <w:tcBorders>
              <w:top w:val="nil"/>
              <w:left w:val="nil"/>
              <w:bottom w:val="single" w:sz="4" w:space="0" w:color="auto"/>
              <w:right w:val="single" w:sz="4" w:space="0" w:color="auto"/>
            </w:tcBorders>
            <w:shd w:val="clear" w:color="auto" w:fill="auto"/>
            <w:vAlign w:val="center"/>
            <w:hideMark/>
          </w:tcPr>
          <w:p w14:paraId="2D3482ED" w14:textId="77777777" w:rsidR="00A4670F" w:rsidRPr="00107D36" w:rsidRDefault="00A4670F" w:rsidP="00A4670F">
            <w:pPr>
              <w:jc w:val="center"/>
              <w:rPr>
                <w:b/>
                <w:sz w:val="13"/>
                <w:szCs w:val="13"/>
              </w:rPr>
            </w:pPr>
            <w:r w:rsidRPr="00107D36">
              <w:rPr>
                <w:b/>
                <w:sz w:val="13"/>
                <w:szCs w:val="13"/>
              </w:rPr>
              <w:t>Impairment</w:t>
            </w:r>
          </w:p>
        </w:tc>
        <w:tc>
          <w:tcPr>
            <w:tcW w:w="1276" w:type="dxa"/>
            <w:tcBorders>
              <w:top w:val="nil"/>
              <w:left w:val="nil"/>
              <w:bottom w:val="single" w:sz="4" w:space="0" w:color="auto"/>
              <w:right w:val="single" w:sz="4" w:space="0" w:color="auto"/>
            </w:tcBorders>
            <w:shd w:val="clear" w:color="auto" w:fill="auto"/>
            <w:vAlign w:val="center"/>
            <w:hideMark/>
          </w:tcPr>
          <w:p w14:paraId="528F8248" w14:textId="77777777" w:rsidR="00A4670F" w:rsidRPr="00107D36" w:rsidRDefault="00A4670F" w:rsidP="00A4670F">
            <w:pPr>
              <w:jc w:val="center"/>
              <w:rPr>
                <w:b/>
                <w:sz w:val="13"/>
                <w:szCs w:val="13"/>
              </w:rPr>
            </w:pPr>
            <w:r w:rsidRPr="00107D36">
              <w:rPr>
                <w:b/>
                <w:sz w:val="13"/>
                <w:szCs w:val="13"/>
              </w:rPr>
              <w:t>Net Book Value</w:t>
            </w:r>
          </w:p>
        </w:tc>
      </w:tr>
      <w:tr w:rsidR="00626FDF" w:rsidRPr="00351E9A" w14:paraId="2C11DAD0" w14:textId="77777777" w:rsidTr="00107D36">
        <w:trPr>
          <w:trHeight w:val="118"/>
          <w:jc w:val="center"/>
        </w:trPr>
        <w:tc>
          <w:tcPr>
            <w:tcW w:w="1134" w:type="dxa"/>
            <w:tcBorders>
              <w:top w:val="nil"/>
              <w:left w:val="single" w:sz="4" w:space="0" w:color="auto"/>
              <w:bottom w:val="single" w:sz="4" w:space="0" w:color="auto"/>
              <w:right w:val="single" w:sz="4" w:space="0" w:color="auto"/>
            </w:tcBorders>
            <w:shd w:val="clear" w:color="000000" w:fill="B7DEE8"/>
            <w:hideMark/>
          </w:tcPr>
          <w:p w14:paraId="3EED43E5" w14:textId="77777777" w:rsidR="00A4670F" w:rsidRPr="00927A5F" w:rsidRDefault="00A4670F" w:rsidP="00107D36">
            <w:pPr>
              <w:rPr>
                <w:i/>
                <w:iCs/>
                <w:sz w:val="13"/>
                <w:szCs w:val="13"/>
              </w:rPr>
            </w:pPr>
            <w:r w:rsidRPr="00927A5F">
              <w:rPr>
                <w:i/>
                <w:iCs/>
                <w:sz w:val="13"/>
                <w:szCs w:val="13"/>
              </w:rPr>
              <w:t>Land</w:t>
            </w:r>
          </w:p>
        </w:tc>
        <w:tc>
          <w:tcPr>
            <w:tcW w:w="1418" w:type="dxa"/>
            <w:tcBorders>
              <w:top w:val="nil"/>
              <w:left w:val="nil"/>
              <w:bottom w:val="single" w:sz="4" w:space="0" w:color="auto"/>
              <w:right w:val="single" w:sz="4" w:space="0" w:color="auto"/>
            </w:tcBorders>
            <w:shd w:val="clear" w:color="000000" w:fill="B7DEE8"/>
            <w:vAlign w:val="center"/>
            <w:hideMark/>
          </w:tcPr>
          <w:p w14:paraId="2F527C30" w14:textId="77777777" w:rsidR="00A4670F" w:rsidRPr="00927A5F" w:rsidRDefault="00A4670F" w:rsidP="00A4670F">
            <w:pPr>
              <w:jc w:val="right"/>
              <w:rPr>
                <w:sz w:val="13"/>
                <w:szCs w:val="13"/>
              </w:rPr>
            </w:pPr>
            <w:r w:rsidRPr="00927A5F">
              <w:rPr>
                <w:sz w:val="13"/>
                <w:szCs w:val="13"/>
              </w:rPr>
              <w:t> </w:t>
            </w:r>
          </w:p>
        </w:tc>
        <w:tc>
          <w:tcPr>
            <w:tcW w:w="283" w:type="dxa"/>
            <w:tcBorders>
              <w:top w:val="nil"/>
              <w:left w:val="nil"/>
              <w:bottom w:val="single" w:sz="4" w:space="0" w:color="auto"/>
              <w:right w:val="single" w:sz="4" w:space="0" w:color="auto"/>
            </w:tcBorders>
            <w:shd w:val="clear" w:color="000000" w:fill="B7DEE8"/>
            <w:vAlign w:val="center"/>
            <w:hideMark/>
          </w:tcPr>
          <w:p w14:paraId="0A7308AB" w14:textId="77777777" w:rsidR="00A4670F" w:rsidRPr="00927A5F" w:rsidRDefault="00A4670F" w:rsidP="00A4670F">
            <w:pPr>
              <w:jc w:val="right"/>
              <w:rPr>
                <w:sz w:val="13"/>
                <w:szCs w:val="13"/>
              </w:rPr>
            </w:pPr>
            <w:r w:rsidRPr="00927A5F">
              <w:rPr>
                <w:sz w:val="13"/>
                <w:szCs w:val="13"/>
              </w:rPr>
              <w:t> </w:t>
            </w:r>
          </w:p>
        </w:tc>
        <w:tc>
          <w:tcPr>
            <w:tcW w:w="1276" w:type="dxa"/>
            <w:tcBorders>
              <w:top w:val="nil"/>
              <w:left w:val="nil"/>
              <w:bottom w:val="single" w:sz="4" w:space="0" w:color="auto"/>
              <w:right w:val="single" w:sz="4" w:space="0" w:color="auto"/>
            </w:tcBorders>
            <w:shd w:val="clear" w:color="000000" w:fill="B7DEE8"/>
            <w:vAlign w:val="center"/>
            <w:hideMark/>
          </w:tcPr>
          <w:p w14:paraId="7A2049AE" w14:textId="77777777" w:rsidR="00A4670F" w:rsidRPr="00927A5F" w:rsidRDefault="00A4670F" w:rsidP="00A4670F">
            <w:pPr>
              <w:jc w:val="right"/>
              <w:rPr>
                <w:sz w:val="13"/>
                <w:szCs w:val="13"/>
              </w:rPr>
            </w:pPr>
            <w:r w:rsidRPr="00927A5F">
              <w:rPr>
                <w:sz w:val="13"/>
                <w:szCs w:val="13"/>
              </w:rPr>
              <w:t> </w:t>
            </w:r>
          </w:p>
        </w:tc>
        <w:tc>
          <w:tcPr>
            <w:tcW w:w="284" w:type="dxa"/>
            <w:tcBorders>
              <w:top w:val="nil"/>
              <w:left w:val="nil"/>
              <w:bottom w:val="single" w:sz="4" w:space="0" w:color="auto"/>
              <w:right w:val="single" w:sz="4" w:space="0" w:color="auto"/>
            </w:tcBorders>
            <w:shd w:val="clear" w:color="000000" w:fill="B7DEE8"/>
            <w:vAlign w:val="center"/>
            <w:hideMark/>
          </w:tcPr>
          <w:p w14:paraId="43B795F1" w14:textId="77777777" w:rsidR="00A4670F" w:rsidRPr="00927A5F" w:rsidRDefault="00A4670F" w:rsidP="00A4670F">
            <w:pPr>
              <w:jc w:val="right"/>
              <w:rPr>
                <w:sz w:val="13"/>
                <w:szCs w:val="13"/>
              </w:rPr>
            </w:pPr>
            <w:r w:rsidRPr="00927A5F">
              <w:rPr>
                <w:sz w:val="13"/>
                <w:szCs w:val="13"/>
              </w:rPr>
              <w:t> </w:t>
            </w:r>
          </w:p>
        </w:tc>
        <w:tc>
          <w:tcPr>
            <w:tcW w:w="1134" w:type="dxa"/>
            <w:tcBorders>
              <w:top w:val="nil"/>
              <w:left w:val="nil"/>
              <w:bottom w:val="single" w:sz="4" w:space="0" w:color="auto"/>
              <w:right w:val="single" w:sz="4" w:space="0" w:color="auto"/>
            </w:tcBorders>
            <w:shd w:val="clear" w:color="000000" w:fill="B7DEE8"/>
            <w:vAlign w:val="center"/>
            <w:hideMark/>
          </w:tcPr>
          <w:p w14:paraId="75001098" w14:textId="77777777" w:rsidR="00A4670F" w:rsidRPr="00927A5F" w:rsidRDefault="00A4670F" w:rsidP="00A4670F">
            <w:pPr>
              <w:jc w:val="right"/>
              <w:rPr>
                <w:sz w:val="13"/>
                <w:szCs w:val="13"/>
              </w:rPr>
            </w:pPr>
            <w:r w:rsidRPr="00927A5F">
              <w:rPr>
                <w:sz w:val="13"/>
                <w:szCs w:val="13"/>
              </w:rPr>
              <w:t> </w:t>
            </w:r>
          </w:p>
        </w:tc>
        <w:tc>
          <w:tcPr>
            <w:tcW w:w="1417" w:type="dxa"/>
            <w:tcBorders>
              <w:top w:val="nil"/>
              <w:left w:val="nil"/>
              <w:bottom w:val="single" w:sz="4" w:space="0" w:color="auto"/>
              <w:right w:val="single" w:sz="4" w:space="0" w:color="auto"/>
            </w:tcBorders>
            <w:shd w:val="clear" w:color="000000" w:fill="B7DEE8"/>
            <w:vAlign w:val="center"/>
            <w:hideMark/>
          </w:tcPr>
          <w:p w14:paraId="1E899374" w14:textId="77777777" w:rsidR="00A4670F" w:rsidRPr="00927A5F" w:rsidRDefault="00A4670F" w:rsidP="00A4670F">
            <w:pPr>
              <w:jc w:val="right"/>
              <w:rPr>
                <w:sz w:val="13"/>
                <w:szCs w:val="13"/>
              </w:rPr>
            </w:pPr>
            <w:r w:rsidRPr="00927A5F">
              <w:rPr>
                <w:sz w:val="13"/>
                <w:szCs w:val="13"/>
              </w:rPr>
              <w:t> </w:t>
            </w:r>
          </w:p>
        </w:tc>
        <w:tc>
          <w:tcPr>
            <w:tcW w:w="254" w:type="dxa"/>
            <w:tcBorders>
              <w:top w:val="nil"/>
              <w:left w:val="nil"/>
              <w:bottom w:val="single" w:sz="4" w:space="0" w:color="auto"/>
              <w:right w:val="single" w:sz="4" w:space="0" w:color="auto"/>
            </w:tcBorders>
            <w:shd w:val="clear" w:color="000000" w:fill="B7DEE8"/>
            <w:vAlign w:val="center"/>
            <w:hideMark/>
          </w:tcPr>
          <w:p w14:paraId="1EEA82EA" w14:textId="77777777" w:rsidR="00A4670F" w:rsidRPr="00927A5F" w:rsidRDefault="00A4670F" w:rsidP="00A4670F">
            <w:pPr>
              <w:jc w:val="right"/>
              <w:rPr>
                <w:sz w:val="13"/>
                <w:szCs w:val="13"/>
              </w:rPr>
            </w:pPr>
            <w:r w:rsidRPr="00927A5F">
              <w:rPr>
                <w:sz w:val="13"/>
                <w:szCs w:val="13"/>
              </w:rPr>
              <w:t> </w:t>
            </w:r>
          </w:p>
        </w:tc>
        <w:tc>
          <w:tcPr>
            <w:tcW w:w="1260" w:type="dxa"/>
            <w:tcBorders>
              <w:top w:val="nil"/>
              <w:left w:val="nil"/>
              <w:bottom w:val="single" w:sz="4" w:space="0" w:color="auto"/>
              <w:right w:val="single" w:sz="4" w:space="0" w:color="auto"/>
            </w:tcBorders>
            <w:shd w:val="clear" w:color="000000" w:fill="B7DEE8"/>
            <w:vAlign w:val="center"/>
            <w:hideMark/>
          </w:tcPr>
          <w:p w14:paraId="25AD0035" w14:textId="77777777" w:rsidR="00A4670F" w:rsidRPr="00927A5F" w:rsidRDefault="00A4670F" w:rsidP="00A4670F">
            <w:pPr>
              <w:jc w:val="right"/>
              <w:rPr>
                <w:sz w:val="13"/>
                <w:szCs w:val="13"/>
              </w:rPr>
            </w:pPr>
            <w:r w:rsidRPr="00927A5F">
              <w:rPr>
                <w:sz w:val="13"/>
                <w:szCs w:val="13"/>
              </w:rPr>
              <w:t> </w:t>
            </w:r>
          </w:p>
        </w:tc>
        <w:tc>
          <w:tcPr>
            <w:tcW w:w="1260" w:type="dxa"/>
            <w:tcBorders>
              <w:top w:val="nil"/>
              <w:left w:val="nil"/>
              <w:bottom w:val="single" w:sz="4" w:space="0" w:color="auto"/>
              <w:right w:val="single" w:sz="4" w:space="0" w:color="auto"/>
            </w:tcBorders>
            <w:shd w:val="clear" w:color="000000" w:fill="B7DEE8"/>
            <w:vAlign w:val="center"/>
            <w:hideMark/>
          </w:tcPr>
          <w:p w14:paraId="78EDC9BE" w14:textId="77777777" w:rsidR="00A4670F" w:rsidRPr="00927A5F" w:rsidRDefault="00A4670F" w:rsidP="00A4670F">
            <w:pPr>
              <w:jc w:val="right"/>
              <w:rPr>
                <w:sz w:val="13"/>
                <w:szCs w:val="13"/>
              </w:rPr>
            </w:pPr>
            <w:r w:rsidRPr="00927A5F">
              <w:rPr>
                <w:sz w:val="13"/>
                <w:szCs w:val="13"/>
              </w:rPr>
              <w:t> </w:t>
            </w:r>
          </w:p>
        </w:tc>
        <w:tc>
          <w:tcPr>
            <w:tcW w:w="236" w:type="dxa"/>
            <w:tcBorders>
              <w:top w:val="nil"/>
              <w:left w:val="nil"/>
              <w:bottom w:val="single" w:sz="4" w:space="0" w:color="auto"/>
              <w:right w:val="single" w:sz="4" w:space="0" w:color="auto"/>
            </w:tcBorders>
            <w:shd w:val="clear" w:color="000000" w:fill="B7DEE8"/>
            <w:vAlign w:val="center"/>
            <w:hideMark/>
          </w:tcPr>
          <w:p w14:paraId="55616BB8" w14:textId="77777777" w:rsidR="00A4670F" w:rsidRPr="00927A5F" w:rsidRDefault="00A4670F" w:rsidP="00A4670F">
            <w:pPr>
              <w:jc w:val="right"/>
              <w:rPr>
                <w:sz w:val="13"/>
                <w:szCs w:val="13"/>
              </w:rPr>
            </w:pPr>
            <w:r w:rsidRPr="00927A5F">
              <w:rPr>
                <w:sz w:val="13"/>
                <w:szCs w:val="13"/>
              </w:rPr>
              <w:t> </w:t>
            </w:r>
          </w:p>
        </w:tc>
        <w:tc>
          <w:tcPr>
            <w:tcW w:w="1101" w:type="dxa"/>
            <w:tcBorders>
              <w:top w:val="nil"/>
              <w:left w:val="nil"/>
              <w:bottom w:val="single" w:sz="4" w:space="0" w:color="auto"/>
              <w:right w:val="single" w:sz="4" w:space="0" w:color="auto"/>
            </w:tcBorders>
            <w:shd w:val="clear" w:color="000000" w:fill="B7DEE8"/>
            <w:vAlign w:val="center"/>
            <w:hideMark/>
          </w:tcPr>
          <w:p w14:paraId="156E48B0" w14:textId="77777777" w:rsidR="00A4670F" w:rsidRPr="00927A5F" w:rsidRDefault="00A4670F" w:rsidP="00A4670F">
            <w:pPr>
              <w:jc w:val="right"/>
              <w:rPr>
                <w:sz w:val="13"/>
                <w:szCs w:val="13"/>
              </w:rPr>
            </w:pPr>
            <w:r w:rsidRPr="00927A5F">
              <w:rPr>
                <w:sz w:val="13"/>
                <w:szCs w:val="13"/>
              </w:rPr>
              <w:t> </w:t>
            </w:r>
          </w:p>
        </w:tc>
        <w:tc>
          <w:tcPr>
            <w:tcW w:w="1276" w:type="dxa"/>
            <w:tcBorders>
              <w:top w:val="nil"/>
              <w:left w:val="nil"/>
              <w:bottom w:val="single" w:sz="4" w:space="0" w:color="auto"/>
              <w:right w:val="single" w:sz="4" w:space="0" w:color="auto"/>
            </w:tcBorders>
            <w:shd w:val="clear" w:color="000000" w:fill="B7DEE8"/>
            <w:vAlign w:val="center"/>
            <w:hideMark/>
          </w:tcPr>
          <w:p w14:paraId="42E74F6B" w14:textId="77777777" w:rsidR="00A4670F" w:rsidRPr="00927A5F" w:rsidRDefault="00A4670F" w:rsidP="00A4670F">
            <w:pPr>
              <w:jc w:val="right"/>
              <w:rPr>
                <w:sz w:val="13"/>
                <w:szCs w:val="13"/>
              </w:rPr>
            </w:pPr>
            <w:r w:rsidRPr="00927A5F">
              <w:rPr>
                <w:sz w:val="13"/>
                <w:szCs w:val="13"/>
              </w:rPr>
              <w:t> </w:t>
            </w:r>
          </w:p>
        </w:tc>
        <w:tc>
          <w:tcPr>
            <w:tcW w:w="283" w:type="dxa"/>
            <w:tcBorders>
              <w:top w:val="nil"/>
              <w:left w:val="nil"/>
              <w:bottom w:val="single" w:sz="4" w:space="0" w:color="auto"/>
              <w:right w:val="single" w:sz="4" w:space="0" w:color="auto"/>
            </w:tcBorders>
            <w:shd w:val="clear" w:color="000000" w:fill="B7DEE8"/>
            <w:vAlign w:val="center"/>
            <w:hideMark/>
          </w:tcPr>
          <w:p w14:paraId="3EDEA0A6" w14:textId="77777777" w:rsidR="00A4670F" w:rsidRPr="00927A5F" w:rsidRDefault="00A4670F" w:rsidP="00A4670F">
            <w:pPr>
              <w:jc w:val="right"/>
              <w:rPr>
                <w:sz w:val="13"/>
                <w:szCs w:val="13"/>
              </w:rPr>
            </w:pPr>
            <w:r w:rsidRPr="00927A5F">
              <w:rPr>
                <w:sz w:val="13"/>
                <w:szCs w:val="13"/>
              </w:rPr>
              <w:t> </w:t>
            </w:r>
          </w:p>
        </w:tc>
        <w:tc>
          <w:tcPr>
            <w:tcW w:w="1276" w:type="dxa"/>
            <w:tcBorders>
              <w:top w:val="nil"/>
              <w:left w:val="nil"/>
              <w:bottom w:val="single" w:sz="4" w:space="0" w:color="auto"/>
              <w:right w:val="single" w:sz="4" w:space="0" w:color="auto"/>
            </w:tcBorders>
            <w:shd w:val="clear" w:color="000000" w:fill="B7DEE8"/>
            <w:vAlign w:val="center"/>
            <w:hideMark/>
          </w:tcPr>
          <w:p w14:paraId="7DC5E5E7" w14:textId="77777777" w:rsidR="00A4670F" w:rsidRPr="00927A5F" w:rsidRDefault="00A4670F" w:rsidP="00A4670F">
            <w:pPr>
              <w:jc w:val="right"/>
              <w:rPr>
                <w:sz w:val="13"/>
                <w:szCs w:val="13"/>
              </w:rPr>
            </w:pPr>
            <w:r w:rsidRPr="00927A5F">
              <w:rPr>
                <w:sz w:val="13"/>
                <w:szCs w:val="13"/>
              </w:rPr>
              <w:t> </w:t>
            </w:r>
          </w:p>
        </w:tc>
      </w:tr>
      <w:tr w:rsidR="003A7581" w:rsidRPr="00351E9A" w14:paraId="08385427" w14:textId="77777777" w:rsidTr="00107D36">
        <w:trPr>
          <w:trHeight w:val="108"/>
          <w:jc w:val="center"/>
        </w:trPr>
        <w:tc>
          <w:tcPr>
            <w:tcW w:w="1134" w:type="dxa"/>
            <w:tcBorders>
              <w:top w:val="nil"/>
              <w:left w:val="single" w:sz="4" w:space="0" w:color="auto"/>
              <w:bottom w:val="single" w:sz="4" w:space="0" w:color="auto"/>
              <w:right w:val="single" w:sz="4" w:space="0" w:color="auto"/>
            </w:tcBorders>
            <w:shd w:val="clear" w:color="auto" w:fill="auto"/>
            <w:hideMark/>
          </w:tcPr>
          <w:p w14:paraId="440415D5" w14:textId="77777777" w:rsidR="003A7581" w:rsidRPr="001D57EC" w:rsidRDefault="003A7581" w:rsidP="00107D36">
            <w:pPr>
              <w:ind w:firstLineChars="100" w:firstLine="130"/>
              <w:rPr>
                <w:sz w:val="13"/>
                <w:szCs w:val="13"/>
              </w:rPr>
            </w:pPr>
            <w:r w:rsidRPr="001D57EC">
              <w:rPr>
                <w:sz w:val="13"/>
                <w:szCs w:val="13"/>
              </w:rPr>
              <w:t>Land</w:t>
            </w:r>
          </w:p>
        </w:tc>
        <w:tc>
          <w:tcPr>
            <w:tcW w:w="1418" w:type="dxa"/>
            <w:tcBorders>
              <w:top w:val="nil"/>
              <w:left w:val="nil"/>
              <w:bottom w:val="single" w:sz="4" w:space="0" w:color="auto"/>
              <w:right w:val="single" w:sz="4" w:space="0" w:color="auto"/>
            </w:tcBorders>
            <w:shd w:val="clear" w:color="auto" w:fill="auto"/>
          </w:tcPr>
          <w:p w14:paraId="6BC67607" w14:textId="2B354C04" w:rsidR="003A7581" w:rsidRPr="001D57EC" w:rsidRDefault="003A7581" w:rsidP="00107D36">
            <w:pPr>
              <w:jc w:val="right"/>
              <w:rPr>
                <w:sz w:val="13"/>
                <w:szCs w:val="13"/>
              </w:rPr>
            </w:pPr>
            <w:r w:rsidRPr="001D57EC">
              <w:rPr>
                <w:sz w:val="13"/>
                <w:szCs w:val="13"/>
              </w:rPr>
              <w:t xml:space="preserve">                                  -   </w:t>
            </w:r>
          </w:p>
        </w:tc>
        <w:tc>
          <w:tcPr>
            <w:tcW w:w="283" w:type="dxa"/>
            <w:tcBorders>
              <w:top w:val="nil"/>
              <w:left w:val="nil"/>
              <w:bottom w:val="single" w:sz="4" w:space="0" w:color="auto"/>
              <w:right w:val="single" w:sz="4" w:space="0" w:color="auto"/>
            </w:tcBorders>
            <w:shd w:val="clear" w:color="auto" w:fill="auto"/>
          </w:tcPr>
          <w:p w14:paraId="37AAC8BB" w14:textId="19FFC5B3" w:rsidR="003A7581" w:rsidRPr="00927A5F" w:rsidRDefault="003A7581" w:rsidP="00107D36">
            <w:pPr>
              <w:jc w:val="right"/>
              <w:rPr>
                <w:sz w:val="13"/>
                <w:szCs w:val="13"/>
              </w:rPr>
            </w:pPr>
          </w:p>
        </w:tc>
        <w:tc>
          <w:tcPr>
            <w:tcW w:w="1276" w:type="dxa"/>
            <w:tcBorders>
              <w:top w:val="nil"/>
              <w:left w:val="nil"/>
              <w:bottom w:val="single" w:sz="4" w:space="0" w:color="auto"/>
              <w:right w:val="single" w:sz="4" w:space="0" w:color="auto"/>
            </w:tcBorders>
            <w:shd w:val="clear" w:color="auto" w:fill="auto"/>
          </w:tcPr>
          <w:p w14:paraId="2DE36DD9" w14:textId="299BBFE4" w:rsidR="003A7581" w:rsidRPr="00927A5F" w:rsidRDefault="003A7581" w:rsidP="00107D36">
            <w:pPr>
              <w:jc w:val="right"/>
              <w:rPr>
                <w:sz w:val="13"/>
                <w:szCs w:val="13"/>
              </w:rPr>
            </w:pPr>
            <w:r w:rsidRPr="00927A5F">
              <w:rPr>
                <w:sz w:val="13"/>
                <w:szCs w:val="13"/>
              </w:rPr>
              <w:t>-</w:t>
            </w:r>
          </w:p>
        </w:tc>
        <w:tc>
          <w:tcPr>
            <w:tcW w:w="284" w:type="dxa"/>
            <w:tcBorders>
              <w:top w:val="nil"/>
              <w:left w:val="nil"/>
              <w:bottom w:val="single" w:sz="4" w:space="0" w:color="auto"/>
              <w:right w:val="single" w:sz="4" w:space="0" w:color="auto"/>
            </w:tcBorders>
            <w:shd w:val="clear" w:color="auto" w:fill="auto"/>
          </w:tcPr>
          <w:p w14:paraId="08F9F55A" w14:textId="4BA335AB" w:rsidR="003A7581" w:rsidRPr="00927A5F" w:rsidRDefault="003A7581" w:rsidP="00107D36">
            <w:pPr>
              <w:jc w:val="right"/>
              <w:rPr>
                <w:sz w:val="13"/>
                <w:szCs w:val="13"/>
              </w:rPr>
            </w:pPr>
          </w:p>
        </w:tc>
        <w:tc>
          <w:tcPr>
            <w:tcW w:w="1134" w:type="dxa"/>
            <w:tcBorders>
              <w:top w:val="nil"/>
              <w:left w:val="nil"/>
              <w:bottom w:val="single" w:sz="4" w:space="0" w:color="auto"/>
              <w:right w:val="single" w:sz="4" w:space="0" w:color="auto"/>
            </w:tcBorders>
            <w:shd w:val="clear" w:color="auto" w:fill="auto"/>
          </w:tcPr>
          <w:p w14:paraId="7846372A" w14:textId="33A55159" w:rsidR="003A7581" w:rsidRPr="00927A5F" w:rsidRDefault="003A7581" w:rsidP="00107D36">
            <w:pPr>
              <w:jc w:val="right"/>
              <w:rPr>
                <w:sz w:val="13"/>
                <w:szCs w:val="13"/>
              </w:rPr>
            </w:pPr>
            <w:r w:rsidRPr="00927A5F">
              <w:rPr>
                <w:sz w:val="13"/>
                <w:szCs w:val="13"/>
              </w:rPr>
              <w:t>-</w:t>
            </w:r>
          </w:p>
        </w:tc>
        <w:tc>
          <w:tcPr>
            <w:tcW w:w="1417" w:type="dxa"/>
            <w:tcBorders>
              <w:top w:val="nil"/>
              <w:left w:val="nil"/>
              <w:bottom w:val="single" w:sz="4" w:space="0" w:color="auto"/>
              <w:right w:val="single" w:sz="4" w:space="0" w:color="auto"/>
            </w:tcBorders>
            <w:shd w:val="clear" w:color="auto" w:fill="auto"/>
            <w:hideMark/>
          </w:tcPr>
          <w:p w14:paraId="38BF2C50" w14:textId="04365F85" w:rsidR="003A7581" w:rsidRPr="00927A5F" w:rsidRDefault="003A7581" w:rsidP="00107D36">
            <w:pPr>
              <w:jc w:val="right"/>
              <w:rPr>
                <w:sz w:val="13"/>
                <w:szCs w:val="13"/>
              </w:rPr>
            </w:pPr>
            <w:r w:rsidRPr="00927A5F">
              <w:rPr>
                <w:sz w:val="13"/>
                <w:szCs w:val="13"/>
              </w:rPr>
              <w:t>-</w:t>
            </w:r>
          </w:p>
        </w:tc>
        <w:tc>
          <w:tcPr>
            <w:tcW w:w="254" w:type="dxa"/>
            <w:tcBorders>
              <w:top w:val="nil"/>
              <w:left w:val="nil"/>
              <w:bottom w:val="single" w:sz="4" w:space="0" w:color="auto"/>
              <w:right w:val="single" w:sz="4" w:space="0" w:color="auto"/>
            </w:tcBorders>
            <w:shd w:val="clear" w:color="auto" w:fill="auto"/>
            <w:hideMark/>
          </w:tcPr>
          <w:p w14:paraId="1913BBD4" w14:textId="016D6880" w:rsidR="003A7581" w:rsidRPr="00927A5F" w:rsidRDefault="003A7581" w:rsidP="00107D36">
            <w:pPr>
              <w:rPr>
                <w:sz w:val="13"/>
                <w:szCs w:val="13"/>
              </w:rPr>
            </w:pPr>
            <w:r w:rsidRPr="00927A5F">
              <w:rPr>
                <w:sz w:val="13"/>
                <w:szCs w:val="13"/>
              </w:rPr>
              <w:t xml:space="preserve">-   </w:t>
            </w:r>
          </w:p>
        </w:tc>
        <w:tc>
          <w:tcPr>
            <w:tcW w:w="1260" w:type="dxa"/>
            <w:tcBorders>
              <w:top w:val="nil"/>
              <w:left w:val="nil"/>
              <w:bottom w:val="single" w:sz="4" w:space="0" w:color="auto"/>
              <w:right w:val="single" w:sz="4" w:space="0" w:color="auto"/>
            </w:tcBorders>
            <w:shd w:val="clear" w:color="auto" w:fill="auto"/>
            <w:hideMark/>
          </w:tcPr>
          <w:p w14:paraId="2519616D" w14:textId="7343E874" w:rsidR="003A7581" w:rsidRPr="00927A5F" w:rsidRDefault="003A7581" w:rsidP="00107D36">
            <w:pPr>
              <w:jc w:val="right"/>
              <w:rPr>
                <w:sz w:val="13"/>
                <w:szCs w:val="13"/>
              </w:rPr>
            </w:pPr>
            <w:r w:rsidRPr="00927A5F">
              <w:rPr>
                <w:sz w:val="13"/>
                <w:szCs w:val="13"/>
              </w:rPr>
              <w:t>229,804,821.99</w:t>
            </w:r>
          </w:p>
        </w:tc>
        <w:tc>
          <w:tcPr>
            <w:tcW w:w="1260" w:type="dxa"/>
            <w:tcBorders>
              <w:top w:val="nil"/>
              <w:left w:val="nil"/>
              <w:bottom w:val="single" w:sz="4" w:space="0" w:color="auto"/>
              <w:right w:val="single" w:sz="4" w:space="0" w:color="auto"/>
            </w:tcBorders>
            <w:shd w:val="clear" w:color="auto" w:fill="auto"/>
          </w:tcPr>
          <w:p w14:paraId="59BB48EB" w14:textId="5C344F34" w:rsidR="003A7581" w:rsidRPr="00927A5F" w:rsidRDefault="00107D36" w:rsidP="00107D36">
            <w:pPr>
              <w:jc w:val="right"/>
              <w:rPr>
                <w:sz w:val="13"/>
                <w:szCs w:val="13"/>
              </w:rPr>
            </w:pPr>
            <w:r w:rsidRPr="00927A5F">
              <w:rPr>
                <w:sz w:val="13"/>
                <w:szCs w:val="13"/>
              </w:rPr>
              <w:t>-</w:t>
            </w:r>
          </w:p>
        </w:tc>
        <w:tc>
          <w:tcPr>
            <w:tcW w:w="236" w:type="dxa"/>
            <w:tcBorders>
              <w:top w:val="nil"/>
              <w:left w:val="nil"/>
              <w:bottom w:val="single" w:sz="4" w:space="0" w:color="auto"/>
              <w:right w:val="single" w:sz="4" w:space="0" w:color="auto"/>
            </w:tcBorders>
            <w:shd w:val="clear" w:color="auto" w:fill="auto"/>
          </w:tcPr>
          <w:p w14:paraId="00E953AA" w14:textId="5DCF6823" w:rsidR="003A7581" w:rsidRPr="00927A5F" w:rsidRDefault="00107D36" w:rsidP="00107D36">
            <w:pPr>
              <w:jc w:val="right"/>
              <w:rPr>
                <w:sz w:val="13"/>
                <w:szCs w:val="13"/>
              </w:rPr>
            </w:pPr>
            <w:r w:rsidRPr="00927A5F">
              <w:rPr>
                <w:sz w:val="13"/>
                <w:szCs w:val="13"/>
              </w:rPr>
              <w:t>-</w:t>
            </w:r>
          </w:p>
        </w:tc>
        <w:tc>
          <w:tcPr>
            <w:tcW w:w="1101" w:type="dxa"/>
            <w:tcBorders>
              <w:top w:val="nil"/>
              <w:left w:val="nil"/>
              <w:bottom w:val="single" w:sz="4" w:space="0" w:color="auto"/>
              <w:right w:val="single" w:sz="4" w:space="0" w:color="auto"/>
            </w:tcBorders>
            <w:shd w:val="clear" w:color="auto" w:fill="auto"/>
          </w:tcPr>
          <w:p w14:paraId="123B50A4" w14:textId="78DAF648" w:rsidR="003A7581" w:rsidRPr="00927A5F" w:rsidRDefault="00107D36" w:rsidP="00107D36">
            <w:pPr>
              <w:jc w:val="right"/>
              <w:rPr>
                <w:sz w:val="13"/>
                <w:szCs w:val="13"/>
              </w:rPr>
            </w:pPr>
            <w:r w:rsidRPr="00927A5F">
              <w:rPr>
                <w:sz w:val="13"/>
                <w:szCs w:val="13"/>
              </w:rPr>
              <w:t>-</w:t>
            </w:r>
          </w:p>
        </w:tc>
        <w:tc>
          <w:tcPr>
            <w:tcW w:w="1276" w:type="dxa"/>
            <w:tcBorders>
              <w:top w:val="nil"/>
              <w:left w:val="nil"/>
              <w:bottom w:val="single" w:sz="4" w:space="0" w:color="auto"/>
              <w:right w:val="single" w:sz="4" w:space="0" w:color="auto"/>
            </w:tcBorders>
            <w:shd w:val="clear" w:color="auto" w:fill="auto"/>
          </w:tcPr>
          <w:p w14:paraId="089159AE" w14:textId="032713C2" w:rsidR="003A7581" w:rsidRPr="00927A5F" w:rsidRDefault="00107D36" w:rsidP="00107D36">
            <w:pPr>
              <w:jc w:val="right"/>
              <w:rPr>
                <w:sz w:val="13"/>
                <w:szCs w:val="13"/>
              </w:rPr>
            </w:pPr>
            <w:r w:rsidRPr="00927A5F">
              <w:rPr>
                <w:sz w:val="13"/>
                <w:szCs w:val="13"/>
              </w:rPr>
              <w:t>-</w:t>
            </w:r>
          </w:p>
        </w:tc>
        <w:tc>
          <w:tcPr>
            <w:tcW w:w="283" w:type="dxa"/>
            <w:tcBorders>
              <w:top w:val="nil"/>
              <w:left w:val="nil"/>
              <w:bottom w:val="single" w:sz="4" w:space="0" w:color="auto"/>
              <w:right w:val="single" w:sz="4" w:space="0" w:color="auto"/>
            </w:tcBorders>
            <w:shd w:val="clear" w:color="auto" w:fill="auto"/>
          </w:tcPr>
          <w:p w14:paraId="4B2A2CBC" w14:textId="0D2DA6A9" w:rsidR="003A7581" w:rsidRPr="00927A5F" w:rsidRDefault="00107D36" w:rsidP="00107D36">
            <w:pPr>
              <w:jc w:val="right"/>
              <w:rPr>
                <w:sz w:val="13"/>
                <w:szCs w:val="13"/>
              </w:rPr>
            </w:pPr>
            <w:r w:rsidRPr="00927A5F">
              <w:rPr>
                <w:sz w:val="13"/>
                <w:szCs w:val="13"/>
              </w:rPr>
              <w:t>-</w:t>
            </w:r>
          </w:p>
        </w:tc>
        <w:tc>
          <w:tcPr>
            <w:tcW w:w="1276" w:type="dxa"/>
            <w:tcBorders>
              <w:top w:val="nil"/>
              <w:left w:val="nil"/>
              <w:bottom w:val="single" w:sz="4" w:space="0" w:color="auto"/>
              <w:right w:val="single" w:sz="4" w:space="0" w:color="auto"/>
            </w:tcBorders>
            <w:shd w:val="clear" w:color="auto" w:fill="auto"/>
          </w:tcPr>
          <w:p w14:paraId="2C02F330" w14:textId="0D9A4FF6" w:rsidR="003A7581" w:rsidRPr="00927A5F" w:rsidRDefault="00107D36" w:rsidP="00107D36">
            <w:pPr>
              <w:jc w:val="right"/>
              <w:rPr>
                <w:sz w:val="13"/>
                <w:szCs w:val="13"/>
              </w:rPr>
            </w:pPr>
            <w:r w:rsidRPr="00927A5F">
              <w:rPr>
                <w:sz w:val="13"/>
                <w:szCs w:val="13"/>
              </w:rPr>
              <w:t>227,734,795.19</w:t>
            </w:r>
          </w:p>
        </w:tc>
      </w:tr>
      <w:tr w:rsidR="003A7581" w:rsidRPr="00351E9A" w14:paraId="5851207D" w14:textId="77777777" w:rsidTr="000E094B">
        <w:trPr>
          <w:trHeight w:val="290"/>
          <w:jc w:val="center"/>
        </w:trPr>
        <w:tc>
          <w:tcPr>
            <w:tcW w:w="1134" w:type="dxa"/>
            <w:tcBorders>
              <w:top w:val="nil"/>
              <w:left w:val="single" w:sz="4" w:space="0" w:color="auto"/>
              <w:bottom w:val="single" w:sz="4" w:space="0" w:color="auto"/>
              <w:right w:val="single" w:sz="4" w:space="0" w:color="auto"/>
            </w:tcBorders>
            <w:shd w:val="clear" w:color="000000" w:fill="B7DEE8"/>
            <w:vAlign w:val="center"/>
            <w:hideMark/>
          </w:tcPr>
          <w:p w14:paraId="74011C3B" w14:textId="77777777" w:rsidR="003A7581" w:rsidRPr="001D57EC" w:rsidRDefault="003A7581" w:rsidP="003A7581">
            <w:pPr>
              <w:rPr>
                <w:i/>
                <w:iCs/>
                <w:sz w:val="13"/>
                <w:szCs w:val="13"/>
              </w:rPr>
            </w:pPr>
            <w:r w:rsidRPr="001D57EC">
              <w:rPr>
                <w:i/>
                <w:iCs/>
                <w:sz w:val="13"/>
                <w:szCs w:val="13"/>
              </w:rPr>
              <w:t>Land Improvements</w:t>
            </w:r>
          </w:p>
        </w:tc>
        <w:tc>
          <w:tcPr>
            <w:tcW w:w="1418" w:type="dxa"/>
            <w:tcBorders>
              <w:top w:val="nil"/>
              <w:left w:val="nil"/>
              <w:bottom w:val="single" w:sz="4" w:space="0" w:color="auto"/>
              <w:right w:val="single" w:sz="4" w:space="0" w:color="auto"/>
            </w:tcBorders>
            <w:shd w:val="clear" w:color="000000" w:fill="B7DEE8"/>
            <w:vAlign w:val="bottom"/>
          </w:tcPr>
          <w:p w14:paraId="69A4E8E2" w14:textId="6202AA0C" w:rsidR="003A7581" w:rsidRPr="001D57EC" w:rsidRDefault="003A7581" w:rsidP="003A7581">
            <w:pPr>
              <w:jc w:val="right"/>
              <w:rPr>
                <w:sz w:val="13"/>
                <w:szCs w:val="13"/>
              </w:rPr>
            </w:pPr>
            <w:r w:rsidRPr="001D57EC">
              <w:rPr>
                <w:sz w:val="13"/>
                <w:szCs w:val="13"/>
              </w:rPr>
              <w:t> </w:t>
            </w:r>
          </w:p>
        </w:tc>
        <w:tc>
          <w:tcPr>
            <w:tcW w:w="283" w:type="dxa"/>
            <w:tcBorders>
              <w:top w:val="nil"/>
              <w:left w:val="nil"/>
              <w:bottom w:val="single" w:sz="4" w:space="0" w:color="auto"/>
              <w:right w:val="single" w:sz="4" w:space="0" w:color="auto"/>
            </w:tcBorders>
            <w:shd w:val="clear" w:color="000000" w:fill="B7DEE8"/>
            <w:vAlign w:val="bottom"/>
          </w:tcPr>
          <w:p w14:paraId="76872434" w14:textId="3D4E24B6" w:rsidR="003A7581" w:rsidRPr="00927A5F" w:rsidRDefault="003A7581" w:rsidP="003A7581">
            <w:pPr>
              <w:jc w:val="right"/>
              <w:rPr>
                <w:sz w:val="13"/>
                <w:szCs w:val="13"/>
                <w:highlight w:val="yellow"/>
              </w:rPr>
            </w:pPr>
          </w:p>
        </w:tc>
        <w:tc>
          <w:tcPr>
            <w:tcW w:w="1276" w:type="dxa"/>
            <w:tcBorders>
              <w:top w:val="nil"/>
              <w:left w:val="nil"/>
              <w:bottom w:val="single" w:sz="4" w:space="0" w:color="auto"/>
              <w:right w:val="single" w:sz="4" w:space="0" w:color="auto"/>
            </w:tcBorders>
            <w:shd w:val="clear" w:color="000000" w:fill="B7DEE8"/>
            <w:vAlign w:val="bottom"/>
          </w:tcPr>
          <w:p w14:paraId="3984D3A1" w14:textId="755E4A1D" w:rsidR="003A7581" w:rsidRPr="00927A5F" w:rsidRDefault="003A7581" w:rsidP="003A7581">
            <w:pPr>
              <w:jc w:val="right"/>
              <w:rPr>
                <w:sz w:val="13"/>
                <w:szCs w:val="13"/>
                <w:highlight w:val="yellow"/>
              </w:rPr>
            </w:pPr>
          </w:p>
        </w:tc>
        <w:tc>
          <w:tcPr>
            <w:tcW w:w="284" w:type="dxa"/>
            <w:tcBorders>
              <w:top w:val="nil"/>
              <w:left w:val="nil"/>
              <w:bottom w:val="single" w:sz="4" w:space="0" w:color="auto"/>
              <w:right w:val="single" w:sz="4" w:space="0" w:color="auto"/>
            </w:tcBorders>
            <w:shd w:val="clear" w:color="000000" w:fill="B7DEE8"/>
            <w:vAlign w:val="bottom"/>
          </w:tcPr>
          <w:p w14:paraId="37B7A154" w14:textId="07F5A241" w:rsidR="003A7581" w:rsidRPr="00927A5F" w:rsidRDefault="003A7581" w:rsidP="003A7581">
            <w:pPr>
              <w:jc w:val="right"/>
              <w:rPr>
                <w:sz w:val="13"/>
                <w:szCs w:val="13"/>
                <w:highlight w:val="yellow"/>
              </w:rPr>
            </w:pPr>
          </w:p>
        </w:tc>
        <w:tc>
          <w:tcPr>
            <w:tcW w:w="1134" w:type="dxa"/>
            <w:tcBorders>
              <w:top w:val="nil"/>
              <w:left w:val="nil"/>
              <w:bottom w:val="single" w:sz="4" w:space="0" w:color="auto"/>
              <w:right w:val="single" w:sz="4" w:space="0" w:color="auto"/>
            </w:tcBorders>
            <w:shd w:val="clear" w:color="000000" w:fill="B7DEE8"/>
            <w:vAlign w:val="bottom"/>
          </w:tcPr>
          <w:p w14:paraId="1AB4E531" w14:textId="0ECDCB1C" w:rsidR="003A7581" w:rsidRPr="00927A5F" w:rsidRDefault="003A7581" w:rsidP="003A7581">
            <w:pPr>
              <w:jc w:val="right"/>
              <w:rPr>
                <w:sz w:val="13"/>
                <w:szCs w:val="13"/>
                <w:highlight w:val="yellow"/>
              </w:rPr>
            </w:pPr>
          </w:p>
        </w:tc>
        <w:tc>
          <w:tcPr>
            <w:tcW w:w="1417" w:type="dxa"/>
            <w:tcBorders>
              <w:top w:val="nil"/>
              <w:left w:val="nil"/>
              <w:bottom w:val="single" w:sz="4" w:space="0" w:color="auto"/>
              <w:right w:val="single" w:sz="4" w:space="0" w:color="auto"/>
            </w:tcBorders>
            <w:shd w:val="clear" w:color="000000" w:fill="B7DEE8"/>
            <w:vAlign w:val="bottom"/>
            <w:hideMark/>
          </w:tcPr>
          <w:p w14:paraId="28C93BD4" w14:textId="34FB1B34" w:rsidR="003A7581" w:rsidRPr="00927A5F" w:rsidRDefault="003A7581" w:rsidP="003A7581">
            <w:pPr>
              <w:jc w:val="right"/>
              <w:rPr>
                <w:sz w:val="13"/>
                <w:szCs w:val="13"/>
                <w:highlight w:val="yellow"/>
              </w:rPr>
            </w:pPr>
          </w:p>
        </w:tc>
        <w:tc>
          <w:tcPr>
            <w:tcW w:w="254" w:type="dxa"/>
            <w:tcBorders>
              <w:top w:val="nil"/>
              <w:left w:val="nil"/>
              <w:bottom w:val="single" w:sz="4" w:space="0" w:color="auto"/>
              <w:right w:val="single" w:sz="4" w:space="0" w:color="auto"/>
            </w:tcBorders>
            <w:shd w:val="clear" w:color="000000" w:fill="B7DEE8"/>
            <w:vAlign w:val="bottom"/>
            <w:hideMark/>
          </w:tcPr>
          <w:p w14:paraId="4B09023E" w14:textId="2231D4CD" w:rsidR="003A7581" w:rsidRPr="00467FBA" w:rsidRDefault="003A7581" w:rsidP="003A7581">
            <w:pPr>
              <w:jc w:val="right"/>
              <w:rPr>
                <w:sz w:val="13"/>
                <w:szCs w:val="13"/>
              </w:rPr>
            </w:pPr>
            <w:r w:rsidRPr="00467FBA">
              <w:rPr>
                <w:sz w:val="13"/>
                <w:szCs w:val="13"/>
              </w:rPr>
              <w:t> </w:t>
            </w:r>
          </w:p>
        </w:tc>
        <w:tc>
          <w:tcPr>
            <w:tcW w:w="1260" w:type="dxa"/>
            <w:tcBorders>
              <w:top w:val="nil"/>
              <w:left w:val="nil"/>
              <w:bottom w:val="single" w:sz="4" w:space="0" w:color="auto"/>
              <w:right w:val="single" w:sz="4" w:space="0" w:color="auto"/>
            </w:tcBorders>
            <w:shd w:val="clear" w:color="000000" w:fill="B7DEE8"/>
            <w:vAlign w:val="bottom"/>
            <w:hideMark/>
          </w:tcPr>
          <w:p w14:paraId="33A7D047" w14:textId="0F399A03" w:rsidR="003A7581" w:rsidRPr="00927A5F" w:rsidRDefault="003A7581" w:rsidP="003A7581">
            <w:pPr>
              <w:jc w:val="right"/>
              <w:rPr>
                <w:sz w:val="13"/>
                <w:szCs w:val="13"/>
              </w:rPr>
            </w:pPr>
          </w:p>
        </w:tc>
        <w:tc>
          <w:tcPr>
            <w:tcW w:w="1260" w:type="dxa"/>
            <w:tcBorders>
              <w:top w:val="nil"/>
              <w:left w:val="nil"/>
              <w:bottom w:val="single" w:sz="4" w:space="0" w:color="auto"/>
              <w:right w:val="single" w:sz="4" w:space="0" w:color="auto"/>
            </w:tcBorders>
            <w:shd w:val="clear" w:color="000000" w:fill="B7DEE8"/>
            <w:vAlign w:val="bottom"/>
          </w:tcPr>
          <w:p w14:paraId="47EDFFC5" w14:textId="40B545A8" w:rsidR="003A7581" w:rsidRPr="00927A5F" w:rsidRDefault="003A7581" w:rsidP="003A7581">
            <w:pPr>
              <w:jc w:val="right"/>
              <w:rPr>
                <w:sz w:val="13"/>
                <w:szCs w:val="13"/>
              </w:rPr>
            </w:pPr>
          </w:p>
        </w:tc>
        <w:tc>
          <w:tcPr>
            <w:tcW w:w="236" w:type="dxa"/>
            <w:tcBorders>
              <w:top w:val="nil"/>
              <w:left w:val="nil"/>
              <w:bottom w:val="single" w:sz="4" w:space="0" w:color="auto"/>
              <w:right w:val="single" w:sz="4" w:space="0" w:color="auto"/>
            </w:tcBorders>
            <w:shd w:val="clear" w:color="000000" w:fill="B7DEE8"/>
            <w:vAlign w:val="bottom"/>
          </w:tcPr>
          <w:p w14:paraId="107A0974" w14:textId="3862C891" w:rsidR="003A7581" w:rsidRPr="00927A5F" w:rsidRDefault="003A7581" w:rsidP="003A7581">
            <w:pPr>
              <w:jc w:val="right"/>
              <w:rPr>
                <w:sz w:val="13"/>
                <w:szCs w:val="13"/>
              </w:rPr>
            </w:pPr>
          </w:p>
        </w:tc>
        <w:tc>
          <w:tcPr>
            <w:tcW w:w="1101" w:type="dxa"/>
            <w:tcBorders>
              <w:top w:val="nil"/>
              <w:left w:val="nil"/>
              <w:bottom w:val="single" w:sz="4" w:space="0" w:color="auto"/>
              <w:right w:val="single" w:sz="4" w:space="0" w:color="auto"/>
            </w:tcBorders>
            <w:shd w:val="clear" w:color="000000" w:fill="B7DEE8"/>
            <w:vAlign w:val="bottom"/>
          </w:tcPr>
          <w:p w14:paraId="34C9554C" w14:textId="1CA671A7" w:rsidR="003A7581" w:rsidRPr="00927A5F" w:rsidRDefault="003A7581" w:rsidP="003A7581">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2ADA1A41" w14:textId="3EF37398" w:rsidR="003A7581" w:rsidRPr="00927A5F" w:rsidRDefault="003A7581" w:rsidP="003A7581">
            <w:pPr>
              <w:jc w:val="right"/>
              <w:rPr>
                <w:sz w:val="13"/>
                <w:szCs w:val="13"/>
              </w:rPr>
            </w:pPr>
          </w:p>
        </w:tc>
        <w:tc>
          <w:tcPr>
            <w:tcW w:w="283" w:type="dxa"/>
            <w:tcBorders>
              <w:top w:val="nil"/>
              <w:left w:val="nil"/>
              <w:bottom w:val="single" w:sz="4" w:space="0" w:color="auto"/>
              <w:right w:val="single" w:sz="4" w:space="0" w:color="auto"/>
            </w:tcBorders>
            <w:shd w:val="clear" w:color="000000" w:fill="B7DEE8"/>
            <w:vAlign w:val="bottom"/>
          </w:tcPr>
          <w:p w14:paraId="0C2DFAB2" w14:textId="6B8DEE14" w:rsidR="003A7581" w:rsidRPr="00927A5F" w:rsidRDefault="003A7581" w:rsidP="003A7581">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5AF7324A" w14:textId="6842F3C0" w:rsidR="003A7581" w:rsidRPr="00927A5F" w:rsidRDefault="003A7581" w:rsidP="003A7581">
            <w:pPr>
              <w:jc w:val="right"/>
              <w:rPr>
                <w:sz w:val="13"/>
                <w:szCs w:val="13"/>
              </w:rPr>
            </w:pPr>
          </w:p>
        </w:tc>
      </w:tr>
      <w:tr w:rsidR="00107D36" w:rsidRPr="00351E9A" w14:paraId="4DF9D1B9" w14:textId="77777777" w:rsidTr="00107D36">
        <w:trPr>
          <w:trHeight w:val="290"/>
          <w:jc w:val="center"/>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B9EA246" w14:textId="77777777" w:rsidR="00107D36" w:rsidRPr="001D57EC" w:rsidRDefault="00107D36" w:rsidP="00107D36">
            <w:pPr>
              <w:ind w:firstLineChars="100" w:firstLine="130"/>
              <w:rPr>
                <w:sz w:val="13"/>
                <w:szCs w:val="13"/>
              </w:rPr>
            </w:pPr>
            <w:r w:rsidRPr="001D57EC">
              <w:rPr>
                <w:sz w:val="13"/>
                <w:szCs w:val="13"/>
              </w:rPr>
              <w:t>Other Land Improvements</w:t>
            </w:r>
          </w:p>
        </w:tc>
        <w:tc>
          <w:tcPr>
            <w:tcW w:w="1418" w:type="dxa"/>
            <w:tcBorders>
              <w:top w:val="nil"/>
              <w:left w:val="nil"/>
              <w:bottom w:val="single" w:sz="4" w:space="0" w:color="auto"/>
              <w:right w:val="single" w:sz="4" w:space="0" w:color="auto"/>
            </w:tcBorders>
            <w:shd w:val="clear" w:color="auto" w:fill="auto"/>
          </w:tcPr>
          <w:p w14:paraId="1FC43AC9" w14:textId="67C28503" w:rsidR="00107D36" w:rsidRPr="00C16D16" w:rsidRDefault="001C11E4" w:rsidP="00107D36">
            <w:pPr>
              <w:jc w:val="right"/>
              <w:rPr>
                <w:sz w:val="13"/>
                <w:szCs w:val="13"/>
              </w:rPr>
            </w:pPr>
            <w:r w:rsidRPr="00C16D16">
              <w:rPr>
                <w:sz w:val="13"/>
                <w:szCs w:val="13"/>
              </w:rPr>
              <w:t>(16,531,686.47)</w:t>
            </w:r>
          </w:p>
        </w:tc>
        <w:tc>
          <w:tcPr>
            <w:tcW w:w="283" w:type="dxa"/>
            <w:tcBorders>
              <w:top w:val="nil"/>
              <w:left w:val="nil"/>
              <w:bottom w:val="single" w:sz="4" w:space="0" w:color="auto"/>
              <w:right w:val="single" w:sz="4" w:space="0" w:color="auto"/>
            </w:tcBorders>
            <w:shd w:val="clear" w:color="auto" w:fill="auto"/>
          </w:tcPr>
          <w:p w14:paraId="46100550" w14:textId="5C9122DA" w:rsidR="00107D36" w:rsidRPr="00C16D16" w:rsidRDefault="00107D36" w:rsidP="00107D36">
            <w:pPr>
              <w:jc w:val="right"/>
              <w:rPr>
                <w:sz w:val="13"/>
                <w:szCs w:val="13"/>
              </w:rPr>
            </w:pPr>
          </w:p>
        </w:tc>
        <w:tc>
          <w:tcPr>
            <w:tcW w:w="1276" w:type="dxa"/>
            <w:tcBorders>
              <w:top w:val="nil"/>
              <w:left w:val="nil"/>
              <w:bottom w:val="single" w:sz="4" w:space="0" w:color="auto"/>
              <w:right w:val="single" w:sz="4" w:space="0" w:color="auto"/>
            </w:tcBorders>
            <w:shd w:val="clear" w:color="auto" w:fill="auto"/>
          </w:tcPr>
          <w:p w14:paraId="6FA8B529" w14:textId="571D4965" w:rsidR="00107D36" w:rsidRPr="00C16D16" w:rsidRDefault="00107D36" w:rsidP="00107D36">
            <w:pPr>
              <w:jc w:val="right"/>
              <w:rPr>
                <w:sz w:val="13"/>
                <w:szCs w:val="13"/>
              </w:rPr>
            </w:pPr>
            <w:r w:rsidRPr="00C16D16">
              <w:rPr>
                <w:sz w:val="13"/>
                <w:szCs w:val="13"/>
              </w:rPr>
              <w:t>(1,455,208.98)</w:t>
            </w:r>
          </w:p>
        </w:tc>
        <w:tc>
          <w:tcPr>
            <w:tcW w:w="284" w:type="dxa"/>
            <w:tcBorders>
              <w:top w:val="nil"/>
              <w:left w:val="nil"/>
              <w:bottom w:val="single" w:sz="4" w:space="0" w:color="auto"/>
              <w:right w:val="single" w:sz="4" w:space="0" w:color="auto"/>
            </w:tcBorders>
            <w:shd w:val="clear" w:color="auto" w:fill="auto"/>
          </w:tcPr>
          <w:p w14:paraId="363AE3B3" w14:textId="11015792" w:rsidR="00107D36" w:rsidRPr="00C16D16" w:rsidRDefault="00107D36" w:rsidP="00107D36">
            <w:pPr>
              <w:jc w:val="right"/>
              <w:rPr>
                <w:sz w:val="13"/>
                <w:szCs w:val="13"/>
              </w:rPr>
            </w:pPr>
          </w:p>
        </w:tc>
        <w:tc>
          <w:tcPr>
            <w:tcW w:w="1134" w:type="dxa"/>
            <w:tcBorders>
              <w:top w:val="nil"/>
              <w:left w:val="nil"/>
              <w:bottom w:val="single" w:sz="4" w:space="0" w:color="auto"/>
              <w:right w:val="single" w:sz="4" w:space="0" w:color="auto"/>
            </w:tcBorders>
            <w:shd w:val="clear" w:color="auto" w:fill="auto"/>
          </w:tcPr>
          <w:p w14:paraId="0C3E22F9" w14:textId="682E85B7" w:rsidR="00107D36" w:rsidRPr="00C16D16" w:rsidRDefault="00107D36" w:rsidP="00107D36">
            <w:pPr>
              <w:jc w:val="right"/>
              <w:rPr>
                <w:sz w:val="13"/>
                <w:szCs w:val="13"/>
              </w:rPr>
            </w:pPr>
            <w:r w:rsidRPr="00C16D16">
              <w:rPr>
                <w:sz w:val="13"/>
                <w:szCs w:val="13"/>
              </w:rPr>
              <w:t>(153,911.94)</w:t>
            </w:r>
          </w:p>
        </w:tc>
        <w:tc>
          <w:tcPr>
            <w:tcW w:w="1417" w:type="dxa"/>
            <w:tcBorders>
              <w:top w:val="nil"/>
              <w:left w:val="nil"/>
              <w:bottom w:val="single" w:sz="4" w:space="0" w:color="auto"/>
              <w:right w:val="single" w:sz="4" w:space="0" w:color="auto"/>
            </w:tcBorders>
            <w:shd w:val="clear" w:color="auto" w:fill="auto"/>
            <w:hideMark/>
          </w:tcPr>
          <w:p w14:paraId="46D04EDF" w14:textId="2B8739A6" w:rsidR="00107D36" w:rsidRPr="00C16D16" w:rsidRDefault="001C11E4" w:rsidP="00107D36">
            <w:pPr>
              <w:jc w:val="right"/>
              <w:rPr>
                <w:sz w:val="13"/>
                <w:szCs w:val="13"/>
              </w:rPr>
            </w:pPr>
            <w:r w:rsidRPr="00C16D16">
              <w:rPr>
                <w:sz w:val="13"/>
                <w:szCs w:val="13"/>
              </w:rPr>
              <w:t>(17,832,983.51)</w:t>
            </w:r>
          </w:p>
        </w:tc>
        <w:tc>
          <w:tcPr>
            <w:tcW w:w="254" w:type="dxa"/>
            <w:tcBorders>
              <w:top w:val="nil"/>
              <w:left w:val="nil"/>
              <w:bottom w:val="single" w:sz="4" w:space="0" w:color="auto"/>
              <w:right w:val="single" w:sz="4" w:space="0" w:color="auto"/>
            </w:tcBorders>
            <w:shd w:val="clear" w:color="auto" w:fill="auto"/>
            <w:hideMark/>
          </w:tcPr>
          <w:p w14:paraId="406EA57E" w14:textId="1F1824A5" w:rsidR="00107D36" w:rsidRPr="00C16D16" w:rsidRDefault="00107D36" w:rsidP="00107D36">
            <w:pPr>
              <w:jc w:val="right"/>
              <w:rPr>
                <w:sz w:val="13"/>
                <w:szCs w:val="13"/>
              </w:rPr>
            </w:pPr>
            <w:r w:rsidRPr="00C16D16">
              <w:rPr>
                <w:sz w:val="13"/>
                <w:szCs w:val="13"/>
              </w:rPr>
              <w:t xml:space="preserve">-   </w:t>
            </w:r>
          </w:p>
        </w:tc>
        <w:tc>
          <w:tcPr>
            <w:tcW w:w="1260" w:type="dxa"/>
            <w:tcBorders>
              <w:top w:val="nil"/>
              <w:left w:val="nil"/>
              <w:bottom w:val="single" w:sz="4" w:space="0" w:color="auto"/>
              <w:right w:val="single" w:sz="4" w:space="0" w:color="auto"/>
            </w:tcBorders>
            <w:shd w:val="clear" w:color="auto" w:fill="auto"/>
            <w:hideMark/>
          </w:tcPr>
          <w:p w14:paraId="6FCF9C80" w14:textId="6F74944C" w:rsidR="00107D36" w:rsidRPr="00C16D16" w:rsidRDefault="001C11E4" w:rsidP="00107D36">
            <w:pPr>
              <w:jc w:val="right"/>
              <w:rPr>
                <w:sz w:val="13"/>
                <w:szCs w:val="13"/>
              </w:rPr>
            </w:pPr>
            <w:r w:rsidRPr="00C16D16">
              <w:rPr>
                <w:sz w:val="13"/>
                <w:szCs w:val="13"/>
              </w:rPr>
              <w:t>17,954,551.17</w:t>
            </w:r>
          </w:p>
        </w:tc>
        <w:tc>
          <w:tcPr>
            <w:tcW w:w="1260" w:type="dxa"/>
            <w:tcBorders>
              <w:top w:val="nil"/>
              <w:left w:val="nil"/>
              <w:bottom w:val="single" w:sz="4" w:space="0" w:color="auto"/>
              <w:right w:val="single" w:sz="4" w:space="0" w:color="auto"/>
            </w:tcBorders>
            <w:shd w:val="clear" w:color="auto" w:fill="auto"/>
          </w:tcPr>
          <w:p w14:paraId="0AB3D084" w14:textId="7E520AC7" w:rsidR="00107D36" w:rsidRPr="00C16D16" w:rsidRDefault="00107D36" w:rsidP="00107D36">
            <w:pPr>
              <w:jc w:val="right"/>
              <w:rPr>
                <w:sz w:val="13"/>
                <w:szCs w:val="13"/>
              </w:rPr>
            </w:pPr>
            <w:r w:rsidRPr="00C16D16">
              <w:rPr>
                <w:sz w:val="13"/>
                <w:szCs w:val="13"/>
              </w:rPr>
              <w:t xml:space="preserve">  (1,786,702.56)</w:t>
            </w:r>
          </w:p>
        </w:tc>
        <w:tc>
          <w:tcPr>
            <w:tcW w:w="236" w:type="dxa"/>
            <w:tcBorders>
              <w:top w:val="nil"/>
              <w:left w:val="nil"/>
              <w:bottom w:val="single" w:sz="4" w:space="0" w:color="auto"/>
              <w:right w:val="single" w:sz="4" w:space="0" w:color="auto"/>
            </w:tcBorders>
            <w:shd w:val="clear" w:color="auto" w:fill="auto"/>
          </w:tcPr>
          <w:p w14:paraId="2F530EBA" w14:textId="498AE2E0" w:rsidR="00107D36" w:rsidRPr="00C16D16" w:rsidRDefault="00107D36" w:rsidP="00107D36">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2068C6F2" w14:textId="7C0337A0" w:rsidR="00107D36" w:rsidRPr="00C16D16" w:rsidRDefault="00107D36" w:rsidP="00107D36">
            <w:pPr>
              <w:jc w:val="right"/>
              <w:rPr>
                <w:sz w:val="13"/>
                <w:szCs w:val="13"/>
              </w:rPr>
            </w:pPr>
            <w:r w:rsidRPr="00C16D16">
              <w:rPr>
                <w:sz w:val="13"/>
                <w:szCs w:val="13"/>
              </w:rPr>
              <w:t xml:space="preserve">   (1,880,859.17)</w:t>
            </w:r>
          </w:p>
        </w:tc>
        <w:tc>
          <w:tcPr>
            <w:tcW w:w="1276" w:type="dxa"/>
            <w:tcBorders>
              <w:top w:val="nil"/>
              <w:left w:val="nil"/>
              <w:bottom w:val="single" w:sz="4" w:space="0" w:color="auto"/>
              <w:right w:val="single" w:sz="4" w:space="0" w:color="auto"/>
            </w:tcBorders>
            <w:shd w:val="clear" w:color="auto" w:fill="auto"/>
          </w:tcPr>
          <w:p w14:paraId="6EA4EF6D" w14:textId="10E58E4D" w:rsidR="00107D36" w:rsidRPr="00C16D16" w:rsidRDefault="001C11E4" w:rsidP="00107D36">
            <w:pPr>
              <w:jc w:val="right"/>
              <w:rPr>
                <w:sz w:val="13"/>
                <w:szCs w:val="13"/>
              </w:rPr>
            </w:pPr>
            <w:r w:rsidRPr="00C16D16">
              <w:rPr>
                <w:sz w:val="13"/>
                <w:szCs w:val="13"/>
              </w:rPr>
              <w:t>(17,738,826.90)</w:t>
            </w:r>
          </w:p>
        </w:tc>
        <w:tc>
          <w:tcPr>
            <w:tcW w:w="283" w:type="dxa"/>
            <w:tcBorders>
              <w:top w:val="nil"/>
              <w:left w:val="nil"/>
              <w:bottom w:val="single" w:sz="4" w:space="0" w:color="auto"/>
              <w:right w:val="single" w:sz="4" w:space="0" w:color="auto"/>
            </w:tcBorders>
            <w:shd w:val="clear" w:color="auto" w:fill="auto"/>
          </w:tcPr>
          <w:p w14:paraId="48822DAC" w14:textId="7B278305" w:rsidR="00107D36" w:rsidRPr="00C16D16" w:rsidRDefault="00107D36" w:rsidP="00107D36">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451EE9BD" w14:textId="027619EB" w:rsidR="00107D36" w:rsidRPr="00C16D16" w:rsidRDefault="001C11E4" w:rsidP="00107D36">
            <w:pPr>
              <w:jc w:val="right"/>
              <w:rPr>
                <w:sz w:val="13"/>
                <w:szCs w:val="13"/>
              </w:rPr>
            </w:pPr>
            <w:r w:rsidRPr="00C16D16">
              <w:rPr>
                <w:sz w:val="13"/>
                <w:szCs w:val="13"/>
              </w:rPr>
              <w:t>26,701,087.92</w:t>
            </w:r>
          </w:p>
        </w:tc>
      </w:tr>
      <w:tr w:rsidR="003A7581" w:rsidRPr="00351E9A" w14:paraId="24771D25" w14:textId="77777777" w:rsidTr="000E094B">
        <w:trPr>
          <w:trHeight w:val="290"/>
          <w:jc w:val="center"/>
        </w:trPr>
        <w:tc>
          <w:tcPr>
            <w:tcW w:w="1134" w:type="dxa"/>
            <w:tcBorders>
              <w:top w:val="nil"/>
              <w:left w:val="single" w:sz="4" w:space="0" w:color="auto"/>
              <w:bottom w:val="single" w:sz="4" w:space="0" w:color="auto"/>
              <w:right w:val="single" w:sz="4" w:space="0" w:color="auto"/>
            </w:tcBorders>
            <w:shd w:val="clear" w:color="000000" w:fill="B7DEE8"/>
            <w:vAlign w:val="center"/>
            <w:hideMark/>
          </w:tcPr>
          <w:p w14:paraId="03EF8CCA" w14:textId="77777777" w:rsidR="003A7581" w:rsidRPr="001D57EC" w:rsidRDefault="003A7581" w:rsidP="003A7581">
            <w:pPr>
              <w:rPr>
                <w:i/>
                <w:iCs/>
                <w:sz w:val="13"/>
                <w:szCs w:val="13"/>
              </w:rPr>
            </w:pPr>
            <w:r w:rsidRPr="001D57EC">
              <w:rPr>
                <w:i/>
                <w:iCs/>
                <w:sz w:val="13"/>
                <w:szCs w:val="13"/>
              </w:rPr>
              <w:t>Infrastructure Projects</w:t>
            </w:r>
          </w:p>
        </w:tc>
        <w:tc>
          <w:tcPr>
            <w:tcW w:w="1418" w:type="dxa"/>
            <w:tcBorders>
              <w:top w:val="nil"/>
              <w:left w:val="nil"/>
              <w:bottom w:val="single" w:sz="4" w:space="0" w:color="auto"/>
              <w:right w:val="single" w:sz="4" w:space="0" w:color="auto"/>
            </w:tcBorders>
            <w:shd w:val="clear" w:color="000000" w:fill="B7DEE8"/>
            <w:vAlign w:val="bottom"/>
          </w:tcPr>
          <w:p w14:paraId="17F8C80C" w14:textId="6172B25B" w:rsidR="003A7581" w:rsidRPr="00C16D16" w:rsidRDefault="003A7581" w:rsidP="003A7581">
            <w:pPr>
              <w:jc w:val="right"/>
              <w:rPr>
                <w:sz w:val="13"/>
                <w:szCs w:val="13"/>
              </w:rPr>
            </w:pPr>
            <w:r w:rsidRPr="00C16D16">
              <w:rPr>
                <w:sz w:val="13"/>
                <w:szCs w:val="13"/>
              </w:rPr>
              <w:t> </w:t>
            </w:r>
          </w:p>
        </w:tc>
        <w:tc>
          <w:tcPr>
            <w:tcW w:w="283" w:type="dxa"/>
            <w:tcBorders>
              <w:top w:val="nil"/>
              <w:left w:val="nil"/>
              <w:bottom w:val="single" w:sz="4" w:space="0" w:color="auto"/>
              <w:right w:val="single" w:sz="4" w:space="0" w:color="auto"/>
            </w:tcBorders>
            <w:shd w:val="clear" w:color="000000" w:fill="B7DEE8"/>
            <w:vAlign w:val="bottom"/>
          </w:tcPr>
          <w:p w14:paraId="3E1F43B5" w14:textId="643A1543" w:rsidR="003A7581" w:rsidRPr="00C16D16" w:rsidRDefault="003A7581" w:rsidP="003A7581">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50755E4E" w14:textId="264C9D45" w:rsidR="003A7581" w:rsidRPr="00C16D16" w:rsidRDefault="003A7581" w:rsidP="003A7581">
            <w:pPr>
              <w:jc w:val="right"/>
              <w:rPr>
                <w:sz w:val="13"/>
                <w:szCs w:val="13"/>
              </w:rPr>
            </w:pPr>
          </w:p>
        </w:tc>
        <w:tc>
          <w:tcPr>
            <w:tcW w:w="284" w:type="dxa"/>
            <w:tcBorders>
              <w:top w:val="nil"/>
              <w:left w:val="nil"/>
              <w:bottom w:val="single" w:sz="4" w:space="0" w:color="auto"/>
              <w:right w:val="single" w:sz="4" w:space="0" w:color="auto"/>
            </w:tcBorders>
            <w:shd w:val="clear" w:color="000000" w:fill="B7DEE8"/>
            <w:vAlign w:val="bottom"/>
          </w:tcPr>
          <w:p w14:paraId="41AFB139" w14:textId="0B285B8B" w:rsidR="003A7581" w:rsidRPr="00C16D16" w:rsidRDefault="003A7581" w:rsidP="003A7581">
            <w:pPr>
              <w:jc w:val="right"/>
              <w:rPr>
                <w:sz w:val="13"/>
                <w:szCs w:val="13"/>
              </w:rPr>
            </w:pPr>
          </w:p>
        </w:tc>
        <w:tc>
          <w:tcPr>
            <w:tcW w:w="1134" w:type="dxa"/>
            <w:tcBorders>
              <w:top w:val="nil"/>
              <w:left w:val="nil"/>
              <w:bottom w:val="single" w:sz="4" w:space="0" w:color="auto"/>
              <w:right w:val="single" w:sz="4" w:space="0" w:color="auto"/>
            </w:tcBorders>
            <w:shd w:val="clear" w:color="000000" w:fill="B7DEE8"/>
            <w:vAlign w:val="bottom"/>
          </w:tcPr>
          <w:p w14:paraId="0C2EBE36" w14:textId="70125A8A" w:rsidR="003A7581" w:rsidRPr="00C16D16" w:rsidRDefault="003A7581" w:rsidP="003A7581">
            <w:pPr>
              <w:jc w:val="right"/>
              <w:rPr>
                <w:sz w:val="13"/>
                <w:szCs w:val="13"/>
              </w:rPr>
            </w:pPr>
          </w:p>
        </w:tc>
        <w:tc>
          <w:tcPr>
            <w:tcW w:w="1417" w:type="dxa"/>
            <w:tcBorders>
              <w:top w:val="nil"/>
              <w:left w:val="nil"/>
              <w:bottom w:val="single" w:sz="4" w:space="0" w:color="auto"/>
              <w:right w:val="single" w:sz="4" w:space="0" w:color="auto"/>
            </w:tcBorders>
            <w:shd w:val="clear" w:color="000000" w:fill="B7DEE8"/>
            <w:vAlign w:val="bottom"/>
            <w:hideMark/>
          </w:tcPr>
          <w:p w14:paraId="7843E3AC" w14:textId="44FC719C" w:rsidR="003A7581" w:rsidRPr="00C16D16" w:rsidRDefault="003A7581" w:rsidP="003A7581">
            <w:pPr>
              <w:jc w:val="right"/>
              <w:rPr>
                <w:sz w:val="13"/>
                <w:szCs w:val="13"/>
              </w:rPr>
            </w:pPr>
          </w:p>
        </w:tc>
        <w:tc>
          <w:tcPr>
            <w:tcW w:w="254" w:type="dxa"/>
            <w:tcBorders>
              <w:top w:val="nil"/>
              <w:left w:val="nil"/>
              <w:bottom w:val="single" w:sz="4" w:space="0" w:color="auto"/>
              <w:right w:val="single" w:sz="4" w:space="0" w:color="auto"/>
            </w:tcBorders>
            <w:shd w:val="clear" w:color="000000" w:fill="B7DEE8"/>
            <w:vAlign w:val="bottom"/>
            <w:hideMark/>
          </w:tcPr>
          <w:p w14:paraId="5F823751" w14:textId="4A2DDC01" w:rsidR="003A7581" w:rsidRPr="00C16D16" w:rsidRDefault="003A7581" w:rsidP="003A7581">
            <w:pPr>
              <w:jc w:val="right"/>
              <w:rPr>
                <w:sz w:val="13"/>
                <w:szCs w:val="13"/>
              </w:rPr>
            </w:pPr>
            <w:r w:rsidRPr="00C16D16">
              <w:rPr>
                <w:sz w:val="13"/>
                <w:szCs w:val="13"/>
              </w:rPr>
              <w:t> </w:t>
            </w:r>
          </w:p>
        </w:tc>
        <w:tc>
          <w:tcPr>
            <w:tcW w:w="1260" w:type="dxa"/>
            <w:tcBorders>
              <w:top w:val="nil"/>
              <w:left w:val="nil"/>
              <w:bottom w:val="single" w:sz="4" w:space="0" w:color="auto"/>
              <w:right w:val="single" w:sz="4" w:space="0" w:color="auto"/>
            </w:tcBorders>
            <w:shd w:val="clear" w:color="000000" w:fill="B7DEE8"/>
            <w:vAlign w:val="bottom"/>
            <w:hideMark/>
          </w:tcPr>
          <w:p w14:paraId="219105C1" w14:textId="55346D01" w:rsidR="003A7581" w:rsidRPr="00C16D16" w:rsidRDefault="003A7581" w:rsidP="003A7581">
            <w:pPr>
              <w:jc w:val="right"/>
              <w:rPr>
                <w:sz w:val="13"/>
                <w:szCs w:val="13"/>
              </w:rPr>
            </w:pPr>
          </w:p>
        </w:tc>
        <w:tc>
          <w:tcPr>
            <w:tcW w:w="1260" w:type="dxa"/>
            <w:tcBorders>
              <w:top w:val="nil"/>
              <w:left w:val="nil"/>
              <w:bottom w:val="single" w:sz="4" w:space="0" w:color="auto"/>
              <w:right w:val="single" w:sz="4" w:space="0" w:color="auto"/>
            </w:tcBorders>
            <w:shd w:val="clear" w:color="000000" w:fill="B7DEE8"/>
            <w:vAlign w:val="bottom"/>
          </w:tcPr>
          <w:p w14:paraId="53968318" w14:textId="236B9004" w:rsidR="003A7581" w:rsidRPr="00C16D16" w:rsidRDefault="003A7581" w:rsidP="003A7581">
            <w:pPr>
              <w:jc w:val="right"/>
              <w:rPr>
                <w:sz w:val="13"/>
                <w:szCs w:val="13"/>
              </w:rPr>
            </w:pPr>
          </w:p>
        </w:tc>
        <w:tc>
          <w:tcPr>
            <w:tcW w:w="236" w:type="dxa"/>
            <w:tcBorders>
              <w:top w:val="nil"/>
              <w:left w:val="nil"/>
              <w:bottom w:val="single" w:sz="4" w:space="0" w:color="auto"/>
              <w:right w:val="single" w:sz="4" w:space="0" w:color="auto"/>
            </w:tcBorders>
            <w:shd w:val="clear" w:color="000000" w:fill="B7DEE8"/>
            <w:vAlign w:val="bottom"/>
          </w:tcPr>
          <w:p w14:paraId="50302295" w14:textId="66C15F22" w:rsidR="003A7581" w:rsidRPr="00C16D16" w:rsidRDefault="003A7581" w:rsidP="003A7581">
            <w:pPr>
              <w:jc w:val="right"/>
              <w:rPr>
                <w:sz w:val="13"/>
                <w:szCs w:val="13"/>
              </w:rPr>
            </w:pPr>
          </w:p>
        </w:tc>
        <w:tc>
          <w:tcPr>
            <w:tcW w:w="1101" w:type="dxa"/>
            <w:tcBorders>
              <w:top w:val="nil"/>
              <w:left w:val="nil"/>
              <w:bottom w:val="single" w:sz="4" w:space="0" w:color="auto"/>
              <w:right w:val="single" w:sz="4" w:space="0" w:color="auto"/>
            </w:tcBorders>
            <w:shd w:val="clear" w:color="000000" w:fill="B7DEE8"/>
            <w:vAlign w:val="bottom"/>
          </w:tcPr>
          <w:p w14:paraId="61AB996D" w14:textId="6842D3B9" w:rsidR="003A7581" w:rsidRPr="00C16D16" w:rsidRDefault="003A7581" w:rsidP="003A7581">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0F29C8A3" w14:textId="59F6B321" w:rsidR="003A7581" w:rsidRPr="00C16D16" w:rsidRDefault="003A7581" w:rsidP="003A7581">
            <w:pPr>
              <w:jc w:val="right"/>
              <w:rPr>
                <w:sz w:val="13"/>
                <w:szCs w:val="13"/>
              </w:rPr>
            </w:pPr>
          </w:p>
        </w:tc>
        <w:tc>
          <w:tcPr>
            <w:tcW w:w="283" w:type="dxa"/>
            <w:tcBorders>
              <w:top w:val="nil"/>
              <w:left w:val="nil"/>
              <w:bottom w:val="single" w:sz="4" w:space="0" w:color="auto"/>
              <w:right w:val="single" w:sz="4" w:space="0" w:color="auto"/>
            </w:tcBorders>
            <w:shd w:val="clear" w:color="000000" w:fill="B7DEE8"/>
            <w:vAlign w:val="bottom"/>
          </w:tcPr>
          <w:p w14:paraId="5102C71E" w14:textId="2D3EB6C7" w:rsidR="003A7581" w:rsidRPr="00C16D16" w:rsidRDefault="003A7581" w:rsidP="003A7581">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729DA2B0" w14:textId="41F348DA" w:rsidR="003A7581" w:rsidRPr="00C16D16" w:rsidRDefault="003A7581" w:rsidP="003A7581">
            <w:pPr>
              <w:jc w:val="right"/>
              <w:rPr>
                <w:sz w:val="13"/>
                <w:szCs w:val="13"/>
              </w:rPr>
            </w:pPr>
          </w:p>
        </w:tc>
      </w:tr>
      <w:tr w:rsidR="000E1CCB" w:rsidRPr="00351E9A" w14:paraId="1EA038BD" w14:textId="77777777" w:rsidTr="000E1CCB">
        <w:trPr>
          <w:trHeight w:val="290"/>
          <w:jc w:val="center"/>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8A5DACE" w14:textId="77777777" w:rsidR="000E1CCB" w:rsidRPr="001D57EC" w:rsidRDefault="000E1CCB" w:rsidP="000E1CCB">
            <w:pPr>
              <w:ind w:firstLineChars="100" w:firstLine="130"/>
              <w:rPr>
                <w:sz w:val="13"/>
                <w:szCs w:val="13"/>
              </w:rPr>
            </w:pPr>
            <w:r w:rsidRPr="001D57EC">
              <w:rPr>
                <w:sz w:val="13"/>
                <w:szCs w:val="13"/>
              </w:rPr>
              <w:t>Road Networks</w:t>
            </w:r>
          </w:p>
        </w:tc>
        <w:tc>
          <w:tcPr>
            <w:tcW w:w="1418" w:type="dxa"/>
            <w:tcBorders>
              <w:top w:val="nil"/>
              <w:left w:val="nil"/>
              <w:bottom w:val="single" w:sz="4" w:space="0" w:color="auto"/>
              <w:right w:val="single" w:sz="4" w:space="0" w:color="auto"/>
            </w:tcBorders>
            <w:shd w:val="clear" w:color="auto" w:fill="auto"/>
          </w:tcPr>
          <w:p w14:paraId="5DC7B374" w14:textId="08313CDB" w:rsidR="000E1CCB" w:rsidRPr="00C16D16" w:rsidRDefault="000E1CCB" w:rsidP="000E1CCB">
            <w:pPr>
              <w:jc w:val="right"/>
              <w:rPr>
                <w:sz w:val="13"/>
                <w:szCs w:val="13"/>
              </w:rPr>
            </w:pPr>
            <w:r w:rsidRPr="00C16D16">
              <w:rPr>
                <w:sz w:val="13"/>
                <w:szCs w:val="13"/>
              </w:rPr>
              <w:t>(291,070,667.57)</w:t>
            </w:r>
          </w:p>
        </w:tc>
        <w:tc>
          <w:tcPr>
            <w:tcW w:w="283" w:type="dxa"/>
            <w:tcBorders>
              <w:top w:val="nil"/>
              <w:left w:val="nil"/>
              <w:bottom w:val="single" w:sz="4" w:space="0" w:color="auto"/>
              <w:right w:val="single" w:sz="4" w:space="0" w:color="auto"/>
            </w:tcBorders>
            <w:shd w:val="clear" w:color="auto" w:fill="auto"/>
          </w:tcPr>
          <w:p w14:paraId="513C3FD5" w14:textId="62242389" w:rsidR="000E1CCB" w:rsidRPr="00C16D16" w:rsidRDefault="000E1CCB" w:rsidP="000E1CCB">
            <w:pPr>
              <w:jc w:val="right"/>
              <w:rPr>
                <w:sz w:val="13"/>
                <w:szCs w:val="13"/>
              </w:rPr>
            </w:pPr>
          </w:p>
        </w:tc>
        <w:tc>
          <w:tcPr>
            <w:tcW w:w="1276" w:type="dxa"/>
            <w:tcBorders>
              <w:top w:val="nil"/>
              <w:left w:val="nil"/>
              <w:bottom w:val="single" w:sz="4" w:space="0" w:color="auto"/>
              <w:right w:val="single" w:sz="4" w:space="0" w:color="auto"/>
            </w:tcBorders>
            <w:shd w:val="clear" w:color="auto" w:fill="auto"/>
          </w:tcPr>
          <w:p w14:paraId="0F69AE4A" w14:textId="1995910B" w:rsidR="000E1CCB" w:rsidRPr="00C16D16" w:rsidRDefault="000E1CCB" w:rsidP="000E1CCB">
            <w:pPr>
              <w:jc w:val="right"/>
              <w:rPr>
                <w:sz w:val="13"/>
                <w:szCs w:val="13"/>
              </w:rPr>
            </w:pPr>
            <w:r w:rsidRPr="00C16D16">
              <w:rPr>
                <w:sz w:val="13"/>
                <w:szCs w:val="13"/>
              </w:rPr>
              <w:t>(114,402,317.71)</w:t>
            </w:r>
          </w:p>
        </w:tc>
        <w:tc>
          <w:tcPr>
            <w:tcW w:w="284" w:type="dxa"/>
            <w:tcBorders>
              <w:top w:val="nil"/>
              <w:left w:val="nil"/>
              <w:bottom w:val="single" w:sz="4" w:space="0" w:color="auto"/>
              <w:right w:val="single" w:sz="4" w:space="0" w:color="auto"/>
            </w:tcBorders>
            <w:shd w:val="clear" w:color="auto" w:fill="auto"/>
          </w:tcPr>
          <w:p w14:paraId="6450138A" w14:textId="160069FB" w:rsidR="000E1CCB" w:rsidRPr="00C16D16" w:rsidRDefault="000E1CCB" w:rsidP="000E1CCB">
            <w:pPr>
              <w:jc w:val="right"/>
              <w:rPr>
                <w:sz w:val="13"/>
                <w:szCs w:val="13"/>
              </w:rPr>
            </w:pPr>
          </w:p>
        </w:tc>
        <w:tc>
          <w:tcPr>
            <w:tcW w:w="1134" w:type="dxa"/>
            <w:tcBorders>
              <w:top w:val="nil"/>
              <w:left w:val="nil"/>
              <w:bottom w:val="single" w:sz="4" w:space="0" w:color="auto"/>
              <w:right w:val="single" w:sz="4" w:space="0" w:color="auto"/>
            </w:tcBorders>
            <w:shd w:val="clear" w:color="auto" w:fill="auto"/>
          </w:tcPr>
          <w:p w14:paraId="6F0A79FC" w14:textId="5BCCBB22" w:rsidR="000E1CCB" w:rsidRPr="00C16D16" w:rsidRDefault="000E1CCB" w:rsidP="000E1CCB">
            <w:pPr>
              <w:jc w:val="right"/>
              <w:rPr>
                <w:sz w:val="13"/>
                <w:szCs w:val="13"/>
              </w:rPr>
            </w:pPr>
            <w:r w:rsidRPr="00C16D16">
              <w:rPr>
                <w:sz w:val="13"/>
                <w:szCs w:val="13"/>
              </w:rPr>
              <w:t xml:space="preserve">- </w:t>
            </w:r>
          </w:p>
        </w:tc>
        <w:tc>
          <w:tcPr>
            <w:tcW w:w="1417" w:type="dxa"/>
            <w:tcBorders>
              <w:top w:val="nil"/>
              <w:left w:val="nil"/>
              <w:bottom w:val="single" w:sz="4" w:space="0" w:color="auto"/>
              <w:right w:val="single" w:sz="4" w:space="0" w:color="auto"/>
            </w:tcBorders>
            <w:shd w:val="clear" w:color="auto" w:fill="auto"/>
            <w:hideMark/>
          </w:tcPr>
          <w:p w14:paraId="7FF6A51D" w14:textId="32BAA4EA" w:rsidR="000E1CCB" w:rsidRPr="00C16D16" w:rsidRDefault="000E1CCB" w:rsidP="000E1CCB">
            <w:pPr>
              <w:jc w:val="right"/>
              <w:rPr>
                <w:sz w:val="13"/>
                <w:szCs w:val="13"/>
              </w:rPr>
            </w:pPr>
            <w:r w:rsidRPr="00C16D16">
              <w:rPr>
                <w:sz w:val="13"/>
                <w:szCs w:val="13"/>
              </w:rPr>
              <w:t xml:space="preserve">         (405,472,985.28)</w:t>
            </w:r>
          </w:p>
        </w:tc>
        <w:tc>
          <w:tcPr>
            <w:tcW w:w="254" w:type="dxa"/>
            <w:tcBorders>
              <w:top w:val="nil"/>
              <w:left w:val="nil"/>
              <w:bottom w:val="single" w:sz="4" w:space="0" w:color="auto"/>
              <w:right w:val="single" w:sz="4" w:space="0" w:color="auto"/>
            </w:tcBorders>
            <w:shd w:val="clear" w:color="auto" w:fill="auto"/>
            <w:hideMark/>
          </w:tcPr>
          <w:p w14:paraId="34295162" w14:textId="7C574681" w:rsidR="000E1CCB" w:rsidRPr="00C16D16" w:rsidRDefault="000E1CCB" w:rsidP="000E1CCB">
            <w:pPr>
              <w:jc w:val="center"/>
              <w:rPr>
                <w:sz w:val="13"/>
                <w:szCs w:val="13"/>
              </w:rPr>
            </w:pPr>
            <w:r w:rsidRPr="00C16D16">
              <w:rPr>
                <w:sz w:val="13"/>
                <w:szCs w:val="13"/>
              </w:rPr>
              <w:t xml:space="preserve">-   </w:t>
            </w:r>
          </w:p>
        </w:tc>
        <w:tc>
          <w:tcPr>
            <w:tcW w:w="1260" w:type="dxa"/>
            <w:tcBorders>
              <w:top w:val="nil"/>
              <w:left w:val="nil"/>
              <w:bottom w:val="single" w:sz="4" w:space="0" w:color="auto"/>
              <w:right w:val="single" w:sz="4" w:space="0" w:color="auto"/>
            </w:tcBorders>
            <w:shd w:val="clear" w:color="auto" w:fill="auto"/>
            <w:hideMark/>
          </w:tcPr>
          <w:p w14:paraId="3023DC38" w14:textId="4E33263D" w:rsidR="000E1CCB" w:rsidRPr="00C16D16" w:rsidRDefault="000E1CCB" w:rsidP="000E1CCB">
            <w:pPr>
              <w:jc w:val="right"/>
              <w:rPr>
                <w:sz w:val="13"/>
                <w:szCs w:val="13"/>
              </w:rPr>
            </w:pPr>
            <w:r w:rsidRPr="00C16D16">
              <w:rPr>
                <w:sz w:val="13"/>
                <w:szCs w:val="13"/>
              </w:rPr>
              <w:t>2,811,260,131.92</w:t>
            </w:r>
          </w:p>
        </w:tc>
        <w:tc>
          <w:tcPr>
            <w:tcW w:w="1260" w:type="dxa"/>
            <w:tcBorders>
              <w:top w:val="nil"/>
              <w:left w:val="nil"/>
              <w:bottom w:val="single" w:sz="4" w:space="0" w:color="auto"/>
              <w:right w:val="single" w:sz="4" w:space="0" w:color="auto"/>
            </w:tcBorders>
            <w:shd w:val="clear" w:color="auto" w:fill="auto"/>
          </w:tcPr>
          <w:p w14:paraId="6AC40BFC" w14:textId="5756E386" w:rsidR="000E1CCB" w:rsidRPr="00C16D16" w:rsidRDefault="00927A5F" w:rsidP="000E1CCB">
            <w:pPr>
              <w:jc w:val="right"/>
              <w:rPr>
                <w:sz w:val="13"/>
                <w:szCs w:val="13"/>
              </w:rPr>
            </w:pPr>
            <w:r w:rsidRPr="00C16D16">
              <w:rPr>
                <w:sz w:val="13"/>
                <w:szCs w:val="13"/>
              </w:rPr>
              <w:t>(134,916,006.10)</w:t>
            </w:r>
          </w:p>
        </w:tc>
        <w:tc>
          <w:tcPr>
            <w:tcW w:w="236" w:type="dxa"/>
            <w:tcBorders>
              <w:top w:val="nil"/>
              <w:left w:val="nil"/>
              <w:bottom w:val="single" w:sz="4" w:space="0" w:color="auto"/>
              <w:right w:val="single" w:sz="4" w:space="0" w:color="auto"/>
            </w:tcBorders>
            <w:shd w:val="clear" w:color="auto" w:fill="auto"/>
          </w:tcPr>
          <w:p w14:paraId="7E0CB2DC" w14:textId="304F296D" w:rsidR="000E1CCB" w:rsidRPr="00C16D16" w:rsidRDefault="000E1CCB" w:rsidP="000E1CCB">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4836ACD7" w14:textId="7844EB7D" w:rsidR="000E1CCB" w:rsidRPr="00C16D16" w:rsidRDefault="00927A5F" w:rsidP="000E1CCB">
            <w:pPr>
              <w:jc w:val="right"/>
              <w:rPr>
                <w:sz w:val="13"/>
                <w:szCs w:val="13"/>
              </w:rPr>
            </w:pPr>
            <w:r w:rsidRPr="00C16D16">
              <w:rPr>
                <w:sz w:val="13"/>
                <w:szCs w:val="13"/>
              </w:rPr>
              <w:t>(7,496,534.10)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9184F3" w14:textId="5C72600E" w:rsidR="000E1CCB" w:rsidRPr="00C16D16" w:rsidRDefault="000E1CCB" w:rsidP="000E1CCB">
            <w:pPr>
              <w:jc w:val="right"/>
              <w:rPr>
                <w:sz w:val="13"/>
                <w:szCs w:val="13"/>
              </w:rPr>
            </w:pPr>
            <w:r w:rsidRPr="00C16D16">
              <w:rPr>
                <w:sz w:val="13"/>
                <w:szCs w:val="13"/>
              </w:rPr>
              <w:t xml:space="preserve">    (532,892,457.28)</w:t>
            </w:r>
          </w:p>
        </w:tc>
        <w:tc>
          <w:tcPr>
            <w:tcW w:w="283" w:type="dxa"/>
            <w:tcBorders>
              <w:top w:val="nil"/>
              <w:left w:val="nil"/>
              <w:bottom w:val="single" w:sz="4" w:space="0" w:color="auto"/>
              <w:right w:val="single" w:sz="4" w:space="0" w:color="auto"/>
            </w:tcBorders>
            <w:shd w:val="clear" w:color="auto" w:fill="auto"/>
          </w:tcPr>
          <w:p w14:paraId="0DA65E1C" w14:textId="6A8FF1DC" w:rsidR="000E1CCB" w:rsidRPr="00C16D16" w:rsidRDefault="000E1CCB" w:rsidP="000E1CCB">
            <w:pPr>
              <w:jc w:val="right"/>
              <w:rPr>
                <w:sz w:val="13"/>
                <w:szCs w:val="13"/>
              </w:rPr>
            </w:pPr>
            <w:r w:rsidRPr="00C16D16">
              <w:rPr>
                <w:sz w:val="13"/>
                <w:szCs w:val="13"/>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750727" w14:textId="39CAE8BC" w:rsidR="000E1CCB" w:rsidRPr="00C16D16" w:rsidRDefault="000E1CCB" w:rsidP="000E1CCB">
            <w:pPr>
              <w:jc w:val="right"/>
              <w:rPr>
                <w:sz w:val="13"/>
                <w:szCs w:val="13"/>
              </w:rPr>
            </w:pPr>
            <w:r w:rsidRPr="00C16D16">
              <w:rPr>
                <w:sz w:val="13"/>
                <w:szCs w:val="13"/>
              </w:rPr>
              <w:t xml:space="preserve">   2,955,488,977.67 </w:t>
            </w:r>
          </w:p>
        </w:tc>
      </w:tr>
      <w:tr w:rsidR="000E1CCB" w:rsidRPr="00351E9A" w14:paraId="1C5DBDAB" w14:textId="77777777" w:rsidTr="000E1CCB">
        <w:trPr>
          <w:trHeight w:val="290"/>
          <w:jc w:val="center"/>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AD6EC6" w14:textId="77777777" w:rsidR="000E1CCB" w:rsidRPr="001D57EC" w:rsidRDefault="000E1CCB" w:rsidP="000E1CCB">
            <w:pPr>
              <w:ind w:firstLineChars="100" w:firstLine="130"/>
              <w:rPr>
                <w:sz w:val="13"/>
                <w:szCs w:val="13"/>
              </w:rPr>
            </w:pPr>
            <w:r w:rsidRPr="001D57EC">
              <w:rPr>
                <w:sz w:val="13"/>
                <w:szCs w:val="13"/>
              </w:rPr>
              <w:t>Flood Control Systems</w:t>
            </w:r>
          </w:p>
        </w:tc>
        <w:tc>
          <w:tcPr>
            <w:tcW w:w="1418" w:type="dxa"/>
            <w:tcBorders>
              <w:top w:val="nil"/>
              <w:left w:val="nil"/>
              <w:bottom w:val="single" w:sz="4" w:space="0" w:color="auto"/>
              <w:right w:val="single" w:sz="4" w:space="0" w:color="auto"/>
            </w:tcBorders>
            <w:shd w:val="clear" w:color="auto" w:fill="auto"/>
          </w:tcPr>
          <w:p w14:paraId="2F7F59AD" w14:textId="63F85155" w:rsidR="000E1CCB" w:rsidRPr="00C16D16" w:rsidRDefault="000E1CCB" w:rsidP="000E1CCB">
            <w:pPr>
              <w:jc w:val="right"/>
              <w:rPr>
                <w:sz w:val="13"/>
                <w:szCs w:val="13"/>
              </w:rPr>
            </w:pPr>
            <w:r w:rsidRPr="00C16D16">
              <w:rPr>
                <w:sz w:val="13"/>
                <w:szCs w:val="13"/>
              </w:rPr>
              <w:t xml:space="preserve"> (5,464,119.64)</w:t>
            </w:r>
          </w:p>
        </w:tc>
        <w:tc>
          <w:tcPr>
            <w:tcW w:w="283" w:type="dxa"/>
            <w:tcBorders>
              <w:top w:val="nil"/>
              <w:left w:val="nil"/>
              <w:bottom w:val="single" w:sz="4" w:space="0" w:color="auto"/>
              <w:right w:val="single" w:sz="4" w:space="0" w:color="auto"/>
            </w:tcBorders>
            <w:shd w:val="clear" w:color="auto" w:fill="auto"/>
          </w:tcPr>
          <w:p w14:paraId="43A02115" w14:textId="16273EFE" w:rsidR="000E1CCB" w:rsidRPr="00C16D16" w:rsidRDefault="000E1CCB" w:rsidP="000E1CCB">
            <w:pPr>
              <w:jc w:val="right"/>
              <w:rPr>
                <w:sz w:val="13"/>
                <w:szCs w:val="13"/>
              </w:rPr>
            </w:pPr>
          </w:p>
        </w:tc>
        <w:tc>
          <w:tcPr>
            <w:tcW w:w="1276" w:type="dxa"/>
            <w:tcBorders>
              <w:top w:val="nil"/>
              <w:left w:val="nil"/>
              <w:bottom w:val="single" w:sz="4" w:space="0" w:color="auto"/>
              <w:right w:val="single" w:sz="4" w:space="0" w:color="auto"/>
            </w:tcBorders>
            <w:shd w:val="clear" w:color="auto" w:fill="auto"/>
          </w:tcPr>
          <w:p w14:paraId="7121F74C" w14:textId="19EA154F" w:rsidR="000E1CCB" w:rsidRPr="00C16D16" w:rsidRDefault="000E1CCB" w:rsidP="000E1CCB">
            <w:pPr>
              <w:jc w:val="right"/>
              <w:rPr>
                <w:sz w:val="13"/>
                <w:szCs w:val="13"/>
              </w:rPr>
            </w:pPr>
            <w:r w:rsidRPr="00C16D16">
              <w:rPr>
                <w:sz w:val="13"/>
                <w:szCs w:val="13"/>
              </w:rPr>
              <w:t>(4,232,306.75)</w:t>
            </w:r>
          </w:p>
        </w:tc>
        <w:tc>
          <w:tcPr>
            <w:tcW w:w="284" w:type="dxa"/>
            <w:tcBorders>
              <w:top w:val="nil"/>
              <w:left w:val="nil"/>
              <w:bottom w:val="single" w:sz="4" w:space="0" w:color="auto"/>
              <w:right w:val="single" w:sz="4" w:space="0" w:color="auto"/>
            </w:tcBorders>
            <w:shd w:val="clear" w:color="auto" w:fill="auto"/>
          </w:tcPr>
          <w:p w14:paraId="3F190231" w14:textId="47B9FC31" w:rsidR="000E1CCB" w:rsidRPr="00C16D16" w:rsidRDefault="000E1CCB" w:rsidP="000E1CCB">
            <w:pPr>
              <w:jc w:val="right"/>
              <w:rPr>
                <w:sz w:val="13"/>
                <w:szCs w:val="13"/>
              </w:rPr>
            </w:pPr>
          </w:p>
        </w:tc>
        <w:tc>
          <w:tcPr>
            <w:tcW w:w="1134" w:type="dxa"/>
            <w:tcBorders>
              <w:top w:val="nil"/>
              <w:left w:val="nil"/>
              <w:bottom w:val="single" w:sz="4" w:space="0" w:color="auto"/>
              <w:right w:val="single" w:sz="4" w:space="0" w:color="auto"/>
            </w:tcBorders>
            <w:shd w:val="clear" w:color="auto" w:fill="auto"/>
          </w:tcPr>
          <w:p w14:paraId="3D75D4B6" w14:textId="5833F8A4" w:rsidR="000E1CCB" w:rsidRPr="00C16D16" w:rsidRDefault="000E1CCB" w:rsidP="000E1CCB">
            <w:pPr>
              <w:jc w:val="right"/>
              <w:rPr>
                <w:sz w:val="13"/>
                <w:szCs w:val="13"/>
              </w:rPr>
            </w:pPr>
            <w:r w:rsidRPr="00C16D16">
              <w:rPr>
                <w:sz w:val="13"/>
                <w:szCs w:val="13"/>
              </w:rPr>
              <w:t xml:space="preserve">- </w:t>
            </w:r>
          </w:p>
        </w:tc>
        <w:tc>
          <w:tcPr>
            <w:tcW w:w="1417" w:type="dxa"/>
            <w:tcBorders>
              <w:top w:val="nil"/>
              <w:left w:val="nil"/>
              <w:bottom w:val="single" w:sz="4" w:space="0" w:color="auto"/>
              <w:right w:val="single" w:sz="4" w:space="0" w:color="auto"/>
            </w:tcBorders>
            <w:shd w:val="clear" w:color="auto" w:fill="auto"/>
            <w:hideMark/>
          </w:tcPr>
          <w:p w14:paraId="6C6E2BD2" w14:textId="138E60E7" w:rsidR="000E1CCB" w:rsidRPr="00C16D16" w:rsidRDefault="000E1CCB" w:rsidP="000E1CCB">
            <w:pPr>
              <w:jc w:val="right"/>
              <w:rPr>
                <w:sz w:val="13"/>
                <w:szCs w:val="13"/>
              </w:rPr>
            </w:pPr>
            <w:r w:rsidRPr="00C16D16">
              <w:rPr>
                <w:sz w:val="13"/>
                <w:szCs w:val="13"/>
              </w:rPr>
              <w:t xml:space="preserve">             (9,696,426.39)</w:t>
            </w:r>
          </w:p>
        </w:tc>
        <w:tc>
          <w:tcPr>
            <w:tcW w:w="254" w:type="dxa"/>
            <w:tcBorders>
              <w:top w:val="nil"/>
              <w:left w:val="nil"/>
              <w:bottom w:val="single" w:sz="4" w:space="0" w:color="auto"/>
              <w:right w:val="single" w:sz="4" w:space="0" w:color="auto"/>
            </w:tcBorders>
            <w:shd w:val="clear" w:color="auto" w:fill="auto"/>
            <w:hideMark/>
          </w:tcPr>
          <w:p w14:paraId="59941218" w14:textId="7ADA4786" w:rsidR="000E1CCB" w:rsidRPr="00C16D16" w:rsidRDefault="000E1CCB" w:rsidP="000E1CCB">
            <w:pPr>
              <w:jc w:val="center"/>
              <w:rPr>
                <w:sz w:val="13"/>
                <w:szCs w:val="13"/>
              </w:rPr>
            </w:pPr>
            <w:r w:rsidRPr="00C16D16">
              <w:rPr>
                <w:sz w:val="13"/>
                <w:szCs w:val="13"/>
              </w:rPr>
              <w:t xml:space="preserve">-   </w:t>
            </w:r>
          </w:p>
        </w:tc>
        <w:tc>
          <w:tcPr>
            <w:tcW w:w="1260" w:type="dxa"/>
            <w:tcBorders>
              <w:top w:val="nil"/>
              <w:left w:val="nil"/>
              <w:bottom w:val="single" w:sz="4" w:space="0" w:color="auto"/>
              <w:right w:val="single" w:sz="4" w:space="0" w:color="auto"/>
            </w:tcBorders>
            <w:shd w:val="clear" w:color="auto" w:fill="auto"/>
            <w:hideMark/>
          </w:tcPr>
          <w:p w14:paraId="208717D5" w14:textId="2317087F" w:rsidR="000E1CCB" w:rsidRPr="00C16D16" w:rsidRDefault="000E1CCB" w:rsidP="000E1CCB">
            <w:pPr>
              <w:jc w:val="right"/>
              <w:rPr>
                <w:sz w:val="13"/>
                <w:szCs w:val="13"/>
              </w:rPr>
            </w:pPr>
            <w:r w:rsidRPr="00C16D16">
              <w:rPr>
                <w:sz w:val="13"/>
                <w:szCs w:val="13"/>
              </w:rPr>
              <w:t xml:space="preserve">      103,919,089.72 </w:t>
            </w:r>
          </w:p>
        </w:tc>
        <w:tc>
          <w:tcPr>
            <w:tcW w:w="1260" w:type="dxa"/>
            <w:tcBorders>
              <w:top w:val="nil"/>
              <w:left w:val="nil"/>
              <w:bottom w:val="single" w:sz="4" w:space="0" w:color="auto"/>
              <w:right w:val="single" w:sz="4" w:space="0" w:color="auto"/>
            </w:tcBorders>
            <w:shd w:val="clear" w:color="auto" w:fill="auto"/>
          </w:tcPr>
          <w:p w14:paraId="79AA1C8B" w14:textId="39D0939A" w:rsidR="000E1CCB" w:rsidRPr="00C16D16" w:rsidRDefault="000E1CCB" w:rsidP="000E1CCB">
            <w:pPr>
              <w:jc w:val="right"/>
              <w:rPr>
                <w:sz w:val="13"/>
                <w:szCs w:val="13"/>
              </w:rPr>
            </w:pPr>
            <w:r w:rsidRPr="00C16D16">
              <w:rPr>
                <w:sz w:val="13"/>
                <w:szCs w:val="13"/>
              </w:rPr>
              <w:t xml:space="preserve">       (6,665,255.76)</w:t>
            </w:r>
          </w:p>
        </w:tc>
        <w:tc>
          <w:tcPr>
            <w:tcW w:w="236" w:type="dxa"/>
            <w:tcBorders>
              <w:top w:val="nil"/>
              <w:left w:val="nil"/>
              <w:bottom w:val="single" w:sz="4" w:space="0" w:color="auto"/>
              <w:right w:val="single" w:sz="4" w:space="0" w:color="auto"/>
            </w:tcBorders>
            <w:shd w:val="clear" w:color="auto" w:fill="auto"/>
          </w:tcPr>
          <w:p w14:paraId="0E15FC5B" w14:textId="0E879008" w:rsidR="000E1CCB" w:rsidRPr="00C16D16" w:rsidRDefault="000E1CCB" w:rsidP="000E1CCB">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7C7EEC46" w14:textId="01AD3D5B" w:rsidR="000E1CCB" w:rsidRPr="00C16D16" w:rsidRDefault="000E1CCB" w:rsidP="000E1CCB">
            <w:pPr>
              <w:jc w:val="right"/>
              <w:rPr>
                <w:sz w:val="13"/>
                <w:szCs w:val="13"/>
              </w:rPr>
            </w:pPr>
            <w:r w:rsidRPr="00C16D16">
              <w:rPr>
                <w:sz w:val="13"/>
                <w:szCs w:val="13"/>
              </w:rPr>
              <w:t> </w:t>
            </w:r>
          </w:p>
        </w:tc>
        <w:tc>
          <w:tcPr>
            <w:tcW w:w="1276" w:type="dxa"/>
            <w:tcBorders>
              <w:top w:val="nil"/>
              <w:left w:val="single" w:sz="4" w:space="0" w:color="auto"/>
              <w:bottom w:val="single" w:sz="4" w:space="0" w:color="auto"/>
              <w:right w:val="single" w:sz="4" w:space="0" w:color="auto"/>
            </w:tcBorders>
            <w:shd w:val="clear" w:color="auto" w:fill="auto"/>
          </w:tcPr>
          <w:p w14:paraId="2C3B22A1" w14:textId="1472BCA1" w:rsidR="000E1CCB" w:rsidRPr="00C16D16" w:rsidRDefault="000E1CCB" w:rsidP="000E1CCB">
            <w:pPr>
              <w:jc w:val="right"/>
              <w:rPr>
                <w:sz w:val="13"/>
                <w:szCs w:val="13"/>
              </w:rPr>
            </w:pPr>
            <w:r w:rsidRPr="00C16D16">
              <w:rPr>
                <w:sz w:val="13"/>
                <w:szCs w:val="13"/>
              </w:rPr>
              <w:t xml:space="preserve">      (16,361,682.15)</w:t>
            </w:r>
          </w:p>
        </w:tc>
        <w:tc>
          <w:tcPr>
            <w:tcW w:w="283" w:type="dxa"/>
            <w:tcBorders>
              <w:top w:val="nil"/>
              <w:left w:val="nil"/>
              <w:bottom w:val="single" w:sz="4" w:space="0" w:color="auto"/>
              <w:right w:val="single" w:sz="4" w:space="0" w:color="auto"/>
            </w:tcBorders>
            <w:shd w:val="clear" w:color="auto" w:fill="auto"/>
          </w:tcPr>
          <w:p w14:paraId="73AC5539" w14:textId="00349DAD" w:rsidR="000E1CCB" w:rsidRPr="00C16D16" w:rsidRDefault="000E1CCB" w:rsidP="000E1CCB">
            <w:pPr>
              <w:jc w:val="right"/>
              <w:rPr>
                <w:sz w:val="13"/>
                <w:szCs w:val="13"/>
              </w:rPr>
            </w:pPr>
            <w:r w:rsidRPr="00C16D16">
              <w:rPr>
                <w:sz w:val="13"/>
                <w:szCs w:val="13"/>
              </w:rPr>
              <w:t xml:space="preserve">- </w:t>
            </w:r>
          </w:p>
        </w:tc>
        <w:tc>
          <w:tcPr>
            <w:tcW w:w="1276" w:type="dxa"/>
            <w:tcBorders>
              <w:top w:val="nil"/>
              <w:left w:val="single" w:sz="4" w:space="0" w:color="auto"/>
              <w:bottom w:val="single" w:sz="4" w:space="0" w:color="auto"/>
              <w:right w:val="single" w:sz="4" w:space="0" w:color="auto"/>
            </w:tcBorders>
            <w:shd w:val="clear" w:color="auto" w:fill="auto"/>
          </w:tcPr>
          <w:p w14:paraId="354E6AA3" w14:textId="54A38FD4" w:rsidR="000E1CCB" w:rsidRPr="00C16D16" w:rsidRDefault="000E1CCB" w:rsidP="000E1CCB">
            <w:pPr>
              <w:jc w:val="right"/>
              <w:rPr>
                <w:sz w:val="13"/>
                <w:szCs w:val="13"/>
              </w:rPr>
            </w:pPr>
            <w:r w:rsidRPr="00C16D16">
              <w:rPr>
                <w:sz w:val="13"/>
                <w:szCs w:val="13"/>
              </w:rPr>
              <w:t xml:space="preserve">       158,500,348.15 </w:t>
            </w:r>
          </w:p>
        </w:tc>
      </w:tr>
      <w:tr w:rsidR="000E1CCB" w:rsidRPr="00351E9A" w14:paraId="01A1C4A9" w14:textId="77777777" w:rsidTr="001D57EC">
        <w:trPr>
          <w:trHeight w:val="101"/>
          <w:jc w:val="center"/>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4219E10" w14:textId="77777777" w:rsidR="000E1CCB" w:rsidRPr="001D57EC" w:rsidRDefault="000E1CCB" w:rsidP="000E1CCB">
            <w:pPr>
              <w:ind w:firstLineChars="100" w:firstLine="130"/>
              <w:rPr>
                <w:sz w:val="13"/>
                <w:szCs w:val="13"/>
              </w:rPr>
            </w:pPr>
            <w:r w:rsidRPr="001D57EC">
              <w:rPr>
                <w:sz w:val="13"/>
                <w:szCs w:val="13"/>
              </w:rPr>
              <w:t>Water Supply Systems</w:t>
            </w:r>
          </w:p>
        </w:tc>
        <w:tc>
          <w:tcPr>
            <w:tcW w:w="1418" w:type="dxa"/>
            <w:tcBorders>
              <w:top w:val="nil"/>
              <w:left w:val="nil"/>
              <w:bottom w:val="single" w:sz="4" w:space="0" w:color="auto"/>
              <w:right w:val="single" w:sz="4" w:space="0" w:color="auto"/>
            </w:tcBorders>
            <w:shd w:val="clear" w:color="auto" w:fill="auto"/>
          </w:tcPr>
          <w:p w14:paraId="08B98E34" w14:textId="4855176D" w:rsidR="000E1CCB" w:rsidRPr="00C16D16" w:rsidRDefault="000E1CCB" w:rsidP="000E1CCB">
            <w:pPr>
              <w:jc w:val="right"/>
              <w:rPr>
                <w:sz w:val="13"/>
                <w:szCs w:val="13"/>
              </w:rPr>
            </w:pPr>
            <w:r w:rsidRPr="00C16D16">
              <w:rPr>
                <w:sz w:val="13"/>
                <w:szCs w:val="13"/>
              </w:rPr>
              <w:t xml:space="preserve"> (6,855,721.19)</w:t>
            </w:r>
          </w:p>
        </w:tc>
        <w:tc>
          <w:tcPr>
            <w:tcW w:w="283" w:type="dxa"/>
            <w:tcBorders>
              <w:top w:val="nil"/>
              <w:left w:val="nil"/>
              <w:bottom w:val="single" w:sz="4" w:space="0" w:color="auto"/>
              <w:right w:val="single" w:sz="4" w:space="0" w:color="auto"/>
            </w:tcBorders>
            <w:shd w:val="clear" w:color="auto" w:fill="auto"/>
          </w:tcPr>
          <w:p w14:paraId="519111D1" w14:textId="12783346" w:rsidR="000E1CCB" w:rsidRPr="00C16D16" w:rsidRDefault="000E1CCB" w:rsidP="000E1CCB">
            <w:pPr>
              <w:jc w:val="right"/>
              <w:rPr>
                <w:sz w:val="13"/>
                <w:szCs w:val="13"/>
              </w:rPr>
            </w:pPr>
          </w:p>
        </w:tc>
        <w:tc>
          <w:tcPr>
            <w:tcW w:w="1276" w:type="dxa"/>
            <w:tcBorders>
              <w:top w:val="nil"/>
              <w:left w:val="nil"/>
              <w:bottom w:val="single" w:sz="4" w:space="0" w:color="auto"/>
              <w:right w:val="single" w:sz="4" w:space="0" w:color="auto"/>
            </w:tcBorders>
            <w:shd w:val="clear" w:color="auto" w:fill="auto"/>
          </w:tcPr>
          <w:p w14:paraId="45657038" w14:textId="04B61E7A" w:rsidR="000E1CCB" w:rsidRPr="00C16D16" w:rsidRDefault="000E1CCB" w:rsidP="000E1CCB">
            <w:pPr>
              <w:jc w:val="right"/>
              <w:rPr>
                <w:sz w:val="13"/>
                <w:szCs w:val="13"/>
              </w:rPr>
            </w:pPr>
            <w:r w:rsidRPr="00C16D16">
              <w:rPr>
                <w:sz w:val="13"/>
                <w:szCs w:val="13"/>
              </w:rPr>
              <w:t xml:space="preserve">       (3,714,169.22)</w:t>
            </w:r>
          </w:p>
        </w:tc>
        <w:tc>
          <w:tcPr>
            <w:tcW w:w="284" w:type="dxa"/>
            <w:tcBorders>
              <w:top w:val="nil"/>
              <w:left w:val="nil"/>
              <w:bottom w:val="single" w:sz="4" w:space="0" w:color="auto"/>
              <w:right w:val="single" w:sz="4" w:space="0" w:color="auto"/>
            </w:tcBorders>
            <w:shd w:val="clear" w:color="auto" w:fill="auto"/>
          </w:tcPr>
          <w:p w14:paraId="5F8EE065" w14:textId="14AB6348" w:rsidR="000E1CCB" w:rsidRPr="00C16D16" w:rsidRDefault="000E1CCB" w:rsidP="000E1CCB">
            <w:pPr>
              <w:jc w:val="right"/>
              <w:rPr>
                <w:sz w:val="13"/>
                <w:szCs w:val="13"/>
              </w:rPr>
            </w:pPr>
          </w:p>
        </w:tc>
        <w:tc>
          <w:tcPr>
            <w:tcW w:w="1134" w:type="dxa"/>
            <w:tcBorders>
              <w:top w:val="nil"/>
              <w:left w:val="nil"/>
              <w:bottom w:val="single" w:sz="4" w:space="0" w:color="auto"/>
              <w:right w:val="single" w:sz="4" w:space="0" w:color="auto"/>
            </w:tcBorders>
            <w:shd w:val="clear" w:color="auto" w:fill="auto"/>
          </w:tcPr>
          <w:p w14:paraId="07436A8C" w14:textId="5CD69DFE" w:rsidR="000E1CCB" w:rsidRPr="00C16D16" w:rsidRDefault="000E1CCB" w:rsidP="000E1CCB">
            <w:pPr>
              <w:jc w:val="right"/>
              <w:rPr>
                <w:sz w:val="13"/>
                <w:szCs w:val="13"/>
              </w:rPr>
            </w:pPr>
            <w:r w:rsidRPr="00C16D16">
              <w:rPr>
                <w:sz w:val="13"/>
                <w:szCs w:val="13"/>
              </w:rPr>
              <w:t xml:space="preserve">- </w:t>
            </w:r>
          </w:p>
        </w:tc>
        <w:tc>
          <w:tcPr>
            <w:tcW w:w="1417" w:type="dxa"/>
            <w:tcBorders>
              <w:top w:val="nil"/>
              <w:left w:val="nil"/>
              <w:bottom w:val="single" w:sz="4" w:space="0" w:color="auto"/>
              <w:right w:val="single" w:sz="4" w:space="0" w:color="auto"/>
            </w:tcBorders>
            <w:shd w:val="clear" w:color="auto" w:fill="auto"/>
            <w:hideMark/>
          </w:tcPr>
          <w:p w14:paraId="405B26E5" w14:textId="1CAA96F2" w:rsidR="000E1CCB" w:rsidRPr="00C16D16" w:rsidRDefault="000E1CCB" w:rsidP="000E1CCB">
            <w:pPr>
              <w:jc w:val="right"/>
              <w:rPr>
                <w:sz w:val="13"/>
                <w:szCs w:val="13"/>
              </w:rPr>
            </w:pPr>
            <w:r w:rsidRPr="00C16D16">
              <w:rPr>
                <w:sz w:val="13"/>
                <w:szCs w:val="13"/>
              </w:rPr>
              <w:t xml:space="preserve">           (10,569,890.41)</w:t>
            </w:r>
          </w:p>
        </w:tc>
        <w:tc>
          <w:tcPr>
            <w:tcW w:w="254" w:type="dxa"/>
            <w:tcBorders>
              <w:top w:val="nil"/>
              <w:left w:val="nil"/>
              <w:bottom w:val="single" w:sz="4" w:space="0" w:color="auto"/>
              <w:right w:val="single" w:sz="4" w:space="0" w:color="auto"/>
            </w:tcBorders>
            <w:shd w:val="clear" w:color="auto" w:fill="auto"/>
            <w:hideMark/>
          </w:tcPr>
          <w:p w14:paraId="03EFF537" w14:textId="7811C938" w:rsidR="000E1CCB" w:rsidRPr="00C16D16" w:rsidRDefault="000E1CCB" w:rsidP="000E1CCB">
            <w:pPr>
              <w:jc w:val="right"/>
              <w:rPr>
                <w:sz w:val="13"/>
                <w:szCs w:val="13"/>
              </w:rPr>
            </w:pPr>
            <w:r w:rsidRPr="00C16D16">
              <w:rPr>
                <w:sz w:val="13"/>
                <w:szCs w:val="13"/>
              </w:rPr>
              <w:t xml:space="preserve">-   </w:t>
            </w:r>
          </w:p>
        </w:tc>
        <w:tc>
          <w:tcPr>
            <w:tcW w:w="1260" w:type="dxa"/>
            <w:tcBorders>
              <w:top w:val="nil"/>
              <w:left w:val="nil"/>
              <w:bottom w:val="single" w:sz="4" w:space="0" w:color="auto"/>
              <w:right w:val="single" w:sz="4" w:space="0" w:color="auto"/>
            </w:tcBorders>
            <w:shd w:val="clear" w:color="auto" w:fill="auto"/>
            <w:hideMark/>
          </w:tcPr>
          <w:p w14:paraId="279EE02D" w14:textId="56873AC5" w:rsidR="000E1CCB" w:rsidRPr="00C16D16" w:rsidRDefault="000E1CCB" w:rsidP="000E1CCB">
            <w:pPr>
              <w:jc w:val="right"/>
              <w:rPr>
                <w:sz w:val="13"/>
                <w:szCs w:val="13"/>
              </w:rPr>
            </w:pPr>
            <w:r w:rsidRPr="00C16D16">
              <w:rPr>
                <w:sz w:val="13"/>
                <w:szCs w:val="13"/>
              </w:rPr>
              <w:t xml:space="preserve">        91,523,343.43 </w:t>
            </w:r>
          </w:p>
        </w:tc>
        <w:tc>
          <w:tcPr>
            <w:tcW w:w="1260" w:type="dxa"/>
            <w:tcBorders>
              <w:top w:val="nil"/>
              <w:left w:val="nil"/>
              <w:bottom w:val="single" w:sz="4" w:space="0" w:color="auto"/>
              <w:right w:val="single" w:sz="4" w:space="0" w:color="auto"/>
            </w:tcBorders>
            <w:shd w:val="clear" w:color="auto" w:fill="auto"/>
          </w:tcPr>
          <w:p w14:paraId="150AE3BC" w14:textId="581E324E" w:rsidR="000E1CCB" w:rsidRPr="00C16D16" w:rsidRDefault="000E1CCB" w:rsidP="000E1CCB">
            <w:pPr>
              <w:jc w:val="right"/>
              <w:rPr>
                <w:sz w:val="13"/>
                <w:szCs w:val="13"/>
              </w:rPr>
            </w:pPr>
            <w:r w:rsidRPr="00C16D16">
              <w:rPr>
                <w:sz w:val="13"/>
                <w:szCs w:val="13"/>
              </w:rPr>
              <w:t xml:space="preserve">       (5,282,134.82)</w:t>
            </w:r>
          </w:p>
        </w:tc>
        <w:tc>
          <w:tcPr>
            <w:tcW w:w="236" w:type="dxa"/>
            <w:tcBorders>
              <w:top w:val="nil"/>
              <w:left w:val="nil"/>
              <w:bottom w:val="single" w:sz="4" w:space="0" w:color="auto"/>
              <w:right w:val="single" w:sz="4" w:space="0" w:color="auto"/>
            </w:tcBorders>
            <w:shd w:val="clear" w:color="auto" w:fill="auto"/>
          </w:tcPr>
          <w:p w14:paraId="5DCF5E6A" w14:textId="7120FA5A" w:rsidR="000E1CCB" w:rsidRPr="00C16D16" w:rsidRDefault="000E1CCB" w:rsidP="000E1CCB">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7765EE68" w14:textId="193144A3" w:rsidR="000E1CCB" w:rsidRPr="00C16D16" w:rsidRDefault="000E1CCB" w:rsidP="000E1CCB">
            <w:pPr>
              <w:jc w:val="right"/>
              <w:rPr>
                <w:sz w:val="13"/>
                <w:szCs w:val="13"/>
              </w:rPr>
            </w:pPr>
            <w:r w:rsidRPr="00C16D16">
              <w:rPr>
                <w:sz w:val="13"/>
                <w:szCs w:val="13"/>
              </w:rPr>
              <w:t> </w:t>
            </w:r>
          </w:p>
        </w:tc>
        <w:tc>
          <w:tcPr>
            <w:tcW w:w="1276" w:type="dxa"/>
            <w:tcBorders>
              <w:top w:val="nil"/>
              <w:left w:val="single" w:sz="4" w:space="0" w:color="auto"/>
              <w:bottom w:val="single" w:sz="4" w:space="0" w:color="auto"/>
              <w:right w:val="single" w:sz="4" w:space="0" w:color="auto"/>
            </w:tcBorders>
            <w:shd w:val="clear" w:color="auto" w:fill="auto"/>
          </w:tcPr>
          <w:p w14:paraId="1C780D2F" w14:textId="113227C7" w:rsidR="000E1CCB" w:rsidRPr="00C16D16" w:rsidRDefault="000E1CCB" w:rsidP="000E1CCB">
            <w:pPr>
              <w:jc w:val="right"/>
              <w:rPr>
                <w:sz w:val="13"/>
                <w:szCs w:val="13"/>
              </w:rPr>
            </w:pPr>
            <w:r w:rsidRPr="00C16D16">
              <w:rPr>
                <w:sz w:val="13"/>
                <w:szCs w:val="13"/>
              </w:rPr>
              <w:t xml:space="preserve">      (15,852,025.23)</w:t>
            </w:r>
          </w:p>
        </w:tc>
        <w:tc>
          <w:tcPr>
            <w:tcW w:w="283" w:type="dxa"/>
            <w:tcBorders>
              <w:top w:val="nil"/>
              <w:left w:val="nil"/>
              <w:bottom w:val="single" w:sz="4" w:space="0" w:color="auto"/>
              <w:right w:val="single" w:sz="4" w:space="0" w:color="auto"/>
            </w:tcBorders>
            <w:shd w:val="clear" w:color="auto" w:fill="auto"/>
          </w:tcPr>
          <w:p w14:paraId="449E9239" w14:textId="57870D6C" w:rsidR="000E1CCB" w:rsidRPr="00C16D16" w:rsidRDefault="000E1CCB" w:rsidP="000E1CCB">
            <w:pPr>
              <w:jc w:val="right"/>
              <w:rPr>
                <w:sz w:val="13"/>
                <w:szCs w:val="13"/>
              </w:rPr>
            </w:pPr>
            <w:r w:rsidRPr="00C16D16">
              <w:rPr>
                <w:sz w:val="13"/>
                <w:szCs w:val="13"/>
              </w:rPr>
              <w:t xml:space="preserve">- </w:t>
            </w:r>
          </w:p>
        </w:tc>
        <w:tc>
          <w:tcPr>
            <w:tcW w:w="1276" w:type="dxa"/>
            <w:tcBorders>
              <w:top w:val="nil"/>
              <w:left w:val="single" w:sz="4" w:space="0" w:color="auto"/>
              <w:bottom w:val="single" w:sz="4" w:space="0" w:color="auto"/>
              <w:right w:val="single" w:sz="4" w:space="0" w:color="auto"/>
            </w:tcBorders>
            <w:shd w:val="clear" w:color="auto" w:fill="auto"/>
          </w:tcPr>
          <w:p w14:paraId="125C7FDC" w14:textId="7EDB3B7A" w:rsidR="000E1CCB" w:rsidRPr="00C16D16" w:rsidRDefault="000E1CCB" w:rsidP="000E1CCB">
            <w:pPr>
              <w:jc w:val="right"/>
              <w:rPr>
                <w:sz w:val="13"/>
                <w:szCs w:val="13"/>
              </w:rPr>
            </w:pPr>
            <w:r w:rsidRPr="00C16D16">
              <w:rPr>
                <w:sz w:val="13"/>
                <w:szCs w:val="13"/>
              </w:rPr>
              <w:t xml:space="preserve">       127,946,029.40 </w:t>
            </w:r>
          </w:p>
        </w:tc>
      </w:tr>
      <w:tr w:rsidR="000E1CCB" w:rsidRPr="00351E9A" w14:paraId="6224F492" w14:textId="77777777" w:rsidTr="000E1CCB">
        <w:trPr>
          <w:trHeight w:val="290"/>
          <w:jc w:val="center"/>
        </w:trPr>
        <w:tc>
          <w:tcPr>
            <w:tcW w:w="1134" w:type="dxa"/>
            <w:tcBorders>
              <w:top w:val="nil"/>
              <w:left w:val="single" w:sz="4" w:space="0" w:color="auto"/>
              <w:bottom w:val="single" w:sz="4" w:space="0" w:color="auto"/>
              <w:right w:val="single" w:sz="4" w:space="0" w:color="auto"/>
            </w:tcBorders>
            <w:shd w:val="clear" w:color="auto" w:fill="auto"/>
            <w:vAlign w:val="center"/>
          </w:tcPr>
          <w:p w14:paraId="2D25B290" w14:textId="51B4121D" w:rsidR="000E1CCB" w:rsidRPr="001D57EC" w:rsidRDefault="000E1CCB" w:rsidP="000E1CCB">
            <w:pPr>
              <w:ind w:firstLineChars="100" w:firstLine="130"/>
              <w:rPr>
                <w:sz w:val="13"/>
                <w:szCs w:val="13"/>
              </w:rPr>
            </w:pPr>
            <w:r w:rsidRPr="001D57EC">
              <w:rPr>
                <w:sz w:val="13"/>
                <w:szCs w:val="13"/>
              </w:rPr>
              <w:t>Power Supply Systems</w:t>
            </w:r>
          </w:p>
        </w:tc>
        <w:tc>
          <w:tcPr>
            <w:tcW w:w="1418" w:type="dxa"/>
            <w:tcBorders>
              <w:top w:val="nil"/>
              <w:left w:val="nil"/>
              <w:bottom w:val="single" w:sz="4" w:space="0" w:color="auto"/>
              <w:right w:val="single" w:sz="4" w:space="0" w:color="auto"/>
            </w:tcBorders>
            <w:shd w:val="clear" w:color="auto" w:fill="auto"/>
          </w:tcPr>
          <w:p w14:paraId="1A4006C5" w14:textId="0427CA77" w:rsidR="000E1CCB" w:rsidRPr="00C16D16" w:rsidRDefault="000E1CCB" w:rsidP="000E1CCB">
            <w:pPr>
              <w:jc w:val="right"/>
              <w:rPr>
                <w:sz w:val="13"/>
                <w:szCs w:val="13"/>
              </w:rPr>
            </w:pPr>
            <w:r w:rsidRPr="00C16D16">
              <w:rPr>
                <w:sz w:val="13"/>
                <w:szCs w:val="13"/>
              </w:rPr>
              <w:t>-</w:t>
            </w:r>
          </w:p>
        </w:tc>
        <w:tc>
          <w:tcPr>
            <w:tcW w:w="283" w:type="dxa"/>
            <w:tcBorders>
              <w:top w:val="nil"/>
              <w:left w:val="nil"/>
              <w:bottom w:val="single" w:sz="4" w:space="0" w:color="auto"/>
              <w:right w:val="single" w:sz="4" w:space="0" w:color="auto"/>
            </w:tcBorders>
            <w:shd w:val="clear" w:color="auto" w:fill="auto"/>
          </w:tcPr>
          <w:p w14:paraId="25507FD8" w14:textId="77777777" w:rsidR="000E1CCB" w:rsidRPr="00C16D16" w:rsidRDefault="000E1CCB" w:rsidP="000E1CCB">
            <w:pPr>
              <w:jc w:val="right"/>
              <w:rPr>
                <w:sz w:val="13"/>
                <w:szCs w:val="13"/>
              </w:rPr>
            </w:pPr>
          </w:p>
        </w:tc>
        <w:tc>
          <w:tcPr>
            <w:tcW w:w="1276" w:type="dxa"/>
            <w:tcBorders>
              <w:top w:val="nil"/>
              <w:left w:val="nil"/>
              <w:bottom w:val="single" w:sz="4" w:space="0" w:color="auto"/>
              <w:right w:val="single" w:sz="4" w:space="0" w:color="auto"/>
            </w:tcBorders>
            <w:shd w:val="clear" w:color="auto" w:fill="auto"/>
          </w:tcPr>
          <w:p w14:paraId="1C4557DD" w14:textId="058EE83D" w:rsidR="000E1CCB" w:rsidRPr="00C16D16" w:rsidRDefault="000E1CCB" w:rsidP="000E1CCB">
            <w:pPr>
              <w:jc w:val="right"/>
              <w:rPr>
                <w:sz w:val="13"/>
                <w:szCs w:val="13"/>
              </w:rPr>
            </w:pPr>
            <w:r w:rsidRPr="00C16D16">
              <w:rPr>
                <w:sz w:val="13"/>
                <w:szCs w:val="13"/>
              </w:rPr>
              <w:t>-</w:t>
            </w:r>
          </w:p>
        </w:tc>
        <w:tc>
          <w:tcPr>
            <w:tcW w:w="284" w:type="dxa"/>
            <w:tcBorders>
              <w:top w:val="nil"/>
              <w:left w:val="nil"/>
              <w:bottom w:val="single" w:sz="4" w:space="0" w:color="auto"/>
              <w:right w:val="single" w:sz="4" w:space="0" w:color="auto"/>
            </w:tcBorders>
            <w:shd w:val="clear" w:color="auto" w:fill="auto"/>
          </w:tcPr>
          <w:p w14:paraId="2B487D52" w14:textId="77777777" w:rsidR="000E1CCB" w:rsidRPr="00C16D16" w:rsidRDefault="000E1CCB" w:rsidP="000E1CCB">
            <w:pPr>
              <w:jc w:val="right"/>
              <w:rPr>
                <w:sz w:val="13"/>
                <w:szCs w:val="13"/>
              </w:rPr>
            </w:pPr>
          </w:p>
        </w:tc>
        <w:tc>
          <w:tcPr>
            <w:tcW w:w="1134" w:type="dxa"/>
            <w:tcBorders>
              <w:top w:val="nil"/>
              <w:left w:val="nil"/>
              <w:bottom w:val="single" w:sz="4" w:space="0" w:color="auto"/>
              <w:right w:val="single" w:sz="4" w:space="0" w:color="auto"/>
            </w:tcBorders>
            <w:shd w:val="clear" w:color="auto" w:fill="auto"/>
          </w:tcPr>
          <w:p w14:paraId="16FC89EF" w14:textId="567017B1" w:rsidR="000E1CCB" w:rsidRPr="00C16D16" w:rsidRDefault="000E1CCB" w:rsidP="000E1CCB">
            <w:pPr>
              <w:jc w:val="right"/>
              <w:rPr>
                <w:sz w:val="13"/>
                <w:szCs w:val="13"/>
              </w:rPr>
            </w:pPr>
            <w:r w:rsidRPr="00C16D16">
              <w:rPr>
                <w:sz w:val="13"/>
                <w:szCs w:val="13"/>
              </w:rPr>
              <w:t>-</w:t>
            </w:r>
          </w:p>
        </w:tc>
        <w:tc>
          <w:tcPr>
            <w:tcW w:w="1417" w:type="dxa"/>
            <w:tcBorders>
              <w:top w:val="nil"/>
              <w:left w:val="nil"/>
              <w:bottom w:val="single" w:sz="4" w:space="0" w:color="auto"/>
              <w:right w:val="single" w:sz="4" w:space="0" w:color="auto"/>
            </w:tcBorders>
            <w:shd w:val="clear" w:color="auto" w:fill="auto"/>
          </w:tcPr>
          <w:p w14:paraId="714452D0" w14:textId="2549CF99" w:rsidR="000E1CCB" w:rsidRPr="00C16D16" w:rsidRDefault="000E1CCB" w:rsidP="000E1CCB">
            <w:pPr>
              <w:jc w:val="right"/>
              <w:rPr>
                <w:sz w:val="13"/>
                <w:szCs w:val="13"/>
              </w:rPr>
            </w:pPr>
            <w:r w:rsidRPr="00C16D16">
              <w:rPr>
                <w:sz w:val="13"/>
                <w:szCs w:val="13"/>
              </w:rPr>
              <w:t>-</w:t>
            </w:r>
          </w:p>
        </w:tc>
        <w:tc>
          <w:tcPr>
            <w:tcW w:w="254" w:type="dxa"/>
            <w:tcBorders>
              <w:top w:val="nil"/>
              <w:left w:val="nil"/>
              <w:bottom w:val="single" w:sz="4" w:space="0" w:color="auto"/>
              <w:right w:val="single" w:sz="4" w:space="0" w:color="auto"/>
            </w:tcBorders>
            <w:shd w:val="clear" w:color="auto" w:fill="auto"/>
          </w:tcPr>
          <w:p w14:paraId="6529F038" w14:textId="1BADE272" w:rsidR="000E1CCB" w:rsidRPr="00C16D16" w:rsidRDefault="000E1CCB" w:rsidP="000E1CCB">
            <w:pPr>
              <w:rPr>
                <w:sz w:val="13"/>
                <w:szCs w:val="13"/>
              </w:rPr>
            </w:pPr>
            <w:r w:rsidRPr="00C16D16">
              <w:rPr>
                <w:sz w:val="13"/>
                <w:szCs w:val="13"/>
              </w:rPr>
              <w:t>-</w:t>
            </w:r>
          </w:p>
        </w:tc>
        <w:tc>
          <w:tcPr>
            <w:tcW w:w="1260" w:type="dxa"/>
            <w:tcBorders>
              <w:top w:val="nil"/>
              <w:left w:val="nil"/>
              <w:bottom w:val="single" w:sz="4" w:space="0" w:color="auto"/>
              <w:right w:val="single" w:sz="4" w:space="0" w:color="auto"/>
            </w:tcBorders>
            <w:shd w:val="clear" w:color="auto" w:fill="auto"/>
          </w:tcPr>
          <w:p w14:paraId="14F17B86" w14:textId="78D4FC4A" w:rsidR="000E1CCB" w:rsidRPr="00C16D16" w:rsidRDefault="000E1CCB" w:rsidP="000E1CCB">
            <w:pPr>
              <w:jc w:val="right"/>
              <w:rPr>
                <w:sz w:val="13"/>
                <w:szCs w:val="13"/>
              </w:rPr>
            </w:pPr>
            <w:r w:rsidRPr="00C16D16">
              <w:rPr>
                <w:sz w:val="13"/>
                <w:szCs w:val="13"/>
              </w:rPr>
              <w:t>-</w:t>
            </w:r>
          </w:p>
        </w:tc>
        <w:tc>
          <w:tcPr>
            <w:tcW w:w="1260" w:type="dxa"/>
            <w:tcBorders>
              <w:top w:val="nil"/>
              <w:left w:val="nil"/>
              <w:bottom w:val="single" w:sz="4" w:space="0" w:color="auto"/>
              <w:right w:val="single" w:sz="4" w:space="0" w:color="auto"/>
            </w:tcBorders>
            <w:shd w:val="clear" w:color="auto" w:fill="auto"/>
          </w:tcPr>
          <w:p w14:paraId="0F1C7BBB" w14:textId="6299A153" w:rsidR="000E1CCB" w:rsidRPr="00C16D16" w:rsidRDefault="000E1CCB" w:rsidP="000E1CCB">
            <w:pPr>
              <w:jc w:val="right"/>
              <w:rPr>
                <w:sz w:val="13"/>
                <w:szCs w:val="13"/>
              </w:rPr>
            </w:pPr>
            <w:r w:rsidRPr="00C16D16">
              <w:rPr>
                <w:sz w:val="13"/>
                <w:szCs w:val="13"/>
              </w:rPr>
              <w:t xml:space="preserve">           (102,250.64)</w:t>
            </w:r>
          </w:p>
        </w:tc>
        <w:tc>
          <w:tcPr>
            <w:tcW w:w="236" w:type="dxa"/>
            <w:tcBorders>
              <w:top w:val="nil"/>
              <w:left w:val="nil"/>
              <w:bottom w:val="single" w:sz="4" w:space="0" w:color="auto"/>
              <w:right w:val="single" w:sz="4" w:space="0" w:color="auto"/>
            </w:tcBorders>
            <w:shd w:val="clear" w:color="auto" w:fill="auto"/>
          </w:tcPr>
          <w:p w14:paraId="52C36350" w14:textId="3ACEC87E" w:rsidR="000E1CCB" w:rsidRPr="00C16D16" w:rsidRDefault="000E1CCB" w:rsidP="000E1CCB">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2CC5DE9D" w14:textId="29EE4D5C" w:rsidR="000E1CCB" w:rsidRPr="00C16D16" w:rsidRDefault="000E1CCB" w:rsidP="000E1CCB">
            <w:pPr>
              <w:jc w:val="right"/>
              <w:rPr>
                <w:sz w:val="13"/>
                <w:szCs w:val="13"/>
              </w:rPr>
            </w:pPr>
            <w:r w:rsidRPr="00C16D16">
              <w:rPr>
                <w:sz w:val="13"/>
                <w:szCs w:val="13"/>
              </w:rPr>
              <w:t> </w:t>
            </w:r>
          </w:p>
        </w:tc>
        <w:tc>
          <w:tcPr>
            <w:tcW w:w="1276" w:type="dxa"/>
            <w:tcBorders>
              <w:top w:val="nil"/>
              <w:left w:val="single" w:sz="4" w:space="0" w:color="auto"/>
              <w:bottom w:val="single" w:sz="4" w:space="0" w:color="auto"/>
              <w:right w:val="single" w:sz="4" w:space="0" w:color="auto"/>
            </w:tcBorders>
            <w:shd w:val="clear" w:color="auto" w:fill="auto"/>
          </w:tcPr>
          <w:p w14:paraId="3DF9EBC0" w14:textId="5B67697F" w:rsidR="000E1CCB" w:rsidRPr="00C16D16" w:rsidRDefault="000E1CCB" w:rsidP="000E1CCB">
            <w:pPr>
              <w:jc w:val="right"/>
              <w:rPr>
                <w:sz w:val="13"/>
                <w:szCs w:val="13"/>
              </w:rPr>
            </w:pPr>
            <w:r w:rsidRPr="00C16D16">
              <w:rPr>
                <w:sz w:val="13"/>
                <w:szCs w:val="13"/>
              </w:rPr>
              <w:t xml:space="preserve">          (102,250.64)</w:t>
            </w:r>
          </w:p>
        </w:tc>
        <w:tc>
          <w:tcPr>
            <w:tcW w:w="283" w:type="dxa"/>
            <w:tcBorders>
              <w:top w:val="nil"/>
              <w:left w:val="nil"/>
              <w:bottom w:val="single" w:sz="4" w:space="0" w:color="auto"/>
              <w:right w:val="single" w:sz="4" w:space="0" w:color="auto"/>
            </w:tcBorders>
            <w:shd w:val="clear" w:color="auto" w:fill="auto"/>
          </w:tcPr>
          <w:p w14:paraId="37D5FFDD" w14:textId="63AE2EEB" w:rsidR="000E1CCB" w:rsidRPr="00C16D16" w:rsidRDefault="000E1CCB" w:rsidP="000E1CCB">
            <w:pPr>
              <w:jc w:val="right"/>
              <w:rPr>
                <w:sz w:val="13"/>
                <w:szCs w:val="13"/>
              </w:rPr>
            </w:pPr>
            <w:r w:rsidRPr="00C16D16">
              <w:rPr>
                <w:sz w:val="13"/>
                <w:szCs w:val="13"/>
              </w:rPr>
              <w:t xml:space="preserve">- </w:t>
            </w:r>
          </w:p>
        </w:tc>
        <w:tc>
          <w:tcPr>
            <w:tcW w:w="1276" w:type="dxa"/>
            <w:tcBorders>
              <w:top w:val="nil"/>
              <w:left w:val="single" w:sz="4" w:space="0" w:color="auto"/>
              <w:bottom w:val="single" w:sz="4" w:space="0" w:color="auto"/>
              <w:right w:val="single" w:sz="4" w:space="0" w:color="auto"/>
            </w:tcBorders>
            <w:shd w:val="clear" w:color="auto" w:fill="auto"/>
          </w:tcPr>
          <w:p w14:paraId="27C59655" w14:textId="15C9EB64" w:rsidR="000E1CCB" w:rsidRPr="00C16D16" w:rsidRDefault="000E1CCB" w:rsidP="000E1CCB">
            <w:pPr>
              <w:jc w:val="right"/>
              <w:rPr>
                <w:sz w:val="13"/>
                <w:szCs w:val="13"/>
              </w:rPr>
            </w:pPr>
            <w:r w:rsidRPr="00C16D16">
              <w:rPr>
                <w:sz w:val="13"/>
                <w:szCs w:val="13"/>
              </w:rPr>
              <w:t xml:space="preserve">          9,767,499.36 </w:t>
            </w:r>
          </w:p>
        </w:tc>
      </w:tr>
      <w:tr w:rsidR="000E1CCB" w:rsidRPr="00351E9A" w14:paraId="0469E7DD" w14:textId="77777777" w:rsidTr="000E1CCB">
        <w:trPr>
          <w:trHeight w:val="290"/>
          <w:jc w:val="center"/>
        </w:trPr>
        <w:tc>
          <w:tcPr>
            <w:tcW w:w="1134" w:type="dxa"/>
            <w:tcBorders>
              <w:top w:val="nil"/>
              <w:left w:val="single" w:sz="4" w:space="0" w:color="auto"/>
              <w:bottom w:val="single" w:sz="4" w:space="0" w:color="auto"/>
              <w:right w:val="single" w:sz="4" w:space="0" w:color="auto"/>
            </w:tcBorders>
            <w:shd w:val="clear" w:color="auto" w:fill="auto"/>
            <w:vAlign w:val="center"/>
          </w:tcPr>
          <w:p w14:paraId="22F0B7BB" w14:textId="5429AB27" w:rsidR="000E1CCB" w:rsidRPr="001D57EC" w:rsidRDefault="000E1CCB" w:rsidP="000E1CCB">
            <w:pPr>
              <w:ind w:firstLineChars="100" w:firstLine="130"/>
              <w:rPr>
                <w:sz w:val="13"/>
                <w:szCs w:val="13"/>
              </w:rPr>
            </w:pPr>
            <w:r w:rsidRPr="001D57EC">
              <w:rPr>
                <w:sz w:val="13"/>
                <w:szCs w:val="13"/>
              </w:rPr>
              <w:t>Communications Networks</w:t>
            </w:r>
          </w:p>
        </w:tc>
        <w:tc>
          <w:tcPr>
            <w:tcW w:w="1418" w:type="dxa"/>
            <w:tcBorders>
              <w:top w:val="nil"/>
              <w:left w:val="nil"/>
              <w:bottom w:val="single" w:sz="4" w:space="0" w:color="auto"/>
              <w:right w:val="single" w:sz="4" w:space="0" w:color="auto"/>
            </w:tcBorders>
            <w:shd w:val="clear" w:color="auto" w:fill="auto"/>
          </w:tcPr>
          <w:p w14:paraId="07C552FC" w14:textId="75078A6F" w:rsidR="000E1CCB" w:rsidRPr="00C16D16" w:rsidRDefault="001D57EC" w:rsidP="000E1CCB">
            <w:pPr>
              <w:jc w:val="right"/>
              <w:rPr>
                <w:sz w:val="13"/>
                <w:szCs w:val="13"/>
              </w:rPr>
            </w:pPr>
            <w:r w:rsidRPr="00C16D16">
              <w:rPr>
                <w:sz w:val="13"/>
                <w:szCs w:val="13"/>
              </w:rPr>
              <w:t>(22,444,172.08)</w:t>
            </w:r>
          </w:p>
        </w:tc>
        <w:tc>
          <w:tcPr>
            <w:tcW w:w="283" w:type="dxa"/>
            <w:tcBorders>
              <w:top w:val="nil"/>
              <w:left w:val="nil"/>
              <w:bottom w:val="single" w:sz="4" w:space="0" w:color="auto"/>
              <w:right w:val="single" w:sz="4" w:space="0" w:color="auto"/>
            </w:tcBorders>
            <w:shd w:val="clear" w:color="auto" w:fill="auto"/>
          </w:tcPr>
          <w:p w14:paraId="380D3D0D" w14:textId="38D37D6A" w:rsidR="000E1CCB" w:rsidRPr="00C16D16" w:rsidRDefault="000E1CCB" w:rsidP="000E1CCB">
            <w:pPr>
              <w:jc w:val="right"/>
              <w:rPr>
                <w:sz w:val="13"/>
                <w:szCs w:val="13"/>
              </w:rPr>
            </w:pPr>
          </w:p>
        </w:tc>
        <w:tc>
          <w:tcPr>
            <w:tcW w:w="1276" w:type="dxa"/>
            <w:tcBorders>
              <w:top w:val="nil"/>
              <w:left w:val="nil"/>
              <w:bottom w:val="single" w:sz="4" w:space="0" w:color="auto"/>
              <w:right w:val="single" w:sz="4" w:space="0" w:color="auto"/>
            </w:tcBorders>
            <w:shd w:val="clear" w:color="auto" w:fill="auto"/>
          </w:tcPr>
          <w:p w14:paraId="6EEBFBB4" w14:textId="35E169D6" w:rsidR="000E1CCB" w:rsidRPr="00C16D16" w:rsidRDefault="001D57EC" w:rsidP="000E1CCB">
            <w:pPr>
              <w:jc w:val="right"/>
              <w:rPr>
                <w:sz w:val="13"/>
                <w:szCs w:val="13"/>
              </w:rPr>
            </w:pPr>
            <w:r w:rsidRPr="00C16D16">
              <w:rPr>
                <w:sz w:val="13"/>
                <w:szCs w:val="13"/>
              </w:rPr>
              <w:t>(9,287,243.62)</w:t>
            </w:r>
          </w:p>
        </w:tc>
        <w:tc>
          <w:tcPr>
            <w:tcW w:w="284" w:type="dxa"/>
            <w:tcBorders>
              <w:top w:val="nil"/>
              <w:left w:val="nil"/>
              <w:bottom w:val="single" w:sz="4" w:space="0" w:color="auto"/>
              <w:right w:val="single" w:sz="4" w:space="0" w:color="auto"/>
            </w:tcBorders>
            <w:shd w:val="clear" w:color="auto" w:fill="auto"/>
          </w:tcPr>
          <w:p w14:paraId="6E241C61" w14:textId="731913AA" w:rsidR="000E1CCB" w:rsidRPr="00C16D16" w:rsidRDefault="000E1CCB" w:rsidP="000E1CCB">
            <w:pPr>
              <w:jc w:val="right"/>
              <w:rPr>
                <w:sz w:val="13"/>
                <w:szCs w:val="13"/>
              </w:rPr>
            </w:pPr>
          </w:p>
        </w:tc>
        <w:tc>
          <w:tcPr>
            <w:tcW w:w="1134" w:type="dxa"/>
            <w:tcBorders>
              <w:top w:val="nil"/>
              <w:left w:val="nil"/>
              <w:bottom w:val="single" w:sz="4" w:space="0" w:color="auto"/>
              <w:right w:val="single" w:sz="4" w:space="0" w:color="auto"/>
            </w:tcBorders>
            <w:shd w:val="clear" w:color="auto" w:fill="auto"/>
          </w:tcPr>
          <w:p w14:paraId="7A6195F8" w14:textId="30780120" w:rsidR="000E1CCB" w:rsidRPr="00C16D16" w:rsidRDefault="000E1CCB" w:rsidP="000E1CCB">
            <w:pPr>
              <w:jc w:val="right"/>
              <w:rPr>
                <w:sz w:val="13"/>
                <w:szCs w:val="13"/>
              </w:rPr>
            </w:pPr>
            <w:r w:rsidRPr="00C16D16">
              <w:rPr>
                <w:sz w:val="13"/>
                <w:szCs w:val="13"/>
              </w:rPr>
              <w:t>-</w:t>
            </w:r>
          </w:p>
        </w:tc>
        <w:tc>
          <w:tcPr>
            <w:tcW w:w="1417" w:type="dxa"/>
            <w:tcBorders>
              <w:top w:val="nil"/>
              <w:left w:val="nil"/>
              <w:bottom w:val="single" w:sz="4" w:space="0" w:color="auto"/>
              <w:right w:val="single" w:sz="4" w:space="0" w:color="auto"/>
            </w:tcBorders>
            <w:shd w:val="clear" w:color="auto" w:fill="auto"/>
          </w:tcPr>
          <w:p w14:paraId="0CC3381E" w14:textId="65AACD5F" w:rsidR="000E1CCB" w:rsidRPr="00C16D16" w:rsidRDefault="001D57EC" w:rsidP="000E1CCB">
            <w:pPr>
              <w:jc w:val="right"/>
              <w:rPr>
                <w:sz w:val="13"/>
                <w:szCs w:val="13"/>
              </w:rPr>
            </w:pPr>
            <w:r w:rsidRPr="00C16D16">
              <w:rPr>
                <w:sz w:val="13"/>
                <w:szCs w:val="13"/>
              </w:rPr>
              <w:t>(31,731,415.70)</w:t>
            </w:r>
          </w:p>
        </w:tc>
        <w:tc>
          <w:tcPr>
            <w:tcW w:w="254" w:type="dxa"/>
            <w:tcBorders>
              <w:top w:val="nil"/>
              <w:left w:val="nil"/>
              <w:bottom w:val="single" w:sz="4" w:space="0" w:color="auto"/>
              <w:right w:val="single" w:sz="4" w:space="0" w:color="auto"/>
            </w:tcBorders>
            <w:shd w:val="clear" w:color="auto" w:fill="auto"/>
          </w:tcPr>
          <w:p w14:paraId="384C9577" w14:textId="77777777" w:rsidR="000E1CCB" w:rsidRPr="00C16D16" w:rsidRDefault="000E1CCB" w:rsidP="000E1CCB">
            <w:pPr>
              <w:jc w:val="right"/>
              <w:rPr>
                <w:sz w:val="13"/>
                <w:szCs w:val="13"/>
              </w:rPr>
            </w:pPr>
          </w:p>
        </w:tc>
        <w:tc>
          <w:tcPr>
            <w:tcW w:w="1260" w:type="dxa"/>
            <w:tcBorders>
              <w:top w:val="nil"/>
              <w:left w:val="nil"/>
              <w:bottom w:val="single" w:sz="4" w:space="0" w:color="auto"/>
              <w:right w:val="single" w:sz="4" w:space="0" w:color="auto"/>
            </w:tcBorders>
            <w:shd w:val="clear" w:color="auto" w:fill="auto"/>
          </w:tcPr>
          <w:p w14:paraId="6D0EC367" w14:textId="15045B5B" w:rsidR="000E1CCB" w:rsidRPr="00C16D16" w:rsidRDefault="001D57EC" w:rsidP="000E1CCB">
            <w:pPr>
              <w:jc w:val="right"/>
              <w:rPr>
                <w:sz w:val="13"/>
                <w:szCs w:val="13"/>
              </w:rPr>
            </w:pPr>
            <w:r w:rsidRPr="00C16D16">
              <w:rPr>
                <w:sz w:val="13"/>
                <w:szCs w:val="13"/>
              </w:rPr>
              <w:t>163,789,502.67</w:t>
            </w:r>
          </w:p>
        </w:tc>
        <w:tc>
          <w:tcPr>
            <w:tcW w:w="1260" w:type="dxa"/>
            <w:tcBorders>
              <w:top w:val="nil"/>
              <w:left w:val="nil"/>
              <w:bottom w:val="single" w:sz="4" w:space="0" w:color="auto"/>
              <w:right w:val="single" w:sz="4" w:space="0" w:color="auto"/>
            </w:tcBorders>
            <w:shd w:val="clear" w:color="auto" w:fill="auto"/>
          </w:tcPr>
          <w:p w14:paraId="6A6B4A11" w14:textId="42577827" w:rsidR="000E1CCB" w:rsidRPr="00C16D16" w:rsidRDefault="001D57EC" w:rsidP="000E1CCB">
            <w:pPr>
              <w:jc w:val="right"/>
              <w:rPr>
                <w:sz w:val="13"/>
                <w:szCs w:val="13"/>
              </w:rPr>
            </w:pPr>
            <w:r w:rsidRPr="00C16D16">
              <w:rPr>
                <w:sz w:val="13"/>
                <w:szCs w:val="13"/>
              </w:rPr>
              <w:t>(9,287,243.62)</w:t>
            </w:r>
          </w:p>
        </w:tc>
        <w:tc>
          <w:tcPr>
            <w:tcW w:w="236" w:type="dxa"/>
            <w:tcBorders>
              <w:top w:val="nil"/>
              <w:left w:val="nil"/>
              <w:bottom w:val="single" w:sz="4" w:space="0" w:color="auto"/>
              <w:right w:val="single" w:sz="4" w:space="0" w:color="auto"/>
            </w:tcBorders>
            <w:shd w:val="clear" w:color="auto" w:fill="auto"/>
          </w:tcPr>
          <w:p w14:paraId="31054D90" w14:textId="5347DA23" w:rsidR="000E1CCB" w:rsidRPr="00C16D16" w:rsidRDefault="000E1CCB" w:rsidP="000E1CCB">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337D498E" w14:textId="6735FB2B" w:rsidR="000E1CCB" w:rsidRPr="00C16D16" w:rsidRDefault="001D57EC" w:rsidP="000E1CCB">
            <w:pPr>
              <w:jc w:val="right"/>
              <w:rPr>
                <w:sz w:val="13"/>
                <w:szCs w:val="13"/>
              </w:rPr>
            </w:pPr>
            <w:r w:rsidRPr="00C16D16">
              <w:rPr>
                <w:sz w:val="13"/>
                <w:szCs w:val="13"/>
              </w:rPr>
              <w:t>-</w:t>
            </w:r>
          </w:p>
        </w:tc>
        <w:tc>
          <w:tcPr>
            <w:tcW w:w="1276" w:type="dxa"/>
            <w:tcBorders>
              <w:top w:val="nil"/>
              <w:left w:val="single" w:sz="4" w:space="0" w:color="auto"/>
              <w:bottom w:val="single" w:sz="4" w:space="0" w:color="auto"/>
              <w:right w:val="single" w:sz="4" w:space="0" w:color="auto"/>
            </w:tcBorders>
            <w:shd w:val="clear" w:color="auto" w:fill="auto"/>
          </w:tcPr>
          <w:p w14:paraId="687BA7EC" w14:textId="2BCFAF50" w:rsidR="000E1CCB" w:rsidRPr="00C16D16" w:rsidRDefault="000E1CCB" w:rsidP="000E1CCB">
            <w:pPr>
              <w:jc w:val="right"/>
              <w:rPr>
                <w:sz w:val="13"/>
                <w:szCs w:val="13"/>
              </w:rPr>
            </w:pPr>
            <w:r w:rsidRPr="00C16D16">
              <w:rPr>
                <w:sz w:val="13"/>
                <w:szCs w:val="13"/>
              </w:rPr>
              <w:t xml:space="preserve">      (41,018,659.32)</w:t>
            </w:r>
          </w:p>
        </w:tc>
        <w:tc>
          <w:tcPr>
            <w:tcW w:w="283" w:type="dxa"/>
            <w:tcBorders>
              <w:top w:val="nil"/>
              <w:left w:val="nil"/>
              <w:bottom w:val="single" w:sz="4" w:space="0" w:color="auto"/>
              <w:right w:val="single" w:sz="4" w:space="0" w:color="auto"/>
            </w:tcBorders>
            <w:shd w:val="clear" w:color="auto" w:fill="auto"/>
          </w:tcPr>
          <w:p w14:paraId="6AE5F2AE" w14:textId="4F278D7E" w:rsidR="000E1CCB" w:rsidRPr="00C16D16" w:rsidRDefault="000E1CCB" w:rsidP="000E1CCB">
            <w:pPr>
              <w:jc w:val="right"/>
              <w:rPr>
                <w:sz w:val="13"/>
                <w:szCs w:val="13"/>
              </w:rPr>
            </w:pPr>
            <w:r w:rsidRPr="00C16D16">
              <w:rPr>
                <w:sz w:val="13"/>
                <w:szCs w:val="13"/>
              </w:rPr>
              <w:t xml:space="preserve">- </w:t>
            </w:r>
          </w:p>
        </w:tc>
        <w:tc>
          <w:tcPr>
            <w:tcW w:w="1276" w:type="dxa"/>
            <w:tcBorders>
              <w:top w:val="nil"/>
              <w:left w:val="single" w:sz="4" w:space="0" w:color="auto"/>
              <w:bottom w:val="single" w:sz="4" w:space="0" w:color="auto"/>
              <w:right w:val="single" w:sz="4" w:space="0" w:color="auto"/>
            </w:tcBorders>
            <w:shd w:val="clear" w:color="auto" w:fill="auto"/>
          </w:tcPr>
          <w:p w14:paraId="129BF746" w14:textId="1322E7AD" w:rsidR="000E1CCB" w:rsidRPr="00C16D16" w:rsidRDefault="000E1CCB" w:rsidP="000E1CCB">
            <w:pPr>
              <w:jc w:val="right"/>
              <w:rPr>
                <w:sz w:val="13"/>
                <w:szCs w:val="13"/>
              </w:rPr>
            </w:pPr>
            <w:r w:rsidRPr="00C16D16">
              <w:rPr>
                <w:sz w:val="13"/>
                <w:szCs w:val="13"/>
              </w:rPr>
              <w:t xml:space="preserve">       154,502,259.05 </w:t>
            </w:r>
          </w:p>
        </w:tc>
      </w:tr>
      <w:tr w:rsidR="000E1CCB" w:rsidRPr="00351E9A" w14:paraId="04116884" w14:textId="77777777" w:rsidTr="000E1CCB">
        <w:trPr>
          <w:trHeight w:val="290"/>
          <w:jc w:val="center"/>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B520687" w14:textId="77777777" w:rsidR="000E1CCB" w:rsidRPr="001D57EC" w:rsidRDefault="000E1CCB" w:rsidP="000E1CCB">
            <w:pPr>
              <w:ind w:firstLineChars="100" w:firstLine="130"/>
              <w:rPr>
                <w:sz w:val="13"/>
                <w:szCs w:val="13"/>
              </w:rPr>
            </w:pPr>
            <w:r w:rsidRPr="001D57EC">
              <w:rPr>
                <w:sz w:val="13"/>
                <w:szCs w:val="13"/>
              </w:rPr>
              <w:t>Parks, Plaza and Monuments</w:t>
            </w:r>
          </w:p>
        </w:tc>
        <w:tc>
          <w:tcPr>
            <w:tcW w:w="1418" w:type="dxa"/>
            <w:tcBorders>
              <w:top w:val="nil"/>
              <w:left w:val="nil"/>
              <w:bottom w:val="single" w:sz="4" w:space="0" w:color="auto"/>
              <w:right w:val="single" w:sz="4" w:space="0" w:color="auto"/>
            </w:tcBorders>
            <w:shd w:val="clear" w:color="auto" w:fill="auto"/>
          </w:tcPr>
          <w:p w14:paraId="44D16A25" w14:textId="0CF21997" w:rsidR="000E1CCB" w:rsidRPr="00C16D16" w:rsidRDefault="000E1CCB" w:rsidP="000E1CCB">
            <w:pPr>
              <w:jc w:val="right"/>
              <w:rPr>
                <w:sz w:val="13"/>
                <w:szCs w:val="13"/>
              </w:rPr>
            </w:pPr>
            <w:r w:rsidRPr="00C16D16">
              <w:rPr>
                <w:sz w:val="13"/>
                <w:szCs w:val="13"/>
              </w:rPr>
              <w:t xml:space="preserve"> (245,230.21)</w:t>
            </w:r>
          </w:p>
        </w:tc>
        <w:tc>
          <w:tcPr>
            <w:tcW w:w="283" w:type="dxa"/>
            <w:tcBorders>
              <w:top w:val="nil"/>
              <w:left w:val="nil"/>
              <w:bottom w:val="single" w:sz="4" w:space="0" w:color="auto"/>
              <w:right w:val="single" w:sz="4" w:space="0" w:color="auto"/>
            </w:tcBorders>
            <w:shd w:val="clear" w:color="auto" w:fill="auto"/>
          </w:tcPr>
          <w:p w14:paraId="30E1E615" w14:textId="51C7EBE1" w:rsidR="000E1CCB" w:rsidRPr="00C16D16" w:rsidRDefault="000E1CCB" w:rsidP="000E1CCB">
            <w:pPr>
              <w:jc w:val="right"/>
              <w:rPr>
                <w:sz w:val="13"/>
                <w:szCs w:val="13"/>
              </w:rPr>
            </w:pPr>
          </w:p>
        </w:tc>
        <w:tc>
          <w:tcPr>
            <w:tcW w:w="1276" w:type="dxa"/>
            <w:tcBorders>
              <w:top w:val="nil"/>
              <w:left w:val="nil"/>
              <w:bottom w:val="single" w:sz="4" w:space="0" w:color="auto"/>
              <w:right w:val="single" w:sz="4" w:space="0" w:color="auto"/>
            </w:tcBorders>
            <w:shd w:val="clear" w:color="auto" w:fill="auto"/>
          </w:tcPr>
          <w:p w14:paraId="654488E5" w14:textId="011AD73A" w:rsidR="000E1CCB" w:rsidRPr="00C16D16" w:rsidRDefault="000E1CCB" w:rsidP="000E1CCB">
            <w:pPr>
              <w:jc w:val="right"/>
              <w:rPr>
                <w:sz w:val="13"/>
                <w:szCs w:val="13"/>
              </w:rPr>
            </w:pPr>
            <w:r w:rsidRPr="00C16D16">
              <w:rPr>
                <w:sz w:val="13"/>
                <w:szCs w:val="13"/>
              </w:rPr>
              <w:t xml:space="preserve">             (63,973.08)</w:t>
            </w:r>
          </w:p>
        </w:tc>
        <w:tc>
          <w:tcPr>
            <w:tcW w:w="284" w:type="dxa"/>
            <w:tcBorders>
              <w:top w:val="nil"/>
              <w:left w:val="nil"/>
              <w:bottom w:val="single" w:sz="4" w:space="0" w:color="auto"/>
              <w:right w:val="single" w:sz="4" w:space="0" w:color="auto"/>
            </w:tcBorders>
            <w:shd w:val="clear" w:color="auto" w:fill="auto"/>
          </w:tcPr>
          <w:p w14:paraId="1144AE28" w14:textId="301993A3" w:rsidR="000E1CCB" w:rsidRPr="00C16D16" w:rsidRDefault="000E1CCB" w:rsidP="000E1CCB">
            <w:pPr>
              <w:jc w:val="right"/>
              <w:rPr>
                <w:sz w:val="13"/>
                <w:szCs w:val="13"/>
              </w:rPr>
            </w:pPr>
          </w:p>
        </w:tc>
        <w:tc>
          <w:tcPr>
            <w:tcW w:w="1134" w:type="dxa"/>
            <w:tcBorders>
              <w:top w:val="nil"/>
              <w:left w:val="nil"/>
              <w:bottom w:val="single" w:sz="4" w:space="0" w:color="auto"/>
              <w:right w:val="single" w:sz="4" w:space="0" w:color="auto"/>
            </w:tcBorders>
            <w:shd w:val="clear" w:color="auto" w:fill="auto"/>
          </w:tcPr>
          <w:p w14:paraId="12D9FCC4" w14:textId="06CFF907" w:rsidR="000E1CCB" w:rsidRPr="00C16D16" w:rsidRDefault="000E1CCB" w:rsidP="000E1CCB">
            <w:pPr>
              <w:jc w:val="right"/>
              <w:rPr>
                <w:sz w:val="13"/>
                <w:szCs w:val="13"/>
              </w:rPr>
            </w:pPr>
            <w:r w:rsidRPr="00C16D16">
              <w:rPr>
                <w:sz w:val="13"/>
                <w:szCs w:val="13"/>
              </w:rPr>
              <w:t xml:space="preserve">- </w:t>
            </w:r>
          </w:p>
        </w:tc>
        <w:tc>
          <w:tcPr>
            <w:tcW w:w="1417" w:type="dxa"/>
            <w:tcBorders>
              <w:top w:val="nil"/>
              <w:left w:val="nil"/>
              <w:bottom w:val="single" w:sz="4" w:space="0" w:color="auto"/>
              <w:right w:val="single" w:sz="4" w:space="0" w:color="auto"/>
            </w:tcBorders>
            <w:shd w:val="clear" w:color="auto" w:fill="auto"/>
            <w:hideMark/>
          </w:tcPr>
          <w:p w14:paraId="4FC2A293" w14:textId="798394D1" w:rsidR="000E1CCB" w:rsidRPr="00C16D16" w:rsidRDefault="000E1CCB" w:rsidP="000E1CCB">
            <w:pPr>
              <w:jc w:val="right"/>
              <w:rPr>
                <w:sz w:val="13"/>
                <w:szCs w:val="13"/>
              </w:rPr>
            </w:pPr>
            <w:r w:rsidRPr="00C16D16">
              <w:rPr>
                <w:sz w:val="13"/>
                <w:szCs w:val="13"/>
              </w:rPr>
              <w:t xml:space="preserve">               (309,203.29)</w:t>
            </w:r>
          </w:p>
        </w:tc>
        <w:tc>
          <w:tcPr>
            <w:tcW w:w="254" w:type="dxa"/>
            <w:tcBorders>
              <w:top w:val="nil"/>
              <w:left w:val="nil"/>
              <w:bottom w:val="single" w:sz="4" w:space="0" w:color="auto"/>
              <w:right w:val="single" w:sz="4" w:space="0" w:color="auto"/>
            </w:tcBorders>
            <w:shd w:val="clear" w:color="auto" w:fill="auto"/>
            <w:hideMark/>
          </w:tcPr>
          <w:p w14:paraId="78E3C428" w14:textId="36ACC873" w:rsidR="000E1CCB" w:rsidRPr="00C16D16" w:rsidRDefault="000E1CCB" w:rsidP="000E1CCB">
            <w:pPr>
              <w:jc w:val="right"/>
              <w:rPr>
                <w:sz w:val="13"/>
                <w:szCs w:val="13"/>
              </w:rPr>
            </w:pPr>
            <w:r w:rsidRPr="00C16D16">
              <w:rPr>
                <w:sz w:val="13"/>
                <w:szCs w:val="13"/>
              </w:rPr>
              <w:t xml:space="preserve">-   </w:t>
            </w:r>
          </w:p>
        </w:tc>
        <w:tc>
          <w:tcPr>
            <w:tcW w:w="1260" w:type="dxa"/>
            <w:tcBorders>
              <w:top w:val="nil"/>
              <w:left w:val="nil"/>
              <w:bottom w:val="single" w:sz="4" w:space="0" w:color="auto"/>
              <w:right w:val="single" w:sz="4" w:space="0" w:color="auto"/>
            </w:tcBorders>
            <w:shd w:val="clear" w:color="auto" w:fill="auto"/>
            <w:hideMark/>
          </w:tcPr>
          <w:p w14:paraId="54E91BCE" w14:textId="0A6B415B" w:rsidR="000E1CCB" w:rsidRPr="00C16D16" w:rsidRDefault="000E1CCB" w:rsidP="000E1CCB">
            <w:pPr>
              <w:jc w:val="right"/>
              <w:rPr>
                <w:sz w:val="13"/>
                <w:szCs w:val="13"/>
              </w:rPr>
            </w:pPr>
            <w:r w:rsidRPr="00C16D16">
              <w:rPr>
                <w:sz w:val="13"/>
                <w:szCs w:val="13"/>
              </w:rPr>
              <w:t xml:space="preserve">          1,037,598.24 </w:t>
            </w:r>
          </w:p>
        </w:tc>
        <w:tc>
          <w:tcPr>
            <w:tcW w:w="1260" w:type="dxa"/>
            <w:tcBorders>
              <w:top w:val="nil"/>
              <w:left w:val="nil"/>
              <w:bottom w:val="single" w:sz="4" w:space="0" w:color="auto"/>
              <w:right w:val="single" w:sz="4" w:space="0" w:color="auto"/>
            </w:tcBorders>
            <w:shd w:val="clear" w:color="auto" w:fill="auto"/>
          </w:tcPr>
          <w:p w14:paraId="0DDC8F9F" w14:textId="3D9DEA68" w:rsidR="000E1CCB" w:rsidRPr="00C16D16" w:rsidRDefault="000E1CCB" w:rsidP="000E1CCB">
            <w:pPr>
              <w:jc w:val="right"/>
              <w:rPr>
                <w:sz w:val="13"/>
                <w:szCs w:val="13"/>
              </w:rPr>
            </w:pPr>
            <w:r w:rsidRPr="00C16D16">
              <w:rPr>
                <w:sz w:val="13"/>
                <w:szCs w:val="13"/>
              </w:rPr>
              <w:t xml:space="preserve">             (86,464.86)</w:t>
            </w:r>
          </w:p>
        </w:tc>
        <w:tc>
          <w:tcPr>
            <w:tcW w:w="236" w:type="dxa"/>
            <w:tcBorders>
              <w:top w:val="nil"/>
              <w:left w:val="nil"/>
              <w:bottom w:val="single" w:sz="4" w:space="0" w:color="auto"/>
              <w:right w:val="single" w:sz="4" w:space="0" w:color="auto"/>
            </w:tcBorders>
            <w:shd w:val="clear" w:color="auto" w:fill="auto"/>
          </w:tcPr>
          <w:p w14:paraId="617E7BCF" w14:textId="6E3678D0" w:rsidR="000E1CCB" w:rsidRPr="00C16D16" w:rsidRDefault="000E1CCB" w:rsidP="000E1CCB">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4C60A51E" w14:textId="3AC5A605" w:rsidR="000E1CCB" w:rsidRPr="00C16D16" w:rsidRDefault="000E1CCB" w:rsidP="000E1CCB">
            <w:pPr>
              <w:jc w:val="right"/>
              <w:rPr>
                <w:sz w:val="13"/>
                <w:szCs w:val="13"/>
              </w:rPr>
            </w:pPr>
            <w:r w:rsidRPr="00C16D16">
              <w:rPr>
                <w:sz w:val="13"/>
                <w:szCs w:val="13"/>
              </w:rPr>
              <w:t> </w:t>
            </w:r>
          </w:p>
        </w:tc>
        <w:tc>
          <w:tcPr>
            <w:tcW w:w="1276" w:type="dxa"/>
            <w:tcBorders>
              <w:top w:val="nil"/>
              <w:left w:val="single" w:sz="4" w:space="0" w:color="auto"/>
              <w:bottom w:val="single" w:sz="4" w:space="0" w:color="auto"/>
              <w:right w:val="single" w:sz="4" w:space="0" w:color="auto"/>
            </w:tcBorders>
            <w:shd w:val="clear" w:color="auto" w:fill="auto"/>
          </w:tcPr>
          <w:p w14:paraId="32AB3F79" w14:textId="04FFF689" w:rsidR="000E1CCB" w:rsidRPr="00C16D16" w:rsidRDefault="000E1CCB" w:rsidP="000E1CCB">
            <w:pPr>
              <w:jc w:val="right"/>
              <w:rPr>
                <w:sz w:val="13"/>
                <w:szCs w:val="13"/>
              </w:rPr>
            </w:pPr>
            <w:r w:rsidRPr="00C16D16">
              <w:rPr>
                <w:sz w:val="13"/>
                <w:szCs w:val="13"/>
              </w:rPr>
              <w:t xml:space="preserve">          (395,668.15)</w:t>
            </w:r>
          </w:p>
        </w:tc>
        <w:tc>
          <w:tcPr>
            <w:tcW w:w="283" w:type="dxa"/>
            <w:tcBorders>
              <w:top w:val="nil"/>
              <w:left w:val="nil"/>
              <w:bottom w:val="single" w:sz="4" w:space="0" w:color="auto"/>
              <w:right w:val="single" w:sz="4" w:space="0" w:color="auto"/>
            </w:tcBorders>
            <w:shd w:val="clear" w:color="auto" w:fill="auto"/>
          </w:tcPr>
          <w:p w14:paraId="6EAEDB0C" w14:textId="36354C7C" w:rsidR="000E1CCB" w:rsidRPr="00C16D16" w:rsidRDefault="000E1CCB" w:rsidP="000E1CCB">
            <w:pPr>
              <w:jc w:val="right"/>
              <w:rPr>
                <w:sz w:val="13"/>
                <w:szCs w:val="13"/>
              </w:rPr>
            </w:pPr>
            <w:r w:rsidRPr="00C16D16">
              <w:rPr>
                <w:sz w:val="13"/>
                <w:szCs w:val="13"/>
              </w:rPr>
              <w:t xml:space="preserve">- </w:t>
            </w:r>
          </w:p>
        </w:tc>
        <w:tc>
          <w:tcPr>
            <w:tcW w:w="1276" w:type="dxa"/>
            <w:tcBorders>
              <w:top w:val="nil"/>
              <w:left w:val="single" w:sz="4" w:space="0" w:color="auto"/>
              <w:bottom w:val="single" w:sz="4" w:space="0" w:color="auto"/>
              <w:right w:val="single" w:sz="4" w:space="0" w:color="auto"/>
            </w:tcBorders>
            <w:shd w:val="clear" w:color="auto" w:fill="auto"/>
          </w:tcPr>
          <w:p w14:paraId="4516503F" w14:textId="08C20174" w:rsidR="000E1CCB" w:rsidRPr="00C16D16" w:rsidRDefault="000E1CCB" w:rsidP="000E1CCB">
            <w:pPr>
              <w:jc w:val="right"/>
              <w:rPr>
                <w:sz w:val="13"/>
                <w:szCs w:val="13"/>
              </w:rPr>
            </w:pPr>
            <w:r w:rsidRPr="00C16D16">
              <w:rPr>
                <w:sz w:val="13"/>
                <w:szCs w:val="13"/>
              </w:rPr>
              <w:t xml:space="preserve">          1,898,154.67 </w:t>
            </w:r>
          </w:p>
        </w:tc>
      </w:tr>
      <w:tr w:rsidR="000E1CCB" w:rsidRPr="00351E9A" w14:paraId="0B4E2B39" w14:textId="77777777" w:rsidTr="000E1CCB">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34B73" w14:textId="77777777" w:rsidR="000E1CCB" w:rsidRPr="00080466" w:rsidRDefault="000E1CCB" w:rsidP="000E1CCB">
            <w:pPr>
              <w:ind w:firstLineChars="100" w:firstLine="130"/>
              <w:rPr>
                <w:sz w:val="13"/>
                <w:szCs w:val="13"/>
              </w:rPr>
            </w:pPr>
            <w:r w:rsidRPr="00080466">
              <w:rPr>
                <w:sz w:val="13"/>
                <w:szCs w:val="13"/>
              </w:rPr>
              <w:t>Other Infrastructure Assets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D236CB" w14:textId="4CD5A69B" w:rsidR="000E1CCB" w:rsidRPr="00C16D16" w:rsidRDefault="001C11E4" w:rsidP="000E1CCB">
            <w:pPr>
              <w:jc w:val="right"/>
              <w:rPr>
                <w:sz w:val="13"/>
                <w:szCs w:val="13"/>
              </w:rPr>
            </w:pPr>
            <w:r w:rsidRPr="00C16D16">
              <w:rPr>
                <w:sz w:val="13"/>
                <w:szCs w:val="13"/>
              </w:rPr>
              <w:t>(43,729,725.09)</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578CF68A" w14:textId="0882AE1E" w:rsidR="000E1CCB" w:rsidRPr="00C16D16" w:rsidRDefault="000E1CCB" w:rsidP="000E1CCB">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DB0272" w14:textId="0EF0D1F3" w:rsidR="000E1CCB" w:rsidRPr="00C16D16" w:rsidRDefault="00247B9A" w:rsidP="000E1CCB">
            <w:pPr>
              <w:jc w:val="right"/>
              <w:rPr>
                <w:sz w:val="13"/>
                <w:szCs w:val="13"/>
              </w:rPr>
            </w:pPr>
            <w:r w:rsidRPr="00C16D16">
              <w:rPr>
                <w:sz w:val="13"/>
                <w:szCs w:val="13"/>
              </w:rPr>
              <w:t>(21,702,112.40)</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4DF9A1FC" w14:textId="01B2B08C" w:rsidR="000E1CCB" w:rsidRPr="00C16D16" w:rsidRDefault="000E1CCB" w:rsidP="000E1CCB">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C820D4" w14:textId="73913132" w:rsidR="000E1CCB" w:rsidRPr="00C16D16" w:rsidRDefault="000E1CCB" w:rsidP="000E1CCB">
            <w:pPr>
              <w:jc w:val="right"/>
              <w:rPr>
                <w:sz w:val="13"/>
                <w:szCs w:val="13"/>
              </w:rPr>
            </w:pPr>
            <w:r w:rsidRPr="00C16D16">
              <w:rPr>
                <w:sz w:val="13"/>
                <w:szCs w:val="13"/>
              </w:rPr>
              <w:t xml:space="preserve">(25,721,340.60) </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4A04E84" w14:textId="514EE923" w:rsidR="000E1CCB" w:rsidRPr="00C16D16" w:rsidRDefault="001C11E4" w:rsidP="000E1CCB">
            <w:pPr>
              <w:jc w:val="right"/>
              <w:rPr>
                <w:sz w:val="13"/>
                <w:szCs w:val="13"/>
              </w:rPr>
            </w:pPr>
            <w:r w:rsidRPr="00C16D16">
              <w:rPr>
                <w:sz w:val="13"/>
                <w:szCs w:val="13"/>
              </w:rPr>
              <w:t>(39,710,496.89)</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34F0EE34" w14:textId="285C8366" w:rsidR="000E1CCB" w:rsidRPr="00C16D16" w:rsidRDefault="000E1CCB" w:rsidP="000E1CCB">
            <w:pPr>
              <w:jc w:val="right"/>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19EF08F9" w14:textId="703F329B" w:rsidR="000E1CCB" w:rsidRPr="00C16D16" w:rsidRDefault="000E1CCB" w:rsidP="000E1CCB">
            <w:pPr>
              <w:jc w:val="right"/>
              <w:rPr>
                <w:sz w:val="13"/>
                <w:szCs w:val="13"/>
              </w:rPr>
            </w:pPr>
            <w:r w:rsidRPr="00C16D16">
              <w:rPr>
                <w:sz w:val="13"/>
                <w:szCs w:val="13"/>
              </w:rPr>
              <w:t xml:space="preserve">      </w:t>
            </w:r>
            <w:r w:rsidR="001C11E4" w:rsidRPr="00C16D16">
              <w:rPr>
                <w:sz w:val="13"/>
                <w:szCs w:val="13"/>
              </w:rPr>
              <w:t xml:space="preserve"> 340,445,358.72</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2380842" w14:textId="27DD581E" w:rsidR="000E1CCB" w:rsidRPr="00C16D16" w:rsidRDefault="001C11E4" w:rsidP="000E1CCB">
            <w:pPr>
              <w:jc w:val="right"/>
              <w:rPr>
                <w:sz w:val="13"/>
                <w:szCs w:val="13"/>
              </w:rPr>
            </w:pPr>
            <w:r w:rsidRPr="00C16D16">
              <w:rPr>
                <w:sz w:val="13"/>
                <w:szCs w:val="13"/>
              </w:rPr>
              <w:t>(20,369,395.55)</w:t>
            </w:r>
          </w:p>
        </w:tc>
        <w:tc>
          <w:tcPr>
            <w:tcW w:w="236" w:type="dxa"/>
            <w:tcBorders>
              <w:top w:val="nil"/>
              <w:left w:val="single" w:sz="4" w:space="0" w:color="auto"/>
              <w:bottom w:val="single" w:sz="4" w:space="0" w:color="auto"/>
              <w:right w:val="single" w:sz="4" w:space="0" w:color="auto"/>
            </w:tcBorders>
            <w:shd w:val="clear" w:color="auto" w:fill="auto"/>
          </w:tcPr>
          <w:p w14:paraId="3AA1909D" w14:textId="1C1A0E57" w:rsidR="000E1CCB" w:rsidRPr="00C16D16" w:rsidRDefault="000E1CCB" w:rsidP="000E1CCB">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63359933" w14:textId="2EA4EEE2" w:rsidR="000E1CCB" w:rsidRPr="00C16D16" w:rsidRDefault="000E1CCB" w:rsidP="000E1CCB">
            <w:pPr>
              <w:jc w:val="right"/>
              <w:rPr>
                <w:sz w:val="13"/>
                <w:szCs w:val="13"/>
              </w:rPr>
            </w:pPr>
            <w:r w:rsidRPr="00C16D16">
              <w:rPr>
                <w:sz w:val="13"/>
                <w:szCs w:val="13"/>
              </w:rPr>
              <w:t> </w:t>
            </w:r>
          </w:p>
        </w:tc>
        <w:tc>
          <w:tcPr>
            <w:tcW w:w="1276" w:type="dxa"/>
            <w:tcBorders>
              <w:top w:val="nil"/>
              <w:left w:val="single" w:sz="4" w:space="0" w:color="auto"/>
              <w:bottom w:val="single" w:sz="4" w:space="0" w:color="auto"/>
              <w:right w:val="single" w:sz="4" w:space="0" w:color="auto"/>
            </w:tcBorders>
            <w:shd w:val="clear" w:color="auto" w:fill="auto"/>
          </w:tcPr>
          <w:p w14:paraId="1A4312EB" w14:textId="69645FE2" w:rsidR="000E1CCB" w:rsidRPr="00C16D16" w:rsidRDefault="000E1CCB" w:rsidP="000E1CCB">
            <w:pPr>
              <w:jc w:val="right"/>
              <w:rPr>
                <w:sz w:val="13"/>
                <w:szCs w:val="13"/>
              </w:rPr>
            </w:pPr>
            <w:r w:rsidRPr="00C16D16">
              <w:rPr>
                <w:sz w:val="13"/>
                <w:szCs w:val="13"/>
              </w:rPr>
              <w:t xml:space="preserve">     </w:t>
            </w:r>
            <w:r w:rsidR="001C11E4" w:rsidRPr="00C16D16">
              <w:rPr>
                <w:sz w:val="13"/>
                <w:szCs w:val="13"/>
              </w:rPr>
              <w:t>(60,079,892.44)</w:t>
            </w:r>
          </w:p>
        </w:tc>
        <w:tc>
          <w:tcPr>
            <w:tcW w:w="283" w:type="dxa"/>
            <w:tcBorders>
              <w:top w:val="nil"/>
              <w:left w:val="nil"/>
              <w:bottom w:val="single" w:sz="4" w:space="0" w:color="auto"/>
              <w:right w:val="single" w:sz="4" w:space="0" w:color="auto"/>
            </w:tcBorders>
            <w:shd w:val="clear" w:color="auto" w:fill="auto"/>
          </w:tcPr>
          <w:p w14:paraId="1A398F99" w14:textId="3D6C71EE" w:rsidR="000E1CCB" w:rsidRPr="00C16D16" w:rsidRDefault="000E1CCB" w:rsidP="000E1CCB">
            <w:pPr>
              <w:jc w:val="right"/>
              <w:rPr>
                <w:sz w:val="13"/>
                <w:szCs w:val="13"/>
              </w:rPr>
            </w:pPr>
            <w:r w:rsidRPr="00C16D16">
              <w:rPr>
                <w:sz w:val="13"/>
                <w:szCs w:val="13"/>
              </w:rPr>
              <w:t xml:space="preserve">- </w:t>
            </w:r>
          </w:p>
        </w:tc>
        <w:tc>
          <w:tcPr>
            <w:tcW w:w="1276" w:type="dxa"/>
            <w:tcBorders>
              <w:top w:val="nil"/>
              <w:left w:val="single" w:sz="4" w:space="0" w:color="auto"/>
              <w:bottom w:val="single" w:sz="4" w:space="0" w:color="auto"/>
              <w:right w:val="single" w:sz="4" w:space="0" w:color="auto"/>
            </w:tcBorders>
            <w:shd w:val="clear" w:color="auto" w:fill="auto"/>
          </w:tcPr>
          <w:p w14:paraId="2D46AC56" w14:textId="1E9B8DAE" w:rsidR="000E1CCB" w:rsidRPr="00C16D16" w:rsidRDefault="000E1CCB" w:rsidP="000E1CCB">
            <w:pPr>
              <w:jc w:val="right"/>
              <w:rPr>
                <w:sz w:val="13"/>
                <w:szCs w:val="13"/>
              </w:rPr>
            </w:pPr>
            <w:r w:rsidRPr="00C16D16">
              <w:rPr>
                <w:sz w:val="13"/>
                <w:szCs w:val="13"/>
              </w:rPr>
              <w:t xml:space="preserve">       </w:t>
            </w:r>
            <w:r w:rsidR="001C11E4" w:rsidRPr="00C16D16">
              <w:rPr>
                <w:sz w:val="13"/>
                <w:szCs w:val="13"/>
              </w:rPr>
              <w:t>407,440,816.22</w:t>
            </w:r>
          </w:p>
        </w:tc>
      </w:tr>
      <w:tr w:rsidR="003A7581" w:rsidRPr="00351E9A" w14:paraId="61C8B8CB" w14:textId="77777777" w:rsidTr="008B2AC9">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000000" w:fill="B7DEE8"/>
            <w:vAlign w:val="center"/>
            <w:hideMark/>
          </w:tcPr>
          <w:p w14:paraId="50DCE43A" w14:textId="77777777" w:rsidR="003A7581" w:rsidRPr="00080466" w:rsidRDefault="003A7581" w:rsidP="003A7581">
            <w:pPr>
              <w:rPr>
                <w:i/>
                <w:iCs/>
                <w:sz w:val="13"/>
                <w:szCs w:val="13"/>
              </w:rPr>
            </w:pPr>
            <w:r w:rsidRPr="00080466">
              <w:rPr>
                <w:i/>
                <w:iCs/>
                <w:sz w:val="13"/>
                <w:szCs w:val="13"/>
              </w:rPr>
              <w:t>Buildings and other Structures</w:t>
            </w:r>
          </w:p>
        </w:tc>
        <w:tc>
          <w:tcPr>
            <w:tcW w:w="1418" w:type="dxa"/>
            <w:tcBorders>
              <w:top w:val="single" w:sz="4" w:space="0" w:color="auto"/>
              <w:left w:val="single" w:sz="4" w:space="0" w:color="auto"/>
              <w:bottom w:val="single" w:sz="4" w:space="0" w:color="auto"/>
              <w:right w:val="single" w:sz="4" w:space="0" w:color="auto"/>
            </w:tcBorders>
            <w:shd w:val="clear" w:color="000000" w:fill="B7DEE8"/>
            <w:vAlign w:val="center"/>
          </w:tcPr>
          <w:p w14:paraId="452C5997" w14:textId="4478A1F6" w:rsidR="003A7581" w:rsidRPr="00C16D16" w:rsidRDefault="003A7581" w:rsidP="003A7581">
            <w:pPr>
              <w:jc w:val="right"/>
              <w:rPr>
                <w:sz w:val="13"/>
                <w:szCs w:val="13"/>
              </w:rPr>
            </w:pPr>
            <w:r w:rsidRPr="00C16D16">
              <w:rPr>
                <w:sz w:val="13"/>
                <w:szCs w:val="13"/>
              </w:rPr>
              <w:t> </w:t>
            </w:r>
          </w:p>
        </w:tc>
        <w:tc>
          <w:tcPr>
            <w:tcW w:w="283" w:type="dxa"/>
            <w:tcBorders>
              <w:top w:val="single" w:sz="4" w:space="0" w:color="auto"/>
              <w:left w:val="single" w:sz="4" w:space="0" w:color="auto"/>
              <w:bottom w:val="single" w:sz="4" w:space="0" w:color="auto"/>
              <w:right w:val="single" w:sz="4" w:space="0" w:color="auto"/>
            </w:tcBorders>
            <w:shd w:val="clear" w:color="000000" w:fill="B7DEE8"/>
            <w:vAlign w:val="center"/>
          </w:tcPr>
          <w:p w14:paraId="5175CB7F" w14:textId="1E54D417" w:rsidR="003A7581" w:rsidRPr="00C16D16" w:rsidRDefault="003A7581" w:rsidP="003A7581">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000000" w:fill="B7DEE8"/>
            <w:vAlign w:val="center"/>
          </w:tcPr>
          <w:p w14:paraId="2F0CB894" w14:textId="4988C0AF" w:rsidR="003A7581" w:rsidRPr="00C16D16" w:rsidRDefault="003A7581" w:rsidP="003A7581">
            <w:pPr>
              <w:jc w:val="right"/>
              <w:rPr>
                <w:sz w:val="13"/>
                <w:szCs w:val="13"/>
              </w:rPr>
            </w:pPr>
          </w:p>
        </w:tc>
        <w:tc>
          <w:tcPr>
            <w:tcW w:w="284" w:type="dxa"/>
            <w:tcBorders>
              <w:top w:val="single" w:sz="4" w:space="0" w:color="auto"/>
              <w:left w:val="single" w:sz="4" w:space="0" w:color="auto"/>
              <w:bottom w:val="single" w:sz="4" w:space="0" w:color="auto"/>
              <w:right w:val="single" w:sz="4" w:space="0" w:color="auto"/>
            </w:tcBorders>
            <w:shd w:val="clear" w:color="000000" w:fill="B7DEE8"/>
            <w:vAlign w:val="center"/>
          </w:tcPr>
          <w:p w14:paraId="1611DFC2" w14:textId="140972E0" w:rsidR="003A7581" w:rsidRPr="00C16D16" w:rsidRDefault="003A7581" w:rsidP="003A7581">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000000" w:fill="B7DEE8"/>
            <w:vAlign w:val="bottom"/>
          </w:tcPr>
          <w:p w14:paraId="46C1CEB9" w14:textId="7891FFA6" w:rsidR="003A7581" w:rsidRPr="00C16D16" w:rsidRDefault="003A7581" w:rsidP="003A7581">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000000" w:fill="B7DEE8"/>
            <w:vAlign w:val="center"/>
            <w:hideMark/>
          </w:tcPr>
          <w:p w14:paraId="1424605B" w14:textId="67255A80" w:rsidR="003A7581" w:rsidRPr="00C16D16" w:rsidRDefault="003A7581" w:rsidP="003A7581">
            <w:pPr>
              <w:jc w:val="right"/>
              <w:rPr>
                <w:sz w:val="13"/>
                <w:szCs w:val="13"/>
              </w:rPr>
            </w:pPr>
          </w:p>
        </w:tc>
        <w:tc>
          <w:tcPr>
            <w:tcW w:w="254" w:type="dxa"/>
            <w:tcBorders>
              <w:top w:val="single" w:sz="4" w:space="0" w:color="auto"/>
              <w:left w:val="single" w:sz="4" w:space="0" w:color="auto"/>
              <w:bottom w:val="single" w:sz="4" w:space="0" w:color="auto"/>
              <w:right w:val="single" w:sz="4" w:space="0" w:color="auto"/>
            </w:tcBorders>
            <w:shd w:val="clear" w:color="000000" w:fill="B7DEE8"/>
            <w:vAlign w:val="center"/>
            <w:hideMark/>
          </w:tcPr>
          <w:p w14:paraId="52915208" w14:textId="05DC2EC4" w:rsidR="003A7581" w:rsidRPr="00C16D16" w:rsidRDefault="003A7581" w:rsidP="003A7581">
            <w:pPr>
              <w:jc w:val="right"/>
              <w:rPr>
                <w:sz w:val="13"/>
                <w:szCs w:val="13"/>
              </w:rPr>
            </w:pPr>
            <w:r w:rsidRPr="00C16D16">
              <w:rPr>
                <w:sz w:val="13"/>
                <w:szCs w:val="13"/>
              </w:rPr>
              <w:t> </w:t>
            </w:r>
          </w:p>
        </w:tc>
        <w:tc>
          <w:tcPr>
            <w:tcW w:w="1260" w:type="dxa"/>
            <w:tcBorders>
              <w:top w:val="single" w:sz="4" w:space="0" w:color="auto"/>
              <w:left w:val="single" w:sz="4" w:space="0" w:color="auto"/>
              <w:bottom w:val="single" w:sz="4" w:space="0" w:color="auto"/>
              <w:right w:val="single" w:sz="4" w:space="0" w:color="auto"/>
            </w:tcBorders>
            <w:shd w:val="clear" w:color="000000" w:fill="B7DEE8"/>
            <w:vAlign w:val="center"/>
            <w:hideMark/>
          </w:tcPr>
          <w:p w14:paraId="2C04E7FB" w14:textId="2964F040" w:rsidR="003A7581" w:rsidRPr="00C16D16" w:rsidRDefault="003A7581" w:rsidP="003A7581">
            <w:pPr>
              <w:jc w:val="right"/>
              <w:rPr>
                <w:sz w:val="13"/>
                <w:szCs w:val="13"/>
              </w:rPr>
            </w:pPr>
          </w:p>
        </w:tc>
        <w:tc>
          <w:tcPr>
            <w:tcW w:w="1260" w:type="dxa"/>
            <w:tcBorders>
              <w:top w:val="single" w:sz="4" w:space="0" w:color="auto"/>
              <w:left w:val="single" w:sz="4" w:space="0" w:color="auto"/>
              <w:bottom w:val="single" w:sz="4" w:space="0" w:color="auto"/>
              <w:right w:val="single" w:sz="4" w:space="0" w:color="auto"/>
            </w:tcBorders>
            <w:shd w:val="clear" w:color="000000" w:fill="B7DEE8"/>
            <w:vAlign w:val="center"/>
          </w:tcPr>
          <w:p w14:paraId="53445150" w14:textId="1DE9DEE0" w:rsidR="003A7581" w:rsidRPr="00C16D16" w:rsidRDefault="003A7581" w:rsidP="003A7581">
            <w:pPr>
              <w:jc w:val="right"/>
              <w:rPr>
                <w:sz w:val="13"/>
                <w:szCs w:val="13"/>
              </w:rPr>
            </w:pPr>
          </w:p>
        </w:tc>
        <w:tc>
          <w:tcPr>
            <w:tcW w:w="236" w:type="dxa"/>
            <w:tcBorders>
              <w:top w:val="nil"/>
              <w:left w:val="single" w:sz="4" w:space="0" w:color="auto"/>
              <w:bottom w:val="single" w:sz="4" w:space="0" w:color="auto"/>
              <w:right w:val="single" w:sz="4" w:space="0" w:color="auto"/>
            </w:tcBorders>
            <w:shd w:val="clear" w:color="000000" w:fill="B7DEE8"/>
            <w:vAlign w:val="center"/>
          </w:tcPr>
          <w:p w14:paraId="7EF04EB0" w14:textId="49ECD666" w:rsidR="003A7581" w:rsidRPr="00C16D16" w:rsidRDefault="003A7581" w:rsidP="003A7581">
            <w:pPr>
              <w:jc w:val="right"/>
              <w:rPr>
                <w:sz w:val="13"/>
                <w:szCs w:val="13"/>
              </w:rPr>
            </w:pPr>
          </w:p>
        </w:tc>
        <w:tc>
          <w:tcPr>
            <w:tcW w:w="1101" w:type="dxa"/>
            <w:tcBorders>
              <w:top w:val="nil"/>
              <w:left w:val="nil"/>
              <w:bottom w:val="single" w:sz="4" w:space="0" w:color="auto"/>
              <w:right w:val="single" w:sz="4" w:space="0" w:color="auto"/>
            </w:tcBorders>
            <w:shd w:val="clear" w:color="000000" w:fill="B7DEE8"/>
            <w:vAlign w:val="bottom"/>
          </w:tcPr>
          <w:p w14:paraId="6407B3F7" w14:textId="53825467" w:rsidR="003A7581" w:rsidRPr="00C16D16" w:rsidRDefault="003A7581" w:rsidP="003A7581">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center"/>
          </w:tcPr>
          <w:p w14:paraId="168FF8A7" w14:textId="737B1284" w:rsidR="003A7581" w:rsidRPr="00C16D16" w:rsidRDefault="003A7581" w:rsidP="003A7581">
            <w:pPr>
              <w:jc w:val="right"/>
              <w:rPr>
                <w:sz w:val="13"/>
                <w:szCs w:val="13"/>
              </w:rPr>
            </w:pPr>
          </w:p>
        </w:tc>
        <w:tc>
          <w:tcPr>
            <w:tcW w:w="283" w:type="dxa"/>
            <w:tcBorders>
              <w:top w:val="nil"/>
              <w:left w:val="nil"/>
              <w:bottom w:val="single" w:sz="4" w:space="0" w:color="auto"/>
              <w:right w:val="single" w:sz="4" w:space="0" w:color="auto"/>
            </w:tcBorders>
            <w:shd w:val="clear" w:color="000000" w:fill="B7DEE8"/>
            <w:vAlign w:val="center"/>
          </w:tcPr>
          <w:p w14:paraId="2C42E40E" w14:textId="77F45558" w:rsidR="003A7581" w:rsidRPr="00C16D16" w:rsidRDefault="003A7581" w:rsidP="003A7581">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center"/>
          </w:tcPr>
          <w:p w14:paraId="1D33A835" w14:textId="6438F3F8" w:rsidR="003A7581" w:rsidRPr="00C16D16" w:rsidRDefault="003A7581" w:rsidP="003A7581">
            <w:pPr>
              <w:jc w:val="right"/>
              <w:rPr>
                <w:sz w:val="13"/>
                <w:szCs w:val="13"/>
              </w:rPr>
            </w:pPr>
          </w:p>
        </w:tc>
      </w:tr>
      <w:tr w:rsidR="00C54D62" w:rsidRPr="00351E9A" w14:paraId="2B185C3E" w14:textId="77777777" w:rsidTr="00FA6642">
        <w:trPr>
          <w:trHeight w:val="216"/>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C661EC8" w14:textId="77777777" w:rsidR="00C54D62" w:rsidRPr="00080466" w:rsidRDefault="00C54D62" w:rsidP="00C54D62">
            <w:pPr>
              <w:ind w:firstLineChars="100" w:firstLine="130"/>
              <w:rPr>
                <w:sz w:val="13"/>
                <w:szCs w:val="13"/>
              </w:rPr>
            </w:pPr>
            <w:r w:rsidRPr="00080466">
              <w:rPr>
                <w:sz w:val="13"/>
                <w:szCs w:val="13"/>
              </w:rPr>
              <w:t>Buildings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4B7D319" w14:textId="1E255252" w:rsidR="00C54D62" w:rsidRPr="00C16D16" w:rsidRDefault="001C11E4" w:rsidP="00C54D62">
            <w:pPr>
              <w:jc w:val="right"/>
              <w:rPr>
                <w:sz w:val="13"/>
                <w:szCs w:val="13"/>
              </w:rPr>
            </w:pPr>
            <w:r w:rsidRPr="00C16D16">
              <w:rPr>
                <w:sz w:val="13"/>
                <w:szCs w:val="13"/>
              </w:rPr>
              <w:t>(71,347,075.43)</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3B2A240C" w14:textId="64CCC02A" w:rsidR="00C54D62" w:rsidRPr="00C16D16" w:rsidRDefault="00C54D62" w:rsidP="00C54D62">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AB5C284" w14:textId="59F04651" w:rsidR="00C54D62" w:rsidRPr="00C16D16" w:rsidRDefault="00C54D62" w:rsidP="00C54D62">
            <w:pPr>
              <w:jc w:val="right"/>
              <w:rPr>
                <w:sz w:val="13"/>
                <w:szCs w:val="13"/>
              </w:rPr>
            </w:pPr>
            <w:r w:rsidRPr="00C16D16">
              <w:rPr>
                <w:sz w:val="13"/>
                <w:szCs w:val="13"/>
              </w:rPr>
              <w:t xml:space="preserve">      (11,421,425.11)</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9F419D9" w14:textId="090CFE80" w:rsidR="00C54D62" w:rsidRPr="00C16D16" w:rsidRDefault="00C54D62" w:rsidP="00C54D62">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904FC7" w14:textId="44C52BC4" w:rsidR="00C54D62" w:rsidRPr="00C16D16" w:rsidRDefault="00143909" w:rsidP="00C54D62">
            <w:pPr>
              <w:rPr>
                <w:sz w:val="13"/>
                <w:szCs w:val="13"/>
              </w:rPr>
            </w:pPr>
            <w:r w:rsidRPr="00C16D16">
              <w:rPr>
                <w:sz w:val="13"/>
                <w:szCs w:val="13"/>
              </w:rPr>
              <w:t xml:space="preserve">  </w:t>
            </w:r>
            <w:r w:rsidR="00C54D62" w:rsidRPr="00C16D16">
              <w:rPr>
                <w:sz w:val="13"/>
                <w:szCs w:val="13"/>
              </w:rPr>
              <w:t xml:space="preserve">  17,871,157.60  </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5F517D1A" w14:textId="734192AA" w:rsidR="00C54D62" w:rsidRPr="00C16D16" w:rsidRDefault="00FA6642" w:rsidP="00C54D62">
            <w:pPr>
              <w:jc w:val="right"/>
              <w:rPr>
                <w:sz w:val="13"/>
                <w:szCs w:val="13"/>
              </w:rPr>
            </w:pPr>
            <w:r w:rsidRPr="00C16D16">
              <w:rPr>
                <w:sz w:val="13"/>
                <w:szCs w:val="13"/>
              </w:rPr>
              <w:t>(100,639,658.14)</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5439395E" w14:textId="57AFA607" w:rsidR="00C54D62" w:rsidRPr="00C16D16" w:rsidRDefault="00C54D62" w:rsidP="00C54D62">
            <w:pP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325AACB5" w14:textId="33D9F596" w:rsidR="00C54D62" w:rsidRPr="00C16D16" w:rsidRDefault="00FA6642" w:rsidP="00FA6642">
            <w:pPr>
              <w:jc w:val="right"/>
              <w:rPr>
                <w:sz w:val="13"/>
                <w:szCs w:val="13"/>
              </w:rPr>
            </w:pPr>
            <w:r w:rsidRPr="00C16D16">
              <w:rPr>
                <w:sz w:val="13"/>
                <w:szCs w:val="13"/>
              </w:rPr>
              <w:t>290,362,269.85</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BA06243" w14:textId="237CEBF3" w:rsidR="00C54D62" w:rsidRPr="00C16D16" w:rsidRDefault="00C54D62" w:rsidP="00C54D62">
            <w:pPr>
              <w:jc w:val="right"/>
              <w:rPr>
                <w:sz w:val="13"/>
                <w:szCs w:val="13"/>
              </w:rPr>
            </w:pPr>
            <w:r w:rsidRPr="00C16D16">
              <w:rPr>
                <w:sz w:val="13"/>
                <w:szCs w:val="13"/>
              </w:rPr>
              <w:t xml:space="preserve">    (11,084,282.02)</w:t>
            </w:r>
          </w:p>
        </w:tc>
        <w:tc>
          <w:tcPr>
            <w:tcW w:w="236" w:type="dxa"/>
            <w:tcBorders>
              <w:top w:val="single" w:sz="4" w:space="0" w:color="auto"/>
              <w:left w:val="nil"/>
              <w:bottom w:val="single" w:sz="4" w:space="0" w:color="auto"/>
              <w:right w:val="single" w:sz="4" w:space="0" w:color="auto"/>
            </w:tcBorders>
            <w:shd w:val="clear" w:color="auto" w:fill="auto"/>
          </w:tcPr>
          <w:p w14:paraId="32E67B42" w14:textId="5594F655" w:rsidR="00C54D62" w:rsidRPr="00C16D16" w:rsidRDefault="00C54D62" w:rsidP="00C54D62">
            <w:pPr>
              <w:jc w:val="right"/>
              <w:rPr>
                <w:sz w:val="13"/>
                <w:szCs w:val="13"/>
              </w:rPr>
            </w:pPr>
            <w:r w:rsidRPr="00C16D16">
              <w:rPr>
                <w:sz w:val="13"/>
                <w:szCs w:val="13"/>
              </w:rPr>
              <w:t> </w:t>
            </w:r>
          </w:p>
        </w:tc>
        <w:tc>
          <w:tcPr>
            <w:tcW w:w="1101" w:type="dxa"/>
            <w:tcBorders>
              <w:top w:val="single" w:sz="4" w:space="0" w:color="auto"/>
              <w:left w:val="nil"/>
              <w:bottom w:val="single" w:sz="4" w:space="0" w:color="auto"/>
              <w:right w:val="single" w:sz="4" w:space="0" w:color="auto"/>
            </w:tcBorders>
            <w:shd w:val="clear" w:color="auto" w:fill="auto"/>
          </w:tcPr>
          <w:p w14:paraId="4F13616D" w14:textId="4EBAF28B" w:rsidR="00C54D62" w:rsidRPr="00C16D16" w:rsidRDefault="00C54D62" w:rsidP="00C54D62">
            <w:pPr>
              <w:jc w:val="right"/>
              <w:rPr>
                <w:sz w:val="13"/>
                <w:szCs w:val="13"/>
              </w:rPr>
            </w:pPr>
            <w:r w:rsidRPr="00C16D16">
              <w:rPr>
                <w:sz w:val="13"/>
                <w:szCs w:val="13"/>
              </w:rPr>
              <w:t> </w:t>
            </w:r>
          </w:p>
        </w:tc>
        <w:tc>
          <w:tcPr>
            <w:tcW w:w="1276" w:type="dxa"/>
            <w:tcBorders>
              <w:top w:val="single" w:sz="4" w:space="0" w:color="auto"/>
              <w:left w:val="nil"/>
              <w:bottom w:val="single" w:sz="4" w:space="0" w:color="auto"/>
              <w:right w:val="single" w:sz="4" w:space="0" w:color="auto"/>
            </w:tcBorders>
            <w:shd w:val="clear" w:color="auto" w:fill="auto"/>
          </w:tcPr>
          <w:p w14:paraId="358D7342" w14:textId="33020594" w:rsidR="00C54D62" w:rsidRPr="00C16D16" w:rsidRDefault="00C54D62" w:rsidP="00C54D62">
            <w:pPr>
              <w:jc w:val="center"/>
              <w:rPr>
                <w:sz w:val="13"/>
                <w:szCs w:val="13"/>
              </w:rPr>
            </w:pPr>
            <w:r w:rsidRPr="00C16D16">
              <w:rPr>
                <w:sz w:val="13"/>
                <w:szCs w:val="13"/>
              </w:rPr>
              <w:t xml:space="preserve">    </w:t>
            </w:r>
            <w:r w:rsidR="00FA6642" w:rsidRPr="00C16D16">
              <w:rPr>
                <w:sz w:val="13"/>
                <w:szCs w:val="13"/>
              </w:rPr>
              <w:t>(111,723,940.16)</w:t>
            </w:r>
          </w:p>
        </w:tc>
        <w:tc>
          <w:tcPr>
            <w:tcW w:w="283" w:type="dxa"/>
            <w:tcBorders>
              <w:top w:val="single" w:sz="4" w:space="0" w:color="auto"/>
              <w:left w:val="nil"/>
              <w:bottom w:val="single" w:sz="4" w:space="0" w:color="auto"/>
              <w:right w:val="single" w:sz="4" w:space="0" w:color="auto"/>
            </w:tcBorders>
            <w:shd w:val="clear" w:color="auto" w:fill="auto"/>
          </w:tcPr>
          <w:p w14:paraId="0E8B6A98" w14:textId="5E2CDCD0" w:rsidR="00C54D62" w:rsidRPr="00C16D16" w:rsidRDefault="00C54D62" w:rsidP="00C54D62">
            <w:pPr>
              <w:jc w:val="right"/>
              <w:rPr>
                <w:sz w:val="13"/>
                <w:szCs w:val="13"/>
              </w:rPr>
            </w:pPr>
            <w:r w:rsidRPr="00C16D16">
              <w:rPr>
                <w:sz w:val="13"/>
                <w:szCs w:val="13"/>
              </w:rPr>
              <w:t xml:space="preserve">-   </w:t>
            </w:r>
          </w:p>
        </w:tc>
        <w:tc>
          <w:tcPr>
            <w:tcW w:w="1276" w:type="dxa"/>
            <w:tcBorders>
              <w:top w:val="single" w:sz="4" w:space="0" w:color="auto"/>
              <w:left w:val="nil"/>
              <w:bottom w:val="single" w:sz="4" w:space="0" w:color="auto"/>
              <w:right w:val="single" w:sz="4" w:space="0" w:color="auto"/>
            </w:tcBorders>
            <w:shd w:val="clear" w:color="auto" w:fill="auto"/>
          </w:tcPr>
          <w:p w14:paraId="158504DD" w14:textId="33BAD186" w:rsidR="00C54D62" w:rsidRPr="00C16D16" w:rsidRDefault="00FA6642" w:rsidP="00C54D62">
            <w:pPr>
              <w:jc w:val="right"/>
              <w:rPr>
                <w:sz w:val="13"/>
                <w:szCs w:val="13"/>
              </w:rPr>
            </w:pPr>
            <w:r w:rsidRPr="00C16D16">
              <w:rPr>
                <w:sz w:val="13"/>
                <w:szCs w:val="13"/>
              </w:rPr>
              <w:t>317,986,735.60</w:t>
            </w:r>
          </w:p>
        </w:tc>
      </w:tr>
      <w:tr w:rsidR="00C54D62" w:rsidRPr="00351E9A" w14:paraId="7EEF83F8" w14:textId="77777777" w:rsidTr="00C54D62">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09774B6" w14:textId="77777777" w:rsidR="00C54D62" w:rsidRPr="00080466" w:rsidRDefault="00C54D62" w:rsidP="00C54D62">
            <w:pPr>
              <w:ind w:firstLineChars="100" w:firstLine="130"/>
              <w:rPr>
                <w:sz w:val="13"/>
                <w:szCs w:val="13"/>
              </w:rPr>
            </w:pPr>
            <w:r w:rsidRPr="00080466">
              <w:rPr>
                <w:sz w:val="13"/>
                <w:szCs w:val="13"/>
              </w:rPr>
              <w:t>School Buildings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D65612E" w14:textId="62C4BF91" w:rsidR="00C54D62" w:rsidRPr="00C16D16" w:rsidRDefault="00FA6642" w:rsidP="00C54D62">
            <w:pPr>
              <w:jc w:val="right"/>
              <w:rPr>
                <w:sz w:val="13"/>
                <w:szCs w:val="13"/>
              </w:rPr>
            </w:pPr>
            <w:r w:rsidRPr="00C16D16">
              <w:rPr>
                <w:sz w:val="13"/>
                <w:szCs w:val="13"/>
              </w:rPr>
              <w:t>(27,854,781.52)</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254DED3E" w14:textId="7AEE8085" w:rsidR="00C54D62" w:rsidRPr="00C16D16" w:rsidRDefault="00C54D62" w:rsidP="00C54D62">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931A99" w14:textId="57B977D5" w:rsidR="00C54D62" w:rsidRPr="00C16D16" w:rsidRDefault="00C54D62" w:rsidP="00C54D62">
            <w:pPr>
              <w:jc w:val="right"/>
              <w:rPr>
                <w:sz w:val="13"/>
                <w:szCs w:val="13"/>
              </w:rPr>
            </w:pPr>
            <w:r w:rsidRPr="00C16D16">
              <w:rPr>
                <w:sz w:val="13"/>
                <w:szCs w:val="13"/>
              </w:rPr>
              <w:t xml:space="preserve">        (1,681,635.62)</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B702676" w14:textId="4B8415A3" w:rsidR="00C54D62" w:rsidRPr="00C16D16" w:rsidRDefault="00C54D62" w:rsidP="00C54D62">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80769F" w14:textId="61F8EBB6" w:rsidR="00C54D62" w:rsidRPr="00C16D16" w:rsidRDefault="00C54D62" w:rsidP="00C54D62">
            <w:pPr>
              <w:jc w:val="right"/>
              <w:rPr>
                <w:sz w:val="13"/>
                <w:szCs w:val="13"/>
              </w:rPr>
            </w:pPr>
            <w:r w:rsidRPr="00C16D16">
              <w:rPr>
                <w:sz w:val="13"/>
                <w:szCs w:val="13"/>
              </w:rPr>
              <w:t xml:space="preserve">        30,107.03   </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353B855" w14:textId="4FBEC62C" w:rsidR="00C54D62" w:rsidRPr="00C16D16" w:rsidRDefault="00FA6642" w:rsidP="00C54D62">
            <w:pPr>
              <w:jc w:val="right"/>
              <w:rPr>
                <w:sz w:val="13"/>
                <w:szCs w:val="13"/>
              </w:rPr>
            </w:pPr>
            <w:r w:rsidRPr="00C16D16">
              <w:rPr>
                <w:sz w:val="13"/>
                <w:szCs w:val="13"/>
              </w:rPr>
              <w:t>(29,566,524.17)</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6DD37768" w14:textId="6D141F1F" w:rsidR="00C54D62" w:rsidRPr="00C16D16" w:rsidRDefault="00C54D62" w:rsidP="00C54D62">
            <w:pPr>
              <w:jc w:val="right"/>
              <w:rPr>
                <w:sz w:val="13"/>
                <w:szCs w:val="13"/>
              </w:rPr>
            </w:pPr>
            <w:r w:rsidRPr="00C16D16">
              <w:rPr>
                <w:sz w:val="13"/>
                <w:szCs w:val="13"/>
              </w:rPr>
              <w:t xml:space="preserve">              -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6498CB96" w14:textId="1B888043" w:rsidR="00C54D62" w:rsidRPr="00C16D16" w:rsidRDefault="00C54D62" w:rsidP="00C54D62">
            <w:pPr>
              <w:jc w:val="right"/>
              <w:rPr>
                <w:sz w:val="13"/>
                <w:szCs w:val="13"/>
              </w:rPr>
            </w:pPr>
            <w:r w:rsidRPr="00C16D16">
              <w:rPr>
                <w:sz w:val="13"/>
                <w:szCs w:val="13"/>
              </w:rPr>
              <w:t xml:space="preserve">       </w:t>
            </w:r>
            <w:r w:rsidR="00FA6642" w:rsidRPr="00C16D16">
              <w:rPr>
                <w:sz w:val="13"/>
                <w:szCs w:val="13"/>
              </w:rPr>
              <w:t xml:space="preserve"> 48,131,500.65</w:t>
            </w:r>
          </w:p>
        </w:tc>
        <w:tc>
          <w:tcPr>
            <w:tcW w:w="1260" w:type="dxa"/>
            <w:tcBorders>
              <w:top w:val="nil"/>
              <w:left w:val="single" w:sz="4" w:space="0" w:color="auto"/>
              <w:bottom w:val="single" w:sz="4" w:space="0" w:color="auto"/>
              <w:right w:val="single" w:sz="4" w:space="0" w:color="auto"/>
            </w:tcBorders>
            <w:shd w:val="clear" w:color="auto" w:fill="auto"/>
          </w:tcPr>
          <w:p w14:paraId="54C72E9B" w14:textId="31DFE9EA" w:rsidR="00C54D62" w:rsidRPr="00C16D16" w:rsidRDefault="00C54D62" w:rsidP="00C54D62">
            <w:pPr>
              <w:jc w:val="right"/>
              <w:rPr>
                <w:sz w:val="13"/>
                <w:szCs w:val="13"/>
              </w:rPr>
            </w:pPr>
            <w:r w:rsidRPr="00C16D16">
              <w:rPr>
                <w:sz w:val="13"/>
                <w:szCs w:val="13"/>
              </w:rPr>
              <w:t xml:space="preserve">       (2,261,768.23)</w:t>
            </w:r>
          </w:p>
        </w:tc>
        <w:tc>
          <w:tcPr>
            <w:tcW w:w="236" w:type="dxa"/>
            <w:tcBorders>
              <w:top w:val="nil"/>
              <w:left w:val="nil"/>
              <w:bottom w:val="single" w:sz="4" w:space="0" w:color="auto"/>
              <w:right w:val="single" w:sz="4" w:space="0" w:color="auto"/>
            </w:tcBorders>
            <w:shd w:val="clear" w:color="auto" w:fill="auto"/>
          </w:tcPr>
          <w:p w14:paraId="7853C679" w14:textId="65A20F0F" w:rsidR="00C54D62" w:rsidRPr="00C16D16" w:rsidRDefault="00C54D62" w:rsidP="00C54D62">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40F20BD0" w14:textId="1528A9BD" w:rsidR="00C54D62" w:rsidRPr="00C16D16" w:rsidRDefault="00C54D62" w:rsidP="00C54D62">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20BC0E25" w14:textId="6417F359" w:rsidR="00C54D62" w:rsidRPr="00C16D16" w:rsidRDefault="00C54D62" w:rsidP="00C54D62">
            <w:pPr>
              <w:jc w:val="right"/>
              <w:rPr>
                <w:sz w:val="13"/>
                <w:szCs w:val="13"/>
              </w:rPr>
            </w:pPr>
            <w:r w:rsidRPr="00C16D16">
              <w:rPr>
                <w:sz w:val="13"/>
                <w:szCs w:val="13"/>
              </w:rPr>
              <w:t xml:space="preserve">     </w:t>
            </w:r>
            <w:r w:rsidR="00FA6642" w:rsidRPr="00C16D16">
              <w:rPr>
                <w:sz w:val="13"/>
                <w:szCs w:val="13"/>
              </w:rPr>
              <w:t xml:space="preserve"> (31,828,292.40)</w:t>
            </w:r>
          </w:p>
        </w:tc>
        <w:tc>
          <w:tcPr>
            <w:tcW w:w="283" w:type="dxa"/>
            <w:tcBorders>
              <w:top w:val="nil"/>
              <w:left w:val="nil"/>
              <w:bottom w:val="single" w:sz="4" w:space="0" w:color="auto"/>
              <w:right w:val="single" w:sz="4" w:space="0" w:color="auto"/>
            </w:tcBorders>
            <w:shd w:val="clear" w:color="auto" w:fill="auto"/>
          </w:tcPr>
          <w:p w14:paraId="69776446" w14:textId="513D4389" w:rsidR="00C54D62" w:rsidRPr="00C16D16" w:rsidRDefault="00C54D62" w:rsidP="00C54D62">
            <w:pP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244ED288" w14:textId="0BFE5767" w:rsidR="00C54D62" w:rsidRPr="00C16D16" w:rsidRDefault="00FA6642" w:rsidP="00C54D62">
            <w:pPr>
              <w:jc w:val="right"/>
              <w:rPr>
                <w:sz w:val="13"/>
                <w:szCs w:val="13"/>
              </w:rPr>
            </w:pPr>
            <w:r w:rsidRPr="00C16D16">
              <w:rPr>
                <w:sz w:val="13"/>
                <w:szCs w:val="13"/>
              </w:rPr>
              <w:t>78,250,968.11</w:t>
            </w:r>
          </w:p>
        </w:tc>
      </w:tr>
      <w:tr w:rsidR="00C54D62" w:rsidRPr="00351E9A" w14:paraId="03744E4A" w14:textId="77777777" w:rsidTr="00C54D62">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5A6B5C2" w14:textId="77777777" w:rsidR="00C54D62" w:rsidRPr="00080466" w:rsidRDefault="00C54D62" w:rsidP="00C54D62">
            <w:pPr>
              <w:ind w:firstLineChars="100" w:firstLine="130"/>
              <w:rPr>
                <w:sz w:val="13"/>
                <w:szCs w:val="13"/>
              </w:rPr>
            </w:pPr>
            <w:r w:rsidRPr="00080466">
              <w:rPr>
                <w:sz w:val="13"/>
                <w:szCs w:val="13"/>
              </w:rPr>
              <w:t>Hospitals and Health Centers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797A646" w14:textId="4AAF8E33" w:rsidR="00C54D62" w:rsidRPr="00C16D16" w:rsidRDefault="00171AB2" w:rsidP="00C54D62">
            <w:pPr>
              <w:jc w:val="right"/>
              <w:rPr>
                <w:sz w:val="13"/>
                <w:szCs w:val="13"/>
              </w:rPr>
            </w:pPr>
            <w:r w:rsidRPr="00C16D16">
              <w:rPr>
                <w:sz w:val="13"/>
                <w:szCs w:val="13"/>
              </w:rPr>
              <w:t>(52,235,630.68)</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7FD29A40" w14:textId="73D54789" w:rsidR="00C54D62" w:rsidRPr="00C16D16" w:rsidRDefault="00C54D62" w:rsidP="00C54D62">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748CC0" w14:textId="0CF1A5E8" w:rsidR="00C54D62" w:rsidRPr="00C16D16" w:rsidRDefault="00C54D62" w:rsidP="00C54D62">
            <w:pPr>
              <w:jc w:val="right"/>
              <w:rPr>
                <w:sz w:val="13"/>
                <w:szCs w:val="13"/>
              </w:rPr>
            </w:pPr>
            <w:r w:rsidRPr="00C16D16">
              <w:rPr>
                <w:sz w:val="13"/>
                <w:szCs w:val="13"/>
              </w:rPr>
              <w:t xml:space="preserve">       (7,082,550.43)</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B487333" w14:textId="5769C2E5" w:rsidR="00C54D62" w:rsidRPr="00C16D16" w:rsidRDefault="00C54D62" w:rsidP="00C54D62">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783002" w14:textId="505D123A" w:rsidR="00C54D62" w:rsidRPr="00C16D16" w:rsidRDefault="00C54D62" w:rsidP="00C54D62">
            <w:pPr>
              <w:jc w:val="right"/>
              <w:rPr>
                <w:sz w:val="13"/>
                <w:szCs w:val="13"/>
              </w:rPr>
            </w:pPr>
            <w:r w:rsidRPr="00C16D16">
              <w:rPr>
                <w:sz w:val="13"/>
                <w:szCs w:val="13"/>
              </w:rPr>
              <w:t xml:space="preserve">                             -   </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ED6BDAE" w14:textId="137A5945" w:rsidR="00C54D62" w:rsidRPr="00C16D16" w:rsidRDefault="00171AB2" w:rsidP="00C54D62">
            <w:pPr>
              <w:jc w:val="right"/>
              <w:rPr>
                <w:sz w:val="13"/>
                <w:szCs w:val="13"/>
              </w:rPr>
            </w:pPr>
            <w:r w:rsidRPr="00C16D16">
              <w:rPr>
                <w:sz w:val="13"/>
                <w:szCs w:val="13"/>
              </w:rPr>
              <w:t>(59,318,181.11)</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2F3786EA" w14:textId="686EF510" w:rsidR="00C54D62" w:rsidRPr="00C16D16" w:rsidRDefault="00C54D62" w:rsidP="00C54D62">
            <w:pPr>
              <w:jc w:val="right"/>
              <w:rPr>
                <w:sz w:val="13"/>
                <w:szCs w:val="13"/>
              </w:rPr>
            </w:pPr>
            <w:r w:rsidRPr="00C16D16">
              <w:rPr>
                <w:sz w:val="13"/>
                <w:szCs w:val="13"/>
              </w:rPr>
              <w:t xml:space="preserve">              -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003F9C86" w14:textId="66196D3C" w:rsidR="00C54D62" w:rsidRPr="00C16D16" w:rsidRDefault="00171AB2" w:rsidP="00C54D62">
            <w:pPr>
              <w:jc w:val="right"/>
              <w:rPr>
                <w:sz w:val="13"/>
                <w:szCs w:val="13"/>
              </w:rPr>
            </w:pPr>
            <w:r w:rsidRPr="00C16D16">
              <w:rPr>
                <w:sz w:val="13"/>
                <w:szCs w:val="13"/>
              </w:rPr>
              <w:t>255,795,843.12</w:t>
            </w:r>
          </w:p>
        </w:tc>
        <w:tc>
          <w:tcPr>
            <w:tcW w:w="1260" w:type="dxa"/>
            <w:tcBorders>
              <w:top w:val="nil"/>
              <w:left w:val="single" w:sz="4" w:space="0" w:color="auto"/>
              <w:bottom w:val="single" w:sz="4" w:space="0" w:color="auto"/>
              <w:right w:val="single" w:sz="4" w:space="0" w:color="auto"/>
            </w:tcBorders>
            <w:shd w:val="clear" w:color="auto" w:fill="auto"/>
          </w:tcPr>
          <w:p w14:paraId="2364682B" w14:textId="761D9384" w:rsidR="00C54D62" w:rsidRPr="00C16D16" w:rsidRDefault="00C54D62" w:rsidP="00C54D62">
            <w:pPr>
              <w:jc w:val="right"/>
              <w:rPr>
                <w:sz w:val="13"/>
                <w:szCs w:val="13"/>
              </w:rPr>
            </w:pPr>
            <w:r w:rsidRPr="00C16D16">
              <w:rPr>
                <w:sz w:val="13"/>
                <w:szCs w:val="13"/>
              </w:rPr>
              <w:t xml:space="preserve">        (7,618,647.66)</w:t>
            </w:r>
          </w:p>
        </w:tc>
        <w:tc>
          <w:tcPr>
            <w:tcW w:w="236" w:type="dxa"/>
            <w:tcBorders>
              <w:top w:val="nil"/>
              <w:left w:val="nil"/>
              <w:bottom w:val="single" w:sz="4" w:space="0" w:color="auto"/>
              <w:right w:val="single" w:sz="4" w:space="0" w:color="auto"/>
            </w:tcBorders>
            <w:shd w:val="clear" w:color="auto" w:fill="auto"/>
          </w:tcPr>
          <w:p w14:paraId="5DFD08E5" w14:textId="0434E3BF" w:rsidR="00C54D62" w:rsidRPr="00C16D16" w:rsidRDefault="00C54D62" w:rsidP="00C54D62">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4F4B2829" w14:textId="7C11D82C" w:rsidR="00C54D62" w:rsidRPr="00C16D16" w:rsidRDefault="00C54D62" w:rsidP="00C54D62">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1150871D" w14:textId="3BDD92D2" w:rsidR="00C54D62" w:rsidRPr="00C16D16" w:rsidRDefault="00171AB2" w:rsidP="00C54D62">
            <w:pPr>
              <w:jc w:val="right"/>
              <w:rPr>
                <w:sz w:val="13"/>
                <w:szCs w:val="13"/>
              </w:rPr>
            </w:pPr>
            <w:r w:rsidRPr="00C16D16">
              <w:rPr>
                <w:sz w:val="13"/>
                <w:szCs w:val="13"/>
              </w:rPr>
              <w:t>(66,936,828.77)</w:t>
            </w:r>
          </w:p>
        </w:tc>
        <w:tc>
          <w:tcPr>
            <w:tcW w:w="283" w:type="dxa"/>
            <w:tcBorders>
              <w:top w:val="nil"/>
              <w:left w:val="nil"/>
              <w:bottom w:val="single" w:sz="4" w:space="0" w:color="auto"/>
              <w:right w:val="single" w:sz="4" w:space="0" w:color="auto"/>
            </w:tcBorders>
            <w:shd w:val="clear" w:color="auto" w:fill="auto"/>
          </w:tcPr>
          <w:p w14:paraId="595C0B52" w14:textId="7C78C18E" w:rsidR="00C54D62" w:rsidRPr="00C16D16" w:rsidRDefault="00C54D62" w:rsidP="00C54D62">
            <w:pP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3B2B33F0" w14:textId="0B49980E" w:rsidR="00C54D62" w:rsidRPr="00C16D16" w:rsidRDefault="00171AB2" w:rsidP="00C54D62">
            <w:pPr>
              <w:jc w:val="right"/>
              <w:rPr>
                <w:sz w:val="13"/>
                <w:szCs w:val="13"/>
              </w:rPr>
            </w:pPr>
            <w:r w:rsidRPr="00C16D16">
              <w:rPr>
                <w:sz w:val="13"/>
                <w:szCs w:val="13"/>
              </w:rPr>
              <w:t>271,980,221.87</w:t>
            </w:r>
          </w:p>
        </w:tc>
      </w:tr>
      <w:tr w:rsidR="00C54D62" w:rsidRPr="00351E9A" w14:paraId="16DA5511" w14:textId="77777777" w:rsidTr="00C54D62">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DF3BF38" w14:textId="77777777" w:rsidR="00C54D62" w:rsidRPr="00080466" w:rsidRDefault="00C54D62" w:rsidP="00C54D62">
            <w:pPr>
              <w:ind w:firstLineChars="100" w:firstLine="130"/>
              <w:rPr>
                <w:sz w:val="13"/>
                <w:szCs w:val="13"/>
              </w:rPr>
            </w:pPr>
            <w:r w:rsidRPr="00080466">
              <w:rPr>
                <w:sz w:val="13"/>
                <w:szCs w:val="13"/>
              </w:rPr>
              <w:t>Other Structures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FBBF74" w14:textId="11B9E412" w:rsidR="00C54D62" w:rsidRPr="00C16D16" w:rsidRDefault="00C54D62" w:rsidP="00C54D62">
            <w:pPr>
              <w:jc w:val="right"/>
              <w:rPr>
                <w:sz w:val="13"/>
                <w:szCs w:val="13"/>
              </w:rPr>
            </w:pPr>
            <w:r w:rsidRPr="00C16D16">
              <w:rPr>
                <w:sz w:val="13"/>
                <w:szCs w:val="13"/>
              </w:rPr>
              <w:t xml:space="preserve">           (18,450,300.83)</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56ECA57F" w14:textId="5C3F2D37" w:rsidR="00C54D62" w:rsidRPr="00C16D16" w:rsidRDefault="00C54D62" w:rsidP="00C54D62">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95E9C1" w14:textId="3F55F348" w:rsidR="00C54D62" w:rsidRPr="00C16D16" w:rsidRDefault="00C54D62" w:rsidP="00C54D62">
            <w:pPr>
              <w:jc w:val="right"/>
              <w:rPr>
                <w:sz w:val="13"/>
                <w:szCs w:val="13"/>
              </w:rPr>
            </w:pPr>
            <w:r w:rsidRPr="00C16D16">
              <w:rPr>
                <w:sz w:val="13"/>
                <w:szCs w:val="13"/>
              </w:rPr>
              <w:t xml:space="preserve">        (6,286,431.28)</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45356B2D" w14:textId="1C35A177" w:rsidR="00C54D62" w:rsidRPr="00C16D16" w:rsidRDefault="00C54D62" w:rsidP="00C54D62">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5D83ED" w14:textId="42502032" w:rsidR="00C54D62" w:rsidRPr="00C16D16" w:rsidRDefault="00C54D62" w:rsidP="00C54D62">
            <w:pPr>
              <w:jc w:val="right"/>
              <w:rPr>
                <w:sz w:val="13"/>
                <w:szCs w:val="13"/>
              </w:rPr>
            </w:pPr>
            <w:r w:rsidRPr="00C16D16">
              <w:rPr>
                <w:sz w:val="13"/>
                <w:szCs w:val="13"/>
              </w:rPr>
              <w:t xml:space="preserve">    </w:t>
            </w:r>
            <w:r w:rsidR="00143909" w:rsidRPr="00C16D16">
              <w:rPr>
                <w:sz w:val="13"/>
                <w:szCs w:val="13"/>
              </w:rPr>
              <w:t>(</w:t>
            </w:r>
            <w:r w:rsidRPr="00C16D16">
              <w:rPr>
                <w:sz w:val="13"/>
                <w:szCs w:val="13"/>
              </w:rPr>
              <w:t>1,684,527.64</w:t>
            </w:r>
            <w:r w:rsidR="00143909" w:rsidRPr="00C16D16">
              <w:rPr>
                <w:sz w:val="13"/>
                <w:szCs w:val="13"/>
              </w:rPr>
              <w:t>)</w:t>
            </w:r>
            <w:r w:rsidRPr="00C16D16">
              <w:rPr>
                <w:sz w:val="13"/>
                <w:szCs w:val="13"/>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79AE81F" w14:textId="3A10CBD8" w:rsidR="00C54D62" w:rsidRPr="00C16D16" w:rsidRDefault="00C54D62" w:rsidP="00C54D62">
            <w:pPr>
              <w:jc w:val="right"/>
              <w:rPr>
                <w:sz w:val="13"/>
                <w:szCs w:val="13"/>
              </w:rPr>
            </w:pPr>
            <w:r w:rsidRPr="00C16D16">
              <w:rPr>
                <w:sz w:val="13"/>
                <w:szCs w:val="13"/>
              </w:rPr>
              <w:t xml:space="preserve">           (23,052,204.47)</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0CC7E2FA" w14:textId="020AAE91" w:rsidR="00C54D62" w:rsidRPr="00C16D16" w:rsidRDefault="00C54D62" w:rsidP="00C54D62">
            <w:pPr>
              <w:jc w:val="right"/>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6B5B5215" w14:textId="7C912CF7" w:rsidR="00C54D62" w:rsidRPr="00C16D16" w:rsidRDefault="00C54D62" w:rsidP="00C54D62">
            <w:pPr>
              <w:jc w:val="right"/>
              <w:rPr>
                <w:sz w:val="13"/>
                <w:szCs w:val="13"/>
              </w:rPr>
            </w:pPr>
            <w:r w:rsidRPr="00C16D16">
              <w:rPr>
                <w:sz w:val="13"/>
                <w:szCs w:val="13"/>
              </w:rPr>
              <w:t xml:space="preserve">      182,898,681.38 </w:t>
            </w:r>
          </w:p>
        </w:tc>
        <w:tc>
          <w:tcPr>
            <w:tcW w:w="1260" w:type="dxa"/>
            <w:tcBorders>
              <w:top w:val="nil"/>
              <w:left w:val="single" w:sz="4" w:space="0" w:color="auto"/>
              <w:bottom w:val="single" w:sz="4" w:space="0" w:color="auto"/>
              <w:right w:val="single" w:sz="4" w:space="0" w:color="auto"/>
            </w:tcBorders>
            <w:shd w:val="clear" w:color="auto" w:fill="auto"/>
          </w:tcPr>
          <w:p w14:paraId="2968D17D" w14:textId="67B1232A" w:rsidR="00C54D62" w:rsidRPr="00C16D16" w:rsidRDefault="00C54D62" w:rsidP="00C54D62">
            <w:pPr>
              <w:jc w:val="right"/>
              <w:rPr>
                <w:sz w:val="13"/>
                <w:szCs w:val="13"/>
              </w:rPr>
            </w:pPr>
            <w:r w:rsidRPr="00C16D16">
              <w:rPr>
                <w:sz w:val="13"/>
                <w:szCs w:val="13"/>
              </w:rPr>
              <w:t xml:space="preserve">        (8,447,126.45)</w:t>
            </w:r>
          </w:p>
        </w:tc>
        <w:tc>
          <w:tcPr>
            <w:tcW w:w="236" w:type="dxa"/>
            <w:tcBorders>
              <w:top w:val="nil"/>
              <w:left w:val="nil"/>
              <w:bottom w:val="single" w:sz="4" w:space="0" w:color="auto"/>
              <w:right w:val="single" w:sz="4" w:space="0" w:color="auto"/>
            </w:tcBorders>
            <w:shd w:val="clear" w:color="auto" w:fill="auto"/>
          </w:tcPr>
          <w:p w14:paraId="35396494" w14:textId="46FE3B6C" w:rsidR="00C54D62" w:rsidRPr="00C16D16" w:rsidRDefault="00C54D62" w:rsidP="00C54D62">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75D45622" w14:textId="223A7E38" w:rsidR="00C54D62" w:rsidRPr="00C16D16" w:rsidRDefault="00C54D62" w:rsidP="00C54D62">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6DF9446B" w14:textId="747AE544" w:rsidR="00C54D62" w:rsidRPr="00C16D16" w:rsidRDefault="00C54D62" w:rsidP="00C54D62">
            <w:pPr>
              <w:jc w:val="right"/>
              <w:rPr>
                <w:sz w:val="13"/>
                <w:szCs w:val="13"/>
              </w:rPr>
            </w:pPr>
            <w:r w:rsidRPr="00C16D16">
              <w:rPr>
                <w:sz w:val="13"/>
                <w:szCs w:val="13"/>
              </w:rPr>
              <w:t xml:space="preserve">     (31,499,330.92)</w:t>
            </w:r>
          </w:p>
        </w:tc>
        <w:tc>
          <w:tcPr>
            <w:tcW w:w="283" w:type="dxa"/>
            <w:tcBorders>
              <w:top w:val="nil"/>
              <w:left w:val="nil"/>
              <w:bottom w:val="single" w:sz="4" w:space="0" w:color="auto"/>
              <w:right w:val="single" w:sz="4" w:space="0" w:color="auto"/>
            </w:tcBorders>
            <w:shd w:val="clear" w:color="auto" w:fill="auto"/>
          </w:tcPr>
          <w:p w14:paraId="0EC2B6A2" w14:textId="19580397" w:rsidR="00C54D62" w:rsidRPr="00C16D16" w:rsidRDefault="00C54D62" w:rsidP="00C54D62">
            <w:pP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5EE51EC5" w14:textId="5CF1A93A" w:rsidR="00C54D62" w:rsidRPr="00C16D16" w:rsidRDefault="00C54D62" w:rsidP="00C54D62">
            <w:pPr>
              <w:jc w:val="right"/>
              <w:rPr>
                <w:sz w:val="13"/>
                <w:szCs w:val="13"/>
              </w:rPr>
            </w:pPr>
            <w:r w:rsidRPr="00C16D16">
              <w:rPr>
                <w:sz w:val="13"/>
                <w:szCs w:val="13"/>
              </w:rPr>
              <w:t xml:space="preserve">      246,911,760.54 </w:t>
            </w:r>
          </w:p>
        </w:tc>
      </w:tr>
      <w:tr w:rsidR="003A7581" w:rsidRPr="00351E9A" w14:paraId="68E8A58E" w14:textId="77777777" w:rsidTr="000E094B">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000000" w:fill="B7DEE8"/>
            <w:vAlign w:val="center"/>
            <w:hideMark/>
          </w:tcPr>
          <w:p w14:paraId="50FE3D6C" w14:textId="77777777" w:rsidR="003A7581" w:rsidRPr="00C54D62" w:rsidRDefault="003A7581" w:rsidP="003A7581">
            <w:pPr>
              <w:ind w:firstLineChars="100" w:firstLine="130"/>
              <w:rPr>
                <w:i/>
                <w:iCs/>
                <w:sz w:val="13"/>
                <w:szCs w:val="13"/>
              </w:rPr>
            </w:pPr>
            <w:r w:rsidRPr="00C54D62">
              <w:rPr>
                <w:i/>
                <w:iCs/>
                <w:sz w:val="13"/>
                <w:szCs w:val="13"/>
              </w:rPr>
              <w:t>Machinery and Equipment</w:t>
            </w:r>
          </w:p>
        </w:tc>
        <w:tc>
          <w:tcPr>
            <w:tcW w:w="1418" w:type="dxa"/>
            <w:tcBorders>
              <w:top w:val="single" w:sz="4" w:space="0" w:color="auto"/>
              <w:left w:val="single" w:sz="4" w:space="0" w:color="auto"/>
              <w:bottom w:val="single" w:sz="4" w:space="0" w:color="auto"/>
              <w:right w:val="single" w:sz="4" w:space="0" w:color="auto"/>
            </w:tcBorders>
            <w:shd w:val="clear" w:color="000000" w:fill="B7DEE8"/>
            <w:vAlign w:val="bottom"/>
          </w:tcPr>
          <w:p w14:paraId="448746AE" w14:textId="3B8D76B4" w:rsidR="003A7581" w:rsidRPr="00C16D16" w:rsidRDefault="003A7581" w:rsidP="003A7581">
            <w:pPr>
              <w:jc w:val="right"/>
              <w:rPr>
                <w:sz w:val="13"/>
                <w:szCs w:val="13"/>
              </w:rPr>
            </w:pPr>
            <w:r w:rsidRPr="00C16D16">
              <w:rPr>
                <w:sz w:val="13"/>
                <w:szCs w:val="13"/>
              </w:rPr>
              <w:t> </w:t>
            </w:r>
          </w:p>
        </w:tc>
        <w:tc>
          <w:tcPr>
            <w:tcW w:w="283" w:type="dxa"/>
            <w:tcBorders>
              <w:top w:val="single" w:sz="4" w:space="0" w:color="auto"/>
              <w:left w:val="single" w:sz="4" w:space="0" w:color="auto"/>
              <w:bottom w:val="single" w:sz="4" w:space="0" w:color="auto"/>
              <w:right w:val="single" w:sz="4" w:space="0" w:color="auto"/>
            </w:tcBorders>
            <w:shd w:val="clear" w:color="000000" w:fill="B7DEE8"/>
            <w:vAlign w:val="bottom"/>
          </w:tcPr>
          <w:p w14:paraId="14AF5103" w14:textId="194AC041" w:rsidR="003A7581" w:rsidRPr="00C16D16" w:rsidRDefault="003A7581" w:rsidP="003A7581">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000000" w:fill="B7DEE8"/>
            <w:vAlign w:val="bottom"/>
          </w:tcPr>
          <w:p w14:paraId="24C3A4BA" w14:textId="1F9B063B" w:rsidR="003A7581" w:rsidRPr="00C16D16" w:rsidRDefault="003A7581" w:rsidP="003A7581">
            <w:pPr>
              <w:ind w:firstLineChars="100" w:firstLine="130"/>
              <w:jc w:val="right"/>
              <w:rPr>
                <w:i/>
                <w:iCs/>
                <w:sz w:val="13"/>
                <w:szCs w:val="13"/>
              </w:rPr>
            </w:pPr>
          </w:p>
        </w:tc>
        <w:tc>
          <w:tcPr>
            <w:tcW w:w="284" w:type="dxa"/>
            <w:tcBorders>
              <w:top w:val="single" w:sz="4" w:space="0" w:color="auto"/>
              <w:left w:val="single" w:sz="4" w:space="0" w:color="auto"/>
              <w:bottom w:val="single" w:sz="4" w:space="0" w:color="auto"/>
              <w:right w:val="single" w:sz="4" w:space="0" w:color="auto"/>
            </w:tcBorders>
            <w:shd w:val="clear" w:color="000000" w:fill="B7DEE8"/>
            <w:vAlign w:val="bottom"/>
          </w:tcPr>
          <w:p w14:paraId="009335BC" w14:textId="234EC2FC" w:rsidR="003A7581" w:rsidRPr="00C16D16" w:rsidRDefault="003A7581" w:rsidP="003A7581">
            <w:pPr>
              <w:ind w:firstLineChars="100" w:firstLine="130"/>
              <w:jc w:val="right"/>
              <w:rPr>
                <w:i/>
                <w:iCs/>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000000" w:fill="B7DEE8"/>
            <w:vAlign w:val="bottom"/>
          </w:tcPr>
          <w:p w14:paraId="2A812FAF" w14:textId="3A352164" w:rsidR="003A7581" w:rsidRPr="00C16D16" w:rsidRDefault="003A7581" w:rsidP="003A7581">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000000" w:fill="B7DEE8"/>
            <w:vAlign w:val="bottom"/>
            <w:hideMark/>
          </w:tcPr>
          <w:p w14:paraId="390F23DE" w14:textId="3168EB65" w:rsidR="003A7581" w:rsidRPr="00C16D16" w:rsidRDefault="003A7581" w:rsidP="003A7581">
            <w:pPr>
              <w:jc w:val="right"/>
              <w:rPr>
                <w:sz w:val="13"/>
                <w:szCs w:val="13"/>
              </w:rPr>
            </w:pPr>
          </w:p>
        </w:tc>
        <w:tc>
          <w:tcPr>
            <w:tcW w:w="254" w:type="dxa"/>
            <w:tcBorders>
              <w:top w:val="single" w:sz="4" w:space="0" w:color="auto"/>
              <w:left w:val="single" w:sz="4" w:space="0" w:color="auto"/>
              <w:bottom w:val="single" w:sz="4" w:space="0" w:color="auto"/>
              <w:right w:val="single" w:sz="4" w:space="0" w:color="auto"/>
            </w:tcBorders>
            <w:shd w:val="clear" w:color="000000" w:fill="B7DEE8"/>
            <w:vAlign w:val="bottom"/>
            <w:hideMark/>
          </w:tcPr>
          <w:p w14:paraId="14DFD215" w14:textId="17DC8937" w:rsidR="003A7581" w:rsidRPr="00C16D16" w:rsidRDefault="003A7581" w:rsidP="003A7581">
            <w:pPr>
              <w:jc w:val="right"/>
              <w:rPr>
                <w:sz w:val="13"/>
                <w:szCs w:val="13"/>
              </w:rPr>
            </w:pPr>
            <w:r w:rsidRPr="00C16D16">
              <w:rPr>
                <w:sz w:val="13"/>
                <w:szCs w:val="13"/>
              </w:rPr>
              <w:t> </w:t>
            </w:r>
          </w:p>
        </w:tc>
        <w:tc>
          <w:tcPr>
            <w:tcW w:w="1260" w:type="dxa"/>
            <w:tcBorders>
              <w:top w:val="single" w:sz="4" w:space="0" w:color="auto"/>
              <w:left w:val="single" w:sz="4" w:space="0" w:color="auto"/>
              <w:bottom w:val="single" w:sz="4" w:space="0" w:color="auto"/>
              <w:right w:val="single" w:sz="4" w:space="0" w:color="auto"/>
            </w:tcBorders>
            <w:shd w:val="clear" w:color="000000" w:fill="B7DEE8"/>
            <w:vAlign w:val="bottom"/>
            <w:hideMark/>
          </w:tcPr>
          <w:p w14:paraId="698B23ED" w14:textId="7FB7A399" w:rsidR="003A7581" w:rsidRPr="00C16D16" w:rsidRDefault="003A7581" w:rsidP="003A7581">
            <w:pPr>
              <w:jc w:val="right"/>
              <w:rPr>
                <w:sz w:val="13"/>
                <w:szCs w:val="13"/>
              </w:rPr>
            </w:pPr>
          </w:p>
        </w:tc>
        <w:tc>
          <w:tcPr>
            <w:tcW w:w="1260" w:type="dxa"/>
            <w:tcBorders>
              <w:top w:val="single" w:sz="4" w:space="0" w:color="auto"/>
              <w:left w:val="single" w:sz="4" w:space="0" w:color="auto"/>
              <w:bottom w:val="single" w:sz="4" w:space="0" w:color="auto"/>
              <w:right w:val="single" w:sz="4" w:space="0" w:color="auto"/>
            </w:tcBorders>
            <w:shd w:val="clear" w:color="000000" w:fill="B7DEE8"/>
            <w:vAlign w:val="bottom"/>
          </w:tcPr>
          <w:p w14:paraId="19EE330F" w14:textId="0D839359" w:rsidR="003A7581" w:rsidRPr="00C16D16" w:rsidRDefault="003A7581" w:rsidP="003A7581">
            <w:pPr>
              <w:ind w:firstLineChars="100" w:firstLine="130"/>
              <w:jc w:val="right"/>
              <w:rPr>
                <w:i/>
                <w:iCs/>
                <w:sz w:val="13"/>
                <w:szCs w:val="13"/>
              </w:rPr>
            </w:pPr>
          </w:p>
        </w:tc>
        <w:tc>
          <w:tcPr>
            <w:tcW w:w="236" w:type="dxa"/>
            <w:tcBorders>
              <w:top w:val="nil"/>
              <w:left w:val="single" w:sz="4" w:space="0" w:color="auto"/>
              <w:bottom w:val="single" w:sz="4" w:space="0" w:color="auto"/>
              <w:right w:val="single" w:sz="4" w:space="0" w:color="auto"/>
            </w:tcBorders>
            <w:shd w:val="clear" w:color="000000" w:fill="B7DEE8"/>
            <w:vAlign w:val="bottom"/>
          </w:tcPr>
          <w:p w14:paraId="622998DE" w14:textId="2EA510D5" w:rsidR="003A7581" w:rsidRPr="00C16D16" w:rsidRDefault="003A7581" w:rsidP="003A7581">
            <w:pPr>
              <w:ind w:firstLineChars="100" w:firstLine="130"/>
              <w:jc w:val="right"/>
              <w:rPr>
                <w:i/>
                <w:iCs/>
                <w:sz w:val="13"/>
                <w:szCs w:val="13"/>
              </w:rPr>
            </w:pPr>
          </w:p>
        </w:tc>
        <w:tc>
          <w:tcPr>
            <w:tcW w:w="1101" w:type="dxa"/>
            <w:tcBorders>
              <w:top w:val="nil"/>
              <w:left w:val="nil"/>
              <w:bottom w:val="single" w:sz="4" w:space="0" w:color="auto"/>
              <w:right w:val="single" w:sz="4" w:space="0" w:color="auto"/>
            </w:tcBorders>
            <w:shd w:val="clear" w:color="000000" w:fill="B7DEE8"/>
            <w:vAlign w:val="bottom"/>
          </w:tcPr>
          <w:p w14:paraId="70DA755B" w14:textId="6126F580" w:rsidR="003A7581" w:rsidRPr="00C16D16" w:rsidRDefault="003A7581" w:rsidP="003A7581">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07D515CE" w14:textId="70A410D7" w:rsidR="003A7581" w:rsidRPr="00C16D16" w:rsidRDefault="003A7581" w:rsidP="003A7581">
            <w:pPr>
              <w:jc w:val="right"/>
              <w:rPr>
                <w:sz w:val="13"/>
                <w:szCs w:val="13"/>
              </w:rPr>
            </w:pPr>
          </w:p>
        </w:tc>
        <w:tc>
          <w:tcPr>
            <w:tcW w:w="283" w:type="dxa"/>
            <w:tcBorders>
              <w:top w:val="nil"/>
              <w:left w:val="nil"/>
              <w:bottom w:val="single" w:sz="4" w:space="0" w:color="auto"/>
              <w:right w:val="single" w:sz="4" w:space="0" w:color="auto"/>
            </w:tcBorders>
            <w:shd w:val="clear" w:color="000000" w:fill="B7DEE8"/>
            <w:vAlign w:val="bottom"/>
          </w:tcPr>
          <w:p w14:paraId="14B22920" w14:textId="1DD0DC67" w:rsidR="003A7581" w:rsidRPr="00C16D16" w:rsidRDefault="003A7581" w:rsidP="003A7581">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11E06753" w14:textId="0398F3E2" w:rsidR="003A7581" w:rsidRPr="00C16D16" w:rsidRDefault="003A7581" w:rsidP="003A7581">
            <w:pPr>
              <w:jc w:val="right"/>
              <w:rPr>
                <w:sz w:val="13"/>
                <w:szCs w:val="13"/>
              </w:rPr>
            </w:pPr>
          </w:p>
        </w:tc>
      </w:tr>
      <w:tr w:rsidR="00B350A0" w:rsidRPr="00351E9A" w14:paraId="7971C775" w14:textId="77777777" w:rsidTr="00B350A0">
        <w:trPr>
          <w:trHeight w:val="18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0242096" w14:textId="77777777" w:rsidR="00B350A0" w:rsidRPr="00C54D62" w:rsidRDefault="00B350A0" w:rsidP="00B350A0">
            <w:pPr>
              <w:ind w:firstLineChars="100" w:firstLine="130"/>
              <w:rPr>
                <w:sz w:val="13"/>
                <w:szCs w:val="13"/>
              </w:rPr>
            </w:pPr>
            <w:r w:rsidRPr="00C54D62">
              <w:rPr>
                <w:sz w:val="13"/>
                <w:szCs w:val="13"/>
              </w:rPr>
              <w:t>Machinery</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02F8D4" w14:textId="186FF367" w:rsidR="00B350A0" w:rsidRPr="00C16D16" w:rsidRDefault="00171AB2" w:rsidP="00B350A0">
            <w:pPr>
              <w:jc w:val="right"/>
              <w:rPr>
                <w:sz w:val="13"/>
                <w:szCs w:val="13"/>
              </w:rPr>
            </w:pPr>
            <w:r w:rsidRPr="00C16D16">
              <w:rPr>
                <w:sz w:val="13"/>
                <w:szCs w:val="13"/>
              </w:rPr>
              <w:t>(8,429,272.42)</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1E10AACB" w14:textId="35D7DD8B"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74F60E" w14:textId="1969BE8D" w:rsidR="00B350A0" w:rsidRPr="00C16D16" w:rsidRDefault="00B350A0" w:rsidP="00B350A0">
            <w:pPr>
              <w:jc w:val="right"/>
              <w:rPr>
                <w:sz w:val="13"/>
                <w:szCs w:val="13"/>
              </w:rPr>
            </w:pPr>
            <w:r w:rsidRPr="00C16D16">
              <w:rPr>
                <w:sz w:val="13"/>
                <w:szCs w:val="13"/>
              </w:rPr>
              <w:t xml:space="preserve">        (2,382,639.54)</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2210356E" w14:textId="4C5A9406"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DE753B" w14:textId="2AA7231A" w:rsidR="00B350A0" w:rsidRPr="00C16D16" w:rsidRDefault="00B350A0" w:rsidP="00B350A0">
            <w:pPr>
              <w:jc w:val="right"/>
              <w:rPr>
                <w:sz w:val="13"/>
                <w:szCs w:val="13"/>
              </w:rPr>
            </w:pPr>
            <w:r w:rsidRPr="00C16D16">
              <w:rPr>
                <w:sz w:val="13"/>
                <w:szCs w:val="13"/>
              </w:rPr>
              <w:t xml:space="preserve">                          -   </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B444D96" w14:textId="227DEF14" w:rsidR="00B350A0" w:rsidRPr="00C16D16" w:rsidRDefault="00171AB2" w:rsidP="00B350A0">
            <w:pPr>
              <w:jc w:val="right"/>
              <w:rPr>
                <w:sz w:val="13"/>
                <w:szCs w:val="13"/>
              </w:rPr>
            </w:pPr>
            <w:r w:rsidRPr="00C16D16">
              <w:rPr>
                <w:sz w:val="13"/>
                <w:szCs w:val="13"/>
              </w:rPr>
              <w:t>(10,811,911.96)</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566139EC" w14:textId="3150E824" w:rsidR="00B350A0" w:rsidRPr="00C16D16" w:rsidRDefault="00B350A0" w:rsidP="00B350A0">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6AF8090B" w14:textId="2A063534" w:rsidR="00B350A0" w:rsidRPr="00C16D16" w:rsidRDefault="00171AB2" w:rsidP="00B350A0">
            <w:pPr>
              <w:jc w:val="right"/>
              <w:rPr>
                <w:sz w:val="13"/>
                <w:szCs w:val="13"/>
              </w:rPr>
            </w:pPr>
            <w:r w:rsidRPr="00C16D16">
              <w:rPr>
                <w:sz w:val="13"/>
                <w:szCs w:val="13"/>
              </w:rPr>
              <w:t>15,544,263.28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87FE3EE" w14:textId="01EC0C6D" w:rsidR="00B350A0" w:rsidRPr="00C16D16" w:rsidRDefault="00B350A0" w:rsidP="00B350A0">
            <w:pPr>
              <w:jc w:val="right"/>
              <w:rPr>
                <w:sz w:val="13"/>
                <w:szCs w:val="13"/>
              </w:rPr>
            </w:pPr>
            <w:r w:rsidRPr="00C16D16">
              <w:rPr>
                <w:sz w:val="13"/>
                <w:szCs w:val="13"/>
              </w:rPr>
              <w:t xml:space="preserve">       (2,070,871.88)</w:t>
            </w:r>
          </w:p>
        </w:tc>
        <w:tc>
          <w:tcPr>
            <w:tcW w:w="236" w:type="dxa"/>
            <w:tcBorders>
              <w:top w:val="nil"/>
              <w:left w:val="single" w:sz="4" w:space="0" w:color="auto"/>
              <w:bottom w:val="single" w:sz="4" w:space="0" w:color="auto"/>
              <w:right w:val="single" w:sz="4" w:space="0" w:color="auto"/>
            </w:tcBorders>
            <w:shd w:val="clear" w:color="auto" w:fill="auto"/>
          </w:tcPr>
          <w:p w14:paraId="6D5801E4" w14:textId="765640D2"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644D7F43" w14:textId="70E9A637" w:rsidR="00B350A0" w:rsidRPr="00C16D16" w:rsidRDefault="00B350A0" w:rsidP="00B350A0">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0C181BDD" w14:textId="2290AD81" w:rsidR="00B350A0" w:rsidRPr="00C16D16" w:rsidRDefault="00171AB2" w:rsidP="00B350A0">
            <w:pPr>
              <w:jc w:val="right"/>
              <w:rPr>
                <w:sz w:val="13"/>
                <w:szCs w:val="13"/>
              </w:rPr>
            </w:pPr>
            <w:r w:rsidRPr="00C16D16">
              <w:rPr>
                <w:sz w:val="13"/>
                <w:szCs w:val="13"/>
              </w:rPr>
              <w:t>(12,882,783.84)</w:t>
            </w:r>
          </w:p>
        </w:tc>
        <w:tc>
          <w:tcPr>
            <w:tcW w:w="283" w:type="dxa"/>
            <w:tcBorders>
              <w:top w:val="nil"/>
              <w:left w:val="nil"/>
              <w:bottom w:val="single" w:sz="4" w:space="0" w:color="auto"/>
              <w:right w:val="single" w:sz="4" w:space="0" w:color="auto"/>
            </w:tcBorders>
            <w:shd w:val="clear" w:color="auto" w:fill="auto"/>
          </w:tcPr>
          <w:p w14:paraId="13F19DB1" w14:textId="51B6AA47" w:rsidR="00B350A0" w:rsidRPr="00C16D16" w:rsidRDefault="00B350A0" w:rsidP="00B350A0">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373B4FD1" w14:textId="35504476" w:rsidR="00B350A0" w:rsidRPr="00C16D16" w:rsidRDefault="00171AB2" w:rsidP="00B350A0">
            <w:pPr>
              <w:jc w:val="right"/>
              <w:rPr>
                <w:sz w:val="13"/>
                <w:szCs w:val="13"/>
              </w:rPr>
            </w:pPr>
            <w:r w:rsidRPr="00C16D16">
              <w:rPr>
                <w:sz w:val="13"/>
                <w:szCs w:val="13"/>
              </w:rPr>
              <w:t>25,469,391.40</w:t>
            </w:r>
          </w:p>
        </w:tc>
      </w:tr>
      <w:tr w:rsidR="00B350A0" w:rsidRPr="00351E9A" w14:paraId="18C72A31" w14:textId="77777777" w:rsidTr="00B350A0">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CFDDF19" w14:textId="77777777" w:rsidR="00B350A0" w:rsidRPr="00C54D62" w:rsidRDefault="00B350A0" w:rsidP="00B350A0">
            <w:pPr>
              <w:ind w:firstLineChars="100" w:firstLine="130"/>
              <w:rPr>
                <w:sz w:val="13"/>
                <w:szCs w:val="13"/>
              </w:rPr>
            </w:pPr>
            <w:r w:rsidRPr="00C54D62">
              <w:rPr>
                <w:sz w:val="13"/>
                <w:szCs w:val="13"/>
              </w:rPr>
              <w:t>Office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26484D8" w14:textId="385062DC" w:rsidR="00B350A0" w:rsidRPr="00C16D16" w:rsidRDefault="00171AB2" w:rsidP="00B350A0">
            <w:pPr>
              <w:jc w:val="right"/>
              <w:rPr>
                <w:sz w:val="13"/>
                <w:szCs w:val="13"/>
              </w:rPr>
            </w:pPr>
            <w:r w:rsidRPr="00C16D16">
              <w:rPr>
                <w:sz w:val="13"/>
                <w:szCs w:val="13"/>
              </w:rPr>
              <w:t>(17,770,661.45)</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7549263C" w14:textId="04D13FE1"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24CCED9" w14:textId="226B1F8D" w:rsidR="00B350A0" w:rsidRPr="00C16D16" w:rsidRDefault="00B350A0" w:rsidP="00B350A0">
            <w:pPr>
              <w:jc w:val="right"/>
              <w:rPr>
                <w:sz w:val="13"/>
                <w:szCs w:val="13"/>
              </w:rPr>
            </w:pPr>
            <w:r w:rsidRPr="00C16D16">
              <w:rPr>
                <w:sz w:val="13"/>
                <w:szCs w:val="13"/>
              </w:rPr>
              <w:t xml:space="preserve">        (4,173,027.56)</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27A828D6" w14:textId="359E9F26"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335096" w14:textId="3DCDB2FB" w:rsidR="00B350A0" w:rsidRPr="00C16D16" w:rsidRDefault="00B350A0" w:rsidP="00B350A0">
            <w:pPr>
              <w:jc w:val="right"/>
              <w:rPr>
                <w:sz w:val="13"/>
                <w:szCs w:val="13"/>
              </w:rPr>
            </w:pPr>
            <w:r w:rsidRPr="00C16D16">
              <w:rPr>
                <w:sz w:val="13"/>
                <w:szCs w:val="13"/>
              </w:rPr>
              <w:t xml:space="preserve">                         -   </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0A78932" w14:textId="2B0379C4" w:rsidR="00B350A0" w:rsidRPr="00C16D16" w:rsidRDefault="00171AB2" w:rsidP="00B350A0">
            <w:pPr>
              <w:jc w:val="right"/>
              <w:rPr>
                <w:sz w:val="13"/>
                <w:szCs w:val="13"/>
              </w:rPr>
            </w:pPr>
            <w:r w:rsidRPr="00C16D16">
              <w:rPr>
                <w:sz w:val="13"/>
                <w:szCs w:val="13"/>
              </w:rPr>
              <w:t>(21,943,689.01)</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764722FF" w14:textId="027F2D29" w:rsidR="00B350A0" w:rsidRPr="00C16D16" w:rsidRDefault="00B350A0" w:rsidP="00B350A0">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221676B1" w14:textId="73D3AF09" w:rsidR="00B350A0" w:rsidRPr="00C16D16" w:rsidRDefault="00B350A0" w:rsidP="00B350A0">
            <w:pPr>
              <w:jc w:val="right"/>
              <w:rPr>
                <w:sz w:val="13"/>
                <w:szCs w:val="13"/>
              </w:rPr>
            </w:pPr>
            <w:r w:rsidRPr="00C16D16">
              <w:rPr>
                <w:sz w:val="13"/>
                <w:szCs w:val="13"/>
              </w:rPr>
              <w:t xml:space="preserve">        </w:t>
            </w:r>
            <w:r w:rsidR="00171AB2" w:rsidRPr="00C16D16">
              <w:rPr>
                <w:sz w:val="13"/>
                <w:szCs w:val="13"/>
              </w:rPr>
              <w:t xml:space="preserve"> 15,023,688.88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2D42710" w14:textId="7EFDFD41" w:rsidR="00B350A0" w:rsidRPr="00C16D16" w:rsidRDefault="00B350A0" w:rsidP="00B350A0">
            <w:pPr>
              <w:jc w:val="right"/>
              <w:rPr>
                <w:sz w:val="13"/>
                <w:szCs w:val="13"/>
              </w:rPr>
            </w:pPr>
            <w:r w:rsidRPr="00C16D16">
              <w:rPr>
                <w:sz w:val="13"/>
                <w:szCs w:val="13"/>
              </w:rPr>
              <w:t xml:space="preserve">       (4,417,726.85)</w:t>
            </w:r>
          </w:p>
        </w:tc>
        <w:tc>
          <w:tcPr>
            <w:tcW w:w="236" w:type="dxa"/>
            <w:tcBorders>
              <w:top w:val="nil"/>
              <w:left w:val="single" w:sz="4" w:space="0" w:color="auto"/>
              <w:bottom w:val="single" w:sz="4" w:space="0" w:color="auto"/>
              <w:right w:val="single" w:sz="4" w:space="0" w:color="auto"/>
            </w:tcBorders>
            <w:shd w:val="clear" w:color="auto" w:fill="auto"/>
          </w:tcPr>
          <w:p w14:paraId="2FEB6495" w14:textId="11616A27"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747E84D0" w14:textId="685F9577" w:rsidR="00B350A0" w:rsidRPr="00C16D16" w:rsidRDefault="00B350A0" w:rsidP="00B350A0">
            <w:pPr>
              <w:jc w:val="right"/>
              <w:rPr>
                <w:sz w:val="13"/>
                <w:szCs w:val="13"/>
              </w:rPr>
            </w:pPr>
            <w:r w:rsidRPr="00C16D16">
              <w:rPr>
                <w:sz w:val="13"/>
                <w:szCs w:val="13"/>
              </w:rPr>
              <w:t xml:space="preserve">      (135,390.00)</w:t>
            </w:r>
          </w:p>
        </w:tc>
        <w:tc>
          <w:tcPr>
            <w:tcW w:w="1276" w:type="dxa"/>
            <w:tcBorders>
              <w:top w:val="nil"/>
              <w:left w:val="nil"/>
              <w:bottom w:val="single" w:sz="4" w:space="0" w:color="auto"/>
              <w:right w:val="single" w:sz="4" w:space="0" w:color="auto"/>
            </w:tcBorders>
            <w:shd w:val="clear" w:color="auto" w:fill="auto"/>
          </w:tcPr>
          <w:p w14:paraId="34BA13DA" w14:textId="59489895" w:rsidR="00B350A0" w:rsidRPr="00C16D16" w:rsidRDefault="00B350A0" w:rsidP="00B350A0">
            <w:pPr>
              <w:jc w:val="right"/>
              <w:rPr>
                <w:sz w:val="13"/>
                <w:szCs w:val="13"/>
              </w:rPr>
            </w:pPr>
            <w:r w:rsidRPr="00C16D16">
              <w:rPr>
                <w:sz w:val="13"/>
                <w:szCs w:val="13"/>
              </w:rPr>
              <w:t xml:space="preserve">      </w:t>
            </w:r>
            <w:r w:rsidR="00CC7C31" w:rsidRPr="00C16D16">
              <w:rPr>
                <w:sz w:val="13"/>
                <w:szCs w:val="13"/>
              </w:rPr>
              <w:t>(26,226,025.86)</w:t>
            </w:r>
          </w:p>
        </w:tc>
        <w:tc>
          <w:tcPr>
            <w:tcW w:w="283" w:type="dxa"/>
            <w:tcBorders>
              <w:top w:val="nil"/>
              <w:left w:val="nil"/>
              <w:bottom w:val="single" w:sz="4" w:space="0" w:color="auto"/>
              <w:right w:val="single" w:sz="4" w:space="0" w:color="auto"/>
            </w:tcBorders>
            <w:shd w:val="clear" w:color="auto" w:fill="auto"/>
          </w:tcPr>
          <w:p w14:paraId="61986870" w14:textId="082875FE" w:rsidR="00B350A0" w:rsidRPr="00C16D16" w:rsidRDefault="00B350A0" w:rsidP="00B350A0">
            <w:pPr>
              <w:jc w:val="right"/>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2EEB6D26" w14:textId="75E64405" w:rsidR="00B350A0" w:rsidRPr="00C16D16" w:rsidRDefault="00CC7C31" w:rsidP="00B350A0">
            <w:pPr>
              <w:jc w:val="right"/>
              <w:rPr>
                <w:sz w:val="13"/>
                <w:szCs w:val="13"/>
              </w:rPr>
            </w:pPr>
            <w:r w:rsidRPr="00C16D16">
              <w:rPr>
                <w:sz w:val="13"/>
                <w:szCs w:val="13"/>
              </w:rPr>
              <w:t>13,855,130.70</w:t>
            </w:r>
          </w:p>
        </w:tc>
      </w:tr>
      <w:tr w:rsidR="00B350A0" w:rsidRPr="00351E9A" w14:paraId="12E6BA42" w14:textId="77777777" w:rsidTr="00B350A0">
        <w:trPr>
          <w:trHeight w:val="63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BAA560B" w14:textId="77777777" w:rsidR="00B350A0" w:rsidRPr="00C54D62" w:rsidRDefault="00B350A0" w:rsidP="00B350A0">
            <w:pPr>
              <w:ind w:firstLineChars="100" w:firstLine="130"/>
              <w:rPr>
                <w:sz w:val="13"/>
                <w:szCs w:val="13"/>
              </w:rPr>
            </w:pPr>
            <w:r w:rsidRPr="00C54D62">
              <w:rPr>
                <w:sz w:val="13"/>
                <w:szCs w:val="13"/>
              </w:rPr>
              <w:lastRenderedPageBreak/>
              <w:t>Information and Communication Technology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0B3BF55" w14:textId="7DB2FE82" w:rsidR="00B350A0" w:rsidRPr="00C16D16" w:rsidRDefault="00CC7C31" w:rsidP="00B350A0">
            <w:pPr>
              <w:jc w:val="right"/>
              <w:rPr>
                <w:sz w:val="13"/>
                <w:szCs w:val="13"/>
              </w:rPr>
            </w:pPr>
            <w:r w:rsidRPr="00C16D16">
              <w:rPr>
                <w:sz w:val="13"/>
                <w:szCs w:val="13"/>
              </w:rPr>
              <w:t>(79,586,719.44)</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4AC009D4" w14:textId="44A37BEF"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45DDB6" w14:textId="76BFA64E" w:rsidR="00B350A0" w:rsidRPr="00C16D16" w:rsidRDefault="00652D37" w:rsidP="00B350A0">
            <w:pPr>
              <w:jc w:val="right"/>
              <w:rPr>
                <w:sz w:val="13"/>
                <w:szCs w:val="13"/>
              </w:rPr>
            </w:pPr>
            <w:r w:rsidRPr="00C16D16">
              <w:rPr>
                <w:sz w:val="13"/>
                <w:szCs w:val="13"/>
              </w:rPr>
              <w:t>(12,797,703.21)</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475764D6" w14:textId="666EC7A6"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C437C9" w14:textId="13600A10" w:rsidR="00B350A0" w:rsidRPr="00C16D16" w:rsidRDefault="00B350A0" w:rsidP="00B350A0">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89D1640" w14:textId="0F9C2854" w:rsidR="00B350A0" w:rsidRPr="00C16D16" w:rsidRDefault="00CC7C31" w:rsidP="00B350A0">
            <w:pPr>
              <w:jc w:val="right"/>
              <w:rPr>
                <w:sz w:val="13"/>
                <w:szCs w:val="13"/>
              </w:rPr>
            </w:pPr>
            <w:r w:rsidRPr="00C16D16">
              <w:rPr>
                <w:sz w:val="13"/>
                <w:szCs w:val="13"/>
              </w:rPr>
              <w:t>(92,384,422.65)</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4D6B7562" w14:textId="326DD1AA" w:rsidR="00B350A0" w:rsidRPr="00C16D16" w:rsidRDefault="00B350A0" w:rsidP="00B350A0">
            <w:pPr>
              <w:jc w:val="right"/>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2E830C2A" w14:textId="33328AA6" w:rsidR="00B350A0" w:rsidRPr="00C16D16" w:rsidRDefault="00CC7C31" w:rsidP="00B350A0">
            <w:pPr>
              <w:jc w:val="right"/>
              <w:rPr>
                <w:sz w:val="13"/>
                <w:szCs w:val="13"/>
              </w:rPr>
            </w:pPr>
            <w:r w:rsidRPr="00C16D16">
              <w:rPr>
                <w:sz w:val="13"/>
                <w:szCs w:val="13"/>
              </w:rPr>
              <w:t>44,296,763.16</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4767FBF" w14:textId="1AC3D4C4" w:rsidR="00B350A0" w:rsidRPr="00C16D16" w:rsidRDefault="00CC7C31" w:rsidP="00B350A0">
            <w:pPr>
              <w:jc w:val="right"/>
              <w:rPr>
                <w:sz w:val="13"/>
                <w:szCs w:val="13"/>
              </w:rPr>
            </w:pPr>
            <w:r w:rsidRPr="00C16D16">
              <w:rPr>
                <w:sz w:val="13"/>
                <w:szCs w:val="13"/>
              </w:rPr>
              <w:t>(13,896,118.74)</w:t>
            </w:r>
          </w:p>
        </w:tc>
        <w:tc>
          <w:tcPr>
            <w:tcW w:w="236" w:type="dxa"/>
            <w:tcBorders>
              <w:top w:val="nil"/>
              <w:left w:val="single" w:sz="4" w:space="0" w:color="auto"/>
              <w:bottom w:val="single" w:sz="4" w:space="0" w:color="auto"/>
              <w:right w:val="single" w:sz="4" w:space="0" w:color="auto"/>
            </w:tcBorders>
            <w:shd w:val="clear" w:color="auto" w:fill="auto"/>
          </w:tcPr>
          <w:p w14:paraId="010FB016" w14:textId="68A6D13B"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51E2EC78" w14:textId="33A2ACF6" w:rsidR="00B350A0" w:rsidRPr="00C16D16" w:rsidRDefault="00B350A0" w:rsidP="00B350A0">
            <w:pPr>
              <w:jc w:val="right"/>
              <w:rPr>
                <w:sz w:val="13"/>
                <w:szCs w:val="13"/>
              </w:rPr>
            </w:pPr>
            <w:r w:rsidRPr="00C16D16">
              <w:rPr>
                <w:sz w:val="13"/>
                <w:szCs w:val="13"/>
              </w:rPr>
              <w:t xml:space="preserve">   (252,635.29)</w:t>
            </w:r>
          </w:p>
        </w:tc>
        <w:tc>
          <w:tcPr>
            <w:tcW w:w="1276" w:type="dxa"/>
            <w:tcBorders>
              <w:top w:val="nil"/>
              <w:left w:val="nil"/>
              <w:bottom w:val="single" w:sz="4" w:space="0" w:color="auto"/>
              <w:right w:val="single" w:sz="4" w:space="0" w:color="auto"/>
            </w:tcBorders>
            <w:shd w:val="clear" w:color="auto" w:fill="auto"/>
          </w:tcPr>
          <w:p w14:paraId="0996A572" w14:textId="2EE434D8" w:rsidR="00B350A0" w:rsidRPr="00C16D16" w:rsidRDefault="00CC7C31" w:rsidP="00B350A0">
            <w:pPr>
              <w:jc w:val="right"/>
              <w:rPr>
                <w:sz w:val="13"/>
                <w:szCs w:val="13"/>
              </w:rPr>
            </w:pPr>
            <w:r w:rsidRPr="00C16D16">
              <w:rPr>
                <w:sz w:val="13"/>
                <w:szCs w:val="13"/>
              </w:rPr>
              <w:t>(106,027,906.10)</w:t>
            </w:r>
          </w:p>
        </w:tc>
        <w:tc>
          <w:tcPr>
            <w:tcW w:w="283" w:type="dxa"/>
            <w:tcBorders>
              <w:top w:val="nil"/>
              <w:left w:val="nil"/>
              <w:bottom w:val="single" w:sz="4" w:space="0" w:color="auto"/>
              <w:right w:val="single" w:sz="4" w:space="0" w:color="auto"/>
            </w:tcBorders>
            <w:shd w:val="clear" w:color="auto" w:fill="auto"/>
          </w:tcPr>
          <w:p w14:paraId="7355A9ED" w14:textId="45DE72DE" w:rsidR="00B350A0" w:rsidRPr="00C16D16" w:rsidRDefault="00B350A0" w:rsidP="00B350A0">
            <w:pP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3864ED0C" w14:textId="0D7EFB62" w:rsidR="00B350A0" w:rsidRPr="00C16D16" w:rsidRDefault="00CC7C31" w:rsidP="00B350A0">
            <w:pPr>
              <w:jc w:val="right"/>
              <w:rPr>
                <w:sz w:val="13"/>
                <w:szCs w:val="13"/>
              </w:rPr>
            </w:pPr>
            <w:r w:rsidRPr="00C16D16">
              <w:rPr>
                <w:sz w:val="13"/>
                <w:szCs w:val="13"/>
              </w:rPr>
              <w:t>44,001,327.71</w:t>
            </w:r>
          </w:p>
        </w:tc>
      </w:tr>
      <w:tr w:rsidR="00B350A0" w:rsidRPr="00351E9A" w14:paraId="3DAC39A5" w14:textId="77777777" w:rsidTr="00B350A0">
        <w:trPr>
          <w:trHeight w:val="5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88421BC" w14:textId="77777777" w:rsidR="00B350A0" w:rsidRPr="00C54D62" w:rsidRDefault="00B350A0" w:rsidP="00B350A0">
            <w:pPr>
              <w:ind w:firstLineChars="100" w:firstLine="130"/>
              <w:rPr>
                <w:sz w:val="13"/>
                <w:szCs w:val="13"/>
              </w:rPr>
            </w:pPr>
            <w:r w:rsidRPr="00C54D62">
              <w:rPr>
                <w:sz w:val="13"/>
                <w:szCs w:val="13"/>
              </w:rPr>
              <w:t>Agriculture and Forestry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00F0622" w14:textId="05CDFE38" w:rsidR="00B350A0" w:rsidRPr="00C16D16" w:rsidRDefault="00A23561" w:rsidP="00B350A0">
            <w:pPr>
              <w:jc w:val="right"/>
              <w:rPr>
                <w:sz w:val="13"/>
                <w:szCs w:val="13"/>
              </w:rPr>
            </w:pPr>
            <w:r w:rsidRPr="00C16D16">
              <w:rPr>
                <w:sz w:val="13"/>
                <w:szCs w:val="13"/>
              </w:rPr>
              <w:t>(2,840,409.21)</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1B6B2237" w14:textId="0E4F1A9C"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80C65FA" w14:textId="33FBE4C8" w:rsidR="00B350A0" w:rsidRPr="00C16D16" w:rsidRDefault="00B350A0" w:rsidP="00B350A0">
            <w:pPr>
              <w:jc w:val="right"/>
              <w:rPr>
                <w:sz w:val="13"/>
                <w:szCs w:val="13"/>
              </w:rPr>
            </w:pPr>
            <w:r w:rsidRPr="00C16D16">
              <w:rPr>
                <w:sz w:val="13"/>
                <w:szCs w:val="13"/>
              </w:rPr>
              <w:t xml:space="preserve">            (25,491.64)</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EB12B66" w14:textId="3EA14BF5"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DA9A08" w14:textId="439ED013" w:rsidR="00B350A0" w:rsidRPr="00C16D16" w:rsidRDefault="00B350A0" w:rsidP="00B350A0">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5404AB" w14:textId="55459DC6" w:rsidR="00B350A0" w:rsidRPr="00C16D16" w:rsidRDefault="00A23561" w:rsidP="00B350A0">
            <w:pPr>
              <w:jc w:val="right"/>
              <w:rPr>
                <w:sz w:val="13"/>
                <w:szCs w:val="13"/>
              </w:rPr>
            </w:pPr>
            <w:r w:rsidRPr="00C16D16">
              <w:rPr>
                <w:sz w:val="13"/>
                <w:szCs w:val="13"/>
              </w:rPr>
              <w:t>(2,865,900.85)</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6043CCD7" w14:textId="584C49B3" w:rsidR="00B350A0" w:rsidRPr="00C16D16" w:rsidRDefault="00B350A0" w:rsidP="00B350A0">
            <w:pP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24164134" w14:textId="40C49318" w:rsidR="00B350A0" w:rsidRPr="00C16D16" w:rsidRDefault="00B350A0" w:rsidP="00B350A0">
            <w:pPr>
              <w:jc w:val="right"/>
              <w:rPr>
                <w:sz w:val="13"/>
                <w:szCs w:val="13"/>
              </w:rPr>
            </w:pPr>
            <w:r w:rsidRPr="00C16D16">
              <w:rPr>
                <w:sz w:val="13"/>
                <w:szCs w:val="13"/>
              </w:rPr>
              <w:t xml:space="preserve">              </w:t>
            </w:r>
            <w:r w:rsidR="00A23561" w:rsidRPr="00C16D16">
              <w:rPr>
                <w:sz w:val="13"/>
                <w:szCs w:val="13"/>
              </w:rPr>
              <w:t>436,429.15</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4D02D5A" w14:textId="6C86A56B" w:rsidR="00B350A0" w:rsidRPr="00C16D16" w:rsidRDefault="00B350A0" w:rsidP="00B350A0">
            <w:pPr>
              <w:jc w:val="right"/>
              <w:rPr>
                <w:sz w:val="13"/>
                <w:szCs w:val="13"/>
              </w:rPr>
            </w:pPr>
            <w:r w:rsidRPr="00C16D16">
              <w:rPr>
                <w:sz w:val="13"/>
                <w:szCs w:val="13"/>
              </w:rPr>
              <w:t xml:space="preserve">             (23,750.04)</w:t>
            </w:r>
          </w:p>
        </w:tc>
        <w:tc>
          <w:tcPr>
            <w:tcW w:w="236" w:type="dxa"/>
            <w:tcBorders>
              <w:top w:val="nil"/>
              <w:left w:val="single" w:sz="4" w:space="0" w:color="auto"/>
              <w:bottom w:val="single" w:sz="4" w:space="0" w:color="auto"/>
              <w:right w:val="single" w:sz="4" w:space="0" w:color="auto"/>
            </w:tcBorders>
            <w:shd w:val="clear" w:color="auto" w:fill="auto"/>
          </w:tcPr>
          <w:p w14:paraId="416897C8" w14:textId="0484E28D"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6493B570" w14:textId="78F3E541" w:rsidR="00B350A0" w:rsidRPr="00C16D16" w:rsidRDefault="00B350A0" w:rsidP="00B350A0">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11A4651A" w14:textId="4B5D8186" w:rsidR="00B350A0" w:rsidRPr="00C16D16" w:rsidRDefault="00A23561" w:rsidP="00B350A0">
            <w:pPr>
              <w:jc w:val="right"/>
              <w:rPr>
                <w:sz w:val="13"/>
                <w:szCs w:val="13"/>
              </w:rPr>
            </w:pPr>
            <w:r w:rsidRPr="00C16D16">
              <w:rPr>
                <w:sz w:val="13"/>
                <w:szCs w:val="13"/>
              </w:rPr>
              <w:t>(2,889,650.89)</w:t>
            </w:r>
          </w:p>
        </w:tc>
        <w:tc>
          <w:tcPr>
            <w:tcW w:w="283" w:type="dxa"/>
            <w:tcBorders>
              <w:top w:val="nil"/>
              <w:left w:val="nil"/>
              <w:bottom w:val="single" w:sz="4" w:space="0" w:color="auto"/>
              <w:right w:val="single" w:sz="4" w:space="0" w:color="auto"/>
            </w:tcBorders>
            <w:shd w:val="clear" w:color="auto" w:fill="auto"/>
          </w:tcPr>
          <w:p w14:paraId="6AC760FF" w14:textId="595CDC2D" w:rsidR="00B350A0" w:rsidRPr="00C16D16" w:rsidRDefault="00B350A0" w:rsidP="00B350A0">
            <w:pPr>
              <w:jc w:val="right"/>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7DE10C92" w14:textId="69924758" w:rsidR="00B350A0" w:rsidRPr="00C16D16" w:rsidRDefault="00A23561" w:rsidP="00B350A0">
            <w:pPr>
              <w:jc w:val="right"/>
              <w:rPr>
                <w:sz w:val="13"/>
                <w:szCs w:val="13"/>
              </w:rPr>
            </w:pPr>
            <w:r w:rsidRPr="00C16D16">
              <w:rPr>
                <w:sz w:val="13"/>
                <w:szCs w:val="13"/>
              </w:rPr>
              <w:t>412,679.11</w:t>
            </w:r>
          </w:p>
        </w:tc>
      </w:tr>
      <w:tr w:rsidR="00B350A0" w:rsidRPr="00351E9A" w14:paraId="3B028A74" w14:textId="77777777" w:rsidTr="00B350A0">
        <w:trPr>
          <w:trHeight w:val="5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BF2F1E" w14:textId="6C40D71C" w:rsidR="00B350A0" w:rsidRPr="00C54D62" w:rsidRDefault="00B350A0" w:rsidP="00B350A0">
            <w:pPr>
              <w:ind w:firstLineChars="100" w:firstLine="130"/>
              <w:rPr>
                <w:sz w:val="13"/>
                <w:szCs w:val="13"/>
              </w:rPr>
            </w:pPr>
            <w:r w:rsidRPr="00C54D62">
              <w:rPr>
                <w:sz w:val="13"/>
                <w:szCs w:val="13"/>
              </w:rPr>
              <w:t>Marine and Fishery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67F5E8C" w14:textId="67570233" w:rsidR="00B350A0" w:rsidRPr="00C16D16" w:rsidRDefault="00B350A0" w:rsidP="00B350A0">
            <w:pPr>
              <w:jc w:val="right"/>
              <w:rPr>
                <w:sz w:val="13"/>
                <w:szCs w:val="13"/>
              </w:rPr>
            </w:pPr>
            <w:r w:rsidRPr="00C16D16">
              <w:rPr>
                <w:sz w:val="13"/>
                <w:szCs w:val="13"/>
              </w:rPr>
              <w:t xml:space="preserve">              -   </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0F5B1A19" w14:textId="1E4B5E89"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504E0AA" w14:textId="6D6288EA" w:rsidR="00B350A0" w:rsidRPr="00C16D16" w:rsidRDefault="00B350A0" w:rsidP="00B350A0">
            <w:pPr>
              <w:jc w:val="right"/>
              <w:rPr>
                <w:sz w:val="13"/>
                <w:szCs w:val="13"/>
              </w:rPr>
            </w:pPr>
            <w:r w:rsidRPr="00C16D16">
              <w:rPr>
                <w:sz w:val="13"/>
                <w:szCs w:val="13"/>
              </w:rPr>
              <w:t xml:space="preserve">                             -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72B9A59" w14:textId="77777777"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CD11D5" w14:textId="29F06C66" w:rsidR="00B350A0" w:rsidRPr="00C16D16" w:rsidRDefault="00B350A0" w:rsidP="00B350A0">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C321FDA" w14:textId="74EE494F" w:rsidR="00B350A0" w:rsidRPr="00C16D16" w:rsidRDefault="00B350A0" w:rsidP="00B350A0">
            <w:pPr>
              <w:jc w:val="right"/>
              <w:rPr>
                <w:sz w:val="13"/>
                <w:szCs w:val="13"/>
              </w:rPr>
            </w:pPr>
            <w:r w:rsidRPr="00C16D16">
              <w:rPr>
                <w:sz w:val="13"/>
                <w:szCs w:val="13"/>
              </w:rPr>
              <w:t xml:space="preserve">                             -   </w:t>
            </w:r>
          </w:p>
        </w:tc>
        <w:tc>
          <w:tcPr>
            <w:tcW w:w="254" w:type="dxa"/>
            <w:tcBorders>
              <w:top w:val="single" w:sz="4" w:space="0" w:color="auto"/>
              <w:left w:val="single" w:sz="4" w:space="0" w:color="auto"/>
              <w:bottom w:val="single" w:sz="4" w:space="0" w:color="auto"/>
              <w:right w:val="single" w:sz="4" w:space="0" w:color="auto"/>
            </w:tcBorders>
            <w:shd w:val="clear" w:color="auto" w:fill="auto"/>
          </w:tcPr>
          <w:p w14:paraId="49FCB141" w14:textId="054BB236" w:rsidR="00B350A0" w:rsidRPr="00C16D16" w:rsidRDefault="00B350A0" w:rsidP="00B350A0">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E28FA41" w14:textId="55FE7000" w:rsidR="00B350A0" w:rsidRPr="00C16D16" w:rsidRDefault="00B350A0" w:rsidP="00B350A0">
            <w:pPr>
              <w:jc w:val="right"/>
              <w:rPr>
                <w:sz w:val="13"/>
                <w:szCs w:val="13"/>
              </w:rPr>
            </w:pPr>
            <w:r w:rsidRPr="00C16D16">
              <w:rPr>
                <w:sz w:val="13"/>
                <w:szCs w:val="13"/>
              </w:rPr>
              <w:t xml:space="preserve">            390,800.00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515822F" w14:textId="393A3358" w:rsidR="00B350A0" w:rsidRPr="00C16D16" w:rsidRDefault="00B350A0" w:rsidP="00B350A0">
            <w:pPr>
              <w:jc w:val="right"/>
              <w:rPr>
                <w:sz w:val="13"/>
                <w:szCs w:val="13"/>
              </w:rPr>
            </w:pPr>
            <w:r w:rsidRPr="00C16D16">
              <w:rPr>
                <w:sz w:val="13"/>
                <w:szCs w:val="13"/>
              </w:rPr>
              <w:t xml:space="preserve">             (74,252.16)</w:t>
            </w:r>
          </w:p>
        </w:tc>
        <w:tc>
          <w:tcPr>
            <w:tcW w:w="236" w:type="dxa"/>
            <w:tcBorders>
              <w:top w:val="nil"/>
              <w:left w:val="single" w:sz="4" w:space="0" w:color="auto"/>
              <w:bottom w:val="single" w:sz="4" w:space="0" w:color="auto"/>
              <w:right w:val="single" w:sz="4" w:space="0" w:color="auto"/>
            </w:tcBorders>
            <w:shd w:val="clear" w:color="auto" w:fill="auto"/>
          </w:tcPr>
          <w:p w14:paraId="252FEE36" w14:textId="08D07683"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3AD25CBE" w14:textId="405F3444" w:rsidR="00B350A0" w:rsidRPr="00C16D16" w:rsidRDefault="00B350A0" w:rsidP="00B350A0">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333CB7AC" w14:textId="7F75B447" w:rsidR="00B350A0" w:rsidRPr="00C16D16" w:rsidRDefault="00B350A0" w:rsidP="00B350A0">
            <w:pPr>
              <w:jc w:val="right"/>
              <w:rPr>
                <w:sz w:val="13"/>
                <w:szCs w:val="13"/>
              </w:rPr>
            </w:pPr>
            <w:r w:rsidRPr="00C16D16">
              <w:rPr>
                <w:sz w:val="13"/>
                <w:szCs w:val="13"/>
              </w:rPr>
              <w:t xml:space="preserve">            (74,252.16)</w:t>
            </w:r>
          </w:p>
        </w:tc>
        <w:tc>
          <w:tcPr>
            <w:tcW w:w="283" w:type="dxa"/>
            <w:tcBorders>
              <w:top w:val="nil"/>
              <w:left w:val="nil"/>
              <w:bottom w:val="single" w:sz="4" w:space="0" w:color="auto"/>
              <w:right w:val="single" w:sz="4" w:space="0" w:color="auto"/>
            </w:tcBorders>
            <w:shd w:val="clear" w:color="auto" w:fill="auto"/>
          </w:tcPr>
          <w:p w14:paraId="3B5F025F" w14:textId="474174FD" w:rsidR="00B350A0" w:rsidRPr="00C16D16" w:rsidRDefault="00B350A0" w:rsidP="00B350A0">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46EADBE4" w14:textId="552A52B7" w:rsidR="00B350A0" w:rsidRPr="00C16D16" w:rsidRDefault="00B350A0" w:rsidP="00B350A0">
            <w:pPr>
              <w:jc w:val="right"/>
              <w:rPr>
                <w:sz w:val="13"/>
                <w:szCs w:val="13"/>
              </w:rPr>
            </w:pPr>
            <w:r w:rsidRPr="00C16D16">
              <w:rPr>
                <w:sz w:val="13"/>
                <w:szCs w:val="13"/>
              </w:rPr>
              <w:t xml:space="preserve">             316,547.84 </w:t>
            </w:r>
          </w:p>
        </w:tc>
      </w:tr>
      <w:tr w:rsidR="00B350A0" w:rsidRPr="00351E9A" w14:paraId="082F71B1" w14:textId="77777777" w:rsidTr="00B350A0">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BC8AF8" w14:textId="77777777" w:rsidR="00B350A0" w:rsidRPr="000218DC" w:rsidRDefault="00B350A0" w:rsidP="00B350A0">
            <w:pPr>
              <w:ind w:firstLineChars="100" w:firstLine="130"/>
              <w:rPr>
                <w:sz w:val="13"/>
                <w:szCs w:val="13"/>
              </w:rPr>
            </w:pPr>
            <w:r w:rsidRPr="000218DC">
              <w:rPr>
                <w:sz w:val="13"/>
                <w:szCs w:val="13"/>
              </w:rPr>
              <w:t>Communications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2C3B37" w14:textId="15744207" w:rsidR="00B350A0" w:rsidRPr="00C16D16" w:rsidRDefault="00A23561" w:rsidP="00B350A0">
            <w:pPr>
              <w:jc w:val="right"/>
              <w:rPr>
                <w:sz w:val="13"/>
                <w:szCs w:val="13"/>
              </w:rPr>
            </w:pPr>
            <w:r w:rsidRPr="00C16D16">
              <w:rPr>
                <w:sz w:val="13"/>
                <w:szCs w:val="13"/>
              </w:rPr>
              <w:t>(12,827,304.12)</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2AE86ED8" w14:textId="7A6E4E1A"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1F12159" w14:textId="7F6D2DF5" w:rsidR="00B350A0" w:rsidRPr="00C16D16" w:rsidRDefault="00B350A0" w:rsidP="00B350A0">
            <w:pPr>
              <w:jc w:val="right"/>
              <w:rPr>
                <w:sz w:val="13"/>
                <w:szCs w:val="13"/>
              </w:rPr>
            </w:pPr>
            <w:r w:rsidRPr="00C16D16">
              <w:rPr>
                <w:sz w:val="13"/>
                <w:szCs w:val="13"/>
              </w:rPr>
              <w:t xml:space="preserve">       (1,425,362.60)</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A9914BF" w14:textId="2B2284D6"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BDACD1" w14:textId="679DC885" w:rsidR="00B350A0" w:rsidRPr="00C16D16" w:rsidRDefault="00B350A0" w:rsidP="00B350A0">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09BA810" w14:textId="5B401E00" w:rsidR="00B350A0" w:rsidRPr="00C16D16" w:rsidRDefault="00B350A0" w:rsidP="00B350A0">
            <w:pPr>
              <w:jc w:val="right"/>
              <w:rPr>
                <w:sz w:val="13"/>
                <w:szCs w:val="13"/>
              </w:rPr>
            </w:pPr>
            <w:r w:rsidRPr="00C16D16">
              <w:rPr>
                <w:sz w:val="13"/>
                <w:szCs w:val="13"/>
              </w:rPr>
              <w:t xml:space="preserve">           </w:t>
            </w:r>
            <w:r w:rsidR="00A23561" w:rsidRPr="00C16D16">
              <w:rPr>
                <w:sz w:val="13"/>
                <w:szCs w:val="13"/>
              </w:rPr>
              <w:t>(14,252,666.72)</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4E8B5B5B" w14:textId="27D98736" w:rsidR="00B350A0" w:rsidRPr="00C16D16" w:rsidRDefault="00B350A0" w:rsidP="00B350A0">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533CA154" w14:textId="7EF02D88" w:rsidR="00B350A0" w:rsidRPr="00C16D16" w:rsidRDefault="00471FF3" w:rsidP="00B350A0">
            <w:pPr>
              <w:jc w:val="right"/>
              <w:rPr>
                <w:sz w:val="13"/>
                <w:szCs w:val="13"/>
              </w:rPr>
            </w:pPr>
            <w:r w:rsidRPr="00C16D16">
              <w:rPr>
                <w:sz w:val="13"/>
                <w:szCs w:val="13"/>
              </w:rPr>
              <w:t>7,786,838.06</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5805E33D" w14:textId="40E548CD" w:rsidR="00B350A0" w:rsidRPr="00C16D16" w:rsidRDefault="00B350A0" w:rsidP="00B350A0">
            <w:pPr>
              <w:jc w:val="right"/>
              <w:rPr>
                <w:sz w:val="13"/>
                <w:szCs w:val="13"/>
              </w:rPr>
            </w:pPr>
            <w:r w:rsidRPr="00C16D16">
              <w:rPr>
                <w:sz w:val="13"/>
                <w:szCs w:val="13"/>
              </w:rPr>
              <w:t xml:space="preserve">       (1,261,672.80)</w:t>
            </w:r>
          </w:p>
        </w:tc>
        <w:tc>
          <w:tcPr>
            <w:tcW w:w="236" w:type="dxa"/>
            <w:tcBorders>
              <w:top w:val="nil"/>
              <w:left w:val="single" w:sz="4" w:space="0" w:color="auto"/>
              <w:bottom w:val="single" w:sz="4" w:space="0" w:color="auto"/>
              <w:right w:val="single" w:sz="4" w:space="0" w:color="auto"/>
            </w:tcBorders>
            <w:shd w:val="clear" w:color="auto" w:fill="FFFFFF" w:themeFill="background1"/>
          </w:tcPr>
          <w:p w14:paraId="74EB7F30" w14:textId="6BF0E63E"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FFFFFF" w:themeFill="background1"/>
          </w:tcPr>
          <w:p w14:paraId="097B4116" w14:textId="4BD553D8" w:rsidR="00B350A0" w:rsidRPr="00C16D16" w:rsidRDefault="00B350A0" w:rsidP="00B350A0">
            <w:pPr>
              <w:jc w:val="right"/>
              <w:rPr>
                <w:sz w:val="13"/>
                <w:szCs w:val="13"/>
              </w:rPr>
            </w:pPr>
            <w:r w:rsidRPr="00C16D16">
              <w:rPr>
                <w:sz w:val="13"/>
                <w:szCs w:val="13"/>
              </w:rPr>
              <w:t xml:space="preserve">        (65,535.67)</w:t>
            </w:r>
          </w:p>
        </w:tc>
        <w:tc>
          <w:tcPr>
            <w:tcW w:w="1276" w:type="dxa"/>
            <w:tcBorders>
              <w:top w:val="nil"/>
              <w:left w:val="nil"/>
              <w:bottom w:val="single" w:sz="4" w:space="0" w:color="auto"/>
              <w:right w:val="single" w:sz="4" w:space="0" w:color="auto"/>
            </w:tcBorders>
            <w:shd w:val="clear" w:color="auto" w:fill="FFFFFF" w:themeFill="background1"/>
          </w:tcPr>
          <w:p w14:paraId="587CAB27" w14:textId="53539BB7" w:rsidR="00B350A0" w:rsidRPr="00C16D16" w:rsidRDefault="00471FF3" w:rsidP="00B350A0">
            <w:pPr>
              <w:jc w:val="right"/>
              <w:rPr>
                <w:sz w:val="13"/>
                <w:szCs w:val="13"/>
              </w:rPr>
            </w:pPr>
            <w:r w:rsidRPr="00C16D16">
              <w:rPr>
                <w:sz w:val="13"/>
                <w:szCs w:val="13"/>
              </w:rPr>
              <w:t>(15,448,803.85)</w:t>
            </w:r>
          </w:p>
        </w:tc>
        <w:tc>
          <w:tcPr>
            <w:tcW w:w="283" w:type="dxa"/>
            <w:tcBorders>
              <w:top w:val="nil"/>
              <w:left w:val="nil"/>
              <w:bottom w:val="single" w:sz="4" w:space="0" w:color="auto"/>
              <w:right w:val="single" w:sz="4" w:space="0" w:color="auto"/>
            </w:tcBorders>
            <w:shd w:val="clear" w:color="auto" w:fill="auto"/>
          </w:tcPr>
          <w:p w14:paraId="41BEDFEB" w14:textId="694384A0" w:rsidR="00B350A0" w:rsidRPr="00C16D16" w:rsidRDefault="00B350A0" w:rsidP="00B350A0">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52A111A9" w14:textId="6797CE81" w:rsidR="00B350A0" w:rsidRPr="00C16D16" w:rsidRDefault="00471FF3" w:rsidP="00B350A0">
            <w:pPr>
              <w:jc w:val="right"/>
              <w:rPr>
                <w:sz w:val="13"/>
                <w:szCs w:val="13"/>
              </w:rPr>
            </w:pPr>
            <w:r w:rsidRPr="00C16D16">
              <w:rPr>
                <w:sz w:val="13"/>
                <w:szCs w:val="13"/>
              </w:rPr>
              <w:t>6,520,560.93</w:t>
            </w:r>
          </w:p>
        </w:tc>
      </w:tr>
      <w:tr w:rsidR="00B350A0" w:rsidRPr="00351E9A" w14:paraId="2E034C53" w14:textId="77777777" w:rsidTr="00B350A0">
        <w:trPr>
          <w:trHeight w:val="5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F2938FE" w14:textId="77777777" w:rsidR="00B350A0" w:rsidRPr="000218DC" w:rsidRDefault="00B350A0" w:rsidP="00B350A0">
            <w:pPr>
              <w:ind w:firstLineChars="100" w:firstLine="130"/>
              <w:rPr>
                <w:sz w:val="13"/>
                <w:szCs w:val="13"/>
              </w:rPr>
            </w:pPr>
            <w:r w:rsidRPr="000218DC">
              <w:rPr>
                <w:sz w:val="13"/>
                <w:szCs w:val="13"/>
              </w:rPr>
              <w:t>Construction and Heavy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B7C29C4" w14:textId="731464F9" w:rsidR="00B350A0" w:rsidRPr="00C16D16" w:rsidRDefault="00471FF3" w:rsidP="00B350A0">
            <w:pPr>
              <w:jc w:val="right"/>
              <w:rPr>
                <w:sz w:val="13"/>
                <w:szCs w:val="13"/>
              </w:rPr>
            </w:pPr>
            <w:r w:rsidRPr="00C16D16">
              <w:rPr>
                <w:sz w:val="13"/>
                <w:szCs w:val="13"/>
              </w:rPr>
              <w:t>(87,970,531.84)</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355AEE3D" w14:textId="3AB11DFC"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72702D" w14:textId="4AED1E13" w:rsidR="00B350A0" w:rsidRPr="00C16D16" w:rsidRDefault="00B350A0" w:rsidP="00B350A0">
            <w:pPr>
              <w:jc w:val="right"/>
              <w:rPr>
                <w:sz w:val="13"/>
                <w:szCs w:val="13"/>
              </w:rPr>
            </w:pPr>
            <w:r w:rsidRPr="00C16D16">
              <w:rPr>
                <w:sz w:val="13"/>
                <w:szCs w:val="13"/>
              </w:rPr>
              <w:t xml:space="preserve">        (3,679,965.64)</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4D465C44" w14:textId="347A86A7"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4E8887" w14:textId="080B4C4B" w:rsidR="00B350A0" w:rsidRPr="00C16D16" w:rsidRDefault="00B350A0" w:rsidP="00B350A0">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D86522" w14:textId="3268F055" w:rsidR="00B350A0" w:rsidRPr="00C16D16" w:rsidRDefault="00471FF3" w:rsidP="00B350A0">
            <w:pPr>
              <w:jc w:val="right"/>
              <w:rPr>
                <w:sz w:val="13"/>
                <w:szCs w:val="13"/>
              </w:rPr>
            </w:pPr>
            <w:r w:rsidRPr="00C16D16">
              <w:rPr>
                <w:sz w:val="13"/>
                <w:szCs w:val="13"/>
              </w:rPr>
              <w:t>(91,650,497.48)</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62AC84C5" w14:textId="3C350405" w:rsidR="00B350A0" w:rsidRPr="00C16D16" w:rsidRDefault="00B350A0" w:rsidP="00B350A0">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0F6E54FB" w14:textId="3F39A5F3" w:rsidR="00B350A0" w:rsidRPr="00C16D16" w:rsidRDefault="00471FF3" w:rsidP="00B350A0">
            <w:pPr>
              <w:jc w:val="right"/>
              <w:rPr>
                <w:sz w:val="13"/>
                <w:szCs w:val="13"/>
              </w:rPr>
            </w:pPr>
            <w:r w:rsidRPr="00C16D16">
              <w:rPr>
                <w:sz w:val="13"/>
                <w:szCs w:val="13"/>
              </w:rPr>
              <w:t>35,549,985.00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6BEEBBD" w14:textId="6D100376" w:rsidR="00B350A0" w:rsidRPr="00C16D16" w:rsidRDefault="00B350A0" w:rsidP="00B350A0">
            <w:pPr>
              <w:jc w:val="right"/>
              <w:rPr>
                <w:sz w:val="13"/>
                <w:szCs w:val="13"/>
              </w:rPr>
            </w:pPr>
            <w:r w:rsidRPr="00C16D16">
              <w:rPr>
                <w:sz w:val="13"/>
                <w:szCs w:val="13"/>
              </w:rPr>
              <w:t xml:space="preserve">        (3,727,456.20)</w:t>
            </w:r>
          </w:p>
        </w:tc>
        <w:tc>
          <w:tcPr>
            <w:tcW w:w="236" w:type="dxa"/>
            <w:tcBorders>
              <w:top w:val="nil"/>
              <w:left w:val="single" w:sz="4" w:space="0" w:color="auto"/>
              <w:bottom w:val="single" w:sz="4" w:space="0" w:color="auto"/>
              <w:right w:val="single" w:sz="4" w:space="0" w:color="auto"/>
            </w:tcBorders>
            <w:shd w:val="clear" w:color="auto" w:fill="auto"/>
          </w:tcPr>
          <w:p w14:paraId="3566813C" w14:textId="07225442"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3878B0E4" w14:textId="10C64851" w:rsidR="00B350A0" w:rsidRPr="00C16D16" w:rsidRDefault="00B350A0" w:rsidP="00B350A0">
            <w:pPr>
              <w:jc w:val="right"/>
              <w:rPr>
                <w:sz w:val="13"/>
                <w:szCs w:val="13"/>
              </w:rPr>
            </w:pPr>
            <w:r w:rsidRPr="00C16D16">
              <w:rPr>
                <w:sz w:val="13"/>
                <w:szCs w:val="13"/>
              </w:rPr>
              <w:t xml:space="preserve">  (2,061,398.50)</w:t>
            </w:r>
          </w:p>
        </w:tc>
        <w:tc>
          <w:tcPr>
            <w:tcW w:w="1276" w:type="dxa"/>
            <w:tcBorders>
              <w:top w:val="nil"/>
              <w:left w:val="nil"/>
              <w:bottom w:val="single" w:sz="4" w:space="0" w:color="auto"/>
              <w:right w:val="single" w:sz="4" w:space="0" w:color="auto"/>
            </w:tcBorders>
            <w:shd w:val="clear" w:color="auto" w:fill="auto"/>
          </w:tcPr>
          <w:p w14:paraId="0926E95B" w14:textId="0CECDF37" w:rsidR="00B350A0" w:rsidRPr="00C16D16" w:rsidRDefault="00471FF3" w:rsidP="00B350A0">
            <w:pPr>
              <w:jc w:val="right"/>
              <w:rPr>
                <w:sz w:val="13"/>
                <w:szCs w:val="13"/>
              </w:rPr>
            </w:pPr>
            <w:r w:rsidRPr="00C16D16">
              <w:rPr>
                <w:sz w:val="13"/>
                <w:szCs w:val="13"/>
              </w:rPr>
              <w:t>(93,316,555.18)</w:t>
            </w:r>
          </w:p>
        </w:tc>
        <w:tc>
          <w:tcPr>
            <w:tcW w:w="283" w:type="dxa"/>
            <w:tcBorders>
              <w:top w:val="nil"/>
              <w:left w:val="nil"/>
              <w:bottom w:val="single" w:sz="4" w:space="0" w:color="auto"/>
              <w:right w:val="single" w:sz="4" w:space="0" w:color="auto"/>
            </w:tcBorders>
            <w:shd w:val="clear" w:color="auto" w:fill="auto"/>
          </w:tcPr>
          <w:p w14:paraId="34D30952" w14:textId="6D872958" w:rsidR="00B350A0" w:rsidRPr="00C16D16" w:rsidRDefault="00B350A0" w:rsidP="00B350A0">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1F1970A6" w14:textId="615F64A6" w:rsidR="00B350A0" w:rsidRPr="00C16D16" w:rsidRDefault="00621ABF" w:rsidP="00B350A0">
            <w:pPr>
              <w:jc w:val="right"/>
              <w:rPr>
                <w:sz w:val="13"/>
                <w:szCs w:val="13"/>
              </w:rPr>
            </w:pPr>
            <w:r w:rsidRPr="00C16D16">
              <w:rPr>
                <w:sz w:val="13"/>
                <w:szCs w:val="13"/>
              </w:rPr>
              <w:t>31,648,137.28</w:t>
            </w:r>
          </w:p>
        </w:tc>
      </w:tr>
      <w:tr w:rsidR="00B350A0" w:rsidRPr="00351E9A" w14:paraId="4FAD4761" w14:textId="77777777" w:rsidTr="00B350A0">
        <w:trPr>
          <w:trHeight w:val="5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F93D296" w14:textId="77777777" w:rsidR="00B350A0" w:rsidRPr="000218DC" w:rsidRDefault="00B350A0" w:rsidP="00B350A0">
            <w:pPr>
              <w:ind w:firstLineChars="100" w:firstLine="130"/>
              <w:rPr>
                <w:sz w:val="13"/>
                <w:szCs w:val="13"/>
              </w:rPr>
            </w:pPr>
            <w:r w:rsidRPr="000218DC">
              <w:rPr>
                <w:sz w:val="13"/>
                <w:szCs w:val="13"/>
              </w:rPr>
              <w:t>Disaster Response and Rescue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5029470" w14:textId="4F9F7A83" w:rsidR="00B350A0" w:rsidRPr="00C16D16" w:rsidRDefault="00621ABF" w:rsidP="00B350A0">
            <w:pPr>
              <w:jc w:val="right"/>
              <w:rPr>
                <w:sz w:val="13"/>
                <w:szCs w:val="13"/>
              </w:rPr>
            </w:pPr>
            <w:r w:rsidRPr="00C16D16">
              <w:rPr>
                <w:sz w:val="13"/>
                <w:szCs w:val="13"/>
              </w:rPr>
              <w:t>(23,000,881.96)</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7F05859E" w14:textId="620C1109"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1E40533" w14:textId="06195F37" w:rsidR="00B350A0" w:rsidRPr="00C16D16" w:rsidRDefault="00B350A0" w:rsidP="00B350A0">
            <w:pPr>
              <w:jc w:val="right"/>
              <w:rPr>
                <w:sz w:val="13"/>
                <w:szCs w:val="13"/>
              </w:rPr>
            </w:pPr>
            <w:r w:rsidRPr="00C16D16">
              <w:rPr>
                <w:sz w:val="13"/>
                <w:szCs w:val="13"/>
              </w:rPr>
              <w:t xml:space="preserve">        (6,731,646.84)</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73A8204F" w14:textId="74AD49DF"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EC6C0A" w14:textId="288AECDB" w:rsidR="00B350A0" w:rsidRPr="00C16D16" w:rsidRDefault="00B350A0" w:rsidP="00B350A0">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F9807D" w14:textId="3ECC587B" w:rsidR="00B350A0" w:rsidRPr="00C16D16" w:rsidRDefault="00621ABF" w:rsidP="00B350A0">
            <w:pPr>
              <w:jc w:val="right"/>
              <w:rPr>
                <w:sz w:val="13"/>
                <w:szCs w:val="13"/>
              </w:rPr>
            </w:pPr>
            <w:r w:rsidRPr="00C16D16">
              <w:rPr>
                <w:sz w:val="13"/>
                <w:szCs w:val="13"/>
              </w:rPr>
              <w:t>(29,732,528.80)</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51C338D7" w14:textId="7F22503A" w:rsidR="00B350A0" w:rsidRPr="00C16D16" w:rsidRDefault="00B350A0" w:rsidP="00B350A0">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49686CA4" w14:textId="3C7435D7" w:rsidR="00B350A0" w:rsidRPr="00C16D16" w:rsidRDefault="00621ABF" w:rsidP="00B350A0">
            <w:pPr>
              <w:jc w:val="right"/>
              <w:rPr>
                <w:sz w:val="13"/>
                <w:szCs w:val="13"/>
              </w:rPr>
            </w:pPr>
            <w:r w:rsidRPr="00C16D16">
              <w:rPr>
                <w:sz w:val="13"/>
                <w:szCs w:val="13"/>
              </w:rPr>
              <w:t>21,033,352.20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61CB5EE" w14:textId="339727B4" w:rsidR="00B350A0" w:rsidRPr="00C16D16" w:rsidRDefault="00B350A0" w:rsidP="00B350A0">
            <w:pPr>
              <w:jc w:val="right"/>
              <w:rPr>
                <w:sz w:val="13"/>
                <w:szCs w:val="13"/>
              </w:rPr>
            </w:pPr>
            <w:r w:rsidRPr="00C16D16">
              <w:rPr>
                <w:sz w:val="13"/>
                <w:szCs w:val="13"/>
              </w:rPr>
              <w:t xml:space="preserve">       (6,993,480.45)</w:t>
            </w:r>
          </w:p>
        </w:tc>
        <w:tc>
          <w:tcPr>
            <w:tcW w:w="236" w:type="dxa"/>
            <w:tcBorders>
              <w:top w:val="nil"/>
              <w:left w:val="single" w:sz="4" w:space="0" w:color="auto"/>
              <w:bottom w:val="single" w:sz="4" w:space="0" w:color="auto"/>
              <w:right w:val="single" w:sz="4" w:space="0" w:color="auto"/>
            </w:tcBorders>
            <w:shd w:val="clear" w:color="auto" w:fill="auto"/>
          </w:tcPr>
          <w:p w14:paraId="567C49F2" w14:textId="006B5567"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792DA4A0" w14:textId="30B80E16" w:rsidR="00B350A0" w:rsidRPr="00C16D16" w:rsidRDefault="00B350A0" w:rsidP="00B350A0">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6711748D" w14:textId="3B5B8266" w:rsidR="00B350A0" w:rsidRPr="00C16D16" w:rsidRDefault="00621ABF" w:rsidP="00B350A0">
            <w:pPr>
              <w:jc w:val="right"/>
              <w:rPr>
                <w:sz w:val="13"/>
                <w:szCs w:val="13"/>
              </w:rPr>
            </w:pPr>
            <w:r w:rsidRPr="00C16D16">
              <w:rPr>
                <w:sz w:val="13"/>
                <w:szCs w:val="13"/>
              </w:rPr>
              <w:t>(36,726,009.25)</w:t>
            </w:r>
          </w:p>
        </w:tc>
        <w:tc>
          <w:tcPr>
            <w:tcW w:w="283" w:type="dxa"/>
            <w:tcBorders>
              <w:top w:val="nil"/>
              <w:left w:val="nil"/>
              <w:bottom w:val="single" w:sz="4" w:space="0" w:color="auto"/>
              <w:right w:val="single" w:sz="4" w:space="0" w:color="auto"/>
            </w:tcBorders>
            <w:shd w:val="clear" w:color="auto" w:fill="auto"/>
          </w:tcPr>
          <w:p w14:paraId="23B12AC1" w14:textId="3CA843BC" w:rsidR="00B350A0" w:rsidRPr="00C16D16" w:rsidRDefault="00B350A0" w:rsidP="00B350A0">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5EC1E64F" w14:textId="2D78D588" w:rsidR="00B350A0" w:rsidRPr="00C16D16" w:rsidRDefault="00B350A0" w:rsidP="00B350A0">
            <w:pPr>
              <w:jc w:val="right"/>
              <w:rPr>
                <w:sz w:val="13"/>
                <w:szCs w:val="13"/>
              </w:rPr>
            </w:pPr>
            <w:r w:rsidRPr="00C16D16">
              <w:rPr>
                <w:sz w:val="13"/>
                <w:szCs w:val="13"/>
              </w:rPr>
              <w:t xml:space="preserve">        </w:t>
            </w:r>
            <w:r w:rsidR="00621ABF" w:rsidRPr="00C16D16">
              <w:rPr>
                <w:sz w:val="13"/>
                <w:szCs w:val="13"/>
              </w:rPr>
              <w:t xml:space="preserve"> 21,757,071.75</w:t>
            </w:r>
          </w:p>
        </w:tc>
      </w:tr>
      <w:tr w:rsidR="00B350A0" w:rsidRPr="00351E9A" w14:paraId="3FFD8D59" w14:textId="77777777" w:rsidTr="00B350A0">
        <w:trPr>
          <w:trHeight w:val="5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598368B" w14:textId="77777777" w:rsidR="00B350A0" w:rsidRPr="000218DC" w:rsidRDefault="00B350A0" w:rsidP="00B350A0">
            <w:pPr>
              <w:ind w:firstLineChars="100" w:firstLine="130"/>
              <w:rPr>
                <w:sz w:val="13"/>
                <w:szCs w:val="13"/>
              </w:rPr>
            </w:pPr>
            <w:r w:rsidRPr="000218DC">
              <w:rPr>
                <w:sz w:val="13"/>
                <w:szCs w:val="13"/>
              </w:rPr>
              <w:t>Military, Police and Security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B715852" w14:textId="1F502FFF" w:rsidR="00B350A0" w:rsidRPr="00C16D16" w:rsidRDefault="007F3BA8" w:rsidP="00B350A0">
            <w:pPr>
              <w:jc w:val="right"/>
              <w:rPr>
                <w:sz w:val="13"/>
                <w:szCs w:val="13"/>
              </w:rPr>
            </w:pPr>
            <w:r w:rsidRPr="00C16D16">
              <w:rPr>
                <w:sz w:val="13"/>
                <w:szCs w:val="13"/>
              </w:rPr>
              <w:t>(3,401,292.25)</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46563C39" w14:textId="6BD60F19"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51290D" w14:textId="1D94C3E1" w:rsidR="00B350A0" w:rsidRPr="00C16D16" w:rsidRDefault="00B350A0" w:rsidP="00B350A0">
            <w:pPr>
              <w:jc w:val="right"/>
              <w:rPr>
                <w:sz w:val="13"/>
                <w:szCs w:val="13"/>
              </w:rPr>
            </w:pPr>
            <w:r w:rsidRPr="00C16D16">
              <w:rPr>
                <w:sz w:val="13"/>
                <w:szCs w:val="13"/>
              </w:rPr>
              <w:t xml:space="preserve">           (289,715.78)</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45A0C977" w14:textId="06D3445B"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5DA9E1" w14:textId="79C49D4B" w:rsidR="00B350A0" w:rsidRPr="00C16D16" w:rsidRDefault="00B350A0" w:rsidP="00B350A0">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84AF9CC" w14:textId="74302575" w:rsidR="00B350A0" w:rsidRPr="00C16D16" w:rsidRDefault="007F3BA8" w:rsidP="00B350A0">
            <w:pPr>
              <w:jc w:val="right"/>
              <w:rPr>
                <w:sz w:val="13"/>
                <w:szCs w:val="13"/>
              </w:rPr>
            </w:pPr>
            <w:r w:rsidRPr="00C16D16">
              <w:rPr>
                <w:sz w:val="13"/>
                <w:szCs w:val="13"/>
              </w:rPr>
              <w:t>(3,691,008.03)</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4F5DF7E0" w14:textId="7FCD49E7" w:rsidR="00B350A0" w:rsidRPr="00C16D16" w:rsidRDefault="00B350A0" w:rsidP="00B350A0">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62FB3460" w14:textId="67B26DCD" w:rsidR="00B350A0" w:rsidRPr="00C16D16" w:rsidRDefault="007F3BA8" w:rsidP="00B350A0">
            <w:pPr>
              <w:jc w:val="right"/>
              <w:rPr>
                <w:sz w:val="13"/>
                <w:szCs w:val="13"/>
              </w:rPr>
            </w:pPr>
            <w:r w:rsidRPr="00C16D16">
              <w:rPr>
                <w:sz w:val="13"/>
                <w:szCs w:val="13"/>
              </w:rPr>
              <w:t>3,066,292.97</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A152535" w14:textId="7BEB8804" w:rsidR="00B350A0" w:rsidRPr="00C16D16" w:rsidRDefault="00B350A0" w:rsidP="00B350A0">
            <w:pPr>
              <w:jc w:val="right"/>
              <w:rPr>
                <w:sz w:val="13"/>
                <w:szCs w:val="13"/>
              </w:rPr>
            </w:pPr>
            <w:r w:rsidRPr="00C16D16">
              <w:rPr>
                <w:sz w:val="13"/>
                <w:szCs w:val="13"/>
              </w:rPr>
              <w:t xml:space="preserve">           (294,698.52)</w:t>
            </w:r>
          </w:p>
        </w:tc>
        <w:tc>
          <w:tcPr>
            <w:tcW w:w="236" w:type="dxa"/>
            <w:tcBorders>
              <w:top w:val="nil"/>
              <w:left w:val="single" w:sz="4" w:space="0" w:color="auto"/>
              <w:bottom w:val="single" w:sz="4" w:space="0" w:color="auto"/>
              <w:right w:val="single" w:sz="4" w:space="0" w:color="auto"/>
            </w:tcBorders>
            <w:shd w:val="clear" w:color="auto" w:fill="auto"/>
          </w:tcPr>
          <w:p w14:paraId="78415664" w14:textId="15CDEE7A"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7D9C28FE" w14:textId="18427CE3" w:rsidR="00B350A0" w:rsidRPr="00C16D16" w:rsidRDefault="00B350A0" w:rsidP="00B350A0">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6ADDA36A" w14:textId="01B6E959" w:rsidR="00B350A0" w:rsidRPr="00C16D16" w:rsidRDefault="00B350A0" w:rsidP="00B350A0">
            <w:pPr>
              <w:jc w:val="right"/>
              <w:rPr>
                <w:sz w:val="13"/>
                <w:szCs w:val="13"/>
              </w:rPr>
            </w:pPr>
            <w:r w:rsidRPr="00C16D16">
              <w:rPr>
                <w:sz w:val="13"/>
                <w:szCs w:val="13"/>
              </w:rPr>
              <w:t xml:space="preserve">       </w:t>
            </w:r>
            <w:r w:rsidR="007F3BA8" w:rsidRPr="00C16D16">
              <w:rPr>
                <w:sz w:val="13"/>
                <w:szCs w:val="13"/>
              </w:rPr>
              <w:t xml:space="preserve"> (3,985,706.55)</w:t>
            </w:r>
          </w:p>
        </w:tc>
        <w:tc>
          <w:tcPr>
            <w:tcW w:w="283" w:type="dxa"/>
            <w:tcBorders>
              <w:top w:val="nil"/>
              <w:left w:val="nil"/>
              <w:bottom w:val="single" w:sz="4" w:space="0" w:color="auto"/>
              <w:right w:val="single" w:sz="4" w:space="0" w:color="auto"/>
            </w:tcBorders>
            <w:shd w:val="clear" w:color="auto" w:fill="auto"/>
          </w:tcPr>
          <w:p w14:paraId="53D2FF2F" w14:textId="634DAC57" w:rsidR="00B350A0" w:rsidRPr="00C16D16" w:rsidRDefault="00B350A0" w:rsidP="00B350A0">
            <w:pPr>
              <w:jc w:val="right"/>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60949AA5" w14:textId="6DB7E6E9" w:rsidR="00B350A0" w:rsidRPr="00C16D16" w:rsidRDefault="007F3BA8" w:rsidP="00B350A0">
            <w:pPr>
              <w:jc w:val="right"/>
              <w:rPr>
                <w:sz w:val="13"/>
                <w:szCs w:val="13"/>
              </w:rPr>
            </w:pPr>
            <w:r w:rsidRPr="00C16D16">
              <w:rPr>
                <w:sz w:val="13"/>
                <w:szCs w:val="13"/>
              </w:rPr>
              <w:t>2,771,594.45</w:t>
            </w:r>
          </w:p>
        </w:tc>
      </w:tr>
      <w:tr w:rsidR="00B350A0" w:rsidRPr="00351E9A" w14:paraId="5F0EB9C8" w14:textId="77777777" w:rsidTr="00B350A0">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D246E43" w14:textId="77777777" w:rsidR="00B350A0" w:rsidRPr="00853476" w:rsidRDefault="00B350A0" w:rsidP="00B350A0">
            <w:pPr>
              <w:ind w:firstLineChars="100" w:firstLine="130"/>
              <w:rPr>
                <w:sz w:val="13"/>
                <w:szCs w:val="13"/>
              </w:rPr>
            </w:pPr>
            <w:r w:rsidRPr="00853476">
              <w:rPr>
                <w:sz w:val="13"/>
                <w:szCs w:val="13"/>
              </w:rPr>
              <w:t>Medical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9A705DC" w14:textId="31657EC0" w:rsidR="00B350A0" w:rsidRPr="00C16D16" w:rsidRDefault="00DE4850" w:rsidP="00B350A0">
            <w:pPr>
              <w:jc w:val="right"/>
              <w:rPr>
                <w:sz w:val="13"/>
                <w:szCs w:val="13"/>
              </w:rPr>
            </w:pPr>
            <w:r w:rsidRPr="00C16D16">
              <w:rPr>
                <w:sz w:val="13"/>
                <w:szCs w:val="13"/>
              </w:rPr>
              <w:t>(159,961,933.76)</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1798BD23" w14:textId="1FAA0284"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9CB710" w14:textId="6EAD23DD" w:rsidR="00B350A0" w:rsidRPr="00C16D16" w:rsidRDefault="00B350A0" w:rsidP="00B350A0">
            <w:pPr>
              <w:jc w:val="right"/>
              <w:rPr>
                <w:sz w:val="13"/>
                <w:szCs w:val="13"/>
              </w:rPr>
            </w:pPr>
            <w:r w:rsidRPr="00C16D16">
              <w:rPr>
                <w:sz w:val="13"/>
                <w:szCs w:val="13"/>
              </w:rPr>
              <w:t xml:space="preserve">      (28,313,849.44)</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6C27C85C" w14:textId="0471A25C"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3E72AC" w14:textId="63DBDB1C" w:rsidR="00B350A0" w:rsidRPr="00C16D16" w:rsidRDefault="00B350A0" w:rsidP="00B350A0">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C2170F" w14:textId="0FABB369" w:rsidR="00B350A0" w:rsidRPr="00C16D16" w:rsidRDefault="00DE4850" w:rsidP="00B350A0">
            <w:pPr>
              <w:jc w:val="right"/>
              <w:rPr>
                <w:sz w:val="13"/>
                <w:szCs w:val="13"/>
              </w:rPr>
            </w:pPr>
            <w:r w:rsidRPr="00C16D16">
              <w:rPr>
                <w:sz w:val="13"/>
                <w:szCs w:val="13"/>
              </w:rPr>
              <w:t>(188,275,783.20)</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03FB8DD8" w14:textId="09EB0E12" w:rsidR="00B350A0" w:rsidRPr="00C16D16" w:rsidRDefault="00B350A0" w:rsidP="00B350A0">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647D4074" w14:textId="29F4E0B5" w:rsidR="00B350A0" w:rsidRPr="00C16D16" w:rsidRDefault="00DE4850" w:rsidP="00B350A0">
            <w:pPr>
              <w:jc w:val="right"/>
              <w:rPr>
                <w:sz w:val="13"/>
                <w:szCs w:val="13"/>
              </w:rPr>
            </w:pPr>
            <w:r w:rsidRPr="00C16D16">
              <w:rPr>
                <w:sz w:val="13"/>
                <w:szCs w:val="13"/>
              </w:rPr>
              <w:t>170,979,013.91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41E89B1" w14:textId="4F5275C6" w:rsidR="00B350A0" w:rsidRPr="00C16D16" w:rsidRDefault="00B350A0" w:rsidP="00B350A0">
            <w:pPr>
              <w:jc w:val="right"/>
              <w:rPr>
                <w:sz w:val="13"/>
                <w:szCs w:val="13"/>
              </w:rPr>
            </w:pPr>
            <w:r w:rsidRPr="00C16D16">
              <w:rPr>
                <w:sz w:val="13"/>
                <w:szCs w:val="13"/>
              </w:rPr>
              <w:t xml:space="preserve">      (28,001,594.64)</w:t>
            </w:r>
          </w:p>
        </w:tc>
        <w:tc>
          <w:tcPr>
            <w:tcW w:w="236" w:type="dxa"/>
            <w:tcBorders>
              <w:top w:val="nil"/>
              <w:left w:val="single" w:sz="4" w:space="0" w:color="auto"/>
              <w:bottom w:val="single" w:sz="4" w:space="0" w:color="auto"/>
              <w:right w:val="single" w:sz="4" w:space="0" w:color="auto"/>
            </w:tcBorders>
            <w:shd w:val="clear" w:color="auto" w:fill="auto"/>
          </w:tcPr>
          <w:p w14:paraId="12952631" w14:textId="1E37CD18"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7EE6E5F0" w14:textId="691B5968" w:rsidR="00B350A0" w:rsidRPr="00C16D16" w:rsidRDefault="00B350A0" w:rsidP="00B350A0">
            <w:pPr>
              <w:jc w:val="right"/>
              <w:rPr>
                <w:sz w:val="13"/>
                <w:szCs w:val="13"/>
              </w:rPr>
            </w:pPr>
            <w:r w:rsidRPr="00C16D16">
              <w:rPr>
                <w:sz w:val="13"/>
                <w:szCs w:val="13"/>
              </w:rPr>
              <w:t xml:space="preserve">      (83,225.07)</w:t>
            </w:r>
          </w:p>
        </w:tc>
        <w:tc>
          <w:tcPr>
            <w:tcW w:w="1276" w:type="dxa"/>
            <w:tcBorders>
              <w:top w:val="nil"/>
              <w:left w:val="nil"/>
              <w:bottom w:val="single" w:sz="4" w:space="0" w:color="auto"/>
              <w:right w:val="single" w:sz="4" w:space="0" w:color="auto"/>
            </w:tcBorders>
            <w:shd w:val="clear" w:color="auto" w:fill="auto"/>
          </w:tcPr>
          <w:p w14:paraId="7B10149B" w14:textId="434E6E33" w:rsidR="00B350A0" w:rsidRPr="00C16D16" w:rsidRDefault="00DE4850" w:rsidP="00B350A0">
            <w:pPr>
              <w:jc w:val="right"/>
              <w:rPr>
                <w:sz w:val="13"/>
                <w:szCs w:val="13"/>
              </w:rPr>
            </w:pPr>
            <w:r w:rsidRPr="00C16D16">
              <w:rPr>
                <w:sz w:val="13"/>
                <w:szCs w:val="13"/>
              </w:rPr>
              <w:t>(216,194,152.77)</w:t>
            </w:r>
          </w:p>
        </w:tc>
        <w:tc>
          <w:tcPr>
            <w:tcW w:w="283" w:type="dxa"/>
            <w:tcBorders>
              <w:top w:val="nil"/>
              <w:left w:val="nil"/>
              <w:bottom w:val="single" w:sz="4" w:space="0" w:color="auto"/>
              <w:right w:val="single" w:sz="4" w:space="0" w:color="auto"/>
            </w:tcBorders>
            <w:shd w:val="clear" w:color="auto" w:fill="auto"/>
          </w:tcPr>
          <w:p w14:paraId="32F37838" w14:textId="76AE68E8" w:rsidR="00B350A0" w:rsidRPr="00C16D16" w:rsidRDefault="00B350A0" w:rsidP="00B350A0">
            <w:pPr>
              <w:jc w:val="right"/>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4157C433" w14:textId="111FC79F" w:rsidR="00B350A0" w:rsidRPr="00C16D16" w:rsidRDefault="00B350A0" w:rsidP="00B350A0">
            <w:pPr>
              <w:jc w:val="right"/>
              <w:rPr>
                <w:sz w:val="13"/>
                <w:szCs w:val="13"/>
              </w:rPr>
            </w:pPr>
            <w:r w:rsidRPr="00C16D16">
              <w:rPr>
                <w:sz w:val="13"/>
                <w:szCs w:val="13"/>
              </w:rPr>
              <w:t xml:space="preserve">       </w:t>
            </w:r>
            <w:r w:rsidR="00DE4850" w:rsidRPr="00C16D16">
              <w:rPr>
                <w:sz w:val="13"/>
                <w:szCs w:val="13"/>
              </w:rPr>
              <w:t>156,888,844.34</w:t>
            </w:r>
          </w:p>
        </w:tc>
      </w:tr>
      <w:tr w:rsidR="00B350A0" w:rsidRPr="00351E9A" w14:paraId="4A1A5E29" w14:textId="77777777" w:rsidTr="00B350A0">
        <w:trPr>
          <w:trHeight w:val="5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E70239B" w14:textId="77777777" w:rsidR="00B350A0" w:rsidRPr="00853476" w:rsidRDefault="00B350A0" w:rsidP="00B350A0">
            <w:pPr>
              <w:ind w:firstLineChars="100" w:firstLine="130"/>
              <w:rPr>
                <w:sz w:val="13"/>
                <w:szCs w:val="13"/>
              </w:rPr>
            </w:pPr>
            <w:r w:rsidRPr="00853476">
              <w:rPr>
                <w:sz w:val="13"/>
                <w:szCs w:val="13"/>
              </w:rPr>
              <w:t>Technical and Scientific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F12D065" w14:textId="3873357A" w:rsidR="00B350A0" w:rsidRPr="00C16D16" w:rsidRDefault="00B97473" w:rsidP="00B350A0">
            <w:pPr>
              <w:jc w:val="right"/>
              <w:rPr>
                <w:sz w:val="13"/>
                <w:szCs w:val="13"/>
              </w:rPr>
            </w:pPr>
            <w:r w:rsidRPr="00C16D16">
              <w:rPr>
                <w:sz w:val="13"/>
                <w:szCs w:val="13"/>
              </w:rPr>
              <w:t>(7,028,409.70)</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4FD1796C" w14:textId="28E2C1A6"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2C100F" w14:textId="3BB7E8B2" w:rsidR="00B350A0" w:rsidRPr="00C16D16" w:rsidRDefault="00B350A0" w:rsidP="00B350A0">
            <w:pPr>
              <w:jc w:val="right"/>
              <w:rPr>
                <w:sz w:val="13"/>
                <w:szCs w:val="13"/>
              </w:rPr>
            </w:pPr>
            <w:r w:rsidRPr="00C16D16">
              <w:rPr>
                <w:sz w:val="13"/>
                <w:szCs w:val="13"/>
              </w:rPr>
              <w:t xml:space="preserve">          (944,147.74)</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F70D189" w14:textId="735E2AAC"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23568E" w14:textId="3E8E479D" w:rsidR="00B350A0" w:rsidRPr="00C16D16" w:rsidRDefault="00B350A0" w:rsidP="00B350A0">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BC3AA3" w14:textId="09F3C64F" w:rsidR="00B350A0" w:rsidRPr="00C16D16" w:rsidRDefault="00DE5A3E" w:rsidP="00B350A0">
            <w:pPr>
              <w:jc w:val="right"/>
              <w:rPr>
                <w:sz w:val="13"/>
                <w:szCs w:val="13"/>
              </w:rPr>
            </w:pPr>
            <w:r w:rsidRPr="00C16D16">
              <w:rPr>
                <w:sz w:val="13"/>
                <w:szCs w:val="13"/>
              </w:rPr>
              <w:t>(7,972,557.44)</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142249C6" w14:textId="172BB12D" w:rsidR="00B350A0" w:rsidRPr="00C16D16" w:rsidRDefault="00B350A0" w:rsidP="00B350A0">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0274DA25" w14:textId="60CEC25B" w:rsidR="00B350A0" w:rsidRPr="00C16D16" w:rsidRDefault="00DE5A3E" w:rsidP="00B350A0">
            <w:pPr>
              <w:jc w:val="right"/>
              <w:rPr>
                <w:sz w:val="13"/>
                <w:szCs w:val="13"/>
              </w:rPr>
            </w:pPr>
            <w:r w:rsidRPr="00C16D16">
              <w:rPr>
                <w:sz w:val="13"/>
                <w:szCs w:val="13"/>
              </w:rPr>
              <w:t>5,935,036.94</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7E16D2B" w14:textId="391E5353" w:rsidR="00B350A0" w:rsidRPr="00C16D16" w:rsidRDefault="00B350A0" w:rsidP="00B350A0">
            <w:pPr>
              <w:jc w:val="right"/>
              <w:rPr>
                <w:sz w:val="13"/>
                <w:szCs w:val="13"/>
              </w:rPr>
            </w:pPr>
            <w:r w:rsidRPr="00C16D16">
              <w:rPr>
                <w:sz w:val="13"/>
                <w:szCs w:val="13"/>
              </w:rPr>
              <w:t xml:space="preserve">           (866,911.13)</w:t>
            </w:r>
          </w:p>
        </w:tc>
        <w:tc>
          <w:tcPr>
            <w:tcW w:w="236" w:type="dxa"/>
            <w:tcBorders>
              <w:top w:val="nil"/>
              <w:left w:val="single" w:sz="4" w:space="0" w:color="auto"/>
              <w:bottom w:val="single" w:sz="4" w:space="0" w:color="auto"/>
              <w:right w:val="single" w:sz="4" w:space="0" w:color="auto"/>
            </w:tcBorders>
            <w:shd w:val="clear" w:color="auto" w:fill="auto"/>
          </w:tcPr>
          <w:p w14:paraId="7E25FF82" w14:textId="5B6F6CF2"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12C81CDC" w14:textId="5CB358ED" w:rsidR="00B350A0" w:rsidRPr="00C16D16" w:rsidRDefault="00B350A0" w:rsidP="00B350A0">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2207D680" w14:textId="7EE8289C" w:rsidR="00B350A0" w:rsidRPr="00C16D16" w:rsidRDefault="00B350A0" w:rsidP="00B350A0">
            <w:pPr>
              <w:jc w:val="right"/>
              <w:rPr>
                <w:sz w:val="13"/>
                <w:szCs w:val="13"/>
              </w:rPr>
            </w:pPr>
            <w:r w:rsidRPr="00C16D16">
              <w:rPr>
                <w:sz w:val="13"/>
                <w:szCs w:val="13"/>
              </w:rPr>
              <w:t xml:space="preserve">       </w:t>
            </w:r>
            <w:r w:rsidR="00DE5A3E" w:rsidRPr="00C16D16">
              <w:rPr>
                <w:sz w:val="13"/>
                <w:szCs w:val="13"/>
              </w:rPr>
              <w:t xml:space="preserve"> (8,839,468.57)</w:t>
            </w:r>
          </w:p>
        </w:tc>
        <w:tc>
          <w:tcPr>
            <w:tcW w:w="283" w:type="dxa"/>
            <w:tcBorders>
              <w:top w:val="nil"/>
              <w:left w:val="nil"/>
              <w:bottom w:val="single" w:sz="4" w:space="0" w:color="auto"/>
              <w:right w:val="single" w:sz="4" w:space="0" w:color="auto"/>
            </w:tcBorders>
            <w:shd w:val="clear" w:color="auto" w:fill="auto"/>
          </w:tcPr>
          <w:p w14:paraId="21BCB748" w14:textId="7EBB5EC4" w:rsidR="00B350A0" w:rsidRPr="00C16D16" w:rsidRDefault="00B350A0" w:rsidP="00B350A0">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5FD00345" w14:textId="2B079202" w:rsidR="00B350A0" w:rsidRPr="00C16D16" w:rsidRDefault="00DE5A3E" w:rsidP="00B350A0">
            <w:pPr>
              <w:jc w:val="right"/>
              <w:rPr>
                <w:sz w:val="13"/>
                <w:szCs w:val="13"/>
              </w:rPr>
            </w:pPr>
            <w:r w:rsidRPr="00C16D16">
              <w:rPr>
                <w:sz w:val="13"/>
                <w:szCs w:val="13"/>
              </w:rPr>
              <w:t>6,260,255.81</w:t>
            </w:r>
          </w:p>
        </w:tc>
      </w:tr>
      <w:tr w:rsidR="00B350A0" w:rsidRPr="00351E9A" w14:paraId="2B3A0BF8" w14:textId="77777777" w:rsidTr="00B350A0">
        <w:trPr>
          <w:trHeight w:val="5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09B1A8A" w14:textId="77777777" w:rsidR="00B350A0" w:rsidRPr="00927A5F" w:rsidRDefault="00B350A0" w:rsidP="00B350A0">
            <w:pPr>
              <w:ind w:firstLineChars="100" w:firstLine="130"/>
              <w:rPr>
                <w:sz w:val="13"/>
                <w:szCs w:val="13"/>
                <w:highlight w:val="yellow"/>
              </w:rPr>
            </w:pPr>
            <w:r w:rsidRPr="00853476">
              <w:rPr>
                <w:sz w:val="13"/>
                <w:szCs w:val="13"/>
              </w:rPr>
              <w:t>Other Machinery And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9562390" w14:textId="148DF27A" w:rsidR="00B350A0" w:rsidRPr="00C16D16" w:rsidRDefault="00DE5A3E" w:rsidP="00B350A0">
            <w:pPr>
              <w:jc w:val="right"/>
              <w:rPr>
                <w:sz w:val="13"/>
                <w:szCs w:val="13"/>
              </w:rPr>
            </w:pPr>
            <w:r w:rsidRPr="00C16D16">
              <w:rPr>
                <w:sz w:val="13"/>
                <w:szCs w:val="13"/>
              </w:rPr>
              <w:t>(22,348,334.99)</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489EEF81" w14:textId="0AEAC2C1" w:rsidR="00B350A0" w:rsidRPr="00C16D16" w:rsidRDefault="00B350A0" w:rsidP="00B350A0">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456F771" w14:textId="0CA2B496" w:rsidR="00B350A0" w:rsidRPr="00C16D16" w:rsidRDefault="00652D37" w:rsidP="00B350A0">
            <w:pPr>
              <w:jc w:val="right"/>
              <w:rPr>
                <w:sz w:val="13"/>
                <w:szCs w:val="13"/>
              </w:rPr>
            </w:pPr>
            <w:r w:rsidRPr="00C16D16">
              <w:rPr>
                <w:sz w:val="13"/>
                <w:szCs w:val="13"/>
              </w:rPr>
              <w:t>(3,240,528.02)</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675F59C7" w14:textId="1E4D4D98" w:rsidR="00B350A0" w:rsidRPr="00C16D16" w:rsidRDefault="00B350A0" w:rsidP="00B350A0">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8ECC9F" w14:textId="2DBD1FE4" w:rsidR="00B350A0" w:rsidRPr="00C16D16" w:rsidRDefault="00143909" w:rsidP="00B350A0">
            <w:pPr>
              <w:jc w:val="right"/>
              <w:rPr>
                <w:sz w:val="13"/>
                <w:szCs w:val="13"/>
              </w:rPr>
            </w:pPr>
            <w:r w:rsidRPr="00C16D16">
              <w:rPr>
                <w:sz w:val="13"/>
                <w:szCs w:val="13"/>
              </w:rPr>
              <w:t>3,206.68</w:t>
            </w:r>
          </w:p>
          <w:p w14:paraId="50041C2E" w14:textId="16EFE772" w:rsidR="00143909" w:rsidRPr="00C16D16" w:rsidRDefault="00143909" w:rsidP="00143909">
            <w:pPr>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8B9F856" w14:textId="5C65B4A5" w:rsidR="00B350A0" w:rsidRPr="00C16D16" w:rsidRDefault="00DE5A3E" w:rsidP="00B350A0">
            <w:pPr>
              <w:jc w:val="right"/>
              <w:rPr>
                <w:sz w:val="13"/>
                <w:szCs w:val="13"/>
              </w:rPr>
            </w:pPr>
            <w:r w:rsidRPr="00C16D16">
              <w:rPr>
                <w:sz w:val="13"/>
                <w:szCs w:val="13"/>
              </w:rPr>
              <w:t>(25,592,069.69)</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2178DD1A" w14:textId="7F4600BC" w:rsidR="00B350A0" w:rsidRPr="00C16D16" w:rsidRDefault="00B350A0" w:rsidP="00B350A0">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34C6EA77" w14:textId="6F084171" w:rsidR="00B350A0" w:rsidRPr="00C16D16" w:rsidRDefault="00DE5A3E" w:rsidP="00B350A0">
            <w:pPr>
              <w:jc w:val="right"/>
              <w:rPr>
                <w:sz w:val="13"/>
                <w:szCs w:val="13"/>
              </w:rPr>
            </w:pPr>
            <w:r w:rsidRPr="00C16D16">
              <w:rPr>
                <w:sz w:val="13"/>
                <w:szCs w:val="13"/>
              </w:rPr>
              <w:t xml:space="preserve">26,544,595.66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E1D9DAA" w14:textId="4EB860CE" w:rsidR="00B350A0" w:rsidRPr="00C16D16" w:rsidRDefault="00DE5A3E" w:rsidP="00B350A0">
            <w:pPr>
              <w:jc w:val="right"/>
              <w:rPr>
                <w:sz w:val="13"/>
                <w:szCs w:val="13"/>
              </w:rPr>
            </w:pPr>
            <w:r w:rsidRPr="00C16D16">
              <w:rPr>
                <w:sz w:val="13"/>
                <w:szCs w:val="13"/>
              </w:rPr>
              <w:t>(3,653,631.5</w:t>
            </w:r>
            <w:r w:rsidR="00A11D59" w:rsidRPr="00C16D16">
              <w:rPr>
                <w:sz w:val="13"/>
                <w:szCs w:val="13"/>
              </w:rPr>
              <w:t>1</w:t>
            </w:r>
            <w:r w:rsidRPr="00C16D16">
              <w:rPr>
                <w:sz w:val="13"/>
                <w:szCs w:val="13"/>
              </w:rPr>
              <w:t>)</w:t>
            </w:r>
          </w:p>
        </w:tc>
        <w:tc>
          <w:tcPr>
            <w:tcW w:w="236" w:type="dxa"/>
            <w:tcBorders>
              <w:top w:val="nil"/>
              <w:left w:val="single" w:sz="4" w:space="0" w:color="auto"/>
              <w:bottom w:val="single" w:sz="4" w:space="0" w:color="auto"/>
              <w:right w:val="single" w:sz="4" w:space="0" w:color="auto"/>
            </w:tcBorders>
            <w:shd w:val="clear" w:color="auto" w:fill="auto"/>
          </w:tcPr>
          <w:p w14:paraId="613652B4" w14:textId="4B18E8B6" w:rsidR="00B350A0" w:rsidRPr="00C16D16" w:rsidRDefault="00B350A0" w:rsidP="00B350A0">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7C0FBC52" w14:textId="6B5A9B73" w:rsidR="00B350A0" w:rsidRPr="00C16D16" w:rsidRDefault="00B350A0" w:rsidP="00B350A0">
            <w:pPr>
              <w:jc w:val="right"/>
              <w:rPr>
                <w:sz w:val="13"/>
                <w:szCs w:val="13"/>
              </w:rPr>
            </w:pPr>
            <w:r w:rsidRPr="00C16D16">
              <w:rPr>
                <w:sz w:val="13"/>
                <w:szCs w:val="13"/>
              </w:rPr>
              <w:t xml:space="preserve">     (187,833.07)</w:t>
            </w:r>
          </w:p>
        </w:tc>
        <w:tc>
          <w:tcPr>
            <w:tcW w:w="1276" w:type="dxa"/>
            <w:tcBorders>
              <w:top w:val="nil"/>
              <w:left w:val="nil"/>
              <w:bottom w:val="single" w:sz="4" w:space="0" w:color="auto"/>
              <w:right w:val="single" w:sz="4" w:space="0" w:color="auto"/>
            </w:tcBorders>
            <w:shd w:val="clear" w:color="auto" w:fill="auto"/>
          </w:tcPr>
          <w:p w14:paraId="02B89C70" w14:textId="1E55B6B6" w:rsidR="00B350A0" w:rsidRPr="00C16D16" w:rsidRDefault="00DE5A3E" w:rsidP="00B350A0">
            <w:pPr>
              <w:jc w:val="right"/>
              <w:rPr>
                <w:sz w:val="13"/>
                <w:szCs w:val="13"/>
              </w:rPr>
            </w:pPr>
            <w:r w:rsidRPr="00C16D16">
              <w:rPr>
                <w:sz w:val="13"/>
                <w:szCs w:val="13"/>
              </w:rPr>
              <w:t>(29,057,868.1</w:t>
            </w:r>
            <w:r w:rsidR="00A11D59" w:rsidRPr="00C16D16">
              <w:rPr>
                <w:sz w:val="13"/>
                <w:szCs w:val="13"/>
              </w:rPr>
              <w:t>3</w:t>
            </w:r>
            <w:r w:rsidRPr="00C16D16">
              <w:rPr>
                <w:sz w:val="13"/>
                <w:szCs w:val="13"/>
              </w:rPr>
              <w:t>)</w:t>
            </w:r>
          </w:p>
        </w:tc>
        <w:tc>
          <w:tcPr>
            <w:tcW w:w="283" w:type="dxa"/>
            <w:tcBorders>
              <w:top w:val="nil"/>
              <w:left w:val="nil"/>
              <w:bottom w:val="single" w:sz="4" w:space="0" w:color="auto"/>
              <w:right w:val="single" w:sz="4" w:space="0" w:color="auto"/>
            </w:tcBorders>
            <w:shd w:val="clear" w:color="auto" w:fill="auto"/>
          </w:tcPr>
          <w:p w14:paraId="7F5637E5" w14:textId="1523F444" w:rsidR="00B350A0" w:rsidRPr="00C16D16" w:rsidRDefault="00B350A0" w:rsidP="000671B4">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29AB49C6" w14:textId="10210DB4" w:rsidR="00B350A0" w:rsidRPr="00C16D16" w:rsidRDefault="0012590C" w:rsidP="00B350A0">
            <w:pPr>
              <w:jc w:val="right"/>
              <w:rPr>
                <w:sz w:val="13"/>
                <w:szCs w:val="13"/>
              </w:rPr>
            </w:pPr>
            <w:r w:rsidRPr="00C16D16">
              <w:rPr>
                <w:sz w:val="13"/>
                <w:szCs w:val="13"/>
              </w:rPr>
              <w:t>23,417,917.2</w:t>
            </w:r>
            <w:r w:rsidR="00A11D59" w:rsidRPr="00C16D16">
              <w:rPr>
                <w:sz w:val="13"/>
                <w:szCs w:val="13"/>
              </w:rPr>
              <w:t>2</w:t>
            </w:r>
          </w:p>
        </w:tc>
      </w:tr>
      <w:tr w:rsidR="009C2A96" w:rsidRPr="00351E9A" w14:paraId="7DC07ADA" w14:textId="77777777" w:rsidTr="00C54D62">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000000" w:fill="B7DEE8"/>
            <w:hideMark/>
          </w:tcPr>
          <w:p w14:paraId="6CE9F72B" w14:textId="77777777" w:rsidR="009C2A96" w:rsidRPr="007B1ACA" w:rsidRDefault="009C2A96" w:rsidP="00C54D62">
            <w:pPr>
              <w:rPr>
                <w:i/>
                <w:iCs/>
                <w:sz w:val="13"/>
                <w:szCs w:val="13"/>
              </w:rPr>
            </w:pPr>
            <w:r w:rsidRPr="007B1ACA">
              <w:rPr>
                <w:i/>
                <w:iCs/>
                <w:sz w:val="13"/>
                <w:szCs w:val="13"/>
              </w:rPr>
              <w:t>Transportation Equipment</w:t>
            </w:r>
          </w:p>
        </w:tc>
        <w:tc>
          <w:tcPr>
            <w:tcW w:w="1418" w:type="dxa"/>
            <w:tcBorders>
              <w:top w:val="single" w:sz="4" w:space="0" w:color="auto"/>
              <w:left w:val="single" w:sz="4" w:space="0" w:color="auto"/>
              <w:bottom w:val="single" w:sz="4" w:space="0" w:color="auto"/>
              <w:right w:val="single" w:sz="4" w:space="0" w:color="auto"/>
            </w:tcBorders>
            <w:shd w:val="clear" w:color="000000" w:fill="B7DEE8"/>
            <w:vAlign w:val="center"/>
          </w:tcPr>
          <w:p w14:paraId="66BC10CC" w14:textId="150C15E7" w:rsidR="009C2A96" w:rsidRPr="00C16D16" w:rsidRDefault="009C2A96" w:rsidP="009C2A96">
            <w:pPr>
              <w:jc w:val="right"/>
              <w:rPr>
                <w:sz w:val="13"/>
                <w:szCs w:val="13"/>
              </w:rPr>
            </w:pPr>
            <w:r w:rsidRPr="00C16D16">
              <w:rPr>
                <w:sz w:val="13"/>
                <w:szCs w:val="13"/>
              </w:rPr>
              <w:t> </w:t>
            </w:r>
          </w:p>
        </w:tc>
        <w:tc>
          <w:tcPr>
            <w:tcW w:w="283" w:type="dxa"/>
            <w:tcBorders>
              <w:top w:val="single" w:sz="4" w:space="0" w:color="auto"/>
              <w:left w:val="single" w:sz="4" w:space="0" w:color="auto"/>
              <w:bottom w:val="single" w:sz="4" w:space="0" w:color="auto"/>
              <w:right w:val="single" w:sz="4" w:space="0" w:color="auto"/>
            </w:tcBorders>
            <w:shd w:val="clear" w:color="000000" w:fill="B7DEE8"/>
            <w:vAlign w:val="center"/>
          </w:tcPr>
          <w:p w14:paraId="57DD5CC4" w14:textId="4B851B78" w:rsidR="009C2A96" w:rsidRPr="00C16D16" w:rsidRDefault="009C2A96" w:rsidP="009C2A96">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000000" w:fill="B7DEE8"/>
            <w:vAlign w:val="center"/>
          </w:tcPr>
          <w:p w14:paraId="623CB24D" w14:textId="312DF7B8" w:rsidR="009C2A96" w:rsidRPr="00C16D16" w:rsidRDefault="009C2A96" w:rsidP="009C2A96">
            <w:pPr>
              <w:jc w:val="right"/>
              <w:rPr>
                <w:sz w:val="13"/>
                <w:szCs w:val="13"/>
              </w:rPr>
            </w:pPr>
          </w:p>
        </w:tc>
        <w:tc>
          <w:tcPr>
            <w:tcW w:w="284" w:type="dxa"/>
            <w:tcBorders>
              <w:top w:val="single" w:sz="4" w:space="0" w:color="auto"/>
              <w:left w:val="single" w:sz="4" w:space="0" w:color="auto"/>
              <w:bottom w:val="single" w:sz="4" w:space="0" w:color="auto"/>
              <w:right w:val="single" w:sz="4" w:space="0" w:color="auto"/>
            </w:tcBorders>
            <w:shd w:val="clear" w:color="000000" w:fill="B7DEE8"/>
            <w:vAlign w:val="center"/>
          </w:tcPr>
          <w:p w14:paraId="4D9131C7" w14:textId="0F6502ED" w:rsidR="009C2A96" w:rsidRPr="00C16D16" w:rsidRDefault="009C2A96" w:rsidP="009C2A96">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000000" w:fill="B7DEE8"/>
            <w:vAlign w:val="center"/>
          </w:tcPr>
          <w:p w14:paraId="562F7828" w14:textId="1A963467" w:rsidR="009C2A96" w:rsidRPr="00C16D16" w:rsidRDefault="009C2A96" w:rsidP="009C2A96">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000000" w:fill="B7DEE8"/>
            <w:vAlign w:val="center"/>
          </w:tcPr>
          <w:p w14:paraId="762180B4" w14:textId="477CD222" w:rsidR="009C2A96" w:rsidRPr="00C16D16" w:rsidRDefault="009C2A96" w:rsidP="009C2A96">
            <w:pPr>
              <w:jc w:val="right"/>
              <w:rPr>
                <w:sz w:val="13"/>
                <w:szCs w:val="13"/>
              </w:rPr>
            </w:pPr>
          </w:p>
        </w:tc>
        <w:tc>
          <w:tcPr>
            <w:tcW w:w="254" w:type="dxa"/>
            <w:tcBorders>
              <w:top w:val="single" w:sz="4" w:space="0" w:color="auto"/>
              <w:left w:val="single" w:sz="4" w:space="0" w:color="auto"/>
              <w:bottom w:val="single" w:sz="4" w:space="0" w:color="auto"/>
              <w:right w:val="single" w:sz="4" w:space="0" w:color="auto"/>
            </w:tcBorders>
            <w:shd w:val="clear" w:color="000000" w:fill="B7DEE8"/>
            <w:vAlign w:val="center"/>
            <w:hideMark/>
          </w:tcPr>
          <w:p w14:paraId="7E5361FD" w14:textId="60C1DADB" w:rsidR="009C2A96" w:rsidRPr="00C16D16" w:rsidRDefault="009C2A96" w:rsidP="009C2A96">
            <w:pPr>
              <w:jc w:val="right"/>
              <w:rPr>
                <w:sz w:val="13"/>
                <w:szCs w:val="13"/>
              </w:rPr>
            </w:pPr>
            <w:r w:rsidRPr="00C16D16">
              <w:rPr>
                <w:sz w:val="13"/>
                <w:szCs w:val="13"/>
              </w:rPr>
              <w:t> </w:t>
            </w:r>
          </w:p>
        </w:tc>
        <w:tc>
          <w:tcPr>
            <w:tcW w:w="1260" w:type="dxa"/>
            <w:tcBorders>
              <w:top w:val="single" w:sz="4" w:space="0" w:color="auto"/>
              <w:left w:val="single" w:sz="4" w:space="0" w:color="auto"/>
              <w:bottom w:val="single" w:sz="4" w:space="0" w:color="auto"/>
              <w:right w:val="single" w:sz="4" w:space="0" w:color="auto"/>
            </w:tcBorders>
            <w:shd w:val="clear" w:color="000000" w:fill="B7DEE8"/>
            <w:vAlign w:val="center"/>
            <w:hideMark/>
          </w:tcPr>
          <w:p w14:paraId="5FE316A0" w14:textId="1D8012F8" w:rsidR="009C2A96" w:rsidRPr="00C16D16" w:rsidRDefault="009C2A96" w:rsidP="009C2A96">
            <w:pPr>
              <w:jc w:val="right"/>
              <w:rPr>
                <w:sz w:val="13"/>
                <w:szCs w:val="13"/>
              </w:rPr>
            </w:pPr>
          </w:p>
        </w:tc>
        <w:tc>
          <w:tcPr>
            <w:tcW w:w="1260" w:type="dxa"/>
            <w:tcBorders>
              <w:top w:val="single" w:sz="4" w:space="0" w:color="auto"/>
              <w:left w:val="single" w:sz="4" w:space="0" w:color="auto"/>
              <w:bottom w:val="single" w:sz="4" w:space="0" w:color="auto"/>
              <w:right w:val="single" w:sz="4" w:space="0" w:color="auto"/>
            </w:tcBorders>
            <w:shd w:val="clear" w:color="000000" w:fill="B7DEE8"/>
            <w:vAlign w:val="center"/>
          </w:tcPr>
          <w:p w14:paraId="25E7F1BC" w14:textId="439145D6" w:rsidR="009C2A96" w:rsidRPr="00C16D16" w:rsidRDefault="009C2A96" w:rsidP="009C2A96">
            <w:pPr>
              <w:jc w:val="right"/>
              <w:rPr>
                <w:sz w:val="13"/>
                <w:szCs w:val="13"/>
              </w:rPr>
            </w:pPr>
          </w:p>
        </w:tc>
        <w:tc>
          <w:tcPr>
            <w:tcW w:w="236" w:type="dxa"/>
            <w:tcBorders>
              <w:top w:val="nil"/>
              <w:left w:val="single" w:sz="4" w:space="0" w:color="auto"/>
              <w:bottom w:val="single" w:sz="4" w:space="0" w:color="auto"/>
              <w:right w:val="single" w:sz="4" w:space="0" w:color="auto"/>
            </w:tcBorders>
            <w:shd w:val="clear" w:color="000000" w:fill="B7DEE8"/>
            <w:vAlign w:val="center"/>
          </w:tcPr>
          <w:p w14:paraId="4E318B91" w14:textId="6BB2C089" w:rsidR="009C2A96" w:rsidRPr="00C16D16" w:rsidRDefault="009C2A96" w:rsidP="009C2A96">
            <w:pPr>
              <w:jc w:val="right"/>
              <w:rPr>
                <w:sz w:val="13"/>
                <w:szCs w:val="13"/>
              </w:rPr>
            </w:pPr>
          </w:p>
        </w:tc>
        <w:tc>
          <w:tcPr>
            <w:tcW w:w="1101" w:type="dxa"/>
            <w:tcBorders>
              <w:top w:val="nil"/>
              <w:left w:val="nil"/>
              <w:bottom w:val="single" w:sz="4" w:space="0" w:color="auto"/>
              <w:right w:val="single" w:sz="4" w:space="0" w:color="auto"/>
            </w:tcBorders>
            <w:shd w:val="clear" w:color="000000" w:fill="B7DEE8"/>
            <w:vAlign w:val="center"/>
          </w:tcPr>
          <w:p w14:paraId="5DC42472" w14:textId="2C4B9C2A" w:rsidR="009C2A96" w:rsidRPr="00C16D16" w:rsidRDefault="009C2A96" w:rsidP="009C2A96">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center"/>
          </w:tcPr>
          <w:p w14:paraId="48B72366" w14:textId="006B37E2" w:rsidR="009C2A96" w:rsidRPr="00C16D16" w:rsidRDefault="009C2A96" w:rsidP="009C2A96">
            <w:pPr>
              <w:jc w:val="right"/>
              <w:rPr>
                <w:sz w:val="13"/>
                <w:szCs w:val="13"/>
              </w:rPr>
            </w:pPr>
          </w:p>
        </w:tc>
        <w:tc>
          <w:tcPr>
            <w:tcW w:w="283" w:type="dxa"/>
            <w:tcBorders>
              <w:top w:val="nil"/>
              <w:left w:val="nil"/>
              <w:bottom w:val="single" w:sz="4" w:space="0" w:color="auto"/>
              <w:right w:val="single" w:sz="4" w:space="0" w:color="auto"/>
            </w:tcBorders>
            <w:shd w:val="clear" w:color="000000" w:fill="B7DEE8"/>
            <w:vAlign w:val="center"/>
          </w:tcPr>
          <w:p w14:paraId="34D5CECE" w14:textId="6A37F97E" w:rsidR="009C2A96" w:rsidRPr="00C16D16" w:rsidRDefault="009C2A96" w:rsidP="009C2A96">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center"/>
          </w:tcPr>
          <w:p w14:paraId="096B8B02" w14:textId="411F5621" w:rsidR="009C2A96" w:rsidRPr="00C16D16" w:rsidRDefault="009C2A96" w:rsidP="009C2A96">
            <w:pPr>
              <w:jc w:val="right"/>
              <w:rPr>
                <w:sz w:val="13"/>
                <w:szCs w:val="13"/>
              </w:rPr>
            </w:pPr>
          </w:p>
        </w:tc>
      </w:tr>
      <w:tr w:rsidR="00957A0D" w:rsidRPr="00351E9A" w14:paraId="5D6DA926" w14:textId="77777777" w:rsidTr="00957A0D">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C360710" w14:textId="77777777" w:rsidR="00957A0D" w:rsidRPr="007B1ACA" w:rsidRDefault="00957A0D" w:rsidP="00957A0D">
            <w:pPr>
              <w:ind w:firstLineChars="100" w:firstLine="130"/>
              <w:rPr>
                <w:sz w:val="13"/>
                <w:szCs w:val="13"/>
              </w:rPr>
            </w:pPr>
            <w:r w:rsidRPr="007B1ACA">
              <w:rPr>
                <w:sz w:val="13"/>
                <w:szCs w:val="13"/>
              </w:rPr>
              <w:t>Motor Vehicles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B9D30C" w14:textId="09002CBD" w:rsidR="00957A0D" w:rsidRPr="00C16D16" w:rsidRDefault="00413938" w:rsidP="00957A0D">
            <w:pPr>
              <w:jc w:val="right"/>
              <w:rPr>
                <w:sz w:val="13"/>
                <w:szCs w:val="13"/>
              </w:rPr>
            </w:pPr>
            <w:r w:rsidRPr="00C16D16">
              <w:rPr>
                <w:sz w:val="13"/>
                <w:szCs w:val="13"/>
              </w:rPr>
              <w:t>(100,935,538.82)</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36E22BDB" w14:textId="6FC6BF28" w:rsidR="00957A0D" w:rsidRPr="00C16D16" w:rsidRDefault="00957A0D" w:rsidP="00957A0D">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B948C0" w14:textId="5B719120" w:rsidR="00957A0D" w:rsidRPr="00C16D16" w:rsidRDefault="00957A0D" w:rsidP="00957A0D">
            <w:pPr>
              <w:jc w:val="right"/>
              <w:rPr>
                <w:sz w:val="13"/>
                <w:szCs w:val="13"/>
              </w:rPr>
            </w:pPr>
            <w:r w:rsidRPr="00C16D16">
              <w:rPr>
                <w:sz w:val="13"/>
                <w:szCs w:val="13"/>
              </w:rPr>
              <w:t xml:space="preserve">      (14,825,262.45)</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6828BF92" w14:textId="57F7FC6C" w:rsidR="00957A0D" w:rsidRPr="00C16D16" w:rsidRDefault="00957A0D" w:rsidP="00957A0D">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4A2B5D" w14:textId="266DA8F8" w:rsidR="00957A0D" w:rsidRPr="00C16D16" w:rsidRDefault="00957A0D" w:rsidP="00957A0D">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E6E7B21" w14:textId="322DA980" w:rsidR="00957A0D" w:rsidRPr="00C16D16" w:rsidRDefault="00413938" w:rsidP="00957A0D">
            <w:pPr>
              <w:jc w:val="right"/>
              <w:rPr>
                <w:sz w:val="13"/>
                <w:szCs w:val="13"/>
              </w:rPr>
            </w:pPr>
            <w:r w:rsidRPr="00C16D16">
              <w:rPr>
                <w:sz w:val="13"/>
                <w:szCs w:val="13"/>
              </w:rPr>
              <w:t>(115,760,801.27)</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6F769400" w14:textId="7D59247B" w:rsidR="00957A0D" w:rsidRPr="00C16D16" w:rsidRDefault="00957A0D" w:rsidP="00957A0D">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3318BD4F" w14:textId="61F1F47A" w:rsidR="00957A0D" w:rsidRPr="00C16D16" w:rsidRDefault="00413938" w:rsidP="00957A0D">
            <w:pPr>
              <w:jc w:val="right"/>
              <w:rPr>
                <w:sz w:val="13"/>
                <w:szCs w:val="13"/>
              </w:rPr>
            </w:pPr>
            <w:r w:rsidRPr="00C16D16">
              <w:rPr>
                <w:sz w:val="13"/>
                <w:szCs w:val="13"/>
              </w:rPr>
              <w:t>74,476,811.15</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7235C89" w14:textId="7C42F8D0" w:rsidR="00957A0D" w:rsidRPr="00C16D16" w:rsidRDefault="00957A0D" w:rsidP="00957A0D">
            <w:pPr>
              <w:jc w:val="right"/>
              <w:rPr>
                <w:sz w:val="13"/>
                <w:szCs w:val="13"/>
              </w:rPr>
            </w:pPr>
            <w:r w:rsidRPr="00C16D16">
              <w:rPr>
                <w:sz w:val="13"/>
                <w:szCs w:val="13"/>
              </w:rPr>
              <w:t xml:space="preserve">    (15,863,187.52)</w:t>
            </w:r>
          </w:p>
        </w:tc>
        <w:tc>
          <w:tcPr>
            <w:tcW w:w="236" w:type="dxa"/>
            <w:tcBorders>
              <w:top w:val="nil"/>
              <w:left w:val="single" w:sz="4" w:space="0" w:color="auto"/>
              <w:bottom w:val="single" w:sz="4" w:space="0" w:color="auto"/>
              <w:right w:val="single" w:sz="4" w:space="0" w:color="auto"/>
            </w:tcBorders>
            <w:shd w:val="clear" w:color="auto" w:fill="auto"/>
          </w:tcPr>
          <w:p w14:paraId="02A1CFA3" w14:textId="0B5576B2" w:rsidR="00957A0D" w:rsidRPr="00C16D16" w:rsidRDefault="00957A0D" w:rsidP="00957A0D">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14A747DB" w14:textId="67215F2D" w:rsidR="00957A0D" w:rsidRPr="00C16D16" w:rsidRDefault="00957A0D" w:rsidP="00957A0D">
            <w:pPr>
              <w:jc w:val="right"/>
              <w:rPr>
                <w:sz w:val="13"/>
                <w:szCs w:val="13"/>
              </w:rPr>
            </w:pPr>
            <w:r w:rsidRPr="00C16D16">
              <w:rPr>
                <w:sz w:val="13"/>
                <w:szCs w:val="13"/>
              </w:rPr>
              <w:t xml:space="preserve">  (1,124,228.85)</w:t>
            </w:r>
          </w:p>
        </w:tc>
        <w:tc>
          <w:tcPr>
            <w:tcW w:w="1276" w:type="dxa"/>
            <w:tcBorders>
              <w:top w:val="nil"/>
              <w:left w:val="nil"/>
              <w:bottom w:val="single" w:sz="4" w:space="0" w:color="auto"/>
              <w:right w:val="single" w:sz="4" w:space="0" w:color="auto"/>
            </w:tcBorders>
            <w:shd w:val="clear" w:color="auto" w:fill="auto"/>
          </w:tcPr>
          <w:p w14:paraId="707C5368" w14:textId="48DD7A56" w:rsidR="00957A0D" w:rsidRPr="00C16D16" w:rsidRDefault="00F07861" w:rsidP="00957A0D">
            <w:pPr>
              <w:jc w:val="right"/>
              <w:rPr>
                <w:sz w:val="13"/>
                <w:szCs w:val="13"/>
              </w:rPr>
            </w:pPr>
            <w:r w:rsidRPr="00C16D16">
              <w:rPr>
                <w:sz w:val="13"/>
                <w:szCs w:val="13"/>
              </w:rPr>
              <w:t>(130,499,759.94)</w:t>
            </w:r>
          </w:p>
        </w:tc>
        <w:tc>
          <w:tcPr>
            <w:tcW w:w="283" w:type="dxa"/>
            <w:tcBorders>
              <w:top w:val="nil"/>
              <w:left w:val="nil"/>
              <w:bottom w:val="single" w:sz="4" w:space="0" w:color="auto"/>
              <w:right w:val="single" w:sz="4" w:space="0" w:color="auto"/>
            </w:tcBorders>
            <w:shd w:val="clear" w:color="auto" w:fill="auto"/>
          </w:tcPr>
          <w:p w14:paraId="6C98AC1F" w14:textId="53C20554" w:rsidR="00957A0D" w:rsidRPr="00C16D16" w:rsidRDefault="00957A0D" w:rsidP="00957A0D">
            <w:pP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38101E78" w14:textId="0E30DC0A" w:rsidR="00957A0D" w:rsidRPr="00C16D16" w:rsidRDefault="00F07861" w:rsidP="00957A0D">
            <w:pPr>
              <w:jc w:val="right"/>
              <w:rPr>
                <w:sz w:val="13"/>
                <w:szCs w:val="13"/>
              </w:rPr>
            </w:pPr>
            <w:r w:rsidRPr="00C16D16">
              <w:rPr>
                <w:sz w:val="13"/>
                <w:szCs w:val="13"/>
              </w:rPr>
              <w:t>148,691,612.44</w:t>
            </w:r>
          </w:p>
        </w:tc>
      </w:tr>
      <w:tr w:rsidR="00957A0D" w:rsidRPr="00351E9A" w14:paraId="215DCC3F" w14:textId="77777777" w:rsidTr="00957A0D">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12C831F" w14:textId="77777777" w:rsidR="00957A0D" w:rsidRPr="000671B4" w:rsidRDefault="00957A0D" w:rsidP="00957A0D">
            <w:pPr>
              <w:ind w:firstLineChars="100" w:firstLine="130"/>
              <w:rPr>
                <w:sz w:val="13"/>
                <w:szCs w:val="13"/>
              </w:rPr>
            </w:pPr>
            <w:r w:rsidRPr="000671B4">
              <w:rPr>
                <w:sz w:val="13"/>
                <w:szCs w:val="13"/>
              </w:rPr>
              <w:t>Watercrafts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3AEF00A" w14:textId="20526737" w:rsidR="00957A0D" w:rsidRPr="00C16D16" w:rsidRDefault="00957A0D" w:rsidP="00957A0D">
            <w:pPr>
              <w:jc w:val="right"/>
              <w:rPr>
                <w:sz w:val="13"/>
                <w:szCs w:val="13"/>
              </w:rPr>
            </w:pPr>
            <w:r w:rsidRPr="00C16D16">
              <w:rPr>
                <w:sz w:val="13"/>
                <w:szCs w:val="13"/>
              </w:rPr>
              <w:t xml:space="preserve"> (3,676,583.29)</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293B76D1" w14:textId="75B5F4F3" w:rsidR="00957A0D" w:rsidRPr="00C16D16" w:rsidRDefault="00957A0D" w:rsidP="00957A0D">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949F8D4" w14:textId="302F9DBB" w:rsidR="00957A0D" w:rsidRPr="00C16D16" w:rsidRDefault="00957A0D" w:rsidP="00957A0D">
            <w:pPr>
              <w:jc w:val="right"/>
              <w:rPr>
                <w:sz w:val="13"/>
                <w:szCs w:val="13"/>
              </w:rPr>
            </w:pPr>
            <w:r w:rsidRPr="00C16D16">
              <w:rPr>
                <w:sz w:val="13"/>
                <w:szCs w:val="13"/>
              </w:rPr>
              <w:t xml:space="preserve">           (575,162.76)</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5DBD31A" w14:textId="5C686C81" w:rsidR="00957A0D" w:rsidRPr="00C16D16" w:rsidRDefault="00957A0D" w:rsidP="00957A0D">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3E7079" w14:textId="37874B81" w:rsidR="00957A0D" w:rsidRPr="00C16D16" w:rsidRDefault="00957A0D" w:rsidP="00957A0D">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DBE9B" w14:textId="0B5013ED" w:rsidR="00957A0D" w:rsidRPr="00C16D16" w:rsidRDefault="00957A0D" w:rsidP="00957A0D">
            <w:pPr>
              <w:jc w:val="right"/>
              <w:rPr>
                <w:sz w:val="13"/>
                <w:szCs w:val="13"/>
              </w:rPr>
            </w:pPr>
            <w:r w:rsidRPr="00C16D16">
              <w:rPr>
                <w:sz w:val="13"/>
                <w:szCs w:val="13"/>
              </w:rPr>
              <w:t xml:space="preserve">             (4,251,746.05)</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00360279" w14:textId="48FBE031" w:rsidR="00957A0D" w:rsidRPr="00C16D16" w:rsidRDefault="00957A0D" w:rsidP="00957A0D">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33099E58" w14:textId="1DB783F2" w:rsidR="00957A0D" w:rsidRPr="00C16D16" w:rsidRDefault="00957A0D" w:rsidP="00957A0D">
            <w:pPr>
              <w:jc w:val="right"/>
              <w:rPr>
                <w:sz w:val="13"/>
                <w:szCs w:val="13"/>
              </w:rPr>
            </w:pPr>
            <w:r w:rsidRPr="00C16D16">
              <w:rPr>
                <w:sz w:val="13"/>
                <w:szCs w:val="13"/>
              </w:rPr>
              <w:t xml:space="preserve">           2,402,598.59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30C6D44" w14:textId="348F0D55" w:rsidR="00957A0D" w:rsidRPr="00C16D16" w:rsidRDefault="00957A0D" w:rsidP="00957A0D">
            <w:pPr>
              <w:jc w:val="right"/>
              <w:rPr>
                <w:sz w:val="13"/>
                <w:szCs w:val="13"/>
              </w:rPr>
            </w:pPr>
            <w:r w:rsidRPr="00C16D16">
              <w:rPr>
                <w:sz w:val="13"/>
                <w:szCs w:val="13"/>
              </w:rPr>
              <w:t xml:space="preserve">           (653,644.65)</w:t>
            </w:r>
          </w:p>
        </w:tc>
        <w:tc>
          <w:tcPr>
            <w:tcW w:w="236" w:type="dxa"/>
            <w:tcBorders>
              <w:top w:val="nil"/>
              <w:left w:val="single" w:sz="4" w:space="0" w:color="auto"/>
              <w:bottom w:val="single" w:sz="4" w:space="0" w:color="auto"/>
              <w:right w:val="single" w:sz="4" w:space="0" w:color="auto"/>
            </w:tcBorders>
            <w:shd w:val="clear" w:color="auto" w:fill="auto"/>
          </w:tcPr>
          <w:p w14:paraId="5EC87CA7" w14:textId="4EDCE54C" w:rsidR="00957A0D" w:rsidRPr="00C16D16" w:rsidRDefault="00957A0D" w:rsidP="00957A0D">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4C63004A" w14:textId="04A9CBC7" w:rsidR="00957A0D" w:rsidRPr="00C16D16" w:rsidRDefault="00957A0D" w:rsidP="00957A0D">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0D0EE6C3" w14:textId="3F22E9CD" w:rsidR="00957A0D" w:rsidRPr="00C16D16" w:rsidRDefault="00957A0D" w:rsidP="00957A0D">
            <w:pPr>
              <w:jc w:val="right"/>
              <w:rPr>
                <w:sz w:val="13"/>
                <w:szCs w:val="13"/>
              </w:rPr>
            </w:pPr>
            <w:r w:rsidRPr="00C16D16">
              <w:rPr>
                <w:sz w:val="13"/>
                <w:szCs w:val="13"/>
              </w:rPr>
              <w:t xml:space="preserve">       (4,905,390.70)</w:t>
            </w:r>
          </w:p>
        </w:tc>
        <w:tc>
          <w:tcPr>
            <w:tcW w:w="283" w:type="dxa"/>
            <w:tcBorders>
              <w:top w:val="nil"/>
              <w:left w:val="nil"/>
              <w:bottom w:val="single" w:sz="4" w:space="0" w:color="auto"/>
              <w:right w:val="single" w:sz="4" w:space="0" w:color="auto"/>
            </w:tcBorders>
            <w:shd w:val="clear" w:color="auto" w:fill="auto"/>
          </w:tcPr>
          <w:p w14:paraId="0FB76C15" w14:textId="24090093" w:rsidR="00957A0D" w:rsidRPr="00C16D16" w:rsidRDefault="00957A0D" w:rsidP="00957A0D">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0ABA1FAC" w14:textId="3E971C45" w:rsidR="00957A0D" w:rsidRPr="00C16D16" w:rsidRDefault="00957A0D" w:rsidP="00957A0D">
            <w:pPr>
              <w:jc w:val="right"/>
              <w:rPr>
                <w:sz w:val="13"/>
                <w:szCs w:val="13"/>
              </w:rPr>
            </w:pPr>
            <w:r w:rsidRPr="00C16D16">
              <w:rPr>
                <w:sz w:val="13"/>
                <w:szCs w:val="13"/>
              </w:rPr>
              <w:t xml:space="preserve">         2,653,453.94 </w:t>
            </w:r>
          </w:p>
        </w:tc>
      </w:tr>
      <w:tr w:rsidR="00957A0D" w:rsidRPr="00351E9A" w14:paraId="048777E8" w14:textId="77777777" w:rsidTr="00957A0D">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67160A9" w14:textId="77777777" w:rsidR="00957A0D" w:rsidRPr="000671B4" w:rsidRDefault="00957A0D" w:rsidP="00957A0D">
            <w:pPr>
              <w:ind w:firstLineChars="100" w:firstLine="130"/>
              <w:rPr>
                <w:sz w:val="13"/>
                <w:szCs w:val="13"/>
              </w:rPr>
            </w:pPr>
            <w:r w:rsidRPr="000671B4">
              <w:rPr>
                <w:sz w:val="13"/>
                <w:szCs w:val="13"/>
              </w:rPr>
              <w:lastRenderedPageBreak/>
              <w:t>Other Transportation Equipment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695E9B7" w14:textId="1F5E849D" w:rsidR="00957A0D" w:rsidRPr="00C16D16" w:rsidRDefault="00F07861" w:rsidP="00957A0D">
            <w:pPr>
              <w:jc w:val="right"/>
              <w:rPr>
                <w:sz w:val="13"/>
                <w:szCs w:val="13"/>
              </w:rPr>
            </w:pPr>
            <w:r w:rsidRPr="00C16D16">
              <w:rPr>
                <w:sz w:val="13"/>
                <w:szCs w:val="13"/>
              </w:rPr>
              <w:t>(68,079,784.08)</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203405C5" w14:textId="120D45DE" w:rsidR="00957A0D" w:rsidRPr="00C16D16" w:rsidRDefault="00957A0D" w:rsidP="00957A0D">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CE2CD0" w14:textId="67B2C574" w:rsidR="00957A0D" w:rsidRPr="00C16D16" w:rsidRDefault="00957A0D" w:rsidP="00957A0D">
            <w:pPr>
              <w:jc w:val="right"/>
              <w:rPr>
                <w:sz w:val="13"/>
                <w:szCs w:val="13"/>
              </w:rPr>
            </w:pPr>
            <w:r w:rsidRPr="00C16D16">
              <w:rPr>
                <w:sz w:val="13"/>
                <w:szCs w:val="13"/>
              </w:rPr>
              <w:t>(1,433,271.28)</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2E99DDAA" w14:textId="485FFC5A" w:rsidR="00957A0D" w:rsidRPr="00C16D16" w:rsidRDefault="00957A0D" w:rsidP="00957A0D">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D97BC7" w14:textId="35D4B422" w:rsidR="00957A0D" w:rsidRPr="00C16D16" w:rsidRDefault="00957A0D" w:rsidP="00957A0D">
            <w:pPr>
              <w:jc w:val="right"/>
              <w:rPr>
                <w:sz w:val="13"/>
                <w:szCs w:val="13"/>
              </w:rPr>
            </w:pPr>
            <w:r w:rsidRPr="00C16D16">
              <w:rPr>
                <w:sz w:val="13"/>
                <w:szCs w:val="13"/>
              </w:rPr>
              <w:t xml:space="preserve">                         -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6E63E6" w14:textId="4E5180AA" w:rsidR="00957A0D" w:rsidRPr="00C16D16" w:rsidRDefault="00F07861" w:rsidP="00957A0D">
            <w:pPr>
              <w:jc w:val="right"/>
              <w:rPr>
                <w:sz w:val="13"/>
                <w:szCs w:val="13"/>
              </w:rPr>
            </w:pPr>
            <w:r w:rsidRPr="00C16D16">
              <w:rPr>
                <w:sz w:val="13"/>
                <w:szCs w:val="13"/>
              </w:rPr>
              <w:t>(69,513,055.36)</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66FB49E4" w14:textId="3C99109F" w:rsidR="00957A0D" w:rsidRPr="00C16D16" w:rsidRDefault="00957A0D" w:rsidP="00957A0D">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514E99C7" w14:textId="00E2EEC6" w:rsidR="00957A0D" w:rsidRPr="00C16D16" w:rsidRDefault="00F07861" w:rsidP="00957A0D">
            <w:pPr>
              <w:jc w:val="right"/>
              <w:rPr>
                <w:sz w:val="13"/>
                <w:szCs w:val="13"/>
              </w:rPr>
            </w:pPr>
            <w:r w:rsidRPr="00C16D16">
              <w:rPr>
                <w:sz w:val="13"/>
                <w:szCs w:val="13"/>
              </w:rPr>
              <w:t>14,802,355.48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F6E3AFD" w14:textId="7E2689C4" w:rsidR="00957A0D" w:rsidRPr="00C16D16" w:rsidRDefault="00957A0D" w:rsidP="00957A0D">
            <w:pPr>
              <w:jc w:val="right"/>
              <w:rPr>
                <w:sz w:val="13"/>
                <w:szCs w:val="13"/>
              </w:rPr>
            </w:pPr>
            <w:r w:rsidRPr="00C16D16">
              <w:rPr>
                <w:sz w:val="13"/>
                <w:szCs w:val="13"/>
              </w:rPr>
              <w:t xml:space="preserve">       (1,294,327.44)</w:t>
            </w:r>
          </w:p>
        </w:tc>
        <w:tc>
          <w:tcPr>
            <w:tcW w:w="236" w:type="dxa"/>
            <w:tcBorders>
              <w:top w:val="nil"/>
              <w:left w:val="single" w:sz="4" w:space="0" w:color="auto"/>
              <w:bottom w:val="single" w:sz="4" w:space="0" w:color="auto"/>
              <w:right w:val="single" w:sz="4" w:space="0" w:color="auto"/>
            </w:tcBorders>
            <w:shd w:val="clear" w:color="auto" w:fill="auto"/>
          </w:tcPr>
          <w:p w14:paraId="52D9D1A1" w14:textId="41A41596" w:rsidR="00957A0D" w:rsidRPr="00C16D16" w:rsidRDefault="00957A0D" w:rsidP="00957A0D">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094BDF8A" w14:textId="00FB3EC7" w:rsidR="00957A0D" w:rsidRPr="00C16D16" w:rsidRDefault="00957A0D" w:rsidP="00957A0D">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3ECB60A3" w14:textId="71D611F9" w:rsidR="00957A0D" w:rsidRPr="00C16D16" w:rsidRDefault="00FD639D" w:rsidP="00957A0D">
            <w:pPr>
              <w:jc w:val="right"/>
              <w:rPr>
                <w:sz w:val="13"/>
                <w:szCs w:val="13"/>
              </w:rPr>
            </w:pPr>
            <w:r w:rsidRPr="00C16D16">
              <w:rPr>
                <w:sz w:val="13"/>
                <w:szCs w:val="13"/>
              </w:rPr>
              <w:t>(70,807,382.80)</w:t>
            </w:r>
          </w:p>
        </w:tc>
        <w:tc>
          <w:tcPr>
            <w:tcW w:w="283" w:type="dxa"/>
            <w:tcBorders>
              <w:top w:val="nil"/>
              <w:left w:val="nil"/>
              <w:bottom w:val="single" w:sz="4" w:space="0" w:color="auto"/>
              <w:right w:val="single" w:sz="4" w:space="0" w:color="auto"/>
            </w:tcBorders>
            <w:shd w:val="clear" w:color="auto" w:fill="auto"/>
          </w:tcPr>
          <w:p w14:paraId="1B472D33" w14:textId="23C302C0" w:rsidR="00957A0D" w:rsidRPr="00C16D16" w:rsidRDefault="00957A0D" w:rsidP="00957A0D">
            <w:pP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149DCB28" w14:textId="5842FC7A" w:rsidR="00957A0D" w:rsidRPr="00C16D16" w:rsidRDefault="00FD639D" w:rsidP="00957A0D">
            <w:pPr>
              <w:jc w:val="right"/>
              <w:rPr>
                <w:sz w:val="13"/>
                <w:szCs w:val="13"/>
              </w:rPr>
            </w:pPr>
            <w:r w:rsidRPr="00C16D16">
              <w:rPr>
                <w:sz w:val="13"/>
                <w:szCs w:val="13"/>
              </w:rPr>
              <w:t>13,508,028.04</w:t>
            </w:r>
          </w:p>
        </w:tc>
      </w:tr>
      <w:tr w:rsidR="009C2A96" w:rsidRPr="00351E9A" w14:paraId="44842E32" w14:textId="77777777" w:rsidTr="001F1D63">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000000" w:fill="B7DEE8"/>
            <w:hideMark/>
          </w:tcPr>
          <w:p w14:paraId="5C0F9F80" w14:textId="77777777" w:rsidR="009C2A96" w:rsidRPr="000E16E6" w:rsidRDefault="009C2A96" w:rsidP="00C54D62">
            <w:pPr>
              <w:rPr>
                <w:i/>
                <w:iCs/>
                <w:sz w:val="13"/>
                <w:szCs w:val="13"/>
              </w:rPr>
            </w:pPr>
            <w:r w:rsidRPr="000E16E6">
              <w:rPr>
                <w:i/>
                <w:iCs/>
                <w:sz w:val="13"/>
                <w:szCs w:val="13"/>
              </w:rPr>
              <w:t>Furniture, Fixtures and Books</w:t>
            </w:r>
          </w:p>
        </w:tc>
        <w:tc>
          <w:tcPr>
            <w:tcW w:w="1418" w:type="dxa"/>
            <w:tcBorders>
              <w:top w:val="single" w:sz="4" w:space="0" w:color="auto"/>
              <w:left w:val="single" w:sz="4" w:space="0" w:color="auto"/>
              <w:bottom w:val="single" w:sz="4" w:space="0" w:color="auto"/>
              <w:right w:val="single" w:sz="4" w:space="0" w:color="auto"/>
            </w:tcBorders>
            <w:shd w:val="clear" w:color="000000" w:fill="B7DEE8"/>
          </w:tcPr>
          <w:p w14:paraId="5E66CF62" w14:textId="76C23C2B" w:rsidR="009C2A96" w:rsidRPr="00C16D16" w:rsidRDefault="009C2A96" w:rsidP="001F1D63">
            <w:pPr>
              <w:jc w:val="right"/>
              <w:rPr>
                <w:sz w:val="13"/>
                <w:szCs w:val="13"/>
              </w:rPr>
            </w:pPr>
            <w:r w:rsidRPr="00C16D16">
              <w:rPr>
                <w:sz w:val="13"/>
                <w:szCs w:val="13"/>
              </w:rPr>
              <w:t> </w:t>
            </w:r>
          </w:p>
        </w:tc>
        <w:tc>
          <w:tcPr>
            <w:tcW w:w="283" w:type="dxa"/>
            <w:tcBorders>
              <w:top w:val="single" w:sz="4" w:space="0" w:color="auto"/>
              <w:left w:val="single" w:sz="4" w:space="0" w:color="auto"/>
              <w:bottom w:val="single" w:sz="4" w:space="0" w:color="auto"/>
              <w:right w:val="single" w:sz="4" w:space="0" w:color="auto"/>
            </w:tcBorders>
            <w:shd w:val="clear" w:color="000000" w:fill="B7DEE8"/>
          </w:tcPr>
          <w:p w14:paraId="292ED34C" w14:textId="4FB8F692" w:rsidR="009C2A96" w:rsidRPr="00C16D16" w:rsidRDefault="009C2A96" w:rsidP="001F1D63">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000000" w:fill="B7DEE8"/>
          </w:tcPr>
          <w:p w14:paraId="046CC548" w14:textId="630847D7" w:rsidR="009C2A96" w:rsidRPr="00C16D16" w:rsidRDefault="009C2A96" w:rsidP="001F1D63">
            <w:pPr>
              <w:jc w:val="right"/>
              <w:rPr>
                <w:sz w:val="13"/>
                <w:szCs w:val="13"/>
              </w:rPr>
            </w:pPr>
          </w:p>
        </w:tc>
        <w:tc>
          <w:tcPr>
            <w:tcW w:w="284" w:type="dxa"/>
            <w:tcBorders>
              <w:top w:val="single" w:sz="4" w:space="0" w:color="auto"/>
              <w:left w:val="single" w:sz="4" w:space="0" w:color="auto"/>
              <w:bottom w:val="single" w:sz="4" w:space="0" w:color="auto"/>
              <w:right w:val="single" w:sz="4" w:space="0" w:color="auto"/>
            </w:tcBorders>
            <w:shd w:val="clear" w:color="000000" w:fill="B7DEE8"/>
          </w:tcPr>
          <w:p w14:paraId="5BD9173F" w14:textId="1279BB04" w:rsidR="009C2A96" w:rsidRPr="00C16D16" w:rsidRDefault="009C2A96" w:rsidP="001F1D63">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000000" w:fill="B7DEE8"/>
          </w:tcPr>
          <w:p w14:paraId="325DBFA7" w14:textId="452AB54A" w:rsidR="009C2A96" w:rsidRPr="00C16D16" w:rsidRDefault="009C2A96" w:rsidP="001F1D63">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000000" w:fill="B7DEE8"/>
          </w:tcPr>
          <w:p w14:paraId="518E357F" w14:textId="3F449591" w:rsidR="009C2A96" w:rsidRPr="00C16D16" w:rsidRDefault="009C2A96" w:rsidP="001F1D63">
            <w:pPr>
              <w:jc w:val="right"/>
              <w:rPr>
                <w:sz w:val="13"/>
                <w:szCs w:val="13"/>
              </w:rPr>
            </w:pPr>
          </w:p>
        </w:tc>
        <w:tc>
          <w:tcPr>
            <w:tcW w:w="254" w:type="dxa"/>
            <w:tcBorders>
              <w:top w:val="single" w:sz="4" w:space="0" w:color="auto"/>
              <w:left w:val="single" w:sz="4" w:space="0" w:color="auto"/>
              <w:bottom w:val="single" w:sz="4" w:space="0" w:color="auto"/>
              <w:right w:val="single" w:sz="4" w:space="0" w:color="auto"/>
            </w:tcBorders>
            <w:shd w:val="clear" w:color="000000" w:fill="B7DEE8"/>
            <w:hideMark/>
          </w:tcPr>
          <w:p w14:paraId="57A71C15" w14:textId="68A946A1" w:rsidR="009C2A96" w:rsidRPr="00C16D16" w:rsidRDefault="009C2A96" w:rsidP="001F1D63">
            <w:pPr>
              <w:jc w:val="right"/>
              <w:rPr>
                <w:sz w:val="13"/>
                <w:szCs w:val="13"/>
              </w:rPr>
            </w:pPr>
            <w:r w:rsidRPr="00C16D16">
              <w:rPr>
                <w:sz w:val="13"/>
                <w:szCs w:val="13"/>
              </w:rPr>
              <w:t> </w:t>
            </w:r>
          </w:p>
        </w:tc>
        <w:tc>
          <w:tcPr>
            <w:tcW w:w="1260" w:type="dxa"/>
            <w:tcBorders>
              <w:top w:val="single" w:sz="4" w:space="0" w:color="auto"/>
              <w:left w:val="single" w:sz="4" w:space="0" w:color="auto"/>
              <w:bottom w:val="single" w:sz="4" w:space="0" w:color="auto"/>
              <w:right w:val="single" w:sz="4" w:space="0" w:color="auto"/>
            </w:tcBorders>
            <w:shd w:val="clear" w:color="000000" w:fill="B7DEE8"/>
            <w:hideMark/>
          </w:tcPr>
          <w:p w14:paraId="40ED2E64" w14:textId="21B8E50C" w:rsidR="009C2A96" w:rsidRPr="00C16D16" w:rsidRDefault="009C2A96" w:rsidP="001F1D63">
            <w:pPr>
              <w:jc w:val="right"/>
              <w:rPr>
                <w:sz w:val="13"/>
                <w:szCs w:val="13"/>
              </w:rPr>
            </w:pPr>
          </w:p>
        </w:tc>
        <w:tc>
          <w:tcPr>
            <w:tcW w:w="1260" w:type="dxa"/>
            <w:tcBorders>
              <w:top w:val="single" w:sz="4" w:space="0" w:color="auto"/>
              <w:left w:val="single" w:sz="4" w:space="0" w:color="auto"/>
              <w:bottom w:val="single" w:sz="4" w:space="0" w:color="auto"/>
              <w:right w:val="single" w:sz="4" w:space="0" w:color="auto"/>
            </w:tcBorders>
            <w:shd w:val="clear" w:color="000000" w:fill="B7DEE8"/>
            <w:vAlign w:val="bottom"/>
          </w:tcPr>
          <w:p w14:paraId="66198738" w14:textId="582A5969" w:rsidR="009C2A96" w:rsidRPr="00C16D16" w:rsidRDefault="009C2A96" w:rsidP="009C2A96">
            <w:pPr>
              <w:jc w:val="right"/>
              <w:rPr>
                <w:sz w:val="13"/>
                <w:szCs w:val="13"/>
              </w:rPr>
            </w:pPr>
          </w:p>
        </w:tc>
        <w:tc>
          <w:tcPr>
            <w:tcW w:w="236" w:type="dxa"/>
            <w:tcBorders>
              <w:top w:val="nil"/>
              <w:left w:val="single" w:sz="4" w:space="0" w:color="auto"/>
              <w:bottom w:val="single" w:sz="4" w:space="0" w:color="auto"/>
              <w:right w:val="single" w:sz="4" w:space="0" w:color="auto"/>
            </w:tcBorders>
            <w:shd w:val="clear" w:color="000000" w:fill="B7DEE8"/>
            <w:vAlign w:val="bottom"/>
          </w:tcPr>
          <w:p w14:paraId="7C6567D3" w14:textId="33FBA65F" w:rsidR="009C2A96" w:rsidRPr="00C16D16" w:rsidRDefault="009C2A96" w:rsidP="009C2A96">
            <w:pPr>
              <w:jc w:val="right"/>
              <w:rPr>
                <w:sz w:val="13"/>
                <w:szCs w:val="13"/>
              </w:rPr>
            </w:pPr>
          </w:p>
        </w:tc>
        <w:tc>
          <w:tcPr>
            <w:tcW w:w="1101" w:type="dxa"/>
            <w:tcBorders>
              <w:top w:val="nil"/>
              <w:left w:val="nil"/>
              <w:bottom w:val="single" w:sz="4" w:space="0" w:color="auto"/>
              <w:right w:val="single" w:sz="4" w:space="0" w:color="auto"/>
            </w:tcBorders>
            <w:shd w:val="clear" w:color="000000" w:fill="B7DEE8"/>
            <w:vAlign w:val="bottom"/>
          </w:tcPr>
          <w:p w14:paraId="594D0CDA" w14:textId="4993539E" w:rsidR="009C2A96" w:rsidRPr="00C16D16" w:rsidRDefault="009C2A96" w:rsidP="009C2A96">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7BF2E321" w14:textId="37621A2F" w:rsidR="009C2A96" w:rsidRPr="00C16D16" w:rsidRDefault="009C2A96" w:rsidP="009C2A96">
            <w:pPr>
              <w:jc w:val="right"/>
              <w:rPr>
                <w:sz w:val="13"/>
                <w:szCs w:val="13"/>
              </w:rPr>
            </w:pPr>
          </w:p>
        </w:tc>
        <w:tc>
          <w:tcPr>
            <w:tcW w:w="283" w:type="dxa"/>
            <w:tcBorders>
              <w:top w:val="nil"/>
              <w:left w:val="nil"/>
              <w:bottom w:val="single" w:sz="4" w:space="0" w:color="auto"/>
              <w:right w:val="single" w:sz="4" w:space="0" w:color="auto"/>
            </w:tcBorders>
            <w:shd w:val="clear" w:color="000000" w:fill="B7DEE8"/>
            <w:vAlign w:val="bottom"/>
          </w:tcPr>
          <w:p w14:paraId="30006452" w14:textId="72CCD707" w:rsidR="009C2A96" w:rsidRPr="00C16D16" w:rsidRDefault="009C2A96" w:rsidP="009C2A96">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1A157708" w14:textId="3F95D9AF" w:rsidR="009C2A96" w:rsidRPr="00C16D16" w:rsidRDefault="009C2A96" w:rsidP="009C2A96">
            <w:pPr>
              <w:jc w:val="right"/>
              <w:rPr>
                <w:sz w:val="13"/>
                <w:szCs w:val="13"/>
              </w:rPr>
            </w:pPr>
          </w:p>
        </w:tc>
      </w:tr>
      <w:tr w:rsidR="00C60699" w:rsidRPr="00351E9A" w14:paraId="6B22D406" w14:textId="77777777" w:rsidTr="00C60699">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DED0829" w14:textId="77777777" w:rsidR="00C60699" w:rsidRPr="000E16E6" w:rsidRDefault="00C60699" w:rsidP="00C60699">
            <w:pPr>
              <w:ind w:firstLineChars="100" w:firstLine="130"/>
              <w:rPr>
                <w:sz w:val="13"/>
                <w:szCs w:val="13"/>
              </w:rPr>
            </w:pPr>
            <w:r w:rsidRPr="000E16E6">
              <w:rPr>
                <w:sz w:val="13"/>
                <w:szCs w:val="13"/>
              </w:rPr>
              <w:t>Furniture and Fixtures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95ED820" w14:textId="2DB99F21" w:rsidR="00C60699" w:rsidRPr="00C16D16" w:rsidRDefault="00FD639D" w:rsidP="00C60699">
            <w:pPr>
              <w:jc w:val="right"/>
              <w:rPr>
                <w:sz w:val="13"/>
                <w:szCs w:val="13"/>
              </w:rPr>
            </w:pPr>
            <w:r w:rsidRPr="00C16D16">
              <w:rPr>
                <w:sz w:val="13"/>
                <w:szCs w:val="13"/>
              </w:rPr>
              <w:t>(33,757,271.12)</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36960530" w14:textId="37D7F0B4" w:rsidR="00C60699" w:rsidRPr="00C16D16" w:rsidRDefault="00C60699" w:rsidP="00C60699">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51D9CE" w14:textId="0FCC6841" w:rsidR="00C60699" w:rsidRPr="00C16D16" w:rsidRDefault="00FD639D" w:rsidP="00C60699">
            <w:pPr>
              <w:jc w:val="right"/>
              <w:rPr>
                <w:sz w:val="13"/>
                <w:szCs w:val="13"/>
              </w:rPr>
            </w:pPr>
            <w:r w:rsidRPr="00C16D16">
              <w:rPr>
                <w:sz w:val="13"/>
                <w:szCs w:val="13"/>
              </w:rPr>
              <w:t>(4,522,048.56)</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431D85BC" w14:textId="3945C677" w:rsidR="00C60699" w:rsidRPr="00C16D16" w:rsidRDefault="00C60699" w:rsidP="00C60699">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A0453A" w14:textId="200269C0" w:rsidR="00C60699" w:rsidRPr="00C16D16" w:rsidRDefault="00143909" w:rsidP="00C60699">
            <w:pPr>
              <w:jc w:val="right"/>
              <w:rPr>
                <w:sz w:val="13"/>
                <w:szCs w:val="13"/>
              </w:rPr>
            </w:pPr>
            <w:r w:rsidRPr="00C16D16">
              <w:rPr>
                <w:sz w:val="13"/>
                <w:szCs w:val="13"/>
              </w:rPr>
              <w:t>(3,206.68)</w:t>
            </w:r>
            <w:r w:rsidR="00C60699" w:rsidRPr="00C16D16">
              <w:rPr>
                <w:sz w:val="13"/>
                <w:szCs w:val="13"/>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8CAA4C" w14:textId="3DC461F9" w:rsidR="00C60699" w:rsidRPr="00C16D16" w:rsidRDefault="00FD639D" w:rsidP="00C60699">
            <w:pPr>
              <w:jc w:val="right"/>
              <w:rPr>
                <w:sz w:val="13"/>
                <w:szCs w:val="13"/>
              </w:rPr>
            </w:pPr>
            <w:r w:rsidRPr="00C16D16">
              <w:rPr>
                <w:sz w:val="13"/>
                <w:szCs w:val="13"/>
              </w:rPr>
              <w:t>(38,276,113.00)</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406DF27C" w14:textId="1D4DD31B" w:rsidR="00C60699" w:rsidRPr="00C16D16" w:rsidRDefault="00C60699" w:rsidP="00C60699">
            <w:pP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4FC66D2" w14:textId="24F5D409" w:rsidR="00C60699" w:rsidRPr="00C16D16" w:rsidRDefault="00FD639D" w:rsidP="00C60699">
            <w:pPr>
              <w:jc w:val="right"/>
              <w:rPr>
                <w:sz w:val="13"/>
                <w:szCs w:val="13"/>
              </w:rPr>
            </w:pPr>
            <w:r w:rsidRPr="00C16D16">
              <w:rPr>
                <w:sz w:val="13"/>
                <w:szCs w:val="13"/>
              </w:rPr>
              <w:t>34,006,827.92</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2017614" w14:textId="23EA53B4" w:rsidR="00C60699" w:rsidRPr="00C16D16" w:rsidRDefault="00652D37" w:rsidP="00C60699">
            <w:pPr>
              <w:jc w:val="right"/>
              <w:rPr>
                <w:sz w:val="13"/>
                <w:szCs w:val="13"/>
              </w:rPr>
            </w:pPr>
            <w:r w:rsidRPr="00C16D16">
              <w:rPr>
                <w:sz w:val="13"/>
                <w:szCs w:val="13"/>
              </w:rPr>
              <w:t>(4,573,298.52)</w:t>
            </w:r>
          </w:p>
        </w:tc>
        <w:tc>
          <w:tcPr>
            <w:tcW w:w="236" w:type="dxa"/>
            <w:tcBorders>
              <w:top w:val="nil"/>
              <w:left w:val="single" w:sz="4" w:space="0" w:color="auto"/>
              <w:bottom w:val="single" w:sz="4" w:space="0" w:color="auto"/>
              <w:right w:val="single" w:sz="4" w:space="0" w:color="auto"/>
            </w:tcBorders>
            <w:shd w:val="clear" w:color="auto" w:fill="auto"/>
          </w:tcPr>
          <w:p w14:paraId="3D1BDDC5" w14:textId="6F1EE0C1" w:rsidR="00C60699" w:rsidRPr="00C16D16" w:rsidRDefault="00C60699" w:rsidP="00C60699">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711795D2" w14:textId="119423BE" w:rsidR="00C60699" w:rsidRPr="00C16D16" w:rsidRDefault="00C60699" w:rsidP="00C60699">
            <w:pPr>
              <w:jc w:val="right"/>
              <w:rPr>
                <w:sz w:val="13"/>
                <w:szCs w:val="13"/>
              </w:rPr>
            </w:pPr>
            <w:r w:rsidRPr="00C16D16">
              <w:rPr>
                <w:sz w:val="13"/>
                <w:szCs w:val="13"/>
              </w:rPr>
              <w:t xml:space="preserve">     (157,853.08)</w:t>
            </w:r>
          </w:p>
        </w:tc>
        <w:tc>
          <w:tcPr>
            <w:tcW w:w="1276" w:type="dxa"/>
            <w:tcBorders>
              <w:top w:val="nil"/>
              <w:left w:val="nil"/>
              <w:bottom w:val="single" w:sz="4" w:space="0" w:color="auto"/>
              <w:right w:val="single" w:sz="4" w:space="0" w:color="auto"/>
            </w:tcBorders>
            <w:shd w:val="clear" w:color="auto" w:fill="auto"/>
          </w:tcPr>
          <w:p w14:paraId="30DB8F87" w14:textId="655ECBE7" w:rsidR="00C60699" w:rsidRPr="00C16D16" w:rsidRDefault="00C60699" w:rsidP="00C60699">
            <w:pPr>
              <w:jc w:val="right"/>
              <w:rPr>
                <w:sz w:val="13"/>
                <w:szCs w:val="13"/>
              </w:rPr>
            </w:pPr>
            <w:r w:rsidRPr="00C16D16">
              <w:rPr>
                <w:sz w:val="13"/>
                <w:szCs w:val="13"/>
              </w:rPr>
              <w:t xml:space="preserve">     </w:t>
            </w:r>
            <w:r w:rsidR="00FD639D" w:rsidRPr="00C16D16">
              <w:rPr>
                <w:sz w:val="13"/>
                <w:szCs w:val="13"/>
              </w:rPr>
              <w:t xml:space="preserve"> (42,691,558.44)</w:t>
            </w:r>
          </w:p>
        </w:tc>
        <w:tc>
          <w:tcPr>
            <w:tcW w:w="283" w:type="dxa"/>
            <w:tcBorders>
              <w:top w:val="nil"/>
              <w:left w:val="nil"/>
              <w:bottom w:val="single" w:sz="4" w:space="0" w:color="auto"/>
              <w:right w:val="single" w:sz="4" w:space="0" w:color="auto"/>
            </w:tcBorders>
            <w:shd w:val="clear" w:color="auto" w:fill="auto"/>
          </w:tcPr>
          <w:p w14:paraId="721DF9CB" w14:textId="6238BDB3" w:rsidR="00C60699" w:rsidRPr="00C16D16" w:rsidRDefault="00C60699" w:rsidP="00C60699">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0304D317" w14:textId="029FB428" w:rsidR="00C60699" w:rsidRPr="00C16D16" w:rsidRDefault="00FD639D" w:rsidP="00C60699">
            <w:pPr>
              <w:jc w:val="right"/>
              <w:rPr>
                <w:sz w:val="13"/>
                <w:szCs w:val="13"/>
              </w:rPr>
            </w:pPr>
            <w:r w:rsidRPr="00C16D16">
              <w:rPr>
                <w:sz w:val="13"/>
                <w:szCs w:val="13"/>
              </w:rPr>
              <w:t>30,138,436.82</w:t>
            </w:r>
          </w:p>
        </w:tc>
      </w:tr>
      <w:tr w:rsidR="00C60699" w:rsidRPr="00351E9A" w14:paraId="67E3BA32" w14:textId="77777777" w:rsidTr="00C60699">
        <w:trPr>
          <w:trHeight w:val="20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22CCCA4" w14:textId="77777777" w:rsidR="00C60699" w:rsidRPr="000E16E6" w:rsidRDefault="00C60699" w:rsidP="00C60699">
            <w:pPr>
              <w:ind w:firstLineChars="100" w:firstLine="130"/>
              <w:rPr>
                <w:sz w:val="13"/>
                <w:szCs w:val="13"/>
              </w:rPr>
            </w:pPr>
            <w:r w:rsidRPr="000E16E6">
              <w:rPr>
                <w:sz w:val="13"/>
                <w:szCs w:val="13"/>
              </w:rPr>
              <w:t>Books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BB36DB1" w14:textId="6E1873B6" w:rsidR="00C60699" w:rsidRPr="00C16D16" w:rsidRDefault="00C60699" w:rsidP="00C60699">
            <w:pPr>
              <w:jc w:val="right"/>
              <w:rPr>
                <w:sz w:val="13"/>
                <w:szCs w:val="13"/>
              </w:rPr>
            </w:pPr>
            <w:r w:rsidRPr="00C16D16">
              <w:rPr>
                <w:sz w:val="13"/>
                <w:szCs w:val="13"/>
              </w:rPr>
              <w:t xml:space="preserve">                 (75,718.42)</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2D840F65" w14:textId="4911B129" w:rsidR="00C60699" w:rsidRPr="00C16D16" w:rsidRDefault="00C60699" w:rsidP="00C60699">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E4F6557" w14:textId="26B40593" w:rsidR="00C60699" w:rsidRPr="00C16D16" w:rsidRDefault="00C60699" w:rsidP="00C60699">
            <w:pPr>
              <w:jc w:val="right"/>
              <w:rPr>
                <w:sz w:val="13"/>
                <w:szCs w:val="13"/>
              </w:rPr>
            </w:pPr>
            <w:r w:rsidRPr="00C16D16">
              <w:rPr>
                <w:sz w:val="13"/>
                <w:szCs w:val="13"/>
              </w:rPr>
              <w:t>(21,703.32)</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6EF97AC" w14:textId="157B6812" w:rsidR="00C60699" w:rsidRPr="00C16D16" w:rsidRDefault="00C60699" w:rsidP="00C60699">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9A4587" w14:textId="1563BA43" w:rsidR="00C60699" w:rsidRPr="00C16D16" w:rsidRDefault="00C60699" w:rsidP="00C60699">
            <w:pPr>
              <w:jc w:val="right"/>
              <w:rPr>
                <w:sz w:val="13"/>
                <w:szCs w:val="13"/>
              </w:rPr>
            </w:pPr>
            <w:r w:rsidRPr="00C16D16">
              <w:rPr>
                <w:sz w:val="13"/>
                <w:szCs w:val="13"/>
              </w:rPr>
              <w:t xml:space="preserve">                         -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6A0DAF" w14:textId="74377BC8" w:rsidR="00C60699" w:rsidRPr="00C16D16" w:rsidRDefault="00C60699" w:rsidP="00C60699">
            <w:pPr>
              <w:jc w:val="right"/>
              <w:rPr>
                <w:sz w:val="13"/>
                <w:szCs w:val="13"/>
              </w:rPr>
            </w:pPr>
            <w:r w:rsidRPr="00C16D16">
              <w:rPr>
                <w:sz w:val="13"/>
                <w:szCs w:val="13"/>
              </w:rPr>
              <w:t xml:space="preserve">                 (97,421.74)</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649BAA8B" w14:textId="07807798" w:rsidR="00C60699" w:rsidRPr="00C16D16" w:rsidRDefault="00C60699" w:rsidP="00C60699">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42EA8AA3" w14:textId="479E0044" w:rsidR="00C60699" w:rsidRPr="00C16D16" w:rsidRDefault="00C60699" w:rsidP="00C60699">
            <w:pPr>
              <w:jc w:val="right"/>
              <w:rPr>
                <w:sz w:val="13"/>
                <w:szCs w:val="13"/>
              </w:rPr>
            </w:pPr>
            <w:r w:rsidRPr="00C16D16">
              <w:rPr>
                <w:sz w:val="13"/>
                <w:szCs w:val="13"/>
              </w:rPr>
              <w:t xml:space="preserve">             104,869.26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AD55785" w14:textId="54617656" w:rsidR="00C60699" w:rsidRPr="00C16D16" w:rsidRDefault="00C60699" w:rsidP="00C60699">
            <w:pPr>
              <w:jc w:val="right"/>
              <w:rPr>
                <w:sz w:val="13"/>
                <w:szCs w:val="13"/>
              </w:rPr>
            </w:pPr>
            <w:r w:rsidRPr="00C16D16">
              <w:rPr>
                <w:sz w:val="13"/>
                <w:szCs w:val="13"/>
              </w:rPr>
              <w:t xml:space="preserve">             (25,257.00)</w:t>
            </w:r>
          </w:p>
        </w:tc>
        <w:tc>
          <w:tcPr>
            <w:tcW w:w="236" w:type="dxa"/>
            <w:tcBorders>
              <w:top w:val="nil"/>
              <w:left w:val="single" w:sz="4" w:space="0" w:color="auto"/>
              <w:bottom w:val="single" w:sz="4" w:space="0" w:color="auto"/>
              <w:right w:val="single" w:sz="4" w:space="0" w:color="auto"/>
            </w:tcBorders>
            <w:shd w:val="clear" w:color="auto" w:fill="auto"/>
          </w:tcPr>
          <w:p w14:paraId="258B6E06" w14:textId="3A05934A" w:rsidR="00C60699" w:rsidRPr="00C16D16" w:rsidRDefault="00C60699" w:rsidP="00C60699">
            <w:pPr>
              <w:jc w:val="right"/>
              <w:rPr>
                <w:sz w:val="13"/>
                <w:szCs w:val="13"/>
              </w:rPr>
            </w:pPr>
            <w:r w:rsidRPr="00C16D16">
              <w:rPr>
                <w:sz w:val="13"/>
                <w:szCs w:val="13"/>
              </w:rPr>
              <w:t> </w:t>
            </w:r>
          </w:p>
        </w:tc>
        <w:tc>
          <w:tcPr>
            <w:tcW w:w="1101" w:type="dxa"/>
            <w:tcBorders>
              <w:top w:val="nil"/>
              <w:left w:val="nil"/>
              <w:bottom w:val="single" w:sz="4" w:space="0" w:color="auto"/>
              <w:right w:val="single" w:sz="4" w:space="0" w:color="auto"/>
            </w:tcBorders>
            <w:shd w:val="clear" w:color="auto" w:fill="auto"/>
          </w:tcPr>
          <w:p w14:paraId="71089473" w14:textId="02F053C1" w:rsidR="00C60699" w:rsidRPr="00C16D16" w:rsidRDefault="00C60699" w:rsidP="00C60699">
            <w:pPr>
              <w:jc w:val="right"/>
              <w:rPr>
                <w:sz w:val="13"/>
                <w:szCs w:val="13"/>
              </w:rPr>
            </w:pPr>
            <w:r w:rsidRPr="00C16D16">
              <w:rPr>
                <w:sz w:val="13"/>
                <w:szCs w:val="13"/>
              </w:rPr>
              <w:t> </w:t>
            </w:r>
          </w:p>
        </w:tc>
        <w:tc>
          <w:tcPr>
            <w:tcW w:w="1276" w:type="dxa"/>
            <w:tcBorders>
              <w:top w:val="nil"/>
              <w:left w:val="nil"/>
              <w:bottom w:val="single" w:sz="4" w:space="0" w:color="auto"/>
              <w:right w:val="single" w:sz="4" w:space="0" w:color="auto"/>
            </w:tcBorders>
            <w:shd w:val="clear" w:color="auto" w:fill="auto"/>
          </w:tcPr>
          <w:p w14:paraId="7133E96C" w14:textId="0B68DF1E" w:rsidR="00C60699" w:rsidRPr="00C16D16" w:rsidRDefault="00C60699" w:rsidP="00C60699">
            <w:pPr>
              <w:jc w:val="right"/>
              <w:rPr>
                <w:sz w:val="13"/>
                <w:szCs w:val="13"/>
              </w:rPr>
            </w:pPr>
            <w:r w:rsidRPr="00C16D16">
              <w:rPr>
                <w:sz w:val="13"/>
                <w:szCs w:val="13"/>
              </w:rPr>
              <w:t xml:space="preserve">         (122,678.74)</w:t>
            </w:r>
          </w:p>
        </w:tc>
        <w:tc>
          <w:tcPr>
            <w:tcW w:w="283" w:type="dxa"/>
            <w:tcBorders>
              <w:top w:val="nil"/>
              <w:left w:val="nil"/>
              <w:bottom w:val="single" w:sz="4" w:space="0" w:color="auto"/>
              <w:right w:val="single" w:sz="4" w:space="0" w:color="auto"/>
            </w:tcBorders>
            <w:shd w:val="clear" w:color="auto" w:fill="auto"/>
          </w:tcPr>
          <w:p w14:paraId="6F8ED8EE" w14:textId="7BE2E066" w:rsidR="00C60699" w:rsidRPr="00C16D16" w:rsidRDefault="00C60699" w:rsidP="00C60699">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562516AC" w14:textId="73743992" w:rsidR="00C60699" w:rsidRPr="00C16D16" w:rsidRDefault="00C60699" w:rsidP="00C60699">
            <w:pPr>
              <w:jc w:val="right"/>
              <w:rPr>
                <w:sz w:val="13"/>
                <w:szCs w:val="13"/>
              </w:rPr>
            </w:pPr>
            <w:r w:rsidRPr="00C16D16">
              <w:rPr>
                <w:sz w:val="13"/>
                <w:szCs w:val="13"/>
              </w:rPr>
              <w:t xml:space="preserve">               79,612.26 </w:t>
            </w:r>
          </w:p>
        </w:tc>
      </w:tr>
      <w:tr w:rsidR="009C2A96" w:rsidRPr="00351E9A" w14:paraId="4469E0D3" w14:textId="77777777" w:rsidTr="001F1D63">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000000" w:fill="B7DEE8"/>
            <w:hideMark/>
          </w:tcPr>
          <w:p w14:paraId="6D0752F3" w14:textId="77777777" w:rsidR="009C2A96" w:rsidRPr="00EE5878" w:rsidRDefault="009C2A96" w:rsidP="00C54D62">
            <w:pPr>
              <w:rPr>
                <w:i/>
                <w:iCs/>
                <w:sz w:val="13"/>
                <w:szCs w:val="13"/>
              </w:rPr>
            </w:pPr>
            <w:r w:rsidRPr="00EE5878">
              <w:rPr>
                <w:i/>
                <w:iCs/>
                <w:sz w:val="13"/>
                <w:szCs w:val="13"/>
              </w:rPr>
              <w:t>Construction in Progress</w:t>
            </w:r>
          </w:p>
        </w:tc>
        <w:tc>
          <w:tcPr>
            <w:tcW w:w="1418" w:type="dxa"/>
            <w:tcBorders>
              <w:top w:val="single" w:sz="4" w:space="0" w:color="auto"/>
              <w:left w:val="single" w:sz="4" w:space="0" w:color="auto"/>
              <w:bottom w:val="single" w:sz="4" w:space="0" w:color="auto"/>
              <w:right w:val="single" w:sz="4" w:space="0" w:color="auto"/>
            </w:tcBorders>
            <w:shd w:val="clear" w:color="000000" w:fill="B7DEE8"/>
          </w:tcPr>
          <w:p w14:paraId="4D061CA7" w14:textId="14B53A71" w:rsidR="009C2A96" w:rsidRPr="00C16D16" w:rsidRDefault="009C2A96" w:rsidP="001F1D63">
            <w:pPr>
              <w:jc w:val="right"/>
              <w:rPr>
                <w:sz w:val="13"/>
                <w:szCs w:val="13"/>
              </w:rPr>
            </w:pPr>
            <w:r w:rsidRPr="00C16D16">
              <w:rPr>
                <w:sz w:val="13"/>
                <w:szCs w:val="13"/>
              </w:rPr>
              <w:t> </w:t>
            </w:r>
          </w:p>
        </w:tc>
        <w:tc>
          <w:tcPr>
            <w:tcW w:w="283" w:type="dxa"/>
            <w:tcBorders>
              <w:top w:val="single" w:sz="4" w:space="0" w:color="auto"/>
              <w:left w:val="single" w:sz="4" w:space="0" w:color="auto"/>
              <w:bottom w:val="single" w:sz="4" w:space="0" w:color="auto"/>
              <w:right w:val="single" w:sz="4" w:space="0" w:color="auto"/>
            </w:tcBorders>
            <w:shd w:val="clear" w:color="000000" w:fill="B7DEE8"/>
          </w:tcPr>
          <w:p w14:paraId="7E860D8D" w14:textId="67736D44" w:rsidR="009C2A96" w:rsidRPr="00C16D16" w:rsidRDefault="009C2A96" w:rsidP="001F1D63">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000000" w:fill="B7DEE8"/>
          </w:tcPr>
          <w:p w14:paraId="77C2E716" w14:textId="3D75B37C" w:rsidR="009C2A96" w:rsidRPr="00C16D16" w:rsidRDefault="009C2A96" w:rsidP="001F1D63">
            <w:pPr>
              <w:jc w:val="right"/>
              <w:rPr>
                <w:sz w:val="13"/>
                <w:szCs w:val="13"/>
              </w:rPr>
            </w:pPr>
          </w:p>
        </w:tc>
        <w:tc>
          <w:tcPr>
            <w:tcW w:w="284" w:type="dxa"/>
            <w:tcBorders>
              <w:top w:val="single" w:sz="4" w:space="0" w:color="auto"/>
              <w:left w:val="single" w:sz="4" w:space="0" w:color="auto"/>
              <w:bottom w:val="single" w:sz="4" w:space="0" w:color="auto"/>
              <w:right w:val="single" w:sz="4" w:space="0" w:color="auto"/>
            </w:tcBorders>
            <w:shd w:val="clear" w:color="000000" w:fill="B7DEE8"/>
          </w:tcPr>
          <w:p w14:paraId="0B28236B" w14:textId="6845164F" w:rsidR="009C2A96" w:rsidRPr="00C16D16" w:rsidRDefault="009C2A96" w:rsidP="001F1D63">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000000" w:fill="B7DEE8"/>
          </w:tcPr>
          <w:p w14:paraId="1DE36D0E" w14:textId="0A292A36" w:rsidR="009C2A96" w:rsidRPr="00C16D16" w:rsidRDefault="009C2A96" w:rsidP="001F1D63">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000000" w:fill="B7DEE8"/>
          </w:tcPr>
          <w:p w14:paraId="38DB79DE" w14:textId="421A6889" w:rsidR="009C2A96" w:rsidRPr="00C16D16" w:rsidRDefault="009C2A96" w:rsidP="001F1D63">
            <w:pPr>
              <w:jc w:val="right"/>
              <w:rPr>
                <w:sz w:val="13"/>
                <w:szCs w:val="13"/>
              </w:rPr>
            </w:pPr>
          </w:p>
        </w:tc>
        <w:tc>
          <w:tcPr>
            <w:tcW w:w="254" w:type="dxa"/>
            <w:tcBorders>
              <w:top w:val="single" w:sz="4" w:space="0" w:color="auto"/>
              <w:left w:val="single" w:sz="4" w:space="0" w:color="auto"/>
              <w:bottom w:val="single" w:sz="4" w:space="0" w:color="auto"/>
              <w:right w:val="single" w:sz="4" w:space="0" w:color="auto"/>
            </w:tcBorders>
            <w:shd w:val="clear" w:color="000000" w:fill="B7DEE8"/>
            <w:hideMark/>
          </w:tcPr>
          <w:p w14:paraId="56DF13F0" w14:textId="5C71D33A" w:rsidR="009C2A96" w:rsidRPr="00C16D16" w:rsidRDefault="009C2A96" w:rsidP="001F1D63">
            <w:pPr>
              <w:jc w:val="right"/>
              <w:rPr>
                <w:sz w:val="13"/>
                <w:szCs w:val="13"/>
              </w:rPr>
            </w:pPr>
            <w:r w:rsidRPr="00C16D16">
              <w:rPr>
                <w:sz w:val="13"/>
                <w:szCs w:val="13"/>
              </w:rPr>
              <w:t> </w:t>
            </w:r>
          </w:p>
        </w:tc>
        <w:tc>
          <w:tcPr>
            <w:tcW w:w="1260" w:type="dxa"/>
            <w:tcBorders>
              <w:top w:val="single" w:sz="4" w:space="0" w:color="auto"/>
              <w:left w:val="single" w:sz="4" w:space="0" w:color="auto"/>
              <w:bottom w:val="single" w:sz="4" w:space="0" w:color="auto"/>
              <w:right w:val="single" w:sz="4" w:space="0" w:color="auto"/>
            </w:tcBorders>
            <w:shd w:val="clear" w:color="000000" w:fill="B7DEE8"/>
            <w:hideMark/>
          </w:tcPr>
          <w:p w14:paraId="470CB34E" w14:textId="3AF7F4CD" w:rsidR="009C2A96" w:rsidRPr="00C16D16" w:rsidRDefault="009C2A96" w:rsidP="001F1D63">
            <w:pPr>
              <w:jc w:val="right"/>
              <w:rPr>
                <w:sz w:val="13"/>
                <w:szCs w:val="13"/>
              </w:rPr>
            </w:pPr>
          </w:p>
        </w:tc>
        <w:tc>
          <w:tcPr>
            <w:tcW w:w="1260" w:type="dxa"/>
            <w:tcBorders>
              <w:top w:val="single" w:sz="4" w:space="0" w:color="auto"/>
              <w:left w:val="single" w:sz="4" w:space="0" w:color="auto"/>
              <w:bottom w:val="single" w:sz="4" w:space="0" w:color="auto"/>
              <w:right w:val="single" w:sz="4" w:space="0" w:color="auto"/>
            </w:tcBorders>
            <w:shd w:val="clear" w:color="000000" w:fill="B7DEE8"/>
            <w:vAlign w:val="bottom"/>
          </w:tcPr>
          <w:p w14:paraId="4D479E5D" w14:textId="4DE0BF6B" w:rsidR="009C2A96" w:rsidRPr="00C16D16" w:rsidRDefault="009C2A96" w:rsidP="009C2A96">
            <w:pPr>
              <w:jc w:val="right"/>
              <w:rPr>
                <w:sz w:val="13"/>
                <w:szCs w:val="13"/>
              </w:rPr>
            </w:pPr>
          </w:p>
        </w:tc>
        <w:tc>
          <w:tcPr>
            <w:tcW w:w="236" w:type="dxa"/>
            <w:tcBorders>
              <w:top w:val="nil"/>
              <w:left w:val="single" w:sz="4" w:space="0" w:color="auto"/>
              <w:bottom w:val="single" w:sz="4" w:space="0" w:color="auto"/>
              <w:right w:val="single" w:sz="4" w:space="0" w:color="auto"/>
            </w:tcBorders>
            <w:shd w:val="clear" w:color="000000" w:fill="B7DEE8"/>
            <w:vAlign w:val="bottom"/>
          </w:tcPr>
          <w:p w14:paraId="4F932642" w14:textId="2EBAC33D" w:rsidR="009C2A96" w:rsidRPr="00C16D16" w:rsidRDefault="009C2A96" w:rsidP="009C2A96">
            <w:pPr>
              <w:jc w:val="right"/>
              <w:rPr>
                <w:sz w:val="13"/>
                <w:szCs w:val="13"/>
              </w:rPr>
            </w:pPr>
          </w:p>
        </w:tc>
        <w:tc>
          <w:tcPr>
            <w:tcW w:w="1101" w:type="dxa"/>
            <w:tcBorders>
              <w:top w:val="nil"/>
              <w:left w:val="nil"/>
              <w:bottom w:val="single" w:sz="4" w:space="0" w:color="auto"/>
              <w:right w:val="single" w:sz="4" w:space="0" w:color="auto"/>
            </w:tcBorders>
            <w:shd w:val="clear" w:color="000000" w:fill="B7DEE8"/>
            <w:vAlign w:val="bottom"/>
          </w:tcPr>
          <w:p w14:paraId="5B2F8EF6" w14:textId="163FF586" w:rsidR="009C2A96" w:rsidRPr="00C16D16" w:rsidRDefault="009C2A96" w:rsidP="009C2A96">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4A8C5D2A" w14:textId="63A6EF87" w:rsidR="009C2A96" w:rsidRPr="00C16D16" w:rsidRDefault="009C2A96" w:rsidP="009C2A96">
            <w:pPr>
              <w:jc w:val="right"/>
              <w:rPr>
                <w:sz w:val="13"/>
                <w:szCs w:val="13"/>
              </w:rPr>
            </w:pPr>
          </w:p>
        </w:tc>
        <w:tc>
          <w:tcPr>
            <w:tcW w:w="283" w:type="dxa"/>
            <w:tcBorders>
              <w:top w:val="nil"/>
              <w:left w:val="nil"/>
              <w:bottom w:val="single" w:sz="4" w:space="0" w:color="auto"/>
              <w:right w:val="single" w:sz="4" w:space="0" w:color="auto"/>
            </w:tcBorders>
            <w:shd w:val="clear" w:color="000000" w:fill="B7DEE8"/>
            <w:vAlign w:val="bottom"/>
          </w:tcPr>
          <w:p w14:paraId="05DF0062" w14:textId="7562A027" w:rsidR="009C2A96" w:rsidRPr="00C16D16" w:rsidRDefault="009C2A96" w:rsidP="009C2A96">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571E6733" w14:textId="5402401E" w:rsidR="009C2A96" w:rsidRPr="00C16D16" w:rsidRDefault="009C2A96" w:rsidP="009C2A96">
            <w:pPr>
              <w:jc w:val="right"/>
              <w:rPr>
                <w:sz w:val="13"/>
                <w:szCs w:val="13"/>
              </w:rPr>
            </w:pPr>
          </w:p>
        </w:tc>
      </w:tr>
      <w:tr w:rsidR="00C60699" w:rsidRPr="00351E9A" w14:paraId="197C24CF" w14:textId="77777777" w:rsidTr="00C60699">
        <w:trPr>
          <w:trHeight w:val="5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F3CB32E" w14:textId="2B04E5A6" w:rsidR="00C60699" w:rsidRPr="00EE5878" w:rsidRDefault="00414B8E" w:rsidP="00C60699">
            <w:pPr>
              <w:ind w:firstLineChars="100" w:firstLine="130"/>
              <w:rPr>
                <w:sz w:val="13"/>
                <w:szCs w:val="13"/>
              </w:rPr>
            </w:pPr>
            <w:r>
              <w:rPr>
                <w:sz w:val="13"/>
                <w:szCs w:val="13"/>
              </w:rPr>
              <w:t>CIP</w:t>
            </w:r>
            <w:r w:rsidR="00C60699" w:rsidRPr="00EE5878">
              <w:rPr>
                <w:sz w:val="13"/>
                <w:szCs w:val="13"/>
              </w:rPr>
              <w:t>-Land Improvements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6B2F55A" w14:textId="078FB2E2" w:rsidR="00C60699" w:rsidRPr="00C16D16" w:rsidRDefault="00C60699" w:rsidP="00C60699">
            <w:pPr>
              <w:jc w:val="right"/>
              <w:rPr>
                <w:sz w:val="13"/>
                <w:szCs w:val="13"/>
              </w:rPr>
            </w:pPr>
            <w:r w:rsidRPr="00C16D16">
              <w:rPr>
                <w:sz w:val="13"/>
                <w:szCs w:val="13"/>
              </w:rPr>
              <w:t xml:space="preserve">           -</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2A7B7176" w14:textId="6E7EA9A6" w:rsidR="00C60699" w:rsidRPr="00C16D16" w:rsidRDefault="00C60699" w:rsidP="00C60699">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CBC87B1" w14:textId="6346A115" w:rsidR="00C60699" w:rsidRPr="00C16D16" w:rsidRDefault="00C60699" w:rsidP="00C60699">
            <w:pPr>
              <w:jc w:val="right"/>
              <w:rPr>
                <w:sz w:val="13"/>
                <w:szCs w:val="13"/>
              </w:rPr>
            </w:pPr>
            <w:r w:rsidRPr="00C16D16">
              <w:rPr>
                <w:sz w:val="13"/>
                <w:szCs w:val="13"/>
              </w:rPr>
              <w:t xml:space="preserve">              -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47AE8A9C" w14:textId="05A52297" w:rsidR="00C60699" w:rsidRPr="00C16D16" w:rsidRDefault="00C60699" w:rsidP="00C60699">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085F70" w14:textId="4CF9932E" w:rsidR="00C60699" w:rsidRPr="00C16D16" w:rsidRDefault="00C60699" w:rsidP="00C60699">
            <w:pPr>
              <w:jc w:val="right"/>
              <w:rPr>
                <w:sz w:val="13"/>
                <w:szCs w:val="13"/>
              </w:rPr>
            </w:pPr>
            <w:r w:rsidRPr="00C16D16">
              <w:rPr>
                <w:sz w:val="13"/>
                <w:szCs w:val="13"/>
              </w:rPr>
              <w:t xml:space="preserve">              -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241FA37" w14:textId="0F949D39" w:rsidR="00C60699" w:rsidRPr="00C16D16" w:rsidRDefault="00C60699" w:rsidP="00C60699">
            <w:pPr>
              <w:jc w:val="right"/>
              <w:rPr>
                <w:sz w:val="13"/>
                <w:szCs w:val="13"/>
              </w:rPr>
            </w:pPr>
            <w:r w:rsidRPr="00C16D16">
              <w:rPr>
                <w:sz w:val="13"/>
                <w:szCs w:val="13"/>
              </w:rPr>
              <w:t xml:space="preserve">              -   </w:t>
            </w:r>
          </w:p>
        </w:tc>
        <w:tc>
          <w:tcPr>
            <w:tcW w:w="254" w:type="dxa"/>
            <w:tcBorders>
              <w:top w:val="single" w:sz="4" w:space="0" w:color="auto"/>
              <w:left w:val="single" w:sz="4" w:space="0" w:color="auto"/>
              <w:bottom w:val="single" w:sz="4" w:space="0" w:color="auto"/>
              <w:right w:val="single" w:sz="4" w:space="0" w:color="auto"/>
            </w:tcBorders>
            <w:shd w:val="clear" w:color="auto" w:fill="auto"/>
          </w:tcPr>
          <w:p w14:paraId="68290877" w14:textId="37F164E3" w:rsidR="00C60699" w:rsidRPr="00C16D16" w:rsidRDefault="00C60699" w:rsidP="00C60699">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9369A12" w14:textId="56E789B4" w:rsidR="00C60699" w:rsidRPr="00C16D16" w:rsidRDefault="00C60699" w:rsidP="00C60699">
            <w:pPr>
              <w:jc w:val="right"/>
              <w:rPr>
                <w:sz w:val="13"/>
                <w:szCs w:val="13"/>
              </w:rPr>
            </w:pPr>
            <w:r w:rsidRPr="00C16D16">
              <w:rPr>
                <w:sz w:val="13"/>
                <w:szCs w:val="13"/>
              </w:rPr>
              <w:t>8,391,834.14</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EC15A0B" w14:textId="141A919A" w:rsidR="00C60699" w:rsidRPr="00C16D16" w:rsidRDefault="00C60699" w:rsidP="00C60699">
            <w:pPr>
              <w:jc w:val="right"/>
              <w:rPr>
                <w:sz w:val="13"/>
                <w:szCs w:val="13"/>
              </w:rPr>
            </w:pPr>
            <w:r w:rsidRPr="00C16D16">
              <w:rPr>
                <w:sz w:val="13"/>
                <w:szCs w:val="13"/>
              </w:rPr>
              <w:t xml:space="preserve"> -   </w:t>
            </w:r>
          </w:p>
        </w:tc>
        <w:tc>
          <w:tcPr>
            <w:tcW w:w="236" w:type="dxa"/>
            <w:tcBorders>
              <w:top w:val="nil"/>
              <w:left w:val="single" w:sz="4" w:space="0" w:color="auto"/>
              <w:bottom w:val="single" w:sz="4" w:space="0" w:color="auto"/>
              <w:right w:val="single" w:sz="4" w:space="0" w:color="auto"/>
            </w:tcBorders>
            <w:shd w:val="clear" w:color="auto" w:fill="auto"/>
          </w:tcPr>
          <w:p w14:paraId="2AA7FFA3" w14:textId="01F7A036" w:rsidR="00C60699" w:rsidRPr="00C16D16" w:rsidRDefault="00C60699" w:rsidP="00C60699">
            <w:pPr>
              <w:rPr>
                <w:sz w:val="13"/>
                <w:szCs w:val="13"/>
              </w:rPr>
            </w:pPr>
            <w:r w:rsidRPr="00C16D16">
              <w:rPr>
                <w:sz w:val="13"/>
                <w:szCs w:val="13"/>
              </w:rPr>
              <w:t xml:space="preserve">-   </w:t>
            </w:r>
          </w:p>
        </w:tc>
        <w:tc>
          <w:tcPr>
            <w:tcW w:w="1101" w:type="dxa"/>
            <w:tcBorders>
              <w:top w:val="nil"/>
              <w:left w:val="nil"/>
              <w:bottom w:val="single" w:sz="4" w:space="0" w:color="auto"/>
              <w:right w:val="single" w:sz="4" w:space="0" w:color="auto"/>
            </w:tcBorders>
            <w:shd w:val="clear" w:color="auto" w:fill="auto"/>
          </w:tcPr>
          <w:p w14:paraId="0A06C711" w14:textId="46340C4A" w:rsidR="00C60699" w:rsidRPr="00C16D16" w:rsidRDefault="00C60699" w:rsidP="00C60699">
            <w:pPr>
              <w:jc w:val="right"/>
              <w:rPr>
                <w:sz w:val="13"/>
                <w:szCs w:val="13"/>
              </w:rPr>
            </w:pPr>
            <w:r w:rsidRPr="00C16D16">
              <w:rPr>
                <w:sz w:val="13"/>
                <w:szCs w:val="13"/>
              </w:rPr>
              <w:t xml:space="preserve"> -   </w:t>
            </w:r>
          </w:p>
        </w:tc>
        <w:tc>
          <w:tcPr>
            <w:tcW w:w="1276" w:type="dxa"/>
            <w:tcBorders>
              <w:top w:val="nil"/>
              <w:left w:val="nil"/>
              <w:bottom w:val="single" w:sz="4" w:space="0" w:color="auto"/>
              <w:right w:val="single" w:sz="4" w:space="0" w:color="auto"/>
            </w:tcBorders>
            <w:shd w:val="clear" w:color="auto" w:fill="auto"/>
          </w:tcPr>
          <w:p w14:paraId="410F8927" w14:textId="26C4EAC2" w:rsidR="00C60699" w:rsidRPr="00C16D16" w:rsidRDefault="00C60699" w:rsidP="00C60699">
            <w:pPr>
              <w:jc w:val="right"/>
              <w:rPr>
                <w:sz w:val="13"/>
                <w:szCs w:val="13"/>
              </w:rPr>
            </w:pPr>
            <w:r w:rsidRPr="00C16D16">
              <w:rPr>
                <w:sz w:val="13"/>
                <w:szCs w:val="13"/>
              </w:rPr>
              <w:t xml:space="preserve"> -   </w:t>
            </w:r>
          </w:p>
        </w:tc>
        <w:tc>
          <w:tcPr>
            <w:tcW w:w="283" w:type="dxa"/>
            <w:tcBorders>
              <w:top w:val="nil"/>
              <w:left w:val="nil"/>
              <w:bottom w:val="single" w:sz="4" w:space="0" w:color="auto"/>
              <w:right w:val="single" w:sz="4" w:space="0" w:color="auto"/>
            </w:tcBorders>
            <w:shd w:val="clear" w:color="auto" w:fill="auto"/>
          </w:tcPr>
          <w:p w14:paraId="0C0D7CEE" w14:textId="4D6680EA" w:rsidR="00C60699" w:rsidRPr="00C16D16" w:rsidRDefault="00C60699" w:rsidP="00C60699">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7C7E6F2E" w14:textId="769740EE" w:rsidR="00C60699" w:rsidRPr="00C16D16" w:rsidRDefault="00C60699" w:rsidP="00C60699">
            <w:pPr>
              <w:jc w:val="right"/>
              <w:rPr>
                <w:sz w:val="13"/>
                <w:szCs w:val="13"/>
              </w:rPr>
            </w:pPr>
            <w:r w:rsidRPr="00C16D16">
              <w:rPr>
                <w:sz w:val="13"/>
                <w:szCs w:val="13"/>
              </w:rPr>
              <w:t xml:space="preserve">        15,924,841.09 </w:t>
            </w:r>
          </w:p>
        </w:tc>
      </w:tr>
      <w:tr w:rsidR="00C60699" w:rsidRPr="00351E9A" w14:paraId="7AE33D3E" w14:textId="77777777" w:rsidTr="00C60699">
        <w:trPr>
          <w:trHeight w:val="5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4EDC4AF" w14:textId="4F040ADB" w:rsidR="00C60699" w:rsidRPr="00EE5878" w:rsidRDefault="00414B8E" w:rsidP="00C60699">
            <w:pPr>
              <w:ind w:firstLineChars="100" w:firstLine="130"/>
              <w:rPr>
                <w:sz w:val="13"/>
                <w:szCs w:val="13"/>
              </w:rPr>
            </w:pPr>
            <w:r>
              <w:rPr>
                <w:sz w:val="13"/>
                <w:szCs w:val="13"/>
              </w:rPr>
              <w:t>CIP</w:t>
            </w:r>
            <w:r w:rsidR="00C60699" w:rsidRPr="00EE5878">
              <w:rPr>
                <w:sz w:val="13"/>
                <w:szCs w:val="13"/>
              </w:rPr>
              <w:t>-Infrastructure Assets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09F5F04" w14:textId="2ECE3390" w:rsidR="00C60699" w:rsidRPr="00C16D16" w:rsidRDefault="00C60699" w:rsidP="00C60699">
            <w:pPr>
              <w:jc w:val="right"/>
              <w:rPr>
                <w:sz w:val="13"/>
                <w:szCs w:val="13"/>
              </w:rPr>
            </w:pPr>
            <w:r w:rsidRPr="00C16D16">
              <w:rPr>
                <w:sz w:val="13"/>
                <w:szCs w:val="13"/>
              </w:rPr>
              <w:t xml:space="preserve">           -</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3D0CF671" w14:textId="79440CE6" w:rsidR="00C60699" w:rsidRPr="00C16D16" w:rsidRDefault="00C60699" w:rsidP="00C60699">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5572CA9" w14:textId="279E83D0" w:rsidR="00C60699" w:rsidRPr="00C16D16" w:rsidRDefault="00C60699" w:rsidP="00C60699">
            <w:pPr>
              <w:jc w:val="right"/>
              <w:rPr>
                <w:sz w:val="13"/>
                <w:szCs w:val="13"/>
              </w:rPr>
            </w:pPr>
            <w:r w:rsidRPr="00C16D16">
              <w:rPr>
                <w:sz w:val="13"/>
                <w:szCs w:val="13"/>
              </w:rPr>
              <w:t xml:space="preserve">              -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6C59208A" w14:textId="79E28C20" w:rsidR="00C60699" w:rsidRPr="00C16D16" w:rsidRDefault="00C60699" w:rsidP="00C60699">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424379" w14:textId="1D902900" w:rsidR="00C60699" w:rsidRPr="00C16D16" w:rsidRDefault="00C60699" w:rsidP="00C60699">
            <w:pPr>
              <w:jc w:val="right"/>
              <w:rPr>
                <w:sz w:val="13"/>
                <w:szCs w:val="13"/>
              </w:rPr>
            </w:pPr>
            <w:r w:rsidRPr="00C16D16">
              <w:rPr>
                <w:sz w:val="13"/>
                <w:szCs w:val="13"/>
              </w:rPr>
              <w:t xml:space="preserve">              -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3233DD1" w14:textId="2D614142" w:rsidR="00C60699" w:rsidRPr="00C16D16" w:rsidRDefault="00C60699" w:rsidP="00C60699">
            <w:pPr>
              <w:jc w:val="right"/>
              <w:rPr>
                <w:sz w:val="13"/>
                <w:szCs w:val="13"/>
              </w:rPr>
            </w:pPr>
            <w:r w:rsidRPr="00C16D16">
              <w:rPr>
                <w:sz w:val="13"/>
                <w:szCs w:val="13"/>
              </w:rPr>
              <w:t xml:space="preserve"> -   </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6A0751FD" w14:textId="3CF3B634" w:rsidR="00C60699" w:rsidRPr="00C16D16" w:rsidRDefault="00C60699" w:rsidP="00C60699">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35E159A9" w14:textId="13870752" w:rsidR="00C60699" w:rsidRPr="00C16D16" w:rsidRDefault="00C60699" w:rsidP="00C60699">
            <w:pPr>
              <w:jc w:val="right"/>
              <w:rPr>
                <w:sz w:val="13"/>
                <w:szCs w:val="13"/>
              </w:rPr>
            </w:pPr>
            <w:r w:rsidRPr="00C16D16">
              <w:rPr>
                <w:sz w:val="13"/>
                <w:szCs w:val="13"/>
              </w:rPr>
              <w:t>164,901,706.61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13980D0" w14:textId="5A508833" w:rsidR="00C60699" w:rsidRPr="00C16D16" w:rsidRDefault="00C60699" w:rsidP="00C60699">
            <w:pPr>
              <w:jc w:val="right"/>
              <w:rPr>
                <w:sz w:val="13"/>
                <w:szCs w:val="13"/>
              </w:rPr>
            </w:pPr>
            <w:r w:rsidRPr="00C16D16">
              <w:rPr>
                <w:sz w:val="13"/>
                <w:szCs w:val="13"/>
              </w:rPr>
              <w:t xml:space="preserve"> -   </w:t>
            </w:r>
          </w:p>
        </w:tc>
        <w:tc>
          <w:tcPr>
            <w:tcW w:w="236" w:type="dxa"/>
            <w:tcBorders>
              <w:top w:val="nil"/>
              <w:left w:val="single" w:sz="4" w:space="0" w:color="auto"/>
              <w:bottom w:val="single" w:sz="4" w:space="0" w:color="auto"/>
              <w:right w:val="single" w:sz="4" w:space="0" w:color="auto"/>
            </w:tcBorders>
            <w:shd w:val="clear" w:color="auto" w:fill="auto"/>
          </w:tcPr>
          <w:p w14:paraId="360F6BED" w14:textId="13C9D717" w:rsidR="00C60699" w:rsidRPr="00C16D16" w:rsidRDefault="00C60699" w:rsidP="00C60699">
            <w:pPr>
              <w:jc w:val="center"/>
              <w:rPr>
                <w:sz w:val="13"/>
                <w:szCs w:val="13"/>
              </w:rPr>
            </w:pPr>
            <w:r w:rsidRPr="00C16D16">
              <w:rPr>
                <w:sz w:val="13"/>
                <w:szCs w:val="13"/>
              </w:rPr>
              <w:t xml:space="preserve">-   </w:t>
            </w:r>
          </w:p>
        </w:tc>
        <w:tc>
          <w:tcPr>
            <w:tcW w:w="1101" w:type="dxa"/>
            <w:tcBorders>
              <w:top w:val="nil"/>
              <w:left w:val="nil"/>
              <w:bottom w:val="single" w:sz="4" w:space="0" w:color="auto"/>
              <w:right w:val="single" w:sz="4" w:space="0" w:color="auto"/>
            </w:tcBorders>
            <w:shd w:val="clear" w:color="auto" w:fill="auto"/>
          </w:tcPr>
          <w:p w14:paraId="08AC3E10" w14:textId="55C84FB8" w:rsidR="00C60699" w:rsidRPr="00C16D16" w:rsidRDefault="00C60699" w:rsidP="00C60699">
            <w:pPr>
              <w:jc w:val="right"/>
              <w:rPr>
                <w:sz w:val="13"/>
                <w:szCs w:val="13"/>
              </w:rPr>
            </w:pPr>
            <w:r w:rsidRPr="00C16D16">
              <w:rPr>
                <w:sz w:val="13"/>
                <w:szCs w:val="13"/>
              </w:rPr>
              <w:t xml:space="preserve"> -   </w:t>
            </w:r>
          </w:p>
        </w:tc>
        <w:tc>
          <w:tcPr>
            <w:tcW w:w="1276" w:type="dxa"/>
            <w:tcBorders>
              <w:top w:val="nil"/>
              <w:left w:val="nil"/>
              <w:bottom w:val="single" w:sz="4" w:space="0" w:color="auto"/>
              <w:right w:val="single" w:sz="4" w:space="0" w:color="auto"/>
            </w:tcBorders>
            <w:shd w:val="clear" w:color="auto" w:fill="auto"/>
          </w:tcPr>
          <w:p w14:paraId="52D5B2EB" w14:textId="6B6ECB53" w:rsidR="00C60699" w:rsidRPr="00C16D16" w:rsidRDefault="00C60699" w:rsidP="00C60699">
            <w:pPr>
              <w:jc w:val="right"/>
              <w:rPr>
                <w:sz w:val="13"/>
                <w:szCs w:val="13"/>
              </w:rPr>
            </w:pPr>
            <w:r w:rsidRPr="00C16D16">
              <w:rPr>
                <w:sz w:val="13"/>
                <w:szCs w:val="13"/>
              </w:rPr>
              <w:t xml:space="preserve"> -   </w:t>
            </w:r>
          </w:p>
        </w:tc>
        <w:tc>
          <w:tcPr>
            <w:tcW w:w="283" w:type="dxa"/>
            <w:tcBorders>
              <w:top w:val="nil"/>
              <w:left w:val="nil"/>
              <w:bottom w:val="single" w:sz="4" w:space="0" w:color="auto"/>
              <w:right w:val="single" w:sz="4" w:space="0" w:color="auto"/>
            </w:tcBorders>
            <w:shd w:val="clear" w:color="auto" w:fill="auto"/>
          </w:tcPr>
          <w:p w14:paraId="6B3DC9AB" w14:textId="706C6539" w:rsidR="00C60699" w:rsidRPr="00C16D16" w:rsidRDefault="00C60699" w:rsidP="00C60699">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3C6E9F54" w14:textId="281B43DF" w:rsidR="00C60699" w:rsidRPr="00C16D16" w:rsidRDefault="00C60699" w:rsidP="00C60699">
            <w:pPr>
              <w:jc w:val="right"/>
              <w:rPr>
                <w:sz w:val="13"/>
                <w:szCs w:val="13"/>
              </w:rPr>
            </w:pPr>
            <w:r w:rsidRPr="00C16D16">
              <w:rPr>
                <w:sz w:val="13"/>
                <w:szCs w:val="13"/>
              </w:rPr>
              <w:t xml:space="preserve">      227,815,583.58 </w:t>
            </w:r>
          </w:p>
        </w:tc>
      </w:tr>
      <w:tr w:rsidR="00C60699" w:rsidRPr="00351E9A" w14:paraId="37482842" w14:textId="77777777" w:rsidTr="00C60699">
        <w:trPr>
          <w:trHeight w:val="510"/>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AB16AA8" w14:textId="3EFC0435" w:rsidR="00C60699" w:rsidRPr="00EE5878" w:rsidRDefault="00414B8E" w:rsidP="00C60699">
            <w:pPr>
              <w:ind w:firstLineChars="100" w:firstLine="130"/>
              <w:rPr>
                <w:sz w:val="13"/>
                <w:szCs w:val="13"/>
              </w:rPr>
            </w:pPr>
            <w:r>
              <w:rPr>
                <w:sz w:val="13"/>
                <w:szCs w:val="13"/>
              </w:rPr>
              <w:t>CIP</w:t>
            </w:r>
            <w:r w:rsidR="00C60699" w:rsidRPr="00EE5878">
              <w:rPr>
                <w:sz w:val="13"/>
                <w:szCs w:val="13"/>
              </w:rPr>
              <w:t>-Buildings and Other Structures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355A80B" w14:textId="379CDC47" w:rsidR="00C60699" w:rsidRPr="00C16D16" w:rsidRDefault="00C60699" w:rsidP="00C60699">
            <w:pPr>
              <w:jc w:val="right"/>
              <w:rPr>
                <w:sz w:val="13"/>
                <w:szCs w:val="13"/>
              </w:rPr>
            </w:pPr>
            <w:r w:rsidRPr="00C16D16">
              <w:rPr>
                <w:sz w:val="13"/>
                <w:szCs w:val="13"/>
              </w:rPr>
              <w:t xml:space="preserve">           -</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081C6EF6" w14:textId="3431EC3C" w:rsidR="00C60699" w:rsidRPr="00C16D16" w:rsidRDefault="00C60699" w:rsidP="00C60699">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D9995A" w14:textId="07338C98" w:rsidR="00C60699" w:rsidRPr="00C16D16" w:rsidRDefault="00C60699" w:rsidP="00C60699">
            <w:pPr>
              <w:jc w:val="right"/>
              <w:rPr>
                <w:sz w:val="13"/>
                <w:szCs w:val="13"/>
              </w:rPr>
            </w:pPr>
            <w:r w:rsidRPr="00C16D16">
              <w:rPr>
                <w:sz w:val="13"/>
                <w:szCs w:val="13"/>
              </w:rPr>
              <w:t xml:space="preserve">              -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47DCDE32" w14:textId="1E71117D" w:rsidR="00C60699" w:rsidRPr="00C16D16" w:rsidRDefault="00C60699" w:rsidP="00C60699">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450F75" w14:textId="3E819DF2" w:rsidR="00C60699" w:rsidRPr="00C16D16" w:rsidRDefault="00C60699" w:rsidP="00C60699">
            <w:pPr>
              <w:jc w:val="right"/>
              <w:rPr>
                <w:sz w:val="13"/>
                <w:szCs w:val="13"/>
              </w:rPr>
            </w:pPr>
            <w:r w:rsidRPr="00C16D16">
              <w:rPr>
                <w:sz w:val="13"/>
                <w:szCs w:val="13"/>
              </w:rPr>
              <w:t xml:space="preserve">              -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76EFFE8" w14:textId="2F91E802" w:rsidR="00C60699" w:rsidRPr="00C16D16" w:rsidRDefault="00C60699" w:rsidP="00C60699">
            <w:pPr>
              <w:jc w:val="right"/>
              <w:rPr>
                <w:sz w:val="13"/>
                <w:szCs w:val="13"/>
              </w:rPr>
            </w:pPr>
            <w:r w:rsidRPr="00C16D16">
              <w:rPr>
                <w:sz w:val="13"/>
                <w:szCs w:val="13"/>
              </w:rPr>
              <w:t xml:space="preserve">              -   </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185C1943" w14:textId="48B70EEB" w:rsidR="00C60699" w:rsidRPr="00C16D16" w:rsidRDefault="00C60699" w:rsidP="00C60699">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2041D8BD" w14:textId="69817206" w:rsidR="00C60699" w:rsidRPr="00C16D16" w:rsidRDefault="00C60699" w:rsidP="00C60699">
            <w:pPr>
              <w:jc w:val="right"/>
              <w:rPr>
                <w:sz w:val="13"/>
                <w:szCs w:val="13"/>
              </w:rPr>
            </w:pPr>
            <w:r w:rsidRPr="00C16D16">
              <w:rPr>
                <w:sz w:val="13"/>
                <w:szCs w:val="13"/>
              </w:rPr>
              <w:t xml:space="preserve"> 8,067,223.86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248362" w14:textId="5E8602C3" w:rsidR="00C60699" w:rsidRPr="00C16D16" w:rsidRDefault="00C60699" w:rsidP="00C60699">
            <w:pPr>
              <w:jc w:val="right"/>
              <w:rPr>
                <w:sz w:val="13"/>
                <w:szCs w:val="13"/>
              </w:rPr>
            </w:pPr>
            <w:r w:rsidRPr="00C16D16">
              <w:rPr>
                <w:sz w:val="13"/>
                <w:szCs w:val="13"/>
              </w:rPr>
              <w:t xml:space="preserve"> -   </w:t>
            </w:r>
          </w:p>
        </w:tc>
        <w:tc>
          <w:tcPr>
            <w:tcW w:w="236" w:type="dxa"/>
            <w:tcBorders>
              <w:top w:val="nil"/>
              <w:left w:val="single" w:sz="4" w:space="0" w:color="auto"/>
              <w:bottom w:val="single" w:sz="4" w:space="0" w:color="auto"/>
              <w:right w:val="single" w:sz="4" w:space="0" w:color="auto"/>
            </w:tcBorders>
            <w:shd w:val="clear" w:color="auto" w:fill="auto"/>
          </w:tcPr>
          <w:p w14:paraId="28D10D56" w14:textId="414D4BEC" w:rsidR="00C60699" w:rsidRPr="00C16D16" w:rsidRDefault="00C60699" w:rsidP="00C60699">
            <w:pPr>
              <w:jc w:val="center"/>
              <w:rPr>
                <w:sz w:val="13"/>
                <w:szCs w:val="13"/>
              </w:rPr>
            </w:pPr>
            <w:r w:rsidRPr="00C16D16">
              <w:rPr>
                <w:sz w:val="13"/>
                <w:szCs w:val="13"/>
              </w:rPr>
              <w:t xml:space="preserve">-   </w:t>
            </w:r>
          </w:p>
        </w:tc>
        <w:tc>
          <w:tcPr>
            <w:tcW w:w="1101" w:type="dxa"/>
            <w:tcBorders>
              <w:top w:val="nil"/>
              <w:left w:val="nil"/>
              <w:bottom w:val="single" w:sz="4" w:space="0" w:color="auto"/>
              <w:right w:val="single" w:sz="4" w:space="0" w:color="auto"/>
            </w:tcBorders>
            <w:shd w:val="clear" w:color="auto" w:fill="auto"/>
          </w:tcPr>
          <w:p w14:paraId="76F961B3" w14:textId="00A721B6" w:rsidR="00C60699" w:rsidRPr="00C16D16" w:rsidRDefault="00C60699" w:rsidP="00C60699">
            <w:pPr>
              <w:jc w:val="right"/>
              <w:rPr>
                <w:sz w:val="13"/>
                <w:szCs w:val="13"/>
              </w:rPr>
            </w:pPr>
            <w:r w:rsidRPr="00C16D16">
              <w:rPr>
                <w:sz w:val="13"/>
                <w:szCs w:val="13"/>
              </w:rPr>
              <w:t xml:space="preserve"> -   </w:t>
            </w:r>
          </w:p>
        </w:tc>
        <w:tc>
          <w:tcPr>
            <w:tcW w:w="1276" w:type="dxa"/>
            <w:tcBorders>
              <w:top w:val="nil"/>
              <w:left w:val="nil"/>
              <w:bottom w:val="single" w:sz="4" w:space="0" w:color="auto"/>
              <w:right w:val="single" w:sz="4" w:space="0" w:color="auto"/>
            </w:tcBorders>
            <w:shd w:val="clear" w:color="auto" w:fill="auto"/>
          </w:tcPr>
          <w:p w14:paraId="5825F87A" w14:textId="147B12FF" w:rsidR="00C60699" w:rsidRPr="00C16D16" w:rsidRDefault="00C60699" w:rsidP="00C60699">
            <w:pPr>
              <w:jc w:val="right"/>
              <w:rPr>
                <w:sz w:val="13"/>
                <w:szCs w:val="13"/>
              </w:rPr>
            </w:pPr>
            <w:r w:rsidRPr="00C16D16">
              <w:rPr>
                <w:sz w:val="13"/>
                <w:szCs w:val="13"/>
              </w:rPr>
              <w:t xml:space="preserve"> -   </w:t>
            </w:r>
          </w:p>
        </w:tc>
        <w:tc>
          <w:tcPr>
            <w:tcW w:w="283" w:type="dxa"/>
            <w:tcBorders>
              <w:top w:val="nil"/>
              <w:left w:val="nil"/>
              <w:bottom w:val="single" w:sz="4" w:space="0" w:color="auto"/>
              <w:right w:val="single" w:sz="4" w:space="0" w:color="auto"/>
            </w:tcBorders>
            <w:shd w:val="clear" w:color="auto" w:fill="auto"/>
          </w:tcPr>
          <w:p w14:paraId="43BA4240" w14:textId="4C1CA087" w:rsidR="00C60699" w:rsidRPr="00C16D16" w:rsidRDefault="00C60699" w:rsidP="00C60699">
            <w:pPr>
              <w:jc w:val="center"/>
              <w:rPr>
                <w:sz w:val="13"/>
                <w:szCs w:val="13"/>
              </w:rPr>
            </w:pPr>
            <w:r w:rsidRPr="00C16D16">
              <w:rPr>
                <w:sz w:val="13"/>
                <w:szCs w:val="13"/>
              </w:rPr>
              <w:t xml:space="preserve"> -   </w:t>
            </w:r>
          </w:p>
        </w:tc>
        <w:tc>
          <w:tcPr>
            <w:tcW w:w="1276" w:type="dxa"/>
            <w:tcBorders>
              <w:top w:val="nil"/>
              <w:left w:val="nil"/>
              <w:bottom w:val="single" w:sz="4" w:space="0" w:color="auto"/>
              <w:right w:val="single" w:sz="4" w:space="0" w:color="auto"/>
            </w:tcBorders>
            <w:shd w:val="clear" w:color="auto" w:fill="auto"/>
          </w:tcPr>
          <w:p w14:paraId="5B8C7A99" w14:textId="4170C38D" w:rsidR="00C60699" w:rsidRPr="00C16D16" w:rsidRDefault="00C60699" w:rsidP="00C60699">
            <w:pPr>
              <w:jc w:val="right"/>
              <w:rPr>
                <w:sz w:val="13"/>
                <w:szCs w:val="13"/>
              </w:rPr>
            </w:pPr>
            <w:r w:rsidRPr="00C16D16">
              <w:rPr>
                <w:sz w:val="13"/>
                <w:szCs w:val="13"/>
              </w:rPr>
              <w:t xml:space="preserve">      170,515,047.13 </w:t>
            </w:r>
          </w:p>
        </w:tc>
      </w:tr>
      <w:tr w:rsidR="009C2A96" w:rsidRPr="00351E9A" w14:paraId="399BBAD6" w14:textId="77777777" w:rsidTr="00CA06A8">
        <w:trPr>
          <w:trHeight w:val="161"/>
          <w:jc w:val="center"/>
        </w:trPr>
        <w:tc>
          <w:tcPr>
            <w:tcW w:w="1134" w:type="dxa"/>
            <w:tcBorders>
              <w:top w:val="single" w:sz="4" w:space="0" w:color="auto"/>
              <w:left w:val="single" w:sz="4" w:space="0" w:color="auto"/>
              <w:bottom w:val="single" w:sz="4" w:space="0" w:color="auto"/>
              <w:right w:val="single" w:sz="4" w:space="0" w:color="auto"/>
            </w:tcBorders>
            <w:shd w:val="clear" w:color="000000" w:fill="B7DEE8"/>
            <w:hideMark/>
          </w:tcPr>
          <w:p w14:paraId="2FFF816E" w14:textId="36F0A919" w:rsidR="009C2A96" w:rsidRPr="00C60699" w:rsidRDefault="009C2A96" w:rsidP="00C54D62">
            <w:pPr>
              <w:rPr>
                <w:i/>
                <w:iCs/>
                <w:sz w:val="13"/>
                <w:szCs w:val="13"/>
              </w:rPr>
            </w:pPr>
            <w:r w:rsidRPr="00C60699">
              <w:rPr>
                <w:i/>
                <w:iCs/>
                <w:sz w:val="13"/>
                <w:szCs w:val="13"/>
              </w:rPr>
              <w:t>Other P</w:t>
            </w:r>
            <w:r w:rsidR="00CA06A8">
              <w:rPr>
                <w:i/>
                <w:iCs/>
                <w:sz w:val="13"/>
                <w:szCs w:val="13"/>
              </w:rPr>
              <w:t>PE</w:t>
            </w:r>
          </w:p>
        </w:tc>
        <w:tc>
          <w:tcPr>
            <w:tcW w:w="1418" w:type="dxa"/>
            <w:tcBorders>
              <w:top w:val="single" w:sz="4" w:space="0" w:color="auto"/>
              <w:left w:val="single" w:sz="4" w:space="0" w:color="auto"/>
              <w:bottom w:val="single" w:sz="4" w:space="0" w:color="auto"/>
              <w:right w:val="single" w:sz="4" w:space="0" w:color="auto"/>
            </w:tcBorders>
            <w:shd w:val="clear" w:color="000000" w:fill="B7DEE8"/>
          </w:tcPr>
          <w:p w14:paraId="78152A41" w14:textId="17BB55C7" w:rsidR="009C2A96" w:rsidRPr="00C16D16" w:rsidRDefault="009C2A96" w:rsidP="001F1D63">
            <w:pPr>
              <w:jc w:val="right"/>
              <w:rPr>
                <w:sz w:val="13"/>
                <w:szCs w:val="13"/>
              </w:rPr>
            </w:pPr>
            <w:r w:rsidRPr="00C16D16">
              <w:rPr>
                <w:sz w:val="13"/>
                <w:szCs w:val="13"/>
              </w:rPr>
              <w:t> </w:t>
            </w:r>
          </w:p>
        </w:tc>
        <w:tc>
          <w:tcPr>
            <w:tcW w:w="283" w:type="dxa"/>
            <w:tcBorders>
              <w:top w:val="single" w:sz="4" w:space="0" w:color="auto"/>
              <w:left w:val="single" w:sz="4" w:space="0" w:color="auto"/>
              <w:bottom w:val="single" w:sz="4" w:space="0" w:color="auto"/>
              <w:right w:val="single" w:sz="4" w:space="0" w:color="auto"/>
            </w:tcBorders>
            <w:shd w:val="clear" w:color="000000" w:fill="B7DEE8"/>
          </w:tcPr>
          <w:p w14:paraId="5F0302E3" w14:textId="2206606A" w:rsidR="009C2A96" w:rsidRPr="00C16D16" w:rsidRDefault="009C2A96" w:rsidP="001F1D63">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000000" w:fill="B7DEE8"/>
          </w:tcPr>
          <w:p w14:paraId="1192A14C" w14:textId="34EA77E5" w:rsidR="009C2A96" w:rsidRPr="00C16D16" w:rsidRDefault="009C2A96" w:rsidP="001F1D63">
            <w:pPr>
              <w:jc w:val="right"/>
              <w:rPr>
                <w:sz w:val="13"/>
                <w:szCs w:val="13"/>
              </w:rPr>
            </w:pPr>
          </w:p>
        </w:tc>
        <w:tc>
          <w:tcPr>
            <w:tcW w:w="284" w:type="dxa"/>
            <w:tcBorders>
              <w:top w:val="single" w:sz="4" w:space="0" w:color="auto"/>
              <w:left w:val="single" w:sz="4" w:space="0" w:color="auto"/>
              <w:bottom w:val="single" w:sz="4" w:space="0" w:color="auto"/>
              <w:right w:val="single" w:sz="4" w:space="0" w:color="auto"/>
            </w:tcBorders>
            <w:shd w:val="clear" w:color="000000" w:fill="B7DEE8"/>
          </w:tcPr>
          <w:p w14:paraId="4142AA7D" w14:textId="326A5924" w:rsidR="009C2A96" w:rsidRPr="00C16D16" w:rsidRDefault="009C2A96" w:rsidP="001F1D63">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000000" w:fill="B7DEE8"/>
          </w:tcPr>
          <w:p w14:paraId="35935AFF" w14:textId="06A2E651" w:rsidR="009C2A96" w:rsidRPr="00C16D16" w:rsidRDefault="009C2A96" w:rsidP="001F1D63">
            <w:pPr>
              <w:jc w:val="right"/>
              <w:rPr>
                <w:sz w:val="13"/>
                <w:szCs w:val="13"/>
              </w:rPr>
            </w:pPr>
          </w:p>
        </w:tc>
        <w:tc>
          <w:tcPr>
            <w:tcW w:w="1417" w:type="dxa"/>
            <w:tcBorders>
              <w:top w:val="single" w:sz="4" w:space="0" w:color="auto"/>
              <w:left w:val="single" w:sz="4" w:space="0" w:color="auto"/>
              <w:bottom w:val="single" w:sz="4" w:space="0" w:color="auto"/>
              <w:right w:val="single" w:sz="4" w:space="0" w:color="auto"/>
            </w:tcBorders>
            <w:shd w:val="clear" w:color="000000" w:fill="B7DEE8"/>
          </w:tcPr>
          <w:p w14:paraId="7116BD74" w14:textId="18DA37FF" w:rsidR="009C2A96" w:rsidRPr="00C16D16" w:rsidRDefault="009C2A96" w:rsidP="001F1D63">
            <w:pPr>
              <w:jc w:val="right"/>
              <w:rPr>
                <w:sz w:val="13"/>
                <w:szCs w:val="13"/>
              </w:rPr>
            </w:pPr>
          </w:p>
        </w:tc>
        <w:tc>
          <w:tcPr>
            <w:tcW w:w="254" w:type="dxa"/>
            <w:tcBorders>
              <w:top w:val="single" w:sz="4" w:space="0" w:color="auto"/>
              <w:left w:val="single" w:sz="4" w:space="0" w:color="auto"/>
              <w:bottom w:val="single" w:sz="4" w:space="0" w:color="auto"/>
              <w:right w:val="single" w:sz="4" w:space="0" w:color="auto"/>
            </w:tcBorders>
            <w:shd w:val="clear" w:color="000000" w:fill="B7DEE8"/>
            <w:hideMark/>
          </w:tcPr>
          <w:p w14:paraId="106EFCA9" w14:textId="3D7FBF03" w:rsidR="009C2A96" w:rsidRPr="00C16D16" w:rsidRDefault="009C2A96" w:rsidP="001F1D63">
            <w:pPr>
              <w:jc w:val="right"/>
              <w:rPr>
                <w:sz w:val="13"/>
                <w:szCs w:val="13"/>
              </w:rPr>
            </w:pPr>
            <w:r w:rsidRPr="00C16D16">
              <w:rPr>
                <w:sz w:val="13"/>
                <w:szCs w:val="13"/>
              </w:rPr>
              <w:t> </w:t>
            </w:r>
          </w:p>
        </w:tc>
        <w:tc>
          <w:tcPr>
            <w:tcW w:w="1260" w:type="dxa"/>
            <w:tcBorders>
              <w:top w:val="single" w:sz="4" w:space="0" w:color="auto"/>
              <w:left w:val="single" w:sz="4" w:space="0" w:color="auto"/>
              <w:bottom w:val="single" w:sz="4" w:space="0" w:color="auto"/>
              <w:right w:val="single" w:sz="4" w:space="0" w:color="auto"/>
            </w:tcBorders>
            <w:shd w:val="clear" w:color="000000" w:fill="B7DEE8"/>
            <w:hideMark/>
          </w:tcPr>
          <w:p w14:paraId="0CDF9A11" w14:textId="26003377" w:rsidR="009C2A96" w:rsidRPr="00C16D16" w:rsidRDefault="009C2A96" w:rsidP="001F1D63">
            <w:pPr>
              <w:jc w:val="right"/>
              <w:rPr>
                <w:sz w:val="13"/>
                <w:szCs w:val="13"/>
              </w:rPr>
            </w:pPr>
          </w:p>
        </w:tc>
        <w:tc>
          <w:tcPr>
            <w:tcW w:w="1260" w:type="dxa"/>
            <w:tcBorders>
              <w:top w:val="single" w:sz="4" w:space="0" w:color="auto"/>
              <w:left w:val="single" w:sz="4" w:space="0" w:color="auto"/>
              <w:bottom w:val="single" w:sz="4" w:space="0" w:color="auto"/>
              <w:right w:val="single" w:sz="4" w:space="0" w:color="auto"/>
            </w:tcBorders>
            <w:shd w:val="clear" w:color="000000" w:fill="B7DEE8"/>
            <w:vAlign w:val="bottom"/>
          </w:tcPr>
          <w:p w14:paraId="79263A44" w14:textId="730FE96E" w:rsidR="009C2A96" w:rsidRPr="00C16D16" w:rsidRDefault="009C2A96" w:rsidP="009C2A96">
            <w:pPr>
              <w:jc w:val="right"/>
              <w:rPr>
                <w:sz w:val="13"/>
                <w:szCs w:val="13"/>
              </w:rPr>
            </w:pPr>
          </w:p>
        </w:tc>
        <w:tc>
          <w:tcPr>
            <w:tcW w:w="236" w:type="dxa"/>
            <w:tcBorders>
              <w:top w:val="nil"/>
              <w:left w:val="single" w:sz="4" w:space="0" w:color="auto"/>
              <w:bottom w:val="single" w:sz="4" w:space="0" w:color="auto"/>
              <w:right w:val="single" w:sz="4" w:space="0" w:color="auto"/>
            </w:tcBorders>
            <w:shd w:val="clear" w:color="000000" w:fill="B7DEE8"/>
            <w:vAlign w:val="bottom"/>
          </w:tcPr>
          <w:p w14:paraId="4A963678" w14:textId="785F175B" w:rsidR="009C2A96" w:rsidRPr="00C16D16" w:rsidRDefault="009C2A96" w:rsidP="009C2A96">
            <w:pPr>
              <w:jc w:val="right"/>
              <w:rPr>
                <w:sz w:val="13"/>
                <w:szCs w:val="13"/>
              </w:rPr>
            </w:pPr>
          </w:p>
        </w:tc>
        <w:tc>
          <w:tcPr>
            <w:tcW w:w="1101" w:type="dxa"/>
            <w:tcBorders>
              <w:top w:val="nil"/>
              <w:left w:val="nil"/>
              <w:bottom w:val="single" w:sz="4" w:space="0" w:color="auto"/>
              <w:right w:val="single" w:sz="4" w:space="0" w:color="auto"/>
            </w:tcBorders>
            <w:shd w:val="clear" w:color="000000" w:fill="B7DEE8"/>
            <w:vAlign w:val="bottom"/>
          </w:tcPr>
          <w:p w14:paraId="7FB4657E" w14:textId="4905A386" w:rsidR="009C2A96" w:rsidRPr="00C16D16" w:rsidRDefault="009C2A96" w:rsidP="009C2A96">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46A6930D" w14:textId="47E8CCCD" w:rsidR="009C2A96" w:rsidRPr="00C16D16" w:rsidRDefault="009C2A96" w:rsidP="009C2A96">
            <w:pPr>
              <w:jc w:val="right"/>
              <w:rPr>
                <w:sz w:val="13"/>
                <w:szCs w:val="13"/>
              </w:rPr>
            </w:pPr>
          </w:p>
        </w:tc>
        <w:tc>
          <w:tcPr>
            <w:tcW w:w="283" w:type="dxa"/>
            <w:tcBorders>
              <w:top w:val="nil"/>
              <w:left w:val="nil"/>
              <w:bottom w:val="single" w:sz="4" w:space="0" w:color="auto"/>
              <w:right w:val="single" w:sz="4" w:space="0" w:color="auto"/>
            </w:tcBorders>
            <w:shd w:val="clear" w:color="000000" w:fill="B7DEE8"/>
            <w:vAlign w:val="bottom"/>
          </w:tcPr>
          <w:p w14:paraId="7F64325C" w14:textId="4CB7F2C2" w:rsidR="009C2A96" w:rsidRPr="00C16D16" w:rsidRDefault="009C2A96" w:rsidP="009C2A96">
            <w:pPr>
              <w:jc w:val="right"/>
              <w:rPr>
                <w:sz w:val="13"/>
                <w:szCs w:val="13"/>
              </w:rPr>
            </w:pPr>
          </w:p>
        </w:tc>
        <w:tc>
          <w:tcPr>
            <w:tcW w:w="1276" w:type="dxa"/>
            <w:tcBorders>
              <w:top w:val="nil"/>
              <w:left w:val="nil"/>
              <w:bottom w:val="single" w:sz="4" w:space="0" w:color="auto"/>
              <w:right w:val="single" w:sz="4" w:space="0" w:color="auto"/>
            </w:tcBorders>
            <w:shd w:val="clear" w:color="000000" w:fill="B7DEE8"/>
            <w:vAlign w:val="bottom"/>
          </w:tcPr>
          <w:p w14:paraId="41ECEF0E" w14:textId="5BD9C719" w:rsidR="009C2A96" w:rsidRPr="00C16D16" w:rsidRDefault="009C2A96" w:rsidP="009C2A96">
            <w:pPr>
              <w:jc w:val="right"/>
              <w:rPr>
                <w:sz w:val="13"/>
                <w:szCs w:val="13"/>
              </w:rPr>
            </w:pPr>
          </w:p>
        </w:tc>
      </w:tr>
      <w:tr w:rsidR="00C60699" w:rsidRPr="00351E9A" w14:paraId="43FCE4A5" w14:textId="77777777" w:rsidTr="00CA06A8">
        <w:trPr>
          <w:trHeight w:val="242"/>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FF966BE" w14:textId="36446E7A" w:rsidR="00C60699" w:rsidRPr="00C60699" w:rsidRDefault="00C60699" w:rsidP="00C60699">
            <w:pPr>
              <w:ind w:firstLineChars="100" w:firstLine="130"/>
              <w:rPr>
                <w:sz w:val="13"/>
                <w:szCs w:val="13"/>
              </w:rPr>
            </w:pPr>
            <w:r w:rsidRPr="00C60699">
              <w:rPr>
                <w:sz w:val="13"/>
                <w:szCs w:val="13"/>
              </w:rPr>
              <w:t>Other</w:t>
            </w:r>
            <w:r w:rsidR="00CA06A8">
              <w:rPr>
                <w:sz w:val="13"/>
                <w:szCs w:val="13"/>
              </w:rPr>
              <w:t xml:space="preserve"> PPE</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E75D7E" w14:textId="7017BB71" w:rsidR="00C60699" w:rsidRPr="00C16D16" w:rsidRDefault="00CB4192" w:rsidP="00C60699">
            <w:pPr>
              <w:jc w:val="right"/>
              <w:rPr>
                <w:sz w:val="13"/>
                <w:szCs w:val="13"/>
              </w:rPr>
            </w:pPr>
            <w:r w:rsidRPr="00C16D16">
              <w:rPr>
                <w:sz w:val="13"/>
                <w:szCs w:val="13"/>
              </w:rPr>
              <w:t>(10,757,077.71)</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7FFA75C6" w14:textId="046D3EF3" w:rsidR="00C60699" w:rsidRPr="00C16D16" w:rsidRDefault="00C60699" w:rsidP="00C60699">
            <w:pPr>
              <w:jc w:val="right"/>
              <w:rPr>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6852650" w14:textId="0B9C761C" w:rsidR="00C60699" w:rsidRPr="00C16D16" w:rsidRDefault="00CB4192" w:rsidP="00C60699">
            <w:pPr>
              <w:jc w:val="right"/>
              <w:rPr>
                <w:sz w:val="13"/>
                <w:szCs w:val="13"/>
              </w:rPr>
            </w:pPr>
            <w:r w:rsidRPr="00C16D16">
              <w:rPr>
                <w:sz w:val="13"/>
                <w:szCs w:val="13"/>
              </w:rPr>
              <w:t>(1,152,646.31)</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7D1BAECA" w14:textId="0E7BBA8F" w:rsidR="00C60699" w:rsidRPr="00C16D16" w:rsidRDefault="00C60699" w:rsidP="00C60699">
            <w:pPr>
              <w:jc w:val="right"/>
              <w:rPr>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0D7285" w14:textId="1606F21F" w:rsidR="00C60699" w:rsidRPr="00C16D16" w:rsidRDefault="00C60699" w:rsidP="00C60699">
            <w:pPr>
              <w:jc w:val="right"/>
              <w:rPr>
                <w:sz w:val="13"/>
                <w:szCs w:val="13"/>
              </w:rPr>
            </w:pPr>
            <w:r w:rsidRPr="00C16D16">
              <w:rPr>
                <w:sz w:val="13"/>
                <w:szCs w:val="13"/>
              </w:rPr>
              <w:t xml:space="preserve">                          -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0EF2AF6" w14:textId="7CB18968" w:rsidR="00C60699" w:rsidRPr="00C16D16" w:rsidRDefault="00CB4192" w:rsidP="00C60699">
            <w:pPr>
              <w:jc w:val="right"/>
              <w:rPr>
                <w:sz w:val="13"/>
                <w:szCs w:val="13"/>
              </w:rPr>
            </w:pPr>
            <w:r w:rsidRPr="00C16D16">
              <w:rPr>
                <w:sz w:val="13"/>
                <w:szCs w:val="13"/>
              </w:rPr>
              <w:t>(11,909,724.02)</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5250069E" w14:textId="1DEF7DCB" w:rsidR="00C60699" w:rsidRPr="00C16D16" w:rsidRDefault="00C60699" w:rsidP="00C60699">
            <w:pPr>
              <w:jc w:val="center"/>
              <w:rPr>
                <w:sz w:val="13"/>
                <w:szCs w:val="13"/>
              </w:rPr>
            </w:pPr>
            <w:r w:rsidRPr="00C16D16">
              <w:rPr>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631AC0C6" w14:textId="18320A8C" w:rsidR="00C60699" w:rsidRPr="00C16D16" w:rsidRDefault="00CB4192" w:rsidP="00C60699">
            <w:pPr>
              <w:jc w:val="right"/>
              <w:rPr>
                <w:sz w:val="13"/>
                <w:szCs w:val="13"/>
              </w:rPr>
            </w:pPr>
            <w:r w:rsidRPr="00C16D16">
              <w:rPr>
                <w:sz w:val="13"/>
                <w:szCs w:val="13"/>
              </w:rPr>
              <w:t>8,724,224.95</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46262EB" w14:textId="6A41E5E4" w:rsidR="00C60699" w:rsidRPr="00C16D16" w:rsidRDefault="00247B9A" w:rsidP="00C60699">
            <w:pPr>
              <w:jc w:val="right"/>
              <w:rPr>
                <w:sz w:val="13"/>
                <w:szCs w:val="13"/>
              </w:rPr>
            </w:pPr>
            <w:r w:rsidRPr="00C16D16">
              <w:rPr>
                <w:sz w:val="13"/>
                <w:szCs w:val="13"/>
              </w:rPr>
              <w:t>(1,557,554.86)</w:t>
            </w:r>
          </w:p>
        </w:tc>
        <w:tc>
          <w:tcPr>
            <w:tcW w:w="236" w:type="dxa"/>
            <w:tcBorders>
              <w:top w:val="nil"/>
              <w:left w:val="single" w:sz="4" w:space="0" w:color="auto"/>
              <w:bottom w:val="single" w:sz="4" w:space="0" w:color="auto"/>
              <w:right w:val="single" w:sz="4" w:space="0" w:color="auto"/>
            </w:tcBorders>
            <w:shd w:val="clear" w:color="auto" w:fill="FFFFFF" w:themeFill="background1"/>
          </w:tcPr>
          <w:p w14:paraId="1D7995EF" w14:textId="0143BC06" w:rsidR="00C60699" w:rsidRPr="00C16D16" w:rsidRDefault="00C60699" w:rsidP="00C60699">
            <w:pPr>
              <w:jc w:val="right"/>
              <w:rPr>
                <w:sz w:val="13"/>
                <w:szCs w:val="13"/>
              </w:rPr>
            </w:pPr>
            <w:r w:rsidRPr="00C16D16">
              <w:rPr>
                <w:sz w:val="13"/>
                <w:szCs w:val="13"/>
              </w:rPr>
              <w:t xml:space="preserve">-   </w:t>
            </w:r>
          </w:p>
        </w:tc>
        <w:tc>
          <w:tcPr>
            <w:tcW w:w="1101" w:type="dxa"/>
            <w:tcBorders>
              <w:top w:val="nil"/>
              <w:left w:val="nil"/>
              <w:bottom w:val="single" w:sz="4" w:space="0" w:color="auto"/>
              <w:right w:val="single" w:sz="4" w:space="0" w:color="auto"/>
            </w:tcBorders>
            <w:shd w:val="clear" w:color="auto" w:fill="FFFFFF" w:themeFill="background1"/>
          </w:tcPr>
          <w:p w14:paraId="5C79AD04" w14:textId="73834EBD" w:rsidR="00C60699" w:rsidRPr="00C16D16" w:rsidRDefault="00C60699" w:rsidP="00C60699">
            <w:pPr>
              <w:jc w:val="right"/>
              <w:rPr>
                <w:sz w:val="13"/>
                <w:szCs w:val="13"/>
              </w:rPr>
            </w:pPr>
            <w:r w:rsidRPr="00C16D16">
              <w:rPr>
                <w:sz w:val="13"/>
                <w:szCs w:val="13"/>
              </w:rPr>
              <w:t xml:space="preserve">       (92,195.18)</w:t>
            </w:r>
          </w:p>
        </w:tc>
        <w:tc>
          <w:tcPr>
            <w:tcW w:w="1276" w:type="dxa"/>
            <w:tcBorders>
              <w:top w:val="nil"/>
              <w:left w:val="nil"/>
              <w:bottom w:val="single" w:sz="4" w:space="0" w:color="auto"/>
              <w:right w:val="single" w:sz="4" w:space="0" w:color="auto"/>
            </w:tcBorders>
            <w:shd w:val="clear" w:color="auto" w:fill="FFFFFF" w:themeFill="background1"/>
          </w:tcPr>
          <w:p w14:paraId="42EF5F53" w14:textId="6F4F5E08" w:rsidR="00C60699" w:rsidRPr="00C16D16" w:rsidRDefault="00247B9A" w:rsidP="00C60699">
            <w:pPr>
              <w:jc w:val="right"/>
              <w:rPr>
                <w:sz w:val="13"/>
                <w:szCs w:val="13"/>
              </w:rPr>
            </w:pPr>
            <w:r w:rsidRPr="00C16D16">
              <w:rPr>
                <w:sz w:val="13"/>
                <w:szCs w:val="13"/>
              </w:rPr>
              <w:t>(13,375,083.70)</w:t>
            </w:r>
          </w:p>
        </w:tc>
        <w:tc>
          <w:tcPr>
            <w:tcW w:w="283" w:type="dxa"/>
            <w:tcBorders>
              <w:top w:val="nil"/>
              <w:left w:val="nil"/>
              <w:bottom w:val="single" w:sz="4" w:space="0" w:color="auto"/>
              <w:right w:val="single" w:sz="4" w:space="0" w:color="auto"/>
            </w:tcBorders>
            <w:shd w:val="clear" w:color="auto" w:fill="auto"/>
          </w:tcPr>
          <w:p w14:paraId="7428CA11" w14:textId="43CAD8B5" w:rsidR="00C60699" w:rsidRPr="00C16D16" w:rsidRDefault="00C60699" w:rsidP="00C60699">
            <w:pPr>
              <w:jc w:val="center"/>
              <w:rPr>
                <w:sz w:val="13"/>
                <w:szCs w:val="13"/>
              </w:rPr>
            </w:pPr>
            <w:r w:rsidRPr="00C16D16">
              <w:rPr>
                <w:sz w:val="13"/>
                <w:szCs w:val="13"/>
              </w:rPr>
              <w:t xml:space="preserve">-   </w:t>
            </w:r>
          </w:p>
        </w:tc>
        <w:tc>
          <w:tcPr>
            <w:tcW w:w="1276" w:type="dxa"/>
            <w:tcBorders>
              <w:top w:val="nil"/>
              <w:left w:val="nil"/>
              <w:bottom w:val="single" w:sz="4" w:space="0" w:color="auto"/>
              <w:right w:val="single" w:sz="4" w:space="0" w:color="auto"/>
            </w:tcBorders>
            <w:shd w:val="clear" w:color="auto" w:fill="auto"/>
          </w:tcPr>
          <w:p w14:paraId="5BDCE2FD" w14:textId="379F4536" w:rsidR="00C60699" w:rsidRPr="00C16D16" w:rsidRDefault="00247B9A" w:rsidP="00C60699">
            <w:pPr>
              <w:jc w:val="right"/>
              <w:rPr>
                <w:sz w:val="13"/>
                <w:szCs w:val="13"/>
              </w:rPr>
            </w:pPr>
            <w:r w:rsidRPr="00C16D16">
              <w:rPr>
                <w:sz w:val="13"/>
                <w:szCs w:val="13"/>
              </w:rPr>
              <w:t>8,346,015.27</w:t>
            </w:r>
          </w:p>
        </w:tc>
      </w:tr>
      <w:tr w:rsidR="009C2A96" w:rsidRPr="00351E9A" w14:paraId="5821A6AD" w14:textId="77777777" w:rsidTr="00F967BB">
        <w:trPr>
          <w:trHeight w:val="148"/>
          <w:jc w:val="center"/>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44DF7AD" w14:textId="77777777" w:rsidR="009C2A96" w:rsidRPr="00927A5F" w:rsidRDefault="009C2A96" w:rsidP="00F967BB">
            <w:pPr>
              <w:jc w:val="center"/>
              <w:rPr>
                <w:b/>
                <w:sz w:val="13"/>
                <w:szCs w:val="13"/>
                <w:highlight w:val="yellow"/>
              </w:rPr>
            </w:pPr>
            <w:r w:rsidRPr="007B1ACA">
              <w:rPr>
                <w:b/>
                <w:sz w:val="13"/>
                <w:szCs w:val="13"/>
              </w:rPr>
              <w:t>Total</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E2380DD" w14:textId="637C3C52" w:rsidR="009C2A96" w:rsidRPr="00C16D16" w:rsidRDefault="00F967BB" w:rsidP="001F1D63">
            <w:pPr>
              <w:jc w:val="right"/>
              <w:rPr>
                <w:b/>
                <w:sz w:val="13"/>
                <w:szCs w:val="13"/>
              </w:rPr>
            </w:pPr>
            <w:r w:rsidRPr="00C16D16">
              <w:rPr>
                <w:b/>
                <w:sz w:val="13"/>
                <w:szCs w:val="13"/>
              </w:rPr>
              <w:t>(1,198,676,835.29)</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43137008" w14:textId="63E4E9F4" w:rsidR="009C2A96" w:rsidRPr="00C16D16" w:rsidRDefault="009C2A96" w:rsidP="001F1D63">
            <w:pPr>
              <w:jc w:val="right"/>
              <w:rPr>
                <w:b/>
                <w:sz w:val="13"/>
                <w:szCs w:val="13"/>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BBDC343" w14:textId="62F2DD78" w:rsidR="009C2A96" w:rsidRPr="00C16D16" w:rsidRDefault="00C60699" w:rsidP="001F1D63">
            <w:pPr>
              <w:jc w:val="right"/>
              <w:rPr>
                <w:b/>
                <w:sz w:val="13"/>
                <w:szCs w:val="13"/>
              </w:rPr>
            </w:pPr>
            <w:r w:rsidRPr="00C16D16">
              <w:rPr>
                <w:b/>
                <w:sz w:val="13"/>
                <w:szCs w:val="13"/>
              </w:rPr>
              <w:t>(</w:t>
            </w:r>
            <w:r w:rsidR="00F967BB" w:rsidRPr="00C16D16">
              <w:rPr>
                <w:b/>
                <w:sz w:val="13"/>
                <w:szCs w:val="13"/>
              </w:rPr>
              <w:t>267,863,546.89</w:t>
            </w:r>
            <w:r w:rsidR="00185A60" w:rsidRPr="00C16D16">
              <w:rPr>
                <w:b/>
                <w:sz w:val="13"/>
                <w:szCs w:val="13"/>
              </w:rPr>
              <w:t>)</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9F8D1CF" w14:textId="6C9F8391" w:rsidR="009C2A96" w:rsidRPr="00C16D16" w:rsidRDefault="009C2A96" w:rsidP="001F1D63">
            <w:pPr>
              <w:jc w:val="right"/>
              <w:rPr>
                <w:b/>
                <w:sz w:val="13"/>
                <w:szCs w:val="13"/>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95BE53" w14:textId="5250C882" w:rsidR="009C2A96" w:rsidRPr="00C16D16" w:rsidRDefault="00AB7AB1" w:rsidP="00185A60">
            <w:pPr>
              <w:jc w:val="right"/>
              <w:rPr>
                <w:b/>
                <w:sz w:val="13"/>
                <w:szCs w:val="13"/>
              </w:rPr>
            </w:pPr>
            <w:r w:rsidRPr="00C16D16">
              <w:rPr>
                <w:b/>
                <w:sz w:val="13"/>
                <w:szCs w:val="13"/>
              </w:rPr>
              <w:t>(9,658,515.55</w:t>
            </w:r>
            <w:r w:rsidR="009C2A96" w:rsidRPr="00C16D16">
              <w:rPr>
                <w:b/>
                <w:sz w:val="13"/>
                <w:szCs w:val="13"/>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0B364FA" w14:textId="1EC2D048" w:rsidR="009C2A96" w:rsidRPr="00C16D16" w:rsidRDefault="00AB7AB1" w:rsidP="001F1D63">
            <w:pPr>
              <w:jc w:val="right"/>
              <w:rPr>
                <w:b/>
                <w:sz w:val="13"/>
                <w:szCs w:val="13"/>
              </w:rPr>
            </w:pPr>
            <w:r w:rsidRPr="00C16D16">
              <w:rPr>
                <w:b/>
                <w:sz w:val="13"/>
                <w:szCs w:val="13"/>
              </w:rPr>
              <w:t>(1,456,881,866.63)</w:t>
            </w:r>
          </w:p>
        </w:tc>
        <w:tc>
          <w:tcPr>
            <w:tcW w:w="254" w:type="dxa"/>
            <w:tcBorders>
              <w:top w:val="single" w:sz="4" w:space="0" w:color="auto"/>
              <w:left w:val="single" w:sz="4" w:space="0" w:color="auto"/>
              <w:bottom w:val="single" w:sz="4" w:space="0" w:color="auto"/>
              <w:right w:val="single" w:sz="4" w:space="0" w:color="auto"/>
            </w:tcBorders>
            <w:shd w:val="clear" w:color="auto" w:fill="auto"/>
            <w:hideMark/>
          </w:tcPr>
          <w:p w14:paraId="7D3570CE" w14:textId="112690A7" w:rsidR="009C2A96" w:rsidRPr="00C16D16" w:rsidRDefault="009C2A96" w:rsidP="00185A60">
            <w:pPr>
              <w:jc w:val="center"/>
              <w:rPr>
                <w:b/>
                <w:sz w:val="13"/>
                <w:szCs w:val="13"/>
              </w:rPr>
            </w:pPr>
            <w:r w:rsidRPr="00C16D16">
              <w:rPr>
                <w:b/>
                <w:sz w:val="13"/>
                <w:szCs w:val="13"/>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06359291" w14:textId="39D7F941" w:rsidR="009C2A96" w:rsidRPr="00C16D16" w:rsidRDefault="00AB7AB1" w:rsidP="001F1D63">
            <w:pPr>
              <w:jc w:val="right"/>
              <w:rPr>
                <w:b/>
                <w:sz w:val="13"/>
                <w:szCs w:val="13"/>
              </w:rPr>
            </w:pPr>
            <w:r w:rsidRPr="00C16D16">
              <w:rPr>
                <w:b/>
                <w:sz w:val="13"/>
                <w:szCs w:val="13"/>
              </w:rPr>
              <w:t>5,199,388,204.03</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04469C4" w14:textId="7801A8C4" w:rsidR="009C2A96" w:rsidRPr="00C16D16" w:rsidRDefault="00185A60" w:rsidP="00185A60">
            <w:pPr>
              <w:jc w:val="right"/>
              <w:rPr>
                <w:b/>
                <w:sz w:val="13"/>
                <w:szCs w:val="13"/>
              </w:rPr>
            </w:pPr>
            <w:r w:rsidRPr="00C16D16">
              <w:rPr>
                <w:b/>
                <w:sz w:val="13"/>
                <w:szCs w:val="13"/>
              </w:rPr>
              <w:t>(</w:t>
            </w:r>
            <w:r w:rsidR="00AB7AB1" w:rsidRPr="00C16D16">
              <w:rPr>
                <w:b/>
                <w:sz w:val="13"/>
                <w:szCs w:val="13"/>
              </w:rPr>
              <w:t>297,156,713.1</w:t>
            </w:r>
            <w:r w:rsidR="00A11D59" w:rsidRPr="00C16D16">
              <w:rPr>
                <w:b/>
                <w:sz w:val="13"/>
                <w:szCs w:val="13"/>
              </w:rPr>
              <w:t>8</w:t>
            </w:r>
            <w:r w:rsidRPr="00C16D16">
              <w:rPr>
                <w:b/>
                <w:sz w:val="13"/>
                <w:szCs w:val="13"/>
              </w:rPr>
              <w:t>)</w:t>
            </w:r>
          </w:p>
        </w:tc>
        <w:tc>
          <w:tcPr>
            <w:tcW w:w="236" w:type="dxa"/>
            <w:tcBorders>
              <w:top w:val="nil"/>
              <w:left w:val="single" w:sz="4" w:space="0" w:color="auto"/>
              <w:bottom w:val="single" w:sz="4" w:space="0" w:color="auto"/>
              <w:right w:val="single" w:sz="4" w:space="0" w:color="auto"/>
            </w:tcBorders>
            <w:shd w:val="clear" w:color="auto" w:fill="auto"/>
          </w:tcPr>
          <w:p w14:paraId="6B9A5AAB" w14:textId="744FF3CA" w:rsidR="009C2A96" w:rsidRPr="00C16D16" w:rsidRDefault="00185A60" w:rsidP="00185A60">
            <w:pPr>
              <w:jc w:val="right"/>
              <w:rPr>
                <w:b/>
                <w:sz w:val="13"/>
                <w:szCs w:val="13"/>
              </w:rPr>
            </w:pPr>
            <w:r w:rsidRPr="00C16D16">
              <w:rPr>
                <w:b/>
                <w:sz w:val="13"/>
                <w:szCs w:val="13"/>
              </w:rPr>
              <w:t>-</w:t>
            </w:r>
          </w:p>
        </w:tc>
        <w:tc>
          <w:tcPr>
            <w:tcW w:w="1101" w:type="dxa"/>
            <w:tcBorders>
              <w:top w:val="nil"/>
              <w:left w:val="nil"/>
              <w:bottom w:val="single" w:sz="4" w:space="0" w:color="auto"/>
              <w:right w:val="single" w:sz="4" w:space="0" w:color="auto"/>
            </w:tcBorders>
            <w:shd w:val="clear" w:color="auto" w:fill="auto"/>
          </w:tcPr>
          <w:p w14:paraId="1B95437D" w14:textId="6707226C" w:rsidR="009C2A96" w:rsidRPr="00C16D16" w:rsidRDefault="00185A60" w:rsidP="00185A60">
            <w:pPr>
              <w:jc w:val="right"/>
              <w:rPr>
                <w:b/>
                <w:sz w:val="13"/>
                <w:szCs w:val="13"/>
              </w:rPr>
            </w:pPr>
            <w:r w:rsidRPr="00C16D16">
              <w:rPr>
                <w:b/>
                <w:sz w:val="13"/>
                <w:szCs w:val="13"/>
              </w:rPr>
              <w:t>(13,537,687.98)</w:t>
            </w:r>
          </w:p>
        </w:tc>
        <w:tc>
          <w:tcPr>
            <w:tcW w:w="1276" w:type="dxa"/>
            <w:tcBorders>
              <w:top w:val="nil"/>
              <w:left w:val="nil"/>
              <w:bottom w:val="single" w:sz="4" w:space="0" w:color="auto"/>
              <w:right w:val="single" w:sz="4" w:space="0" w:color="auto"/>
            </w:tcBorders>
            <w:shd w:val="clear" w:color="auto" w:fill="auto"/>
          </w:tcPr>
          <w:p w14:paraId="484AE581" w14:textId="40176F63" w:rsidR="009C2A96" w:rsidRPr="00C16D16" w:rsidRDefault="00185A60" w:rsidP="00185A60">
            <w:pPr>
              <w:jc w:val="right"/>
              <w:rPr>
                <w:b/>
                <w:sz w:val="13"/>
                <w:szCs w:val="13"/>
              </w:rPr>
            </w:pPr>
            <w:r w:rsidRPr="00C16D16">
              <w:rPr>
                <w:b/>
                <w:sz w:val="13"/>
                <w:szCs w:val="13"/>
              </w:rPr>
              <w:t>(</w:t>
            </w:r>
            <w:r w:rsidR="00A511AE" w:rsidRPr="00C16D16">
              <w:rPr>
                <w:b/>
                <w:sz w:val="13"/>
                <w:szCs w:val="13"/>
              </w:rPr>
              <w:t>1,740,500,891.8</w:t>
            </w:r>
            <w:r w:rsidR="00822E8A" w:rsidRPr="00C16D16">
              <w:rPr>
                <w:b/>
                <w:sz w:val="13"/>
                <w:szCs w:val="13"/>
              </w:rPr>
              <w:t>2</w:t>
            </w:r>
            <w:r w:rsidRPr="00C16D16">
              <w:rPr>
                <w:b/>
                <w:sz w:val="13"/>
                <w:szCs w:val="13"/>
              </w:rPr>
              <w:t>)</w:t>
            </w:r>
          </w:p>
        </w:tc>
        <w:tc>
          <w:tcPr>
            <w:tcW w:w="283" w:type="dxa"/>
            <w:tcBorders>
              <w:top w:val="nil"/>
              <w:left w:val="nil"/>
              <w:bottom w:val="single" w:sz="4" w:space="0" w:color="auto"/>
              <w:right w:val="single" w:sz="4" w:space="0" w:color="auto"/>
            </w:tcBorders>
            <w:shd w:val="clear" w:color="auto" w:fill="auto"/>
          </w:tcPr>
          <w:p w14:paraId="7C53708F" w14:textId="7D42890B" w:rsidR="009C2A96" w:rsidRPr="00C16D16" w:rsidRDefault="00185A60" w:rsidP="00185A60">
            <w:pPr>
              <w:jc w:val="right"/>
              <w:rPr>
                <w:b/>
                <w:sz w:val="13"/>
                <w:szCs w:val="13"/>
              </w:rPr>
            </w:pPr>
            <w:r w:rsidRPr="00C16D16">
              <w:rPr>
                <w:b/>
                <w:sz w:val="13"/>
                <w:szCs w:val="13"/>
              </w:rPr>
              <w:t>-</w:t>
            </w:r>
          </w:p>
        </w:tc>
        <w:tc>
          <w:tcPr>
            <w:tcW w:w="1276" w:type="dxa"/>
            <w:tcBorders>
              <w:top w:val="nil"/>
              <w:left w:val="nil"/>
              <w:bottom w:val="single" w:sz="4" w:space="0" w:color="auto"/>
              <w:right w:val="single" w:sz="4" w:space="0" w:color="auto"/>
            </w:tcBorders>
            <w:shd w:val="clear" w:color="auto" w:fill="auto"/>
          </w:tcPr>
          <w:p w14:paraId="281210F7" w14:textId="082F31AA" w:rsidR="009C2A96" w:rsidRPr="00C16D16" w:rsidRDefault="00A511AE" w:rsidP="00185A60">
            <w:pPr>
              <w:jc w:val="right"/>
              <w:rPr>
                <w:b/>
                <w:sz w:val="13"/>
                <w:szCs w:val="13"/>
              </w:rPr>
            </w:pPr>
            <w:r w:rsidRPr="00C16D16">
              <w:rPr>
                <w:b/>
                <w:sz w:val="13"/>
                <w:szCs w:val="13"/>
              </w:rPr>
              <w:t>5,936,101,742.8</w:t>
            </w:r>
            <w:r w:rsidR="00A11D59" w:rsidRPr="00C16D16">
              <w:rPr>
                <w:b/>
                <w:sz w:val="13"/>
                <w:szCs w:val="13"/>
              </w:rPr>
              <w:t>6</w:t>
            </w:r>
          </w:p>
        </w:tc>
      </w:tr>
    </w:tbl>
    <w:p w14:paraId="7C067B86" w14:textId="5F5C6F77" w:rsidR="00225905" w:rsidRPr="00351E9A" w:rsidRDefault="00225905">
      <w:pPr>
        <w:spacing w:after="160" w:line="259" w:lineRule="auto"/>
        <w:rPr>
          <w:rFonts w:eastAsia="Calibri"/>
          <w:b/>
          <w:highlight w:val="yellow"/>
        </w:rPr>
        <w:sectPr w:rsidR="00225905" w:rsidRPr="00351E9A" w:rsidSect="00C86BE7">
          <w:footerReference w:type="default" r:id="rId11"/>
          <w:pgSz w:w="15840" w:h="12240" w:orient="landscape" w:code="1"/>
          <w:pgMar w:top="2160" w:right="1440" w:bottom="1440" w:left="1440" w:header="720" w:footer="720" w:gutter="0"/>
          <w:cols w:space="720"/>
          <w:docGrid w:linePitch="360"/>
        </w:sectPr>
      </w:pPr>
    </w:p>
    <w:p w14:paraId="5B306471" w14:textId="0FDCDDDF" w:rsidR="00BA4415" w:rsidRPr="0020661D" w:rsidRDefault="00CB5962" w:rsidP="00A13E40">
      <w:pPr>
        <w:autoSpaceDE w:val="0"/>
        <w:autoSpaceDN w:val="0"/>
        <w:adjustRightInd w:val="0"/>
        <w:jc w:val="both"/>
        <w:rPr>
          <w:rFonts w:eastAsia="Calibri"/>
          <w:b/>
        </w:rPr>
      </w:pPr>
      <w:r w:rsidRPr="0020661D">
        <w:rPr>
          <w:rFonts w:eastAsia="Calibri"/>
          <w:b/>
        </w:rPr>
        <w:lastRenderedPageBreak/>
        <w:t>Note 1</w:t>
      </w:r>
      <w:r w:rsidR="00BD38C7" w:rsidRPr="0020661D">
        <w:rPr>
          <w:rFonts w:eastAsia="Calibri"/>
          <w:b/>
        </w:rPr>
        <w:t>1</w:t>
      </w:r>
      <w:r w:rsidRPr="0020661D">
        <w:rPr>
          <w:rFonts w:eastAsia="Calibri"/>
          <w:b/>
        </w:rPr>
        <w:t xml:space="preserve"> – Liabilitie</w:t>
      </w:r>
      <w:r w:rsidR="00A13E40" w:rsidRPr="0020661D">
        <w:rPr>
          <w:rFonts w:eastAsia="Calibri"/>
          <w:b/>
        </w:rPr>
        <w:t>s</w:t>
      </w:r>
    </w:p>
    <w:p w14:paraId="47E8A3C9" w14:textId="77777777" w:rsidR="00A13E40" w:rsidRPr="0020661D" w:rsidRDefault="00A13E40" w:rsidP="00A13E40">
      <w:pPr>
        <w:autoSpaceDE w:val="0"/>
        <w:autoSpaceDN w:val="0"/>
        <w:adjustRightInd w:val="0"/>
        <w:jc w:val="both"/>
        <w:rPr>
          <w:rFonts w:eastAsia="Calibri"/>
          <w:b/>
        </w:rPr>
      </w:pPr>
    </w:p>
    <w:p w14:paraId="6E08B4E2" w14:textId="3C4A5D91" w:rsidR="00CB5962" w:rsidRPr="0020661D" w:rsidRDefault="00A13E40" w:rsidP="00BD38C7">
      <w:pPr>
        <w:pStyle w:val="ListParagraph"/>
        <w:numPr>
          <w:ilvl w:val="1"/>
          <w:numId w:val="33"/>
        </w:numPr>
        <w:tabs>
          <w:tab w:val="left" w:pos="1134"/>
        </w:tabs>
        <w:autoSpaceDE w:val="0"/>
        <w:autoSpaceDN w:val="0"/>
        <w:adjustRightInd w:val="0"/>
        <w:jc w:val="both"/>
        <w:rPr>
          <w:rFonts w:eastAsia="Calibri"/>
          <w:b/>
        </w:rPr>
      </w:pPr>
      <w:r w:rsidRPr="0020661D">
        <w:rPr>
          <w:rFonts w:eastAsia="Calibri"/>
          <w:b/>
        </w:rPr>
        <w:t xml:space="preserve"> </w:t>
      </w:r>
      <w:r w:rsidR="00CB5962" w:rsidRPr="0020661D">
        <w:rPr>
          <w:rFonts w:eastAsia="Calibri"/>
          <w:b/>
        </w:rPr>
        <w:t>Current Liabilities</w:t>
      </w:r>
    </w:p>
    <w:p w14:paraId="1E8D0A81" w14:textId="52B9B153" w:rsidR="00BA4415" w:rsidRPr="0020661D" w:rsidRDefault="00BA4415" w:rsidP="00BA4415">
      <w:pPr>
        <w:tabs>
          <w:tab w:val="left" w:pos="900"/>
        </w:tabs>
        <w:autoSpaceDE w:val="0"/>
        <w:autoSpaceDN w:val="0"/>
        <w:adjustRightInd w:val="0"/>
        <w:ind w:left="900"/>
        <w:jc w:val="both"/>
        <w:rPr>
          <w:rFonts w:eastAsia="Calibri"/>
          <w:b/>
        </w:rPr>
      </w:pPr>
    </w:p>
    <w:tbl>
      <w:tblPr>
        <w:tblW w:w="8364" w:type="dxa"/>
        <w:tblInd w:w="108" w:type="dxa"/>
        <w:tblLayout w:type="fixed"/>
        <w:tblLook w:val="04A0" w:firstRow="1" w:lastRow="0" w:firstColumn="1" w:lastColumn="0" w:noHBand="0" w:noVBand="1"/>
      </w:tblPr>
      <w:tblGrid>
        <w:gridCol w:w="4111"/>
        <w:gridCol w:w="2126"/>
        <w:gridCol w:w="2127"/>
      </w:tblGrid>
      <w:tr w:rsidR="006D4B76" w:rsidRPr="00351E9A" w14:paraId="18F773E6" w14:textId="77777777" w:rsidTr="00BD7D54">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674A4A0" w14:textId="4F64010F" w:rsidR="00506980" w:rsidRPr="0020661D" w:rsidRDefault="00506980" w:rsidP="00506980">
            <w:pPr>
              <w:jc w:val="both"/>
              <w:rPr>
                <w:b/>
                <w:i/>
                <w:iCs/>
                <w:sz w:val="20"/>
                <w:szCs w:val="20"/>
              </w:rPr>
            </w:pPr>
          </w:p>
        </w:tc>
        <w:tc>
          <w:tcPr>
            <w:tcW w:w="2126" w:type="dxa"/>
            <w:tcBorders>
              <w:top w:val="single" w:sz="4" w:space="0" w:color="auto"/>
              <w:left w:val="single" w:sz="4" w:space="0" w:color="auto"/>
              <w:bottom w:val="single" w:sz="4" w:space="0" w:color="auto"/>
              <w:right w:val="single" w:sz="4" w:space="0" w:color="auto"/>
            </w:tcBorders>
          </w:tcPr>
          <w:p w14:paraId="13DC5DA0" w14:textId="0622D286" w:rsidR="00506980" w:rsidRPr="007B1ACA" w:rsidRDefault="00A70AA9" w:rsidP="00506980">
            <w:pPr>
              <w:jc w:val="center"/>
              <w:rPr>
                <w:b/>
                <w:bCs/>
                <w:sz w:val="20"/>
                <w:szCs w:val="20"/>
              </w:rPr>
            </w:pPr>
            <w:r w:rsidRPr="007B1ACA">
              <w:rPr>
                <w:b/>
                <w:bCs/>
                <w:sz w:val="20"/>
                <w:szCs w:val="20"/>
              </w:rPr>
              <w:t>202</w:t>
            </w:r>
            <w:r w:rsidR="00A80B9E" w:rsidRPr="007B1ACA">
              <w:rPr>
                <w:b/>
                <w:bCs/>
                <w:sz w:val="20"/>
                <w:szCs w:val="20"/>
              </w:rPr>
              <w:t>3</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6B2BCAB1" w14:textId="77777777" w:rsidR="00415B60" w:rsidRPr="007B1ACA" w:rsidRDefault="00506980" w:rsidP="00A80B9E">
            <w:pPr>
              <w:jc w:val="center"/>
              <w:rPr>
                <w:b/>
                <w:sz w:val="20"/>
                <w:szCs w:val="20"/>
              </w:rPr>
            </w:pPr>
            <w:r w:rsidRPr="007B1ACA">
              <w:rPr>
                <w:b/>
                <w:sz w:val="20"/>
                <w:szCs w:val="20"/>
              </w:rPr>
              <w:t>202</w:t>
            </w:r>
            <w:r w:rsidR="00A80B9E" w:rsidRPr="007B1ACA">
              <w:rPr>
                <w:b/>
                <w:sz w:val="20"/>
                <w:szCs w:val="20"/>
              </w:rPr>
              <w:t>2</w:t>
            </w:r>
          </w:p>
          <w:p w14:paraId="08009241" w14:textId="31B51ED0" w:rsidR="00BD38C7" w:rsidRPr="007B1ACA" w:rsidRDefault="00BD38C7" w:rsidP="00A80B9E">
            <w:pPr>
              <w:jc w:val="center"/>
              <w:rPr>
                <w:b/>
                <w:sz w:val="20"/>
                <w:szCs w:val="20"/>
              </w:rPr>
            </w:pPr>
            <w:r w:rsidRPr="007B1ACA">
              <w:rPr>
                <w:b/>
                <w:sz w:val="20"/>
                <w:szCs w:val="20"/>
              </w:rPr>
              <w:t>(Restated)</w:t>
            </w:r>
          </w:p>
        </w:tc>
      </w:tr>
      <w:tr w:rsidR="00BD7D54" w:rsidRPr="00351E9A" w14:paraId="4856E285"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CDBD4AD" w14:textId="620AB238" w:rsidR="00BD7D54" w:rsidRPr="0020661D" w:rsidRDefault="00BD7D54" w:rsidP="00506980">
            <w:pPr>
              <w:jc w:val="both"/>
              <w:rPr>
                <w:b/>
                <w:i/>
                <w:iCs/>
                <w:sz w:val="20"/>
                <w:szCs w:val="20"/>
              </w:rPr>
            </w:pPr>
            <w:r w:rsidRPr="0020661D">
              <w:rPr>
                <w:b/>
                <w:i/>
                <w:iCs/>
                <w:sz w:val="20"/>
                <w:szCs w:val="20"/>
              </w:rPr>
              <w:t>Financial Liabilities</w:t>
            </w:r>
          </w:p>
        </w:tc>
        <w:tc>
          <w:tcPr>
            <w:tcW w:w="2126" w:type="dxa"/>
            <w:tcBorders>
              <w:top w:val="single" w:sz="4" w:space="0" w:color="auto"/>
              <w:left w:val="single" w:sz="4" w:space="0" w:color="auto"/>
              <w:bottom w:val="single" w:sz="4" w:space="0" w:color="auto"/>
              <w:right w:val="single" w:sz="4" w:space="0" w:color="auto"/>
            </w:tcBorders>
          </w:tcPr>
          <w:p w14:paraId="187AFAF1" w14:textId="77777777" w:rsidR="00BD7D54" w:rsidRPr="007B1ACA" w:rsidRDefault="00BD7D54" w:rsidP="00506980">
            <w:pPr>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0F9C066" w14:textId="77777777" w:rsidR="00BD7D54" w:rsidRPr="007B1ACA" w:rsidRDefault="00BD7D54" w:rsidP="00A80B9E">
            <w:pPr>
              <w:jc w:val="center"/>
              <w:rPr>
                <w:b/>
                <w:sz w:val="20"/>
                <w:szCs w:val="20"/>
              </w:rPr>
            </w:pPr>
          </w:p>
        </w:tc>
      </w:tr>
      <w:tr w:rsidR="00A80B9E" w:rsidRPr="00351E9A" w14:paraId="2EF54A0E" w14:textId="77777777" w:rsidTr="00C16D16">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5FF71" w14:textId="77777777" w:rsidR="00A80B9E" w:rsidRPr="0020661D" w:rsidRDefault="00A80B9E" w:rsidP="00A80B9E">
            <w:pPr>
              <w:jc w:val="both"/>
              <w:rPr>
                <w:sz w:val="20"/>
                <w:szCs w:val="20"/>
              </w:rPr>
            </w:pPr>
            <w:r w:rsidRPr="0020661D">
              <w:rPr>
                <w:sz w:val="20"/>
                <w:szCs w:val="20"/>
              </w:rPr>
              <w:t>Accounts Payable</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4C5776F" w14:textId="7D4E9703" w:rsidR="00A80B9E" w:rsidRPr="00C16D16" w:rsidRDefault="00F14D5F" w:rsidP="00A80B9E">
            <w:pPr>
              <w:jc w:val="right"/>
              <w:rPr>
                <w:sz w:val="20"/>
                <w:szCs w:val="20"/>
              </w:rPr>
            </w:pPr>
            <w:r w:rsidRPr="00C16D16">
              <w:rPr>
                <w:sz w:val="20"/>
                <w:szCs w:val="20"/>
              </w:rPr>
              <w:t>614,566,365.26</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76838795" w14:textId="72A9DCB0" w:rsidR="00A80B9E" w:rsidRPr="00C16D16" w:rsidRDefault="00F14D5F" w:rsidP="00A80B9E">
            <w:pPr>
              <w:jc w:val="right"/>
              <w:rPr>
                <w:sz w:val="20"/>
                <w:szCs w:val="20"/>
              </w:rPr>
            </w:pPr>
            <w:r w:rsidRPr="00C16D16">
              <w:rPr>
                <w:sz w:val="20"/>
                <w:szCs w:val="20"/>
              </w:rPr>
              <w:t>418,554,665.97</w:t>
            </w:r>
          </w:p>
        </w:tc>
      </w:tr>
      <w:tr w:rsidR="00A80B9E" w:rsidRPr="00351E9A" w14:paraId="65FFB980" w14:textId="77777777" w:rsidTr="00C16D16">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6B65B" w14:textId="77777777" w:rsidR="00A80B9E" w:rsidRPr="0020661D" w:rsidRDefault="00A80B9E" w:rsidP="00A80B9E">
            <w:pPr>
              <w:jc w:val="both"/>
              <w:rPr>
                <w:sz w:val="20"/>
                <w:szCs w:val="20"/>
              </w:rPr>
            </w:pPr>
            <w:r w:rsidRPr="0020661D">
              <w:rPr>
                <w:sz w:val="20"/>
                <w:szCs w:val="20"/>
              </w:rPr>
              <w:t>Due to Officers and Employees</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F2E8E89" w14:textId="656A110A" w:rsidR="00A80B9E" w:rsidRPr="00C16D16" w:rsidRDefault="00F14D5F" w:rsidP="007B6120">
            <w:pPr>
              <w:jc w:val="right"/>
              <w:rPr>
                <w:sz w:val="20"/>
                <w:szCs w:val="20"/>
              </w:rPr>
            </w:pPr>
            <w:r w:rsidRPr="00C16D16">
              <w:rPr>
                <w:sz w:val="20"/>
                <w:szCs w:val="20"/>
              </w:rPr>
              <w:t>10,534,887.12</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81EF091" w14:textId="4F803CAD" w:rsidR="00A80B9E" w:rsidRPr="00C16D16" w:rsidRDefault="00F14D5F" w:rsidP="00A80B9E">
            <w:pPr>
              <w:jc w:val="right"/>
              <w:rPr>
                <w:sz w:val="20"/>
                <w:szCs w:val="20"/>
              </w:rPr>
            </w:pPr>
            <w:r w:rsidRPr="00C16D16">
              <w:rPr>
                <w:sz w:val="20"/>
                <w:szCs w:val="20"/>
              </w:rPr>
              <w:t>10,295,208.45</w:t>
            </w:r>
          </w:p>
        </w:tc>
      </w:tr>
      <w:tr w:rsidR="007B6120" w:rsidRPr="00351E9A" w14:paraId="359C25B0" w14:textId="77777777" w:rsidTr="00C16D16">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F0B1FFC" w14:textId="31D2943E" w:rsidR="007B6120" w:rsidRPr="0020661D" w:rsidRDefault="007B6120" w:rsidP="00A80B9E">
            <w:pPr>
              <w:jc w:val="both"/>
              <w:rPr>
                <w:sz w:val="20"/>
                <w:szCs w:val="20"/>
              </w:rPr>
            </w:pPr>
            <w:r w:rsidRPr="007B6120">
              <w:rPr>
                <w:sz w:val="20"/>
                <w:szCs w:val="20"/>
              </w:rPr>
              <w:t>Interest Payable</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8D70ED7" w14:textId="62777B3A" w:rsidR="007B6120" w:rsidRPr="00C16D16" w:rsidRDefault="007B6120" w:rsidP="007B6120">
            <w:pPr>
              <w:jc w:val="right"/>
              <w:rPr>
                <w:sz w:val="20"/>
                <w:szCs w:val="20"/>
              </w:rPr>
            </w:pPr>
            <w:r w:rsidRPr="00C16D16">
              <w:rPr>
                <w:sz w:val="20"/>
                <w:szCs w:val="20"/>
              </w:rPr>
              <w:t>41,242.08</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D613788" w14:textId="7F6D774E" w:rsidR="007B6120" w:rsidRPr="00C16D16" w:rsidRDefault="00C632FB" w:rsidP="00A80B9E">
            <w:pPr>
              <w:jc w:val="right"/>
              <w:rPr>
                <w:sz w:val="20"/>
                <w:szCs w:val="20"/>
              </w:rPr>
            </w:pPr>
            <w:r w:rsidRPr="00C16D16">
              <w:rPr>
                <w:sz w:val="20"/>
                <w:szCs w:val="20"/>
              </w:rPr>
              <w:t>-</w:t>
            </w:r>
          </w:p>
        </w:tc>
      </w:tr>
      <w:tr w:rsidR="00A80B9E" w:rsidRPr="00351E9A" w14:paraId="32592F39" w14:textId="77777777" w:rsidTr="00C16D16">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C40A3" w14:textId="77777777" w:rsidR="00A80B9E" w:rsidRPr="0020661D" w:rsidRDefault="00A80B9E" w:rsidP="00A80B9E">
            <w:pPr>
              <w:jc w:val="both"/>
              <w:rPr>
                <w:sz w:val="20"/>
                <w:szCs w:val="20"/>
              </w:rPr>
            </w:pPr>
            <w:r w:rsidRPr="0020661D">
              <w:rPr>
                <w:sz w:val="20"/>
                <w:szCs w:val="20"/>
              </w:rPr>
              <w:t>Loans Payable - Domestic</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FC87E97" w14:textId="42CE8761" w:rsidR="00A80B9E" w:rsidRPr="00C16D16" w:rsidRDefault="007B6120" w:rsidP="00A80B9E">
            <w:pPr>
              <w:jc w:val="right"/>
              <w:rPr>
                <w:sz w:val="20"/>
                <w:szCs w:val="20"/>
              </w:rPr>
            </w:pPr>
            <w:r w:rsidRPr="00C16D16">
              <w:rPr>
                <w:sz w:val="20"/>
                <w:szCs w:val="20"/>
              </w:rPr>
              <w:t>33,257,477.28</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9AD245F" w14:textId="0BE94968" w:rsidR="00A80B9E" w:rsidRPr="00C16D16" w:rsidRDefault="00A80B9E" w:rsidP="00A80B9E">
            <w:pPr>
              <w:jc w:val="right"/>
              <w:rPr>
                <w:sz w:val="20"/>
                <w:szCs w:val="20"/>
              </w:rPr>
            </w:pPr>
            <w:r w:rsidRPr="00C16D16">
              <w:rPr>
                <w:sz w:val="20"/>
                <w:szCs w:val="20"/>
              </w:rPr>
              <w:t>21,035,055.84</w:t>
            </w:r>
          </w:p>
        </w:tc>
      </w:tr>
      <w:tr w:rsidR="00A80B9E" w:rsidRPr="00351E9A" w14:paraId="3240C729" w14:textId="77777777" w:rsidTr="00C16D16">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567F7" w14:textId="77777777" w:rsidR="00A80B9E" w:rsidRPr="0020661D" w:rsidRDefault="00A80B9E" w:rsidP="00A80B9E">
            <w:pPr>
              <w:jc w:val="both"/>
              <w:rPr>
                <w:b/>
                <w:bCs/>
                <w:sz w:val="20"/>
                <w:szCs w:val="20"/>
              </w:rPr>
            </w:pPr>
            <w:r w:rsidRPr="0020661D">
              <w:rPr>
                <w:b/>
                <w:bCs/>
                <w:sz w:val="20"/>
                <w:szCs w:val="20"/>
              </w:rPr>
              <w:t xml:space="preserve"> Total</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D22226F" w14:textId="38F68E2C" w:rsidR="00A80B9E" w:rsidRPr="00C16D16" w:rsidRDefault="00F14D5F" w:rsidP="00A80B9E">
            <w:pPr>
              <w:jc w:val="right"/>
              <w:rPr>
                <w:b/>
                <w:bCs/>
                <w:sz w:val="20"/>
                <w:szCs w:val="20"/>
              </w:rPr>
            </w:pPr>
            <w:r w:rsidRPr="00C16D16">
              <w:rPr>
                <w:b/>
                <w:bCs/>
                <w:sz w:val="20"/>
                <w:szCs w:val="20"/>
              </w:rPr>
              <w:t>658,399,971.74</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18FBC89" w14:textId="3EC7D2EB" w:rsidR="00A80B9E" w:rsidRPr="00C16D16" w:rsidRDefault="00F14D5F" w:rsidP="00A80B9E">
            <w:pPr>
              <w:jc w:val="right"/>
              <w:rPr>
                <w:b/>
                <w:bCs/>
                <w:sz w:val="20"/>
                <w:szCs w:val="20"/>
              </w:rPr>
            </w:pPr>
            <w:r w:rsidRPr="00C16D16">
              <w:rPr>
                <w:b/>
                <w:bCs/>
                <w:sz w:val="20"/>
                <w:szCs w:val="20"/>
              </w:rPr>
              <w:t>449,884,930.26</w:t>
            </w:r>
          </w:p>
        </w:tc>
      </w:tr>
      <w:tr w:rsidR="00A80B9E" w:rsidRPr="00351E9A" w14:paraId="530123DC"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8ED162E" w14:textId="6E48B32B" w:rsidR="00A80B9E" w:rsidRPr="0020661D" w:rsidRDefault="00A80B9E" w:rsidP="00A80B9E">
            <w:pPr>
              <w:jc w:val="both"/>
              <w:rPr>
                <w:b/>
                <w:bCs/>
                <w:i/>
                <w:sz w:val="20"/>
                <w:szCs w:val="20"/>
              </w:rPr>
            </w:pPr>
            <w:r w:rsidRPr="0020661D">
              <w:rPr>
                <w:b/>
                <w:bCs/>
                <w:i/>
                <w:sz w:val="20"/>
                <w:szCs w:val="20"/>
              </w:rPr>
              <w:t>Inter-agency Liabilities</w:t>
            </w:r>
          </w:p>
        </w:tc>
        <w:tc>
          <w:tcPr>
            <w:tcW w:w="2126" w:type="dxa"/>
            <w:tcBorders>
              <w:top w:val="single" w:sz="4" w:space="0" w:color="auto"/>
              <w:left w:val="single" w:sz="4" w:space="0" w:color="auto"/>
              <w:bottom w:val="single" w:sz="4" w:space="0" w:color="auto"/>
              <w:right w:val="single" w:sz="4" w:space="0" w:color="auto"/>
            </w:tcBorders>
          </w:tcPr>
          <w:p w14:paraId="7A78BBB9" w14:textId="77777777" w:rsidR="00A80B9E" w:rsidRPr="007B1ACA" w:rsidRDefault="00A80B9E" w:rsidP="00A80B9E">
            <w:pPr>
              <w:jc w:val="right"/>
              <w:rPr>
                <w:b/>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4C6A052" w14:textId="77777777" w:rsidR="00A80B9E" w:rsidRPr="007B1ACA" w:rsidRDefault="00A80B9E" w:rsidP="00A80B9E">
            <w:pPr>
              <w:jc w:val="right"/>
              <w:rPr>
                <w:b/>
                <w:sz w:val="20"/>
                <w:szCs w:val="20"/>
              </w:rPr>
            </w:pPr>
          </w:p>
        </w:tc>
      </w:tr>
      <w:tr w:rsidR="00A80B9E" w:rsidRPr="00351E9A" w14:paraId="22C06FA1"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53F3E" w14:textId="48A2FE9C" w:rsidR="00A80B9E" w:rsidRPr="0020661D" w:rsidRDefault="00A80B9E" w:rsidP="00A80B9E">
            <w:pPr>
              <w:jc w:val="both"/>
              <w:rPr>
                <w:sz w:val="20"/>
                <w:szCs w:val="20"/>
              </w:rPr>
            </w:pPr>
            <w:r w:rsidRPr="0020661D">
              <w:rPr>
                <w:sz w:val="20"/>
                <w:szCs w:val="20"/>
              </w:rPr>
              <w:t>Due to B</w:t>
            </w:r>
            <w:r w:rsidR="00842041">
              <w:rPr>
                <w:sz w:val="20"/>
                <w:szCs w:val="20"/>
              </w:rPr>
              <w:t xml:space="preserve">ureau of </w:t>
            </w:r>
            <w:r w:rsidRPr="0020661D">
              <w:rPr>
                <w:sz w:val="20"/>
                <w:szCs w:val="20"/>
              </w:rPr>
              <w:t>I</w:t>
            </w:r>
            <w:r w:rsidR="00842041">
              <w:rPr>
                <w:sz w:val="20"/>
                <w:szCs w:val="20"/>
              </w:rPr>
              <w:t xml:space="preserve">nternal </w:t>
            </w:r>
            <w:r w:rsidRPr="0020661D">
              <w:rPr>
                <w:sz w:val="20"/>
                <w:szCs w:val="20"/>
              </w:rPr>
              <w:t>R</w:t>
            </w:r>
            <w:r w:rsidR="00842041">
              <w:rPr>
                <w:sz w:val="20"/>
                <w:szCs w:val="20"/>
              </w:rPr>
              <w:t>evenue (BIR)</w:t>
            </w:r>
          </w:p>
        </w:tc>
        <w:tc>
          <w:tcPr>
            <w:tcW w:w="2126" w:type="dxa"/>
            <w:tcBorders>
              <w:top w:val="single" w:sz="4" w:space="0" w:color="auto"/>
              <w:left w:val="single" w:sz="4" w:space="0" w:color="auto"/>
              <w:bottom w:val="single" w:sz="4" w:space="0" w:color="auto"/>
              <w:right w:val="single" w:sz="4" w:space="0" w:color="auto"/>
            </w:tcBorders>
          </w:tcPr>
          <w:p w14:paraId="01F81514" w14:textId="320D9C39" w:rsidR="00A80B9E" w:rsidRPr="00C16D16" w:rsidRDefault="007B6120" w:rsidP="00A80B9E">
            <w:pPr>
              <w:jc w:val="right"/>
              <w:rPr>
                <w:sz w:val="20"/>
                <w:szCs w:val="20"/>
              </w:rPr>
            </w:pPr>
            <w:r w:rsidRPr="00C16D16">
              <w:rPr>
                <w:sz w:val="20"/>
                <w:szCs w:val="20"/>
              </w:rPr>
              <w:t>46,182,208.33</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54D54F1" w14:textId="38C4EAC4" w:rsidR="00A80B9E" w:rsidRPr="00C16D16" w:rsidRDefault="00BD38C7" w:rsidP="00A80B9E">
            <w:pPr>
              <w:jc w:val="right"/>
              <w:rPr>
                <w:sz w:val="20"/>
                <w:szCs w:val="20"/>
              </w:rPr>
            </w:pPr>
            <w:r w:rsidRPr="00C16D16">
              <w:rPr>
                <w:sz w:val="20"/>
                <w:szCs w:val="20"/>
              </w:rPr>
              <w:t>48,128,389.46</w:t>
            </w:r>
          </w:p>
        </w:tc>
      </w:tr>
      <w:tr w:rsidR="00A80B9E" w:rsidRPr="00351E9A" w14:paraId="537E60A8"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7484F" w14:textId="3945ACF6" w:rsidR="00A80B9E" w:rsidRPr="0020661D" w:rsidRDefault="00A80B9E" w:rsidP="00A80B9E">
            <w:pPr>
              <w:jc w:val="both"/>
              <w:rPr>
                <w:sz w:val="20"/>
                <w:szCs w:val="20"/>
              </w:rPr>
            </w:pPr>
            <w:r w:rsidRPr="0020661D">
              <w:rPr>
                <w:sz w:val="20"/>
                <w:szCs w:val="20"/>
              </w:rPr>
              <w:t xml:space="preserve">Due to </w:t>
            </w:r>
            <w:r w:rsidR="00842041" w:rsidRPr="00842041">
              <w:rPr>
                <w:sz w:val="20"/>
                <w:szCs w:val="20"/>
              </w:rPr>
              <w:t xml:space="preserve">Government Service Insurance System </w:t>
            </w:r>
            <w:r w:rsidR="00842041">
              <w:rPr>
                <w:sz w:val="20"/>
                <w:szCs w:val="20"/>
              </w:rPr>
              <w:t>(</w:t>
            </w:r>
            <w:r w:rsidRPr="0020661D">
              <w:rPr>
                <w:sz w:val="20"/>
                <w:szCs w:val="20"/>
              </w:rPr>
              <w:t>GSIS</w:t>
            </w:r>
            <w:r w:rsidR="00842041">
              <w:rPr>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1FEDC9DB" w14:textId="2CE12C71" w:rsidR="00A80B9E" w:rsidRPr="00C16D16" w:rsidRDefault="007B6120" w:rsidP="00A80B9E">
            <w:pPr>
              <w:jc w:val="right"/>
              <w:rPr>
                <w:sz w:val="20"/>
                <w:szCs w:val="20"/>
              </w:rPr>
            </w:pPr>
            <w:r w:rsidRPr="00C16D16">
              <w:rPr>
                <w:sz w:val="20"/>
                <w:szCs w:val="20"/>
              </w:rPr>
              <w:t>11,722,257.81</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0659128" w14:textId="720DF9F1" w:rsidR="00A80B9E" w:rsidRPr="00C16D16" w:rsidRDefault="00BD38C7" w:rsidP="00A80B9E">
            <w:pPr>
              <w:jc w:val="right"/>
              <w:rPr>
                <w:sz w:val="20"/>
                <w:szCs w:val="20"/>
              </w:rPr>
            </w:pPr>
            <w:r w:rsidRPr="00C16D16">
              <w:rPr>
                <w:sz w:val="20"/>
                <w:szCs w:val="20"/>
              </w:rPr>
              <w:t>12,006,912.72</w:t>
            </w:r>
          </w:p>
        </w:tc>
      </w:tr>
      <w:tr w:rsidR="00A80B9E" w:rsidRPr="00351E9A" w14:paraId="7A9B9A74"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EDE8E" w14:textId="1D5A6654" w:rsidR="00A80B9E" w:rsidRPr="0020661D" w:rsidRDefault="00A80B9E" w:rsidP="00A80B9E">
            <w:pPr>
              <w:jc w:val="both"/>
              <w:rPr>
                <w:sz w:val="20"/>
                <w:szCs w:val="20"/>
              </w:rPr>
            </w:pPr>
            <w:r w:rsidRPr="0020661D">
              <w:rPr>
                <w:sz w:val="20"/>
                <w:szCs w:val="20"/>
              </w:rPr>
              <w:t xml:space="preserve">Due to </w:t>
            </w:r>
            <w:r w:rsidR="008605F7" w:rsidRPr="008605F7">
              <w:rPr>
                <w:sz w:val="20"/>
                <w:szCs w:val="20"/>
              </w:rPr>
              <w:t xml:space="preserve">Pagtutulungan sa Kinabukasan: Ikaw, Bangko, Industriya at Gobyerno </w:t>
            </w:r>
            <w:r w:rsidR="008605F7">
              <w:rPr>
                <w:sz w:val="20"/>
                <w:szCs w:val="20"/>
              </w:rPr>
              <w:t>(</w:t>
            </w:r>
            <w:r w:rsidRPr="0020661D">
              <w:rPr>
                <w:sz w:val="20"/>
                <w:szCs w:val="20"/>
              </w:rPr>
              <w:t>Pag-IBIG</w:t>
            </w:r>
            <w:r w:rsidR="008605F7">
              <w:rPr>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16BCC76E" w14:textId="79A78BEA" w:rsidR="00A80B9E" w:rsidRPr="00C16D16" w:rsidRDefault="007B6120" w:rsidP="00A80B9E">
            <w:pPr>
              <w:jc w:val="right"/>
              <w:rPr>
                <w:sz w:val="20"/>
                <w:szCs w:val="20"/>
              </w:rPr>
            </w:pPr>
            <w:r w:rsidRPr="00C16D16">
              <w:rPr>
                <w:sz w:val="20"/>
                <w:szCs w:val="20"/>
              </w:rPr>
              <w:t>1,513,580.60</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33B7245" w14:textId="3B1F6819" w:rsidR="00A80B9E" w:rsidRPr="00C16D16" w:rsidRDefault="00A80B9E" w:rsidP="00A80B9E">
            <w:pPr>
              <w:jc w:val="right"/>
              <w:rPr>
                <w:sz w:val="20"/>
                <w:szCs w:val="20"/>
              </w:rPr>
            </w:pPr>
            <w:r w:rsidRPr="00C16D16">
              <w:rPr>
                <w:sz w:val="20"/>
                <w:szCs w:val="20"/>
              </w:rPr>
              <w:t>1,557,836.06</w:t>
            </w:r>
          </w:p>
        </w:tc>
      </w:tr>
      <w:tr w:rsidR="00A80B9E" w:rsidRPr="00351E9A" w14:paraId="3DEC11E4"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148BB" w14:textId="77777777" w:rsidR="00A80B9E" w:rsidRPr="0020661D" w:rsidRDefault="00A80B9E" w:rsidP="00A80B9E">
            <w:pPr>
              <w:jc w:val="both"/>
              <w:rPr>
                <w:sz w:val="20"/>
                <w:szCs w:val="20"/>
              </w:rPr>
            </w:pPr>
            <w:r w:rsidRPr="0020661D">
              <w:rPr>
                <w:sz w:val="20"/>
                <w:szCs w:val="20"/>
              </w:rPr>
              <w:t>Due to PhilHealth</w:t>
            </w:r>
          </w:p>
        </w:tc>
        <w:tc>
          <w:tcPr>
            <w:tcW w:w="2126" w:type="dxa"/>
            <w:tcBorders>
              <w:top w:val="single" w:sz="4" w:space="0" w:color="auto"/>
              <w:left w:val="single" w:sz="4" w:space="0" w:color="auto"/>
              <w:bottom w:val="single" w:sz="4" w:space="0" w:color="auto"/>
              <w:right w:val="single" w:sz="4" w:space="0" w:color="auto"/>
            </w:tcBorders>
          </w:tcPr>
          <w:p w14:paraId="00CFF9B1" w14:textId="5DD39CC5" w:rsidR="00A80B9E" w:rsidRPr="00C16D16" w:rsidRDefault="007B6120" w:rsidP="00A80B9E">
            <w:pPr>
              <w:jc w:val="right"/>
              <w:rPr>
                <w:sz w:val="20"/>
                <w:szCs w:val="20"/>
              </w:rPr>
            </w:pPr>
            <w:r w:rsidRPr="00C16D16">
              <w:rPr>
                <w:sz w:val="20"/>
                <w:szCs w:val="20"/>
              </w:rPr>
              <w:t>1,897,854.45</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5AAA0EA" w14:textId="18E1FECC" w:rsidR="00A80B9E" w:rsidRPr="00C16D16" w:rsidRDefault="00A80B9E" w:rsidP="00A80B9E">
            <w:pPr>
              <w:jc w:val="right"/>
              <w:rPr>
                <w:sz w:val="20"/>
                <w:szCs w:val="20"/>
              </w:rPr>
            </w:pPr>
            <w:r w:rsidRPr="00C16D16">
              <w:rPr>
                <w:sz w:val="20"/>
                <w:szCs w:val="20"/>
              </w:rPr>
              <w:t>1,238,602.87</w:t>
            </w:r>
          </w:p>
        </w:tc>
      </w:tr>
      <w:tr w:rsidR="00A80B9E" w:rsidRPr="00351E9A" w14:paraId="2DB17C91"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737D0" w14:textId="77777777" w:rsidR="00A80B9E" w:rsidRPr="0020661D" w:rsidRDefault="00A80B9E" w:rsidP="00A80B9E">
            <w:pPr>
              <w:jc w:val="both"/>
              <w:rPr>
                <w:sz w:val="20"/>
                <w:szCs w:val="20"/>
              </w:rPr>
            </w:pPr>
            <w:r w:rsidRPr="0020661D">
              <w:rPr>
                <w:sz w:val="20"/>
                <w:szCs w:val="20"/>
              </w:rPr>
              <w:t>Due to NGAs</w:t>
            </w:r>
          </w:p>
        </w:tc>
        <w:tc>
          <w:tcPr>
            <w:tcW w:w="2126" w:type="dxa"/>
            <w:tcBorders>
              <w:top w:val="single" w:sz="4" w:space="0" w:color="auto"/>
              <w:left w:val="single" w:sz="4" w:space="0" w:color="auto"/>
              <w:bottom w:val="single" w:sz="4" w:space="0" w:color="auto"/>
              <w:right w:val="single" w:sz="4" w:space="0" w:color="auto"/>
            </w:tcBorders>
          </w:tcPr>
          <w:p w14:paraId="0CA4F431" w14:textId="5DC371C4" w:rsidR="00A80B9E" w:rsidRPr="00C16D16" w:rsidRDefault="00F14D5F" w:rsidP="00A80B9E">
            <w:pPr>
              <w:jc w:val="right"/>
              <w:rPr>
                <w:sz w:val="20"/>
                <w:szCs w:val="20"/>
              </w:rPr>
            </w:pPr>
            <w:r w:rsidRPr="00C16D16">
              <w:rPr>
                <w:sz w:val="20"/>
                <w:szCs w:val="20"/>
              </w:rPr>
              <w:t>107,646,651.01</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F38B62C" w14:textId="0908660B" w:rsidR="00A80B9E" w:rsidRPr="00C16D16" w:rsidRDefault="00F14D5F" w:rsidP="00A80B9E">
            <w:pPr>
              <w:jc w:val="right"/>
              <w:rPr>
                <w:sz w:val="20"/>
                <w:szCs w:val="20"/>
              </w:rPr>
            </w:pPr>
            <w:r w:rsidRPr="00C16D16">
              <w:rPr>
                <w:sz w:val="20"/>
                <w:szCs w:val="20"/>
              </w:rPr>
              <w:t>14,617,644.85</w:t>
            </w:r>
          </w:p>
        </w:tc>
      </w:tr>
      <w:tr w:rsidR="00A80B9E" w:rsidRPr="00351E9A" w14:paraId="63906920"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4A490" w14:textId="77777777" w:rsidR="00A80B9E" w:rsidRPr="0020661D" w:rsidRDefault="00A80B9E" w:rsidP="00A80B9E">
            <w:pPr>
              <w:jc w:val="both"/>
              <w:rPr>
                <w:sz w:val="20"/>
                <w:szCs w:val="20"/>
              </w:rPr>
            </w:pPr>
            <w:r w:rsidRPr="0020661D">
              <w:rPr>
                <w:sz w:val="20"/>
                <w:szCs w:val="20"/>
              </w:rPr>
              <w:t>Due to GOCCs</w:t>
            </w:r>
          </w:p>
        </w:tc>
        <w:tc>
          <w:tcPr>
            <w:tcW w:w="2126" w:type="dxa"/>
            <w:tcBorders>
              <w:top w:val="single" w:sz="4" w:space="0" w:color="auto"/>
              <w:left w:val="single" w:sz="4" w:space="0" w:color="auto"/>
              <w:bottom w:val="single" w:sz="4" w:space="0" w:color="auto"/>
              <w:right w:val="single" w:sz="4" w:space="0" w:color="auto"/>
            </w:tcBorders>
          </w:tcPr>
          <w:p w14:paraId="0629F2A5" w14:textId="69A63D44" w:rsidR="00A80B9E" w:rsidRPr="00C16D16" w:rsidRDefault="007B6120" w:rsidP="00A80B9E">
            <w:pPr>
              <w:jc w:val="right"/>
              <w:rPr>
                <w:sz w:val="20"/>
                <w:szCs w:val="20"/>
              </w:rPr>
            </w:pPr>
            <w:r w:rsidRPr="00C16D16">
              <w:rPr>
                <w:sz w:val="20"/>
                <w:szCs w:val="20"/>
              </w:rPr>
              <w:t>764,865.00</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24E5E9D" w14:textId="49C96099" w:rsidR="00A80B9E" w:rsidRPr="00C16D16" w:rsidRDefault="0020661D" w:rsidP="00A80B9E">
            <w:pPr>
              <w:jc w:val="right"/>
              <w:rPr>
                <w:sz w:val="20"/>
                <w:szCs w:val="20"/>
              </w:rPr>
            </w:pPr>
            <w:r w:rsidRPr="00C16D16">
              <w:rPr>
                <w:sz w:val="20"/>
                <w:szCs w:val="20"/>
              </w:rPr>
              <w:t>777,059.80</w:t>
            </w:r>
          </w:p>
        </w:tc>
      </w:tr>
      <w:tr w:rsidR="00A80B9E" w:rsidRPr="00351E9A" w14:paraId="14288E16"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DE464" w14:textId="77777777" w:rsidR="00A80B9E" w:rsidRPr="0020661D" w:rsidRDefault="00A80B9E" w:rsidP="00A80B9E">
            <w:pPr>
              <w:jc w:val="both"/>
              <w:rPr>
                <w:sz w:val="20"/>
                <w:szCs w:val="20"/>
              </w:rPr>
            </w:pPr>
            <w:r w:rsidRPr="0020661D">
              <w:rPr>
                <w:sz w:val="20"/>
                <w:szCs w:val="20"/>
              </w:rPr>
              <w:t>Due to LGUs</w:t>
            </w:r>
          </w:p>
        </w:tc>
        <w:tc>
          <w:tcPr>
            <w:tcW w:w="2126" w:type="dxa"/>
            <w:tcBorders>
              <w:top w:val="single" w:sz="4" w:space="0" w:color="auto"/>
              <w:left w:val="single" w:sz="4" w:space="0" w:color="auto"/>
              <w:bottom w:val="single" w:sz="4" w:space="0" w:color="auto"/>
              <w:right w:val="single" w:sz="4" w:space="0" w:color="auto"/>
            </w:tcBorders>
          </w:tcPr>
          <w:p w14:paraId="33CF9C28" w14:textId="0AFFD379" w:rsidR="00A80B9E" w:rsidRPr="00C16D16" w:rsidRDefault="00F14D5F" w:rsidP="00A80B9E">
            <w:pPr>
              <w:jc w:val="right"/>
              <w:rPr>
                <w:sz w:val="20"/>
                <w:szCs w:val="20"/>
              </w:rPr>
            </w:pPr>
            <w:r w:rsidRPr="00C16D16">
              <w:rPr>
                <w:sz w:val="20"/>
                <w:szCs w:val="20"/>
              </w:rPr>
              <w:t>31,030,990.72</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EA67D7A" w14:textId="4998BA9E" w:rsidR="00A80B9E" w:rsidRPr="00C16D16" w:rsidRDefault="00F14D5F" w:rsidP="00A80B9E">
            <w:pPr>
              <w:jc w:val="right"/>
              <w:rPr>
                <w:sz w:val="20"/>
                <w:szCs w:val="20"/>
              </w:rPr>
            </w:pPr>
            <w:r w:rsidRPr="00C16D16">
              <w:rPr>
                <w:sz w:val="20"/>
                <w:szCs w:val="20"/>
              </w:rPr>
              <w:t>16,744,091.71</w:t>
            </w:r>
          </w:p>
        </w:tc>
      </w:tr>
      <w:tr w:rsidR="00A80B9E" w:rsidRPr="00351E9A" w14:paraId="398C3990"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F9085" w14:textId="77777777" w:rsidR="00A80B9E" w:rsidRPr="0020661D" w:rsidRDefault="00A80B9E" w:rsidP="00A80B9E">
            <w:pPr>
              <w:jc w:val="both"/>
              <w:rPr>
                <w:b/>
                <w:bCs/>
                <w:sz w:val="20"/>
                <w:szCs w:val="20"/>
              </w:rPr>
            </w:pPr>
            <w:r w:rsidRPr="0020661D">
              <w:rPr>
                <w:b/>
                <w:bCs/>
                <w:sz w:val="20"/>
                <w:szCs w:val="20"/>
              </w:rPr>
              <w:t xml:space="preserve"> Total</w:t>
            </w:r>
          </w:p>
        </w:tc>
        <w:tc>
          <w:tcPr>
            <w:tcW w:w="2126" w:type="dxa"/>
            <w:tcBorders>
              <w:top w:val="single" w:sz="4" w:space="0" w:color="auto"/>
              <w:left w:val="single" w:sz="4" w:space="0" w:color="auto"/>
              <w:bottom w:val="single" w:sz="4" w:space="0" w:color="auto"/>
              <w:right w:val="single" w:sz="4" w:space="0" w:color="auto"/>
            </w:tcBorders>
          </w:tcPr>
          <w:p w14:paraId="05B836CE" w14:textId="5DBF4CC1" w:rsidR="00A80B9E" w:rsidRPr="007B1ACA" w:rsidRDefault="007B6120" w:rsidP="007B6120">
            <w:pPr>
              <w:jc w:val="right"/>
              <w:rPr>
                <w:b/>
                <w:bCs/>
                <w:sz w:val="20"/>
                <w:szCs w:val="20"/>
              </w:rPr>
            </w:pPr>
            <w:r w:rsidRPr="007B1ACA">
              <w:rPr>
                <w:b/>
                <w:bCs/>
                <w:sz w:val="20"/>
                <w:szCs w:val="20"/>
              </w:rPr>
              <w:t>200,758,407.92</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71B3350" w14:textId="6246CAEB" w:rsidR="00A80B9E" w:rsidRPr="007B1ACA" w:rsidRDefault="0020661D" w:rsidP="00A80B9E">
            <w:pPr>
              <w:jc w:val="right"/>
              <w:rPr>
                <w:b/>
                <w:bCs/>
                <w:sz w:val="20"/>
                <w:szCs w:val="20"/>
              </w:rPr>
            </w:pPr>
            <w:r w:rsidRPr="007B1ACA">
              <w:rPr>
                <w:b/>
                <w:bCs/>
                <w:sz w:val="20"/>
                <w:szCs w:val="20"/>
              </w:rPr>
              <w:t>95,070,537.47</w:t>
            </w:r>
          </w:p>
        </w:tc>
      </w:tr>
      <w:tr w:rsidR="00A80B9E" w:rsidRPr="00351E9A" w14:paraId="4B548DE4"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FEFB451" w14:textId="11616499" w:rsidR="00A80B9E" w:rsidRPr="0020661D" w:rsidRDefault="00A80B9E" w:rsidP="00A80B9E">
            <w:pPr>
              <w:jc w:val="both"/>
              <w:rPr>
                <w:b/>
                <w:bCs/>
                <w:i/>
                <w:sz w:val="20"/>
                <w:szCs w:val="20"/>
              </w:rPr>
            </w:pPr>
            <w:r w:rsidRPr="0020661D">
              <w:rPr>
                <w:b/>
                <w:bCs/>
                <w:i/>
                <w:sz w:val="20"/>
                <w:szCs w:val="20"/>
              </w:rPr>
              <w:t>Intra-agency Liabilities</w:t>
            </w:r>
          </w:p>
        </w:tc>
        <w:tc>
          <w:tcPr>
            <w:tcW w:w="2126" w:type="dxa"/>
            <w:tcBorders>
              <w:top w:val="single" w:sz="4" w:space="0" w:color="auto"/>
              <w:left w:val="single" w:sz="4" w:space="0" w:color="auto"/>
              <w:bottom w:val="single" w:sz="4" w:space="0" w:color="auto"/>
              <w:right w:val="single" w:sz="4" w:space="0" w:color="auto"/>
            </w:tcBorders>
          </w:tcPr>
          <w:p w14:paraId="49E5482A" w14:textId="77777777" w:rsidR="00A80B9E" w:rsidRPr="007B1ACA" w:rsidRDefault="00A80B9E" w:rsidP="00A80B9E">
            <w:pPr>
              <w:jc w:val="right"/>
              <w:rPr>
                <w:b/>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C0E4AB2" w14:textId="77777777" w:rsidR="00A80B9E" w:rsidRPr="007B1ACA" w:rsidRDefault="00A80B9E" w:rsidP="00A80B9E">
            <w:pPr>
              <w:jc w:val="right"/>
              <w:rPr>
                <w:b/>
                <w:bCs/>
                <w:sz w:val="20"/>
                <w:szCs w:val="20"/>
              </w:rPr>
            </w:pPr>
          </w:p>
        </w:tc>
      </w:tr>
      <w:tr w:rsidR="00A80B9E" w:rsidRPr="00351E9A" w14:paraId="5F5CE353"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91750" w14:textId="77777777" w:rsidR="00A80B9E" w:rsidRPr="0020661D" w:rsidRDefault="00A80B9E" w:rsidP="00A80B9E">
            <w:pPr>
              <w:jc w:val="both"/>
              <w:rPr>
                <w:sz w:val="20"/>
                <w:szCs w:val="20"/>
              </w:rPr>
            </w:pPr>
            <w:r w:rsidRPr="0020661D">
              <w:rPr>
                <w:sz w:val="20"/>
                <w:szCs w:val="20"/>
              </w:rPr>
              <w:t xml:space="preserve">Due to Other Funds </w:t>
            </w:r>
          </w:p>
        </w:tc>
        <w:tc>
          <w:tcPr>
            <w:tcW w:w="2126" w:type="dxa"/>
            <w:tcBorders>
              <w:top w:val="single" w:sz="4" w:space="0" w:color="auto"/>
              <w:left w:val="single" w:sz="4" w:space="0" w:color="auto"/>
              <w:bottom w:val="single" w:sz="4" w:space="0" w:color="auto"/>
              <w:right w:val="single" w:sz="4" w:space="0" w:color="auto"/>
            </w:tcBorders>
          </w:tcPr>
          <w:p w14:paraId="4D503546" w14:textId="7C18394D" w:rsidR="00A80B9E" w:rsidRPr="007B1ACA" w:rsidRDefault="007B6120" w:rsidP="00A80B9E">
            <w:pPr>
              <w:jc w:val="right"/>
              <w:rPr>
                <w:sz w:val="20"/>
                <w:szCs w:val="20"/>
              </w:rPr>
            </w:pPr>
            <w:r w:rsidRPr="007B1ACA">
              <w:rPr>
                <w:sz w:val="20"/>
                <w:szCs w:val="20"/>
              </w:rPr>
              <w:t>53,467,368.97</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91896C6" w14:textId="4121E94A" w:rsidR="00A80B9E" w:rsidRPr="007B1ACA" w:rsidRDefault="0020661D" w:rsidP="00A80B9E">
            <w:pPr>
              <w:jc w:val="right"/>
              <w:rPr>
                <w:sz w:val="20"/>
                <w:szCs w:val="20"/>
              </w:rPr>
            </w:pPr>
            <w:r w:rsidRPr="007B1ACA">
              <w:rPr>
                <w:sz w:val="20"/>
                <w:szCs w:val="20"/>
              </w:rPr>
              <w:t>47,854,526.00</w:t>
            </w:r>
          </w:p>
        </w:tc>
      </w:tr>
      <w:tr w:rsidR="00A80B9E" w:rsidRPr="00351E9A" w14:paraId="04DC5EC2"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9C63D" w14:textId="77777777" w:rsidR="00A80B9E" w:rsidRPr="0020661D" w:rsidRDefault="00A80B9E" w:rsidP="00A80B9E">
            <w:pPr>
              <w:jc w:val="both"/>
              <w:rPr>
                <w:sz w:val="20"/>
                <w:szCs w:val="20"/>
              </w:rPr>
            </w:pPr>
            <w:r w:rsidRPr="0020661D">
              <w:rPr>
                <w:sz w:val="20"/>
                <w:szCs w:val="20"/>
              </w:rPr>
              <w:t>Due to Special Account</w:t>
            </w:r>
          </w:p>
        </w:tc>
        <w:tc>
          <w:tcPr>
            <w:tcW w:w="2126" w:type="dxa"/>
            <w:tcBorders>
              <w:top w:val="single" w:sz="4" w:space="0" w:color="auto"/>
              <w:left w:val="single" w:sz="4" w:space="0" w:color="auto"/>
              <w:bottom w:val="single" w:sz="4" w:space="0" w:color="auto"/>
              <w:right w:val="single" w:sz="4" w:space="0" w:color="auto"/>
            </w:tcBorders>
          </w:tcPr>
          <w:p w14:paraId="0586D8E5" w14:textId="46448766" w:rsidR="00A80B9E" w:rsidRPr="007B1ACA" w:rsidRDefault="007B6120" w:rsidP="00A80B9E">
            <w:pPr>
              <w:jc w:val="right"/>
              <w:rPr>
                <w:sz w:val="20"/>
                <w:szCs w:val="20"/>
              </w:rPr>
            </w:pPr>
            <w:r w:rsidRPr="007B1ACA">
              <w:rPr>
                <w:sz w:val="20"/>
                <w:szCs w:val="20"/>
              </w:rPr>
              <w:t>36,654,209.71</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13B8EA7" w14:textId="1D9889BD" w:rsidR="00A80B9E" w:rsidRPr="007B1ACA" w:rsidRDefault="0020661D" w:rsidP="00A80B9E">
            <w:pPr>
              <w:jc w:val="right"/>
              <w:rPr>
                <w:sz w:val="20"/>
                <w:szCs w:val="20"/>
              </w:rPr>
            </w:pPr>
            <w:r w:rsidRPr="007B1ACA">
              <w:rPr>
                <w:sz w:val="20"/>
                <w:szCs w:val="20"/>
              </w:rPr>
              <w:t>55,893,080.87</w:t>
            </w:r>
          </w:p>
        </w:tc>
      </w:tr>
      <w:tr w:rsidR="00A80B9E" w:rsidRPr="00351E9A" w14:paraId="5814ACDC"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BF3E6" w14:textId="77777777" w:rsidR="00A80B9E" w:rsidRPr="0020661D" w:rsidRDefault="00A80B9E" w:rsidP="00A80B9E">
            <w:pPr>
              <w:jc w:val="both"/>
              <w:rPr>
                <w:sz w:val="20"/>
                <w:szCs w:val="20"/>
              </w:rPr>
            </w:pPr>
            <w:r w:rsidRPr="0020661D">
              <w:rPr>
                <w:sz w:val="20"/>
                <w:szCs w:val="20"/>
              </w:rPr>
              <w:t>Due to Local Economic Enterprises</w:t>
            </w:r>
          </w:p>
        </w:tc>
        <w:tc>
          <w:tcPr>
            <w:tcW w:w="2126" w:type="dxa"/>
            <w:tcBorders>
              <w:top w:val="single" w:sz="4" w:space="0" w:color="auto"/>
              <w:left w:val="single" w:sz="4" w:space="0" w:color="auto"/>
              <w:bottom w:val="single" w:sz="4" w:space="0" w:color="auto"/>
              <w:right w:val="single" w:sz="4" w:space="0" w:color="auto"/>
            </w:tcBorders>
          </w:tcPr>
          <w:p w14:paraId="5238739A" w14:textId="76DE90DB" w:rsidR="00A80B9E" w:rsidRPr="007B1ACA" w:rsidRDefault="007B6120" w:rsidP="00A80B9E">
            <w:pPr>
              <w:jc w:val="right"/>
              <w:rPr>
                <w:sz w:val="20"/>
                <w:szCs w:val="20"/>
              </w:rPr>
            </w:pPr>
            <w:r w:rsidRPr="007B1ACA">
              <w:rPr>
                <w:sz w:val="20"/>
                <w:szCs w:val="20"/>
              </w:rPr>
              <w:t>3,332,646.63</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AB7CBDC" w14:textId="5F997271" w:rsidR="00A80B9E" w:rsidRPr="007B1ACA" w:rsidRDefault="0020661D" w:rsidP="00A80B9E">
            <w:pPr>
              <w:jc w:val="right"/>
              <w:rPr>
                <w:sz w:val="20"/>
                <w:szCs w:val="20"/>
              </w:rPr>
            </w:pPr>
            <w:r w:rsidRPr="007B1ACA">
              <w:rPr>
                <w:sz w:val="20"/>
                <w:szCs w:val="20"/>
              </w:rPr>
              <w:t>6,838,012.02</w:t>
            </w:r>
          </w:p>
        </w:tc>
      </w:tr>
      <w:tr w:rsidR="00A80B9E" w:rsidRPr="00351E9A" w14:paraId="46D86E45" w14:textId="77777777" w:rsidTr="004523F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84A04" w14:textId="77777777" w:rsidR="00A80B9E" w:rsidRPr="0020661D" w:rsidRDefault="00A80B9E" w:rsidP="00A80B9E">
            <w:pPr>
              <w:jc w:val="both"/>
              <w:rPr>
                <w:b/>
                <w:bCs/>
                <w:sz w:val="20"/>
                <w:szCs w:val="20"/>
              </w:rPr>
            </w:pPr>
            <w:r w:rsidRPr="0020661D">
              <w:rPr>
                <w:b/>
                <w:bCs/>
                <w:sz w:val="20"/>
                <w:szCs w:val="20"/>
              </w:rPr>
              <w:t xml:space="preserve"> Total</w:t>
            </w:r>
          </w:p>
        </w:tc>
        <w:tc>
          <w:tcPr>
            <w:tcW w:w="2126" w:type="dxa"/>
            <w:tcBorders>
              <w:top w:val="single" w:sz="4" w:space="0" w:color="auto"/>
              <w:left w:val="single" w:sz="4" w:space="0" w:color="auto"/>
              <w:bottom w:val="single" w:sz="4" w:space="0" w:color="auto"/>
              <w:right w:val="single" w:sz="4" w:space="0" w:color="auto"/>
            </w:tcBorders>
          </w:tcPr>
          <w:p w14:paraId="067C49FB" w14:textId="5279DE6E" w:rsidR="00A80B9E" w:rsidRPr="007B1ACA" w:rsidRDefault="007B6120" w:rsidP="00A80B9E">
            <w:pPr>
              <w:jc w:val="right"/>
              <w:rPr>
                <w:b/>
                <w:bCs/>
                <w:sz w:val="20"/>
                <w:szCs w:val="20"/>
              </w:rPr>
            </w:pPr>
            <w:r w:rsidRPr="007B1ACA">
              <w:rPr>
                <w:b/>
                <w:bCs/>
                <w:sz w:val="20"/>
                <w:szCs w:val="20"/>
              </w:rPr>
              <w:t>93,454,225.31</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92EE372" w14:textId="5003BA72" w:rsidR="00A80B9E" w:rsidRPr="007B1ACA" w:rsidRDefault="0020661D" w:rsidP="00A80B9E">
            <w:pPr>
              <w:jc w:val="right"/>
              <w:rPr>
                <w:b/>
                <w:bCs/>
                <w:sz w:val="20"/>
                <w:szCs w:val="20"/>
              </w:rPr>
            </w:pPr>
            <w:r w:rsidRPr="007B1ACA">
              <w:rPr>
                <w:b/>
                <w:bCs/>
                <w:sz w:val="20"/>
                <w:szCs w:val="20"/>
              </w:rPr>
              <w:t>110,585,618.89</w:t>
            </w:r>
          </w:p>
        </w:tc>
      </w:tr>
    </w:tbl>
    <w:p w14:paraId="38D48E27" w14:textId="2A939262" w:rsidR="00BA4415" w:rsidRPr="00F8378F" w:rsidRDefault="00BA4415" w:rsidP="007B6120">
      <w:pPr>
        <w:autoSpaceDE w:val="0"/>
        <w:autoSpaceDN w:val="0"/>
        <w:adjustRightInd w:val="0"/>
        <w:ind w:left="-90"/>
        <w:jc w:val="both"/>
        <w:rPr>
          <w:rFonts w:eastAsia="Calibri"/>
        </w:rPr>
      </w:pPr>
    </w:p>
    <w:p w14:paraId="4D07D9CA" w14:textId="4DEAD20A" w:rsidR="00577755" w:rsidRDefault="00577755" w:rsidP="00577755">
      <w:pPr>
        <w:pStyle w:val="NormalWeb"/>
        <w:spacing w:before="0" w:beforeAutospacing="0" w:after="0" w:afterAutospacing="0"/>
        <w:jc w:val="both"/>
      </w:pPr>
      <w:r>
        <w:t>The Accounts Payable account represents obligations to suppliers of PGLU for programs and projects relative to 173rd  La Union Founding Anniversary, Pasko sa Kapitolyo 2023, Paskong Probinsyanihan,</w:t>
      </w:r>
      <w:r w:rsidR="00BA1BB7">
        <w:t xml:space="preserve"> </w:t>
      </w:r>
      <w:r>
        <w:t>completed and on-going public infrastructures and  agency  projects, purchases of various equipment,  furniture and fixtures, motor vehicles, other PPE, machineries, office supplies, gasoline, drugs and medicines, medical and  laboratory  supplies, telephone expenses, utilities, repairs of motor vehicles and equipment, subscription expenses, meals, consultancy services, construction materials, medical and burial assistance and other expenditures for social services, financial assistance to scholars under the La Union Educational Assistance and Scholarship Program, aid to barangay and other registration expenses, assorted food commodities, accountable forms, souvenir items, room accommodations, transportation rentals, laundry services, advertisement services and traveling allowances.</w:t>
      </w:r>
    </w:p>
    <w:p w14:paraId="413AF306" w14:textId="77777777" w:rsidR="00577755" w:rsidRDefault="00577755" w:rsidP="00577755">
      <w:pPr>
        <w:pStyle w:val="NormalWeb"/>
        <w:spacing w:before="0" w:beforeAutospacing="0" w:after="0" w:afterAutospacing="0"/>
        <w:jc w:val="both"/>
      </w:pPr>
      <w:r>
        <w:t> </w:t>
      </w:r>
    </w:p>
    <w:p w14:paraId="0D8A0274" w14:textId="77777777" w:rsidR="00577755" w:rsidRDefault="00577755" w:rsidP="00577755">
      <w:pPr>
        <w:pStyle w:val="NormalWeb"/>
        <w:spacing w:before="0" w:beforeAutospacing="0" w:after="0" w:afterAutospacing="0"/>
        <w:jc w:val="both"/>
      </w:pPr>
      <w:r>
        <w:t>The  Due  to Officers and Employees account represents unclaimed traveling and training expenses, terminal pays of separated employees, tax refunds, salary differentials, reimbursement for gasoline and other utilities paid.</w:t>
      </w:r>
    </w:p>
    <w:p w14:paraId="028CC462" w14:textId="77777777" w:rsidR="00577755" w:rsidRDefault="00577755" w:rsidP="00577755">
      <w:pPr>
        <w:pStyle w:val="NormalWeb"/>
        <w:spacing w:before="0" w:beforeAutospacing="0" w:after="0" w:afterAutospacing="0"/>
        <w:jc w:val="both"/>
      </w:pPr>
      <w:r>
        <w:t> </w:t>
      </w:r>
    </w:p>
    <w:p w14:paraId="6D568577" w14:textId="77777777" w:rsidR="00577755" w:rsidRDefault="00577755" w:rsidP="00577755">
      <w:pPr>
        <w:pStyle w:val="NormalWeb"/>
        <w:spacing w:before="0" w:beforeAutospacing="0" w:after="0" w:afterAutospacing="0"/>
        <w:jc w:val="both"/>
      </w:pPr>
      <w:r>
        <w:t>The  Due to BIR, Due to GSIS, Due to PAG-IBIG, Due to PhilHealth and Due to GOCCs accounts pertain to the withheld taxes, premiums and loan amortizations of officers and employees, which are due to be paid in the ensuing month.</w:t>
      </w:r>
    </w:p>
    <w:p w14:paraId="308A1895" w14:textId="3CDDCD64" w:rsidR="007B6120" w:rsidRDefault="007B6120" w:rsidP="007B6120">
      <w:pPr>
        <w:autoSpaceDE w:val="0"/>
        <w:autoSpaceDN w:val="0"/>
        <w:adjustRightInd w:val="0"/>
        <w:ind w:left="-90"/>
        <w:jc w:val="both"/>
        <w:rPr>
          <w:rFonts w:eastAsia="Calibri"/>
        </w:rPr>
      </w:pPr>
    </w:p>
    <w:p w14:paraId="216CEF7F" w14:textId="1D5B3B14" w:rsidR="00577755" w:rsidRDefault="00577755" w:rsidP="00577755">
      <w:pPr>
        <w:pStyle w:val="NormalWeb"/>
        <w:spacing w:before="0" w:beforeAutospacing="0" w:after="0" w:afterAutospacing="0"/>
        <w:jc w:val="both"/>
      </w:pPr>
      <w:r>
        <w:lastRenderedPageBreak/>
        <w:t>The significant increase in Due to NGAs pertains to the receipt of the first and second tranches of funding from DOH CHD-1 for the upgrading of Naguilian District Hospital's building and the receipt of funds from the Department of Agriculture</w:t>
      </w:r>
      <w:r w:rsidR="00BA1BB7">
        <w:t xml:space="preserve"> (DA)</w:t>
      </w:r>
      <w:r>
        <w:t xml:space="preserve"> for the implementation of the Super Typhoon Egay Rehabilitation and Recovery Program in La Union.</w:t>
      </w:r>
    </w:p>
    <w:p w14:paraId="6B2CAB15" w14:textId="77777777" w:rsidR="00577755" w:rsidRDefault="00577755" w:rsidP="00577755">
      <w:pPr>
        <w:pStyle w:val="NormalWeb"/>
        <w:spacing w:before="0" w:beforeAutospacing="0" w:after="0" w:afterAutospacing="0"/>
        <w:jc w:val="both"/>
      </w:pPr>
      <w:r>
        <w:t> </w:t>
      </w:r>
    </w:p>
    <w:p w14:paraId="2BAC3D91" w14:textId="77777777" w:rsidR="00577755" w:rsidRDefault="00577755" w:rsidP="00577755">
      <w:pPr>
        <w:pStyle w:val="NormalWeb"/>
        <w:spacing w:before="0" w:beforeAutospacing="0" w:after="0" w:afterAutospacing="0"/>
        <w:jc w:val="both"/>
      </w:pPr>
      <w:r>
        <w:t>The Due to LGUs account refers to unreleased checks to LGUs as financial assistance for their various programs and projects for the constituents of La Union, consistent with La Union PROBINSYAnihan advocacy of PGLU and the respective shares of various LGUs relative to the issuance of Provincial Ordinance Violation Receipts (POVR).</w:t>
      </w:r>
    </w:p>
    <w:p w14:paraId="09C29DC0" w14:textId="77777777" w:rsidR="00577755" w:rsidRDefault="00577755" w:rsidP="00577755">
      <w:pPr>
        <w:pStyle w:val="NormalWeb"/>
        <w:spacing w:before="0" w:beforeAutospacing="0" w:after="0" w:afterAutospacing="0"/>
        <w:jc w:val="both"/>
      </w:pPr>
      <w:r>
        <w:t> </w:t>
      </w:r>
    </w:p>
    <w:p w14:paraId="0A2A7976" w14:textId="40D5F2EC" w:rsidR="00577755" w:rsidRDefault="00577755" w:rsidP="00577755">
      <w:pPr>
        <w:pStyle w:val="NormalWeb"/>
        <w:spacing w:before="0" w:beforeAutospacing="0" w:after="0" w:afterAutospacing="0"/>
        <w:jc w:val="both"/>
      </w:pPr>
      <w:r>
        <w:t xml:space="preserve">For </w:t>
      </w:r>
      <w:r w:rsidR="00A060CD">
        <w:t>TF</w:t>
      </w:r>
      <w:r>
        <w:t xml:space="preserve">s, the Due to NGAs pertain to unliquidated balances for funds received in trust. This year, the PGLU received funds from DOH-CHD 1 for ONE COVID-19 Allowance (OCA) and HEA, pursuant to DBM and DOH Joint Circular No. 2022-001, dated February 10, 2022 and </w:t>
      </w:r>
      <w:r w:rsidR="00152D73">
        <w:t>RA</w:t>
      </w:r>
      <w:r>
        <w:t xml:space="preserve"> No. 11712, dated April 27, 2022, respectively, providing guidelines for the grant of </w:t>
      </w:r>
      <w:r w:rsidR="008605F7" w:rsidRPr="008605F7">
        <w:t>One Covid-19 Allowance</w:t>
      </w:r>
      <w:r>
        <w:t xml:space="preserve"> to public and private health care workers and non-health care workers. The transfer for </w:t>
      </w:r>
      <w:r w:rsidR="008605F7" w:rsidRPr="008605F7">
        <w:t>One Covid-19 Allowance</w:t>
      </w:r>
      <w:r>
        <w:t xml:space="preserve"> and HEA is covered by a </w:t>
      </w:r>
      <w:r w:rsidR="001565BD">
        <w:t>MOA</w:t>
      </w:r>
      <w:r>
        <w:t xml:space="preserve"> between the DOH-CHD-1 and PGLU, dated July 28, 2022, and a </w:t>
      </w:r>
      <w:r w:rsidR="001565BD">
        <w:t>MOA</w:t>
      </w:r>
      <w:r>
        <w:t xml:space="preserve"> between the DOH-CHD-1 and PGLU, dated June 20, 2023. For the year 2023, the </w:t>
      </w:r>
      <w:r w:rsidR="008605F7" w:rsidRPr="008605F7">
        <w:t>One Covid-19 Allowance</w:t>
      </w:r>
      <w:r>
        <w:t xml:space="preserve"> and HEA transfers from DOH-CHD 1 are as follows:</w:t>
      </w:r>
    </w:p>
    <w:p w14:paraId="653C4A7E" w14:textId="5CC2BFF2" w:rsidR="00032372" w:rsidRDefault="00032372" w:rsidP="007B6120">
      <w:pPr>
        <w:autoSpaceDE w:val="0"/>
        <w:autoSpaceDN w:val="0"/>
        <w:adjustRightInd w:val="0"/>
        <w:ind w:left="-90"/>
        <w:jc w:val="both"/>
        <w:rPr>
          <w:rFonts w:eastAsia="Calibri"/>
        </w:rPr>
      </w:pPr>
    </w:p>
    <w:tbl>
      <w:tblPr>
        <w:tblW w:w="7796" w:type="dxa"/>
        <w:tblInd w:w="137" w:type="dxa"/>
        <w:tblLook w:val="04A0" w:firstRow="1" w:lastRow="0" w:firstColumn="1" w:lastColumn="0" w:noHBand="0" w:noVBand="1"/>
      </w:tblPr>
      <w:tblGrid>
        <w:gridCol w:w="5245"/>
        <w:gridCol w:w="2551"/>
      </w:tblGrid>
      <w:tr w:rsidR="00032372" w:rsidRPr="00032372" w14:paraId="5433857B" w14:textId="77777777" w:rsidTr="005940EA">
        <w:trPr>
          <w:trHeight w:val="260"/>
        </w:trPr>
        <w:tc>
          <w:tcPr>
            <w:tcW w:w="5245" w:type="dxa"/>
            <w:tcBorders>
              <w:top w:val="single" w:sz="4" w:space="0" w:color="auto"/>
              <w:left w:val="single" w:sz="4" w:space="0" w:color="auto"/>
              <w:bottom w:val="single" w:sz="4" w:space="0" w:color="auto"/>
              <w:right w:val="single" w:sz="4" w:space="0" w:color="auto"/>
            </w:tcBorders>
            <w:shd w:val="clear" w:color="FFFFFF" w:fill="FFFFFF"/>
            <w:hideMark/>
          </w:tcPr>
          <w:p w14:paraId="2441CF9C" w14:textId="77777777" w:rsidR="00032372" w:rsidRPr="00032372" w:rsidRDefault="00032372" w:rsidP="00032372">
            <w:pPr>
              <w:jc w:val="center"/>
              <w:rPr>
                <w:b/>
                <w:bCs/>
                <w:color w:val="000000"/>
                <w:sz w:val="20"/>
                <w:szCs w:val="20"/>
              </w:rPr>
            </w:pPr>
            <w:r w:rsidRPr="00032372">
              <w:rPr>
                <w:b/>
                <w:bCs/>
                <w:color w:val="000000"/>
                <w:sz w:val="20"/>
                <w:szCs w:val="20"/>
              </w:rPr>
              <w:t>OCA/HEA</w:t>
            </w:r>
          </w:p>
        </w:tc>
        <w:tc>
          <w:tcPr>
            <w:tcW w:w="2551" w:type="dxa"/>
            <w:tcBorders>
              <w:top w:val="single" w:sz="4" w:space="0" w:color="auto"/>
              <w:left w:val="nil"/>
              <w:bottom w:val="single" w:sz="4" w:space="0" w:color="auto"/>
              <w:right w:val="single" w:sz="4" w:space="0" w:color="auto"/>
            </w:tcBorders>
            <w:shd w:val="clear" w:color="auto" w:fill="auto"/>
            <w:noWrap/>
            <w:hideMark/>
          </w:tcPr>
          <w:p w14:paraId="0BC65EE7" w14:textId="77777777" w:rsidR="00032372" w:rsidRPr="00032372" w:rsidRDefault="00032372" w:rsidP="00032372">
            <w:pPr>
              <w:jc w:val="center"/>
              <w:rPr>
                <w:b/>
                <w:color w:val="000000"/>
                <w:sz w:val="20"/>
                <w:szCs w:val="20"/>
              </w:rPr>
            </w:pPr>
            <w:r w:rsidRPr="00032372">
              <w:rPr>
                <w:b/>
                <w:color w:val="000000"/>
                <w:sz w:val="20"/>
                <w:szCs w:val="20"/>
              </w:rPr>
              <w:t>Fund Transfer Received</w:t>
            </w:r>
          </w:p>
        </w:tc>
      </w:tr>
      <w:tr w:rsidR="00032372" w:rsidRPr="00032372" w14:paraId="40BF5EB1"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hideMark/>
          </w:tcPr>
          <w:p w14:paraId="5794970D" w14:textId="77777777" w:rsidR="00032372" w:rsidRPr="00032372" w:rsidRDefault="00032372" w:rsidP="00032372">
            <w:pPr>
              <w:rPr>
                <w:color w:val="000000"/>
                <w:sz w:val="20"/>
                <w:szCs w:val="20"/>
              </w:rPr>
            </w:pPr>
            <w:r w:rsidRPr="00032372">
              <w:rPr>
                <w:color w:val="000000"/>
                <w:sz w:val="20"/>
                <w:szCs w:val="20"/>
              </w:rPr>
              <w:t>One Covid-19 Allowance - Balaoan District Hospital</w:t>
            </w:r>
          </w:p>
        </w:tc>
        <w:tc>
          <w:tcPr>
            <w:tcW w:w="2551" w:type="dxa"/>
            <w:tcBorders>
              <w:top w:val="nil"/>
              <w:left w:val="nil"/>
              <w:bottom w:val="single" w:sz="4" w:space="0" w:color="auto"/>
              <w:right w:val="single" w:sz="4" w:space="0" w:color="auto"/>
            </w:tcBorders>
            <w:shd w:val="clear" w:color="FFFFFF" w:fill="FFFFFF"/>
            <w:hideMark/>
          </w:tcPr>
          <w:p w14:paraId="7A739F9E" w14:textId="77777777" w:rsidR="00032372" w:rsidRPr="00032372" w:rsidRDefault="00032372" w:rsidP="00032372">
            <w:pPr>
              <w:jc w:val="right"/>
              <w:rPr>
                <w:color w:val="000000"/>
                <w:sz w:val="20"/>
                <w:szCs w:val="20"/>
              </w:rPr>
            </w:pPr>
            <w:r w:rsidRPr="00032372">
              <w:rPr>
                <w:color w:val="000000"/>
                <w:sz w:val="20"/>
                <w:szCs w:val="20"/>
              </w:rPr>
              <w:t>663,000.00</w:t>
            </w:r>
          </w:p>
        </w:tc>
      </w:tr>
      <w:tr w:rsidR="00032372" w:rsidRPr="00032372" w14:paraId="1C91DE26"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hideMark/>
          </w:tcPr>
          <w:p w14:paraId="08A09488" w14:textId="77777777" w:rsidR="00032372" w:rsidRPr="00032372" w:rsidRDefault="00032372" w:rsidP="00032372">
            <w:pPr>
              <w:rPr>
                <w:color w:val="000000"/>
                <w:sz w:val="20"/>
                <w:szCs w:val="20"/>
              </w:rPr>
            </w:pPr>
            <w:r w:rsidRPr="00032372">
              <w:rPr>
                <w:color w:val="000000"/>
                <w:sz w:val="20"/>
                <w:szCs w:val="20"/>
              </w:rPr>
              <w:t>One Covid-19 Allowance - Caba District Hospital</w:t>
            </w:r>
          </w:p>
        </w:tc>
        <w:tc>
          <w:tcPr>
            <w:tcW w:w="2551" w:type="dxa"/>
            <w:tcBorders>
              <w:top w:val="nil"/>
              <w:left w:val="nil"/>
              <w:bottom w:val="single" w:sz="4" w:space="0" w:color="auto"/>
              <w:right w:val="single" w:sz="4" w:space="0" w:color="auto"/>
            </w:tcBorders>
            <w:shd w:val="clear" w:color="FFFFFF" w:fill="FFFFFF"/>
            <w:hideMark/>
          </w:tcPr>
          <w:p w14:paraId="136ECBEC" w14:textId="77777777" w:rsidR="00032372" w:rsidRPr="00032372" w:rsidRDefault="00032372" w:rsidP="00032372">
            <w:pPr>
              <w:jc w:val="right"/>
              <w:rPr>
                <w:color w:val="000000"/>
                <w:sz w:val="20"/>
                <w:szCs w:val="20"/>
              </w:rPr>
            </w:pPr>
            <w:r w:rsidRPr="00032372">
              <w:rPr>
                <w:color w:val="000000"/>
                <w:sz w:val="20"/>
                <w:szCs w:val="20"/>
              </w:rPr>
              <w:t>561,000.00</w:t>
            </w:r>
          </w:p>
        </w:tc>
      </w:tr>
      <w:tr w:rsidR="00032372" w:rsidRPr="00032372" w14:paraId="59A4C25E"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hideMark/>
          </w:tcPr>
          <w:p w14:paraId="2304213D" w14:textId="67C6E780" w:rsidR="00032372" w:rsidRPr="00032372" w:rsidRDefault="0038324B" w:rsidP="00032372">
            <w:pPr>
              <w:rPr>
                <w:color w:val="000000"/>
                <w:sz w:val="20"/>
                <w:szCs w:val="20"/>
              </w:rPr>
            </w:pPr>
            <w:r>
              <w:rPr>
                <w:color w:val="000000"/>
                <w:sz w:val="20"/>
                <w:szCs w:val="20"/>
              </w:rPr>
              <w:t>HEA</w:t>
            </w:r>
            <w:r w:rsidR="00032372" w:rsidRPr="00032372">
              <w:rPr>
                <w:color w:val="000000"/>
                <w:sz w:val="20"/>
                <w:szCs w:val="20"/>
              </w:rPr>
              <w:t xml:space="preserve"> - Bacnotan District Hospital</w:t>
            </w:r>
          </w:p>
        </w:tc>
        <w:tc>
          <w:tcPr>
            <w:tcW w:w="2551" w:type="dxa"/>
            <w:tcBorders>
              <w:top w:val="nil"/>
              <w:left w:val="nil"/>
              <w:bottom w:val="single" w:sz="4" w:space="0" w:color="auto"/>
              <w:right w:val="single" w:sz="4" w:space="0" w:color="auto"/>
            </w:tcBorders>
            <w:shd w:val="clear" w:color="FFFFFF" w:fill="FFFFFF"/>
            <w:hideMark/>
          </w:tcPr>
          <w:p w14:paraId="707BD4EF" w14:textId="77777777" w:rsidR="00032372" w:rsidRPr="00032372" w:rsidRDefault="00032372" w:rsidP="00032372">
            <w:pPr>
              <w:jc w:val="right"/>
              <w:rPr>
                <w:color w:val="000000"/>
                <w:sz w:val="20"/>
                <w:szCs w:val="20"/>
              </w:rPr>
            </w:pPr>
            <w:r w:rsidRPr="00032372">
              <w:rPr>
                <w:color w:val="000000"/>
                <w:sz w:val="20"/>
                <w:szCs w:val="20"/>
              </w:rPr>
              <w:t>1,641,750.00</w:t>
            </w:r>
          </w:p>
        </w:tc>
      </w:tr>
      <w:tr w:rsidR="00032372" w:rsidRPr="00032372" w14:paraId="6CEAAE07"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hideMark/>
          </w:tcPr>
          <w:p w14:paraId="20C17F92" w14:textId="66D93D4A" w:rsidR="00032372" w:rsidRPr="00032372" w:rsidRDefault="0038324B" w:rsidP="00032372">
            <w:pPr>
              <w:rPr>
                <w:color w:val="000000"/>
                <w:sz w:val="20"/>
                <w:szCs w:val="20"/>
              </w:rPr>
            </w:pPr>
            <w:r>
              <w:rPr>
                <w:color w:val="000000"/>
                <w:sz w:val="20"/>
                <w:szCs w:val="20"/>
              </w:rPr>
              <w:t>HEA</w:t>
            </w:r>
            <w:r w:rsidR="00032372" w:rsidRPr="00032372">
              <w:rPr>
                <w:color w:val="000000"/>
                <w:sz w:val="20"/>
                <w:szCs w:val="20"/>
              </w:rPr>
              <w:t xml:space="preserve"> - Balaoan District Hospital</w:t>
            </w:r>
          </w:p>
        </w:tc>
        <w:tc>
          <w:tcPr>
            <w:tcW w:w="2551" w:type="dxa"/>
            <w:tcBorders>
              <w:top w:val="nil"/>
              <w:left w:val="nil"/>
              <w:bottom w:val="single" w:sz="4" w:space="0" w:color="auto"/>
              <w:right w:val="single" w:sz="4" w:space="0" w:color="auto"/>
            </w:tcBorders>
            <w:shd w:val="clear" w:color="FFFFFF" w:fill="FFFFFF"/>
            <w:hideMark/>
          </w:tcPr>
          <w:p w14:paraId="3A47BB56" w14:textId="77777777" w:rsidR="00032372" w:rsidRPr="00032372" w:rsidRDefault="00032372" w:rsidP="00032372">
            <w:pPr>
              <w:jc w:val="right"/>
              <w:rPr>
                <w:color w:val="000000"/>
                <w:sz w:val="20"/>
                <w:szCs w:val="20"/>
              </w:rPr>
            </w:pPr>
            <w:r w:rsidRPr="00032372">
              <w:rPr>
                <w:color w:val="000000"/>
                <w:sz w:val="20"/>
                <w:szCs w:val="20"/>
              </w:rPr>
              <w:t>1,286,750.00</w:t>
            </w:r>
          </w:p>
        </w:tc>
      </w:tr>
      <w:tr w:rsidR="00032372" w:rsidRPr="00032372" w14:paraId="74422548"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hideMark/>
          </w:tcPr>
          <w:p w14:paraId="02232FF1" w14:textId="279B8E4B" w:rsidR="00032372" w:rsidRPr="00032372" w:rsidRDefault="0038324B" w:rsidP="00032372">
            <w:pPr>
              <w:rPr>
                <w:color w:val="000000"/>
                <w:sz w:val="20"/>
                <w:szCs w:val="20"/>
              </w:rPr>
            </w:pPr>
            <w:r>
              <w:rPr>
                <w:color w:val="000000"/>
                <w:sz w:val="20"/>
                <w:szCs w:val="20"/>
              </w:rPr>
              <w:t>HEA</w:t>
            </w:r>
            <w:r w:rsidR="00032372" w:rsidRPr="00032372">
              <w:rPr>
                <w:color w:val="000000"/>
                <w:sz w:val="20"/>
                <w:szCs w:val="20"/>
              </w:rPr>
              <w:t xml:space="preserve"> - Caba District Hospital</w:t>
            </w:r>
          </w:p>
        </w:tc>
        <w:tc>
          <w:tcPr>
            <w:tcW w:w="2551" w:type="dxa"/>
            <w:tcBorders>
              <w:top w:val="nil"/>
              <w:left w:val="nil"/>
              <w:bottom w:val="single" w:sz="4" w:space="0" w:color="auto"/>
              <w:right w:val="single" w:sz="4" w:space="0" w:color="auto"/>
            </w:tcBorders>
            <w:shd w:val="clear" w:color="FFFFFF" w:fill="FFFFFF"/>
            <w:hideMark/>
          </w:tcPr>
          <w:p w14:paraId="1AF2EB86" w14:textId="77777777" w:rsidR="00032372" w:rsidRPr="00032372" w:rsidRDefault="00032372" w:rsidP="00032372">
            <w:pPr>
              <w:jc w:val="right"/>
              <w:rPr>
                <w:color w:val="000000"/>
                <w:sz w:val="20"/>
                <w:szCs w:val="20"/>
              </w:rPr>
            </w:pPr>
            <w:r w:rsidRPr="00032372">
              <w:rPr>
                <w:color w:val="000000"/>
                <w:sz w:val="20"/>
                <w:szCs w:val="20"/>
              </w:rPr>
              <w:t>2,099,875.00</w:t>
            </w:r>
          </w:p>
        </w:tc>
      </w:tr>
      <w:tr w:rsidR="00032372" w:rsidRPr="00032372" w14:paraId="5C0466BF"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hideMark/>
          </w:tcPr>
          <w:p w14:paraId="289D3571" w14:textId="65A0DFCA" w:rsidR="00032372" w:rsidRPr="00032372" w:rsidRDefault="0038324B" w:rsidP="00032372">
            <w:pPr>
              <w:rPr>
                <w:color w:val="000000"/>
                <w:sz w:val="20"/>
                <w:szCs w:val="20"/>
              </w:rPr>
            </w:pPr>
            <w:r>
              <w:rPr>
                <w:color w:val="000000"/>
                <w:sz w:val="20"/>
                <w:szCs w:val="20"/>
              </w:rPr>
              <w:t>HEA</w:t>
            </w:r>
            <w:r w:rsidR="00032372" w:rsidRPr="00032372">
              <w:rPr>
                <w:color w:val="000000"/>
                <w:sz w:val="20"/>
                <w:szCs w:val="20"/>
              </w:rPr>
              <w:t xml:space="preserve"> - Naguilian District Hospital</w:t>
            </w:r>
          </w:p>
        </w:tc>
        <w:tc>
          <w:tcPr>
            <w:tcW w:w="2551" w:type="dxa"/>
            <w:tcBorders>
              <w:top w:val="nil"/>
              <w:left w:val="nil"/>
              <w:bottom w:val="single" w:sz="4" w:space="0" w:color="auto"/>
              <w:right w:val="single" w:sz="4" w:space="0" w:color="auto"/>
            </w:tcBorders>
            <w:shd w:val="clear" w:color="FFFFFF" w:fill="FFFFFF"/>
            <w:hideMark/>
          </w:tcPr>
          <w:p w14:paraId="3217F450" w14:textId="77777777" w:rsidR="00032372" w:rsidRPr="00032372" w:rsidRDefault="00032372" w:rsidP="00032372">
            <w:pPr>
              <w:jc w:val="right"/>
              <w:rPr>
                <w:color w:val="000000"/>
                <w:sz w:val="20"/>
                <w:szCs w:val="20"/>
              </w:rPr>
            </w:pPr>
            <w:r w:rsidRPr="00032372">
              <w:rPr>
                <w:color w:val="000000"/>
                <w:sz w:val="20"/>
                <w:szCs w:val="20"/>
              </w:rPr>
              <w:t>1,286,500.00</w:t>
            </w:r>
          </w:p>
        </w:tc>
      </w:tr>
      <w:tr w:rsidR="00032372" w:rsidRPr="00032372" w14:paraId="4B7CD391"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hideMark/>
          </w:tcPr>
          <w:p w14:paraId="2FE68461" w14:textId="10C9348C" w:rsidR="00032372" w:rsidRPr="00032372" w:rsidRDefault="0038324B" w:rsidP="00032372">
            <w:pPr>
              <w:rPr>
                <w:color w:val="000000"/>
                <w:sz w:val="20"/>
                <w:szCs w:val="20"/>
              </w:rPr>
            </w:pPr>
            <w:r>
              <w:rPr>
                <w:color w:val="000000"/>
                <w:sz w:val="20"/>
                <w:szCs w:val="20"/>
              </w:rPr>
              <w:t>HEA</w:t>
            </w:r>
            <w:r w:rsidR="00032372" w:rsidRPr="00032372">
              <w:rPr>
                <w:color w:val="000000"/>
                <w:sz w:val="20"/>
                <w:szCs w:val="20"/>
              </w:rPr>
              <w:t xml:space="preserve"> - </w:t>
            </w:r>
            <w:r w:rsidR="00842041">
              <w:rPr>
                <w:color w:val="000000"/>
                <w:sz w:val="20"/>
                <w:szCs w:val="20"/>
              </w:rPr>
              <w:t>PHO</w:t>
            </w:r>
          </w:p>
        </w:tc>
        <w:tc>
          <w:tcPr>
            <w:tcW w:w="2551" w:type="dxa"/>
            <w:tcBorders>
              <w:top w:val="nil"/>
              <w:left w:val="nil"/>
              <w:bottom w:val="single" w:sz="4" w:space="0" w:color="auto"/>
              <w:right w:val="single" w:sz="4" w:space="0" w:color="auto"/>
            </w:tcBorders>
            <w:shd w:val="clear" w:color="FFFFFF" w:fill="FFFFFF"/>
            <w:hideMark/>
          </w:tcPr>
          <w:p w14:paraId="397152A8" w14:textId="77777777" w:rsidR="00032372" w:rsidRPr="00032372" w:rsidRDefault="00032372" w:rsidP="00032372">
            <w:pPr>
              <w:jc w:val="right"/>
              <w:rPr>
                <w:color w:val="000000"/>
                <w:sz w:val="20"/>
                <w:szCs w:val="20"/>
              </w:rPr>
            </w:pPr>
            <w:r w:rsidRPr="00032372">
              <w:rPr>
                <w:color w:val="000000"/>
                <w:sz w:val="20"/>
                <w:szCs w:val="20"/>
              </w:rPr>
              <w:t>4,636,000.00</w:t>
            </w:r>
          </w:p>
        </w:tc>
      </w:tr>
      <w:tr w:rsidR="00032372" w:rsidRPr="00032372" w14:paraId="6553CF41"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hideMark/>
          </w:tcPr>
          <w:p w14:paraId="0ECD4808" w14:textId="031B3E21" w:rsidR="00032372" w:rsidRPr="00032372" w:rsidRDefault="0038324B" w:rsidP="00032372">
            <w:pPr>
              <w:rPr>
                <w:color w:val="000000"/>
                <w:sz w:val="20"/>
                <w:szCs w:val="20"/>
              </w:rPr>
            </w:pPr>
            <w:r>
              <w:rPr>
                <w:color w:val="000000"/>
                <w:sz w:val="20"/>
                <w:szCs w:val="20"/>
              </w:rPr>
              <w:t>HEA</w:t>
            </w:r>
            <w:r w:rsidR="00032372" w:rsidRPr="00032372">
              <w:rPr>
                <w:color w:val="000000"/>
                <w:sz w:val="20"/>
                <w:szCs w:val="20"/>
              </w:rPr>
              <w:t xml:space="preserve"> - Rosario District Hospital</w:t>
            </w:r>
          </w:p>
        </w:tc>
        <w:tc>
          <w:tcPr>
            <w:tcW w:w="2551" w:type="dxa"/>
            <w:tcBorders>
              <w:top w:val="nil"/>
              <w:left w:val="nil"/>
              <w:bottom w:val="single" w:sz="4" w:space="0" w:color="auto"/>
              <w:right w:val="single" w:sz="4" w:space="0" w:color="auto"/>
            </w:tcBorders>
            <w:shd w:val="clear" w:color="FFFFFF" w:fill="FFFFFF"/>
            <w:hideMark/>
          </w:tcPr>
          <w:p w14:paraId="74511306" w14:textId="77777777" w:rsidR="00032372" w:rsidRPr="00032372" w:rsidRDefault="00032372" w:rsidP="00032372">
            <w:pPr>
              <w:jc w:val="right"/>
              <w:rPr>
                <w:color w:val="000000"/>
                <w:sz w:val="20"/>
                <w:szCs w:val="20"/>
              </w:rPr>
            </w:pPr>
            <w:r w:rsidRPr="00032372">
              <w:rPr>
                <w:color w:val="000000"/>
                <w:sz w:val="20"/>
                <w:szCs w:val="20"/>
              </w:rPr>
              <w:t>1,145,500.00</w:t>
            </w:r>
          </w:p>
        </w:tc>
      </w:tr>
      <w:tr w:rsidR="00032372" w:rsidRPr="00032372" w14:paraId="7B7EA394" w14:textId="77777777" w:rsidTr="005940EA">
        <w:trPr>
          <w:trHeight w:val="260"/>
        </w:trPr>
        <w:tc>
          <w:tcPr>
            <w:tcW w:w="5245" w:type="dxa"/>
            <w:tcBorders>
              <w:top w:val="nil"/>
              <w:left w:val="single" w:sz="4" w:space="0" w:color="auto"/>
              <w:bottom w:val="single" w:sz="4" w:space="0" w:color="auto"/>
              <w:right w:val="single" w:sz="4" w:space="0" w:color="auto"/>
            </w:tcBorders>
            <w:shd w:val="clear" w:color="auto" w:fill="auto"/>
            <w:noWrap/>
            <w:hideMark/>
          </w:tcPr>
          <w:p w14:paraId="5B42D70A" w14:textId="54C71582" w:rsidR="00032372" w:rsidRPr="00032372" w:rsidRDefault="00032372" w:rsidP="00032372">
            <w:pPr>
              <w:rPr>
                <w:b/>
                <w:color w:val="000000"/>
                <w:sz w:val="20"/>
                <w:szCs w:val="20"/>
              </w:rPr>
            </w:pPr>
            <w:r w:rsidRPr="00032372">
              <w:rPr>
                <w:b/>
                <w:color w:val="000000"/>
                <w:sz w:val="20"/>
                <w:szCs w:val="20"/>
              </w:rPr>
              <w:t> </w:t>
            </w:r>
            <w:r w:rsidR="00F8378F" w:rsidRPr="00F8378F">
              <w:rPr>
                <w:b/>
                <w:color w:val="000000"/>
                <w:sz w:val="20"/>
                <w:szCs w:val="20"/>
              </w:rPr>
              <w:t>Total</w:t>
            </w:r>
          </w:p>
        </w:tc>
        <w:tc>
          <w:tcPr>
            <w:tcW w:w="2551" w:type="dxa"/>
            <w:tcBorders>
              <w:top w:val="nil"/>
              <w:left w:val="nil"/>
              <w:bottom w:val="single" w:sz="4" w:space="0" w:color="auto"/>
              <w:right w:val="single" w:sz="4" w:space="0" w:color="auto"/>
            </w:tcBorders>
            <w:shd w:val="clear" w:color="auto" w:fill="auto"/>
            <w:noWrap/>
            <w:hideMark/>
          </w:tcPr>
          <w:p w14:paraId="2E408016" w14:textId="37459707" w:rsidR="00032372" w:rsidRPr="00032372" w:rsidRDefault="00032372" w:rsidP="00032372">
            <w:pPr>
              <w:jc w:val="right"/>
              <w:rPr>
                <w:b/>
                <w:color w:val="000000"/>
                <w:sz w:val="20"/>
                <w:szCs w:val="20"/>
              </w:rPr>
            </w:pPr>
            <w:r w:rsidRPr="00032372">
              <w:rPr>
                <w:b/>
                <w:color w:val="000000"/>
                <w:sz w:val="20"/>
                <w:szCs w:val="20"/>
              </w:rPr>
              <w:t xml:space="preserve">13,320,375.00 </w:t>
            </w:r>
          </w:p>
        </w:tc>
      </w:tr>
    </w:tbl>
    <w:p w14:paraId="364A9E0D" w14:textId="77777777" w:rsidR="00032372" w:rsidRPr="00032372" w:rsidRDefault="00032372" w:rsidP="007B6120">
      <w:pPr>
        <w:autoSpaceDE w:val="0"/>
        <w:autoSpaceDN w:val="0"/>
        <w:adjustRightInd w:val="0"/>
        <w:ind w:left="-90"/>
        <w:jc w:val="both"/>
        <w:rPr>
          <w:rFonts w:eastAsia="Calibri"/>
          <w:sz w:val="20"/>
          <w:szCs w:val="20"/>
        </w:rPr>
      </w:pPr>
    </w:p>
    <w:p w14:paraId="636A9EEB" w14:textId="25F6F908" w:rsidR="00032372" w:rsidRDefault="00F8378F" w:rsidP="007B6120">
      <w:pPr>
        <w:autoSpaceDE w:val="0"/>
        <w:autoSpaceDN w:val="0"/>
        <w:adjustRightInd w:val="0"/>
        <w:ind w:left="-90"/>
        <w:jc w:val="both"/>
        <w:rPr>
          <w:rFonts w:eastAsia="Calibri"/>
        </w:rPr>
      </w:pPr>
      <w:r w:rsidRPr="00F8378F">
        <w:rPr>
          <w:rFonts w:eastAsia="Calibri"/>
        </w:rPr>
        <w:t xml:space="preserve">The unliquidated fund transfers for </w:t>
      </w:r>
      <w:r w:rsidR="008605F7" w:rsidRPr="008605F7">
        <w:rPr>
          <w:rFonts w:eastAsia="Calibri"/>
        </w:rPr>
        <w:t>One Covid-19 Allowance</w:t>
      </w:r>
      <w:r w:rsidRPr="00F8378F">
        <w:rPr>
          <w:rFonts w:eastAsia="Calibri"/>
        </w:rPr>
        <w:t>/HEA pertains to the unclaimed checks of separated and deceased former employees of PGLU.</w:t>
      </w:r>
    </w:p>
    <w:p w14:paraId="626F5474" w14:textId="6407CD77" w:rsidR="00F8378F" w:rsidRDefault="00F8378F" w:rsidP="007B6120">
      <w:pPr>
        <w:autoSpaceDE w:val="0"/>
        <w:autoSpaceDN w:val="0"/>
        <w:adjustRightInd w:val="0"/>
        <w:ind w:left="-90"/>
        <w:jc w:val="both"/>
        <w:rPr>
          <w:rFonts w:eastAsia="Calibri"/>
        </w:rPr>
      </w:pPr>
    </w:p>
    <w:p w14:paraId="1A623A94" w14:textId="2A0A0565" w:rsidR="00F8378F" w:rsidRDefault="00F8378F" w:rsidP="007B6120">
      <w:pPr>
        <w:autoSpaceDE w:val="0"/>
        <w:autoSpaceDN w:val="0"/>
        <w:adjustRightInd w:val="0"/>
        <w:ind w:left="-90"/>
        <w:jc w:val="both"/>
        <w:rPr>
          <w:rFonts w:eastAsia="Calibri"/>
        </w:rPr>
      </w:pPr>
      <w:r w:rsidRPr="00F8378F">
        <w:rPr>
          <w:rFonts w:eastAsia="Calibri"/>
        </w:rPr>
        <w:t xml:space="preserve">The remaining </w:t>
      </w:r>
      <w:r w:rsidR="00A060CD">
        <w:rPr>
          <w:rFonts w:eastAsia="Calibri"/>
        </w:rPr>
        <w:t>TF</w:t>
      </w:r>
      <w:r w:rsidRPr="00F8378F">
        <w:rPr>
          <w:rFonts w:eastAsia="Calibri"/>
        </w:rPr>
        <w:t xml:space="preserve"> accounts are as follows:</w:t>
      </w:r>
    </w:p>
    <w:p w14:paraId="5629B0CF" w14:textId="1870E931" w:rsidR="00F8378F" w:rsidRDefault="00F8378F" w:rsidP="007B6120">
      <w:pPr>
        <w:autoSpaceDE w:val="0"/>
        <w:autoSpaceDN w:val="0"/>
        <w:adjustRightInd w:val="0"/>
        <w:ind w:left="-90"/>
        <w:jc w:val="both"/>
        <w:rPr>
          <w:rFonts w:eastAsia="Calibri"/>
        </w:rPr>
      </w:pPr>
    </w:p>
    <w:tbl>
      <w:tblPr>
        <w:tblW w:w="7796" w:type="dxa"/>
        <w:tblInd w:w="137" w:type="dxa"/>
        <w:tblLook w:val="04A0" w:firstRow="1" w:lastRow="0" w:firstColumn="1" w:lastColumn="0" w:noHBand="0" w:noVBand="1"/>
      </w:tblPr>
      <w:tblGrid>
        <w:gridCol w:w="5245"/>
        <w:gridCol w:w="2551"/>
      </w:tblGrid>
      <w:tr w:rsidR="00F8378F" w:rsidRPr="00F8378F" w14:paraId="6D9EE465" w14:textId="77777777" w:rsidTr="005940EA">
        <w:trPr>
          <w:trHeight w:val="260"/>
          <w:tblHeader/>
        </w:trPr>
        <w:tc>
          <w:tcPr>
            <w:tcW w:w="5245"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2EFA5F2" w14:textId="77777777" w:rsidR="00F8378F" w:rsidRPr="00F8378F" w:rsidRDefault="00F8378F" w:rsidP="00F8378F">
            <w:pPr>
              <w:jc w:val="center"/>
              <w:rPr>
                <w:b/>
                <w:bCs/>
                <w:color w:val="000000"/>
                <w:sz w:val="20"/>
                <w:szCs w:val="20"/>
              </w:rPr>
            </w:pPr>
            <w:r w:rsidRPr="00F8378F">
              <w:rPr>
                <w:b/>
                <w:bCs/>
                <w:color w:val="000000"/>
                <w:sz w:val="20"/>
                <w:szCs w:val="20"/>
              </w:rPr>
              <w:t>Due to NGAs</w:t>
            </w:r>
          </w:p>
        </w:tc>
        <w:tc>
          <w:tcPr>
            <w:tcW w:w="2551" w:type="dxa"/>
            <w:tcBorders>
              <w:top w:val="single" w:sz="4" w:space="0" w:color="auto"/>
              <w:left w:val="nil"/>
              <w:bottom w:val="single" w:sz="4" w:space="0" w:color="auto"/>
              <w:right w:val="single" w:sz="4" w:space="0" w:color="auto"/>
            </w:tcBorders>
            <w:shd w:val="clear" w:color="FFFFFF" w:fill="FFFFFF"/>
            <w:vAlign w:val="center"/>
            <w:hideMark/>
          </w:tcPr>
          <w:p w14:paraId="4EBE17AB" w14:textId="77777777" w:rsidR="00F8378F" w:rsidRPr="00F8378F" w:rsidRDefault="00F8378F" w:rsidP="00F8378F">
            <w:pPr>
              <w:jc w:val="center"/>
              <w:rPr>
                <w:b/>
                <w:bCs/>
                <w:color w:val="000000"/>
                <w:sz w:val="20"/>
                <w:szCs w:val="20"/>
              </w:rPr>
            </w:pPr>
            <w:r w:rsidRPr="00F8378F">
              <w:rPr>
                <w:b/>
                <w:bCs/>
                <w:color w:val="000000"/>
                <w:sz w:val="20"/>
                <w:szCs w:val="20"/>
              </w:rPr>
              <w:t>Balance</w:t>
            </w:r>
          </w:p>
        </w:tc>
      </w:tr>
      <w:tr w:rsidR="00F8378F" w:rsidRPr="00F8378F" w14:paraId="46D21E2D"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vAlign w:val="center"/>
            <w:hideMark/>
          </w:tcPr>
          <w:p w14:paraId="03ACD867" w14:textId="1CF25343" w:rsidR="00F8378F" w:rsidRPr="009E0DFB" w:rsidRDefault="001D79C0" w:rsidP="00F8378F">
            <w:pPr>
              <w:rPr>
                <w:i/>
                <w:iCs/>
                <w:color w:val="000000"/>
                <w:sz w:val="20"/>
                <w:szCs w:val="20"/>
              </w:rPr>
            </w:pPr>
            <w:r>
              <w:rPr>
                <w:i/>
                <w:iCs/>
                <w:color w:val="000000"/>
                <w:sz w:val="20"/>
                <w:szCs w:val="20"/>
              </w:rPr>
              <w:t>DOH</w:t>
            </w:r>
          </w:p>
        </w:tc>
        <w:tc>
          <w:tcPr>
            <w:tcW w:w="2551" w:type="dxa"/>
            <w:tcBorders>
              <w:top w:val="nil"/>
              <w:left w:val="nil"/>
              <w:bottom w:val="single" w:sz="4" w:space="0" w:color="auto"/>
              <w:right w:val="single" w:sz="4" w:space="0" w:color="auto"/>
            </w:tcBorders>
            <w:shd w:val="clear" w:color="FFFFFF" w:fill="FFFFFF"/>
            <w:noWrap/>
            <w:vAlign w:val="center"/>
            <w:hideMark/>
          </w:tcPr>
          <w:p w14:paraId="18F69580" w14:textId="77777777" w:rsidR="00F8378F" w:rsidRPr="00F8378F" w:rsidRDefault="00F8378F" w:rsidP="00F8378F">
            <w:pPr>
              <w:rPr>
                <w:color w:val="000000"/>
                <w:sz w:val="20"/>
                <w:szCs w:val="20"/>
              </w:rPr>
            </w:pPr>
            <w:r w:rsidRPr="00F8378F">
              <w:rPr>
                <w:color w:val="000000"/>
                <w:sz w:val="20"/>
                <w:szCs w:val="20"/>
              </w:rPr>
              <w:t> </w:t>
            </w:r>
          </w:p>
        </w:tc>
      </w:tr>
      <w:tr w:rsidR="00F8378F" w:rsidRPr="00F8378F" w14:paraId="23DE5417"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vAlign w:val="center"/>
            <w:hideMark/>
          </w:tcPr>
          <w:p w14:paraId="05DC738D" w14:textId="77777777" w:rsidR="00F8378F" w:rsidRPr="00F8378F" w:rsidRDefault="00F8378F" w:rsidP="00F8378F">
            <w:pPr>
              <w:rPr>
                <w:color w:val="000000"/>
                <w:sz w:val="20"/>
                <w:szCs w:val="20"/>
              </w:rPr>
            </w:pPr>
            <w:r w:rsidRPr="00F8378F">
              <w:rPr>
                <w:color w:val="000000"/>
                <w:sz w:val="20"/>
                <w:szCs w:val="20"/>
              </w:rPr>
              <w:t xml:space="preserve">   2023 Healthy Settings Program</w:t>
            </w:r>
          </w:p>
        </w:tc>
        <w:tc>
          <w:tcPr>
            <w:tcW w:w="2551" w:type="dxa"/>
            <w:tcBorders>
              <w:top w:val="nil"/>
              <w:left w:val="nil"/>
              <w:bottom w:val="single" w:sz="4" w:space="0" w:color="auto"/>
              <w:right w:val="single" w:sz="4" w:space="0" w:color="auto"/>
            </w:tcBorders>
            <w:shd w:val="clear" w:color="FFFFFF" w:fill="FFFFFF"/>
            <w:hideMark/>
          </w:tcPr>
          <w:p w14:paraId="75499B78" w14:textId="77777777" w:rsidR="00F8378F" w:rsidRPr="00F8378F" w:rsidRDefault="00F8378F" w:rsidP="00954EC4">
            <w:pPr>
              <w:jc w:val="right"/>
              <w:rPr>
                <w:color w:val="000000"/>
                <w:sz w:val="20"/>
                <w:szCs w:val="20"/>
              </w:rPr>
            </w:pPr>
            <w:r w:rsidRPr="00F8378F">
              <w:rPr>
                <w:color w:val="000000"/>
                <w:sz w:val="20"/>
                <w:szCs w:val="20"/>
              </w:rPr>
              <w:t>1,196,680.00</w:t>
            </w:r>
          </w:p>
        </w:tc>
      </w:tr>
      <w:tr w:rsidR="00F8378F" w:rsidRPr="00F8378F" w14:paraId="7155549E"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234CB5D2" w14:textId="77777777" w:rsidR="00F8378F" w:rsidRPr="00F8378F" w:rsidRDefault="00F8378F" w:rsidP="00F8378F">
            <w:pPr>
              <w:rPr>
                <w:color w:val="000000"/>
                <w:sz w:val="20"/>
                <w:szCs w:val="20"/>
              </w:rPr>
            </w:pPr>
            <w:r w:rsidRPr="00F8378F">
              <w:rPr>
                <w:color w:val="000000"/>
                <w:sz w:val="20"/>
                <w:szCs w:val="20"/>
              </w:rPr>
              <w:t xml:space="preserve">   Cash Award for Performing LGUs Deworming Celebration</w:t>
            </w:r>
          </w:p>
        </w:tc>
        <w:tc>
          <w:tcPr>
            <w:tcW w:w="2551" w:type="dxa"/>
            <w:tcBorders>
              <w:top w:val="nil"/>
              <w:left w:val="nil"/>
              <w:bottom w:val="single" w:sz="4" w:space="0" w:color="auto"/>
              <w:right w:val="single" w:sz="4" w:space="0" w:color="auto"/>
            </w:tcBorders>
            <w:shd w:val="clear" w:color="FFFFFF" w:fill="FFFFFF"/>
            <w:hideMark/>
          </w:tcPr>
          <w:p w14:paraId="50E80D5C" w14:textId="77777777" w:rsidR="00F8378F" w:rsidRPr="00F8378F" w:rsidRDefault="00F8378F" w:rsidP="00954EC4">
            <w:pPr>
              <w:jc w:val="right"/>
              <w:rPr>
                <w:color w:val="000000"/>
                <w:sz w:val="20"/>
                <w:szCs w:val="20"/>
              </w:rPr>
            </w:pPr>
            <w:r w:rsidRPr="00F8378F">
              <w:rPr>
                <w:color w:val="000000"/>
                <w:sz w:val="20"/>
                <w:szCs w:val="20"/>
              </w:rPr>
              <w:t>20,000.00</w:t>
            </w:r>
          </w:p>
        </w:tc>
      </w:tr>
      <w:tr w:rsidR="00F8378F" w:rsidRPr="00F8378F" w14:paraId="1BBD6C4E"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2B845AFA" w14:textId="77777777" w:rsidR="00F8378F" w:rsidRDefault="00F8378F" w:rsidP="00F8378F">
            <w:pPr>
              <w:rPr>
                <w:color w:val="000000"/>
                <w:sz w:val="20"/>
                <w:szCs w:val="20"/>
              </w:rPr>
            </w:pPr>
            <w:r w:rsidRPr="00F8378F">
              <w:rPr>
                <w:color w:val="000000"/>
                <w:sz w:val="20"/>
                <w:szCs w:val="20"/>
              </w:rPr>
              <w:t xml:space="preserve">   Cash Award for the Recognition on Health Emergency &amp; </w:t>
            </w:r>
          </w:p>
          <w:p w14:paraId="719C1533" w14:textId="1D915AA0" w:rsidR="00F8378F" w:rsidRPr="00F8378F" w:rsidRDefault="00F8378F" w:rsidP="00F8378F">
            <w:pPr>
              <w:rPr>
                <w:color w:val="000000"/>
                <w:sz w:val="20"/>
                <w:szCs w:val="20"/>
              </w:rPr>
            </w:pPr>
            <w:r>
              <w:rPr>
                <w:color w:val="000000"/>
                <w:sz w:val="20"/>
                <w:szCs w:val="20"/>
              </w:rPr>
              <w:t xml:space="preserve">   </w:t>
            </w:r>
            <w:r w:rsidRPr="00F8378F">
              <w:rPr>
                <w:color w:val="000000"/>
                <w:sz w:val="20"/>
                <w:szCs w:val="20"/>
              </w:rPr>
              <w:t>Mgmt.</w:t>
            </w:r>
          </w:p>
        </w:tc>
        <w:tc>
          <w:tcPr>
            <w:tcW w:w="2551" w:type="dxa"/>
            <w:tcBorders>
              <w:top w:val="nil"/>
              <w:left w:val="nil"/>
              <w:bottom w:val="single" w:sz="4" w:space="0" w:color="auto"/>
              <w:right w:val="single" w:sz="4" w:space="0" w:color="auto"/>
            </w:tcBorders>
            <w:shd w:val="clear" w:color="FFFFFF" w:fill="FFFFFF"/>
            <w:hideMark/>
          </w:tcPr>
          <w:p w14:paraId="0BE643A3" w14:textId="77777777" w:rsidR="00F8378F" w:rsidRPr="00F8378F" w:rsidRDefault="00F8378F" w:rsidP="00954EC4">
            <w:pPr>
              <w:jc w:val="right"/>
              <w:rPr>
                <w:color w:val="000000"/>
                <w:sz w:val="20"/>
                <w:szCs w:val="20"/>
              </w:rPr>
            </w:pPr>
            <w:r w:rsidRPr="00F8378F">
              <w:rPr>
                <w:color w:val="000000"/>
                <w:sz w:val="20"/>
                <w:szCs w:val="20"/>
              </w:rPr>
              <w:t>10,000.00</w:t>
            </w:r>
          </w:p>
        </w:tc>
      </w:tr>
      <w:tr w:rsidR="00F8378F" w:rsidRPr="00F8378F" w14:paraId="63F63B3C"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1A50F399" w14:textId="77777777" w:rsidR="00F8378F" w:rsidRDefault="00F8378F" w:rsidP="00F8378F">
            <w:pPr>
              <w:rPr>
                <w:color w:val="000000"/>
                <w:sz w:val="20"/>
                <w:szCs w:val="20"/>
              </w:rPr>
            </w:pPr>
            <w:r w:rsidRPr="00F8378F">
              <w:rPr>
                <w:color w:val="000000"/>
                <w:sz w:val="20"/>
                <w:szCs w:val="20"/>
              </w:rPr>
              <w:t xml:space="preserve">   Cash Prize for the Most Improved LGUs in Environmental </w:t>
            </w:r>
          </w:p>
          <w:p w14:paraId="4CF0A6A1" w14:textId="62A03EB6" w:rsidR="00F8378F" w:rsidRPr="00F8378F" w:rsidRDefault="00F8378F" w:rsidP="00F8378F">
            <w:pPr>
              <w:rPr>
                <w:color w:val="000000"/>
                <w:sz w:val="20"/>
                <w:szCs w:val="20"/>
              </w:rPr>
            </w:pPr>
            <w:r>
              <w:rPr>
                <w:color w:val="000000"/>
                <w:sz w:val="20"/>
                <w:szCs w:val="20"/>
              </w:rPr>
              <w:t xml:space="preserve">   </w:t>
            </w:r>
            <w:r w:rsidRPr="00F8378F">
              <w:rPr>
                <w:color w:val="000000"/>
                <w:sz w:val="20"/>
                <w:szCs w:val="20"/>
              </w:rPr>
              <w:t>Health Services</w:t>
            </w:r>
          </w:p>
        </w:tc>
        <w:tc>
          <w:tcPr>
            <w:tcW w:w="2551" w:type="dxa"/>
            <w:tcBorders>
              <w:top w:val="nil"/>
              <w:left w:val="nil"/>
              <w:bottom w:val="single" w:sz="4" w:space="0" w:color="auto"/>
              <w:right w:val="single" w:sz="4" w:space="0" w:color="auto"/>
            </w:tcBorders>
            <w:shd w:val="clear" w:color="FFFFFF" w:fill="FFFFFF"/>
            <w:hideMark/>
          </w:tcPr>
          <w:p w14:paraId="47355477" w14:textId="77777777" w:rsidR="00F8378F" w:rsidRPr="00F8378F" w:rsidRDefault="00F8378F" w:rsidP="00954EC4">
            <w:pPr>
              <w:jc w:val="right"/>
              <w:rPr>
                <w:color w:val="000000"/>
                <w:sz w:val="20"/>
                <w:szCs w:val="20"/>
              </w:rPr>
            </w:pPr>
            <w:r w:rsidRPr="00F8378F">
              <w:rPr>
                <w:color w:val="000000"/>
                <w:sz w:val="20"/>
                <w:szCs w:val="20"/>
              </w:rPr>
              <w:t>25,000.00</w:t>
            </w:r>
          </w:p>
        </w:tc>
      </w:tr>
      <w:tr w:rsidR="00F8378F" w:rsidRPr="00F8378F" w14:paraId="79367133"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784B5D1C" w14:textId="77777777" w:rsidR="00F8378F" w:rsidRPr="00F8378F" w:rsidRDefault="00F8378F" w:rsidP="00F8378F">
            <w:pPr>
              <w:rPr>
                <w:color w:val="000000"/>
                <w:sz w:val="20"/>
                <w:szCs w:val="20"/>
              </w:rPr>
            </w:pPr>
            <w:r w:rsidRPr="00F8378F">
              <w:rPr>
                <w:color w:val="000000"/>
                <w:sz w:val="20"/>
                <w:szCs w:val="20"/>
              </w:rPr>
              <w:t xml:space="preserve">   Excellence Award for Kalusugang Pangkalahatan</w:t>
            </w:r>
          </w:p>
        </w:tc>
        <w:tc>
          <w:tcPr>
            <w:tcW w:w="2551" w:type="dxa"/>
            <w:tcBorders>
              <w:top w:val="nil"/>
              <w:left w:val="nil"/>
              <w:bottom w:val="single" w:sz="4" w:space="0" w:color="auto"/>
              <w:right w:val="single" w:sz="4" w:space="0" w:color="auto"/>
            </w:tcBorders>
            <w:shd w:val="clear" w:color="FFFFFF" w:fill="FFFFFF"/>
            <w:hideMark/>
          </w:tcPr>
          <w:p w14:paraId="7E400616" w14:textId="77777777" w:rsidR="00F8378F" w:rsidRPr="00F8378F" w:rsidRDefault="00F8378F" w:rsidP="00954EC4">
            <w:pPr>
              <w:jc w:val="right"/>
              <w:rPr>
                <w:color w:val="000000"/>
                <w:sz w:val="20"/>
                <w:szCs w:val="20"/>
              </w:rPr>
            </w:pPr>
            <w:r w:rsidRPr="00F8378F">
              <w:rPr>
                <w:color w:val="000000"/>
                <w:sz w:val="20"/>
                <w:szCs w:val="20"/>
              </w:rPr>
              <w:t>9,480.00</w:t>
            </w:r>
          </w:p>
        </w:tc>
      </w:tr>
      <w:tr w:rsidR="00F8378F" w:rsidRPr="00F8378F" w14:paraId="356E6002"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38A1B16E" w14:textId="77777777" w:rsidR="00F8378F" w:rsidRPr="00F8378F" w:rsidRDefault="00F8378F" w:rsidP="00F8378F">
            <w:pPr>
              <w:rPr>
                <w:color w:val="000000"/>
                <w:sz w:val="20"/>
                <w:szCs w:val="20"/>
              </w:rPr>
            </w:pPr>
            <w:r w:rsidRPr="00F8378F">
              <w:rPr>
                <w:color w:val="000000"/>
                <w:sz w:val="20"/>
                <w:szCs w:val="20"/>
              </w:rPr>
              <w:t xml:space="preserve">   Fixed Tranche Work and Financial Plan-2023</w:t>
            </w:r>
          </w:p>
        </w:tc>
        <w:tc>
          <w:tcPr>
            <w:tcW w:w="2551" w:type="dxa"/>
            <w:tcBorders>
              <w:top w:val="nil"/>
              <w:left w:val="nil"/>
              <w:bottom w:val="single" w:sz="4" w:space="0" w:color="auto"/>
              <w:right w:val="single" w:sz="4" w:space="0" w:color="auto"/>
            </w:tcBorders>
            <w:shd w:val="clear" w:color="FFFFFF" w:fill="FFFFFF"/>
            <w:hideMark/>
          </w:tcPr>
          <w:p w14:paraId="2E20A533" w14:textId="77777777" w:rsidR="00F8378F" w:rsidRPr="00F8378F" w:rsidRDefault="00F8378F" w:rsidP="00954EC4">
            <w:pPr>
              <w:jc w:val="right"/>
              <w:rPr>
                <w:color w:val="000000"/>
                <w:sz w:val="20"/>
                <w:szCs w:val="20"/>
              </w:rPr>
            </w:pPr>
            <w:r w:rsidRPr="00F8378F">
              <w:rPr>
                <w:color w:val="000000"/>
                <w:sz w:val="20"/>
                <w:szCs w:val="20"/>
              </w:rPr>
              <w:t>3,692,688.05</w:t>
            </w:r>
          </w:p>
        </w:tc>
      </w:tr>
      <w:tr w:rsidR="00F8378F" w:rsidRPr="00F8378F" w14:paraId="36B49EDF"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6665F554" w14:textId="77777777" w:rsidR="00F8378F" w:rsidRPr="00F8378F" w:rsidRDefault="00F8378F" w:rsidP="00F8378F">
            <w:pPr>
              <w:rPr>
                <w:color w:val="000000"/>
                <w:sz w:val="20"/>
                <w:szCs w:val="20"/>
              </w:rPr>
            </w:pPr>
            <w:r w:rsidRPr="00F8378F">
              <w:rPr>
                <w:color w:val="000000"/>
                <w:sz w:val="20"/>
                <w:szCs w:val="20"/>
              </w:rPr>
              <w:t xml:space="preserve">   Fixed Tranche Work and Financial Plan-2022</w:t>
            </w:r>
          </w:p>
        </w:tc>
        <w:tc>
          <w:tcPr>
            <w:tcW w:w="2551" w:type="dxa"/>
            <w:tcBorders>
              <w:top w:val="nil"/>
              <w:left w:val="nil"/>
              <w:bottom w:val="single" w:sz="4" w:space="0" w:color="auto"/>
              <w:right w:val="single" w:sz="4" w:space="0" w:color="auto"/>
            </w:tcBorders>
            <w:shd w:val="clear" w:color="FFFFFF" w:fill="FFFFFF"/>
            <w:hideMark/>
          </w:tcPr>
          <w:p w14:paraId="70819817" w14:textId="77777777" w:rsidR="00F8378F" w:rsidRPr="00F8378F" w:rsidRDefault="00F8378F" w:rsidP="00954EC4">
            <w:pPr>
              <w:jc w:val="right"/>
              <w:rPr>
                <w:color w:val="000000"/>
                <w:sz w:val="20"/>
                <w:szCs w:val="20"/>
              </w:rPr>
            </w:pPr>
            <w:r w:rsidRPr="00F8378F">
              <w:rPr>
                <w:color w:val="000000"/>
                <w:sz w:val="20"/>
                <w:szCs w:val="20"/>
              </w:rPr>
              <w:t>515,746.00</w:t>
            </w:r>
          </w:p>
        </w:tc>
      </w:tr>
      <w:tr w:rsidR="00F8378F" w:rsidRPr="00F8378F" w14:paraId="4096D2A7"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6F681D7B" w14:textId="77777777" w:rsidR="00F8378F" w:rsidRDefault="00F8378F" w:rsidP="00F8378F">
            <w:pPr>
              <w:rPr>
                <w:color w:val="000000"/>
                <w:sz w:val="20"/>
                <w:szCs w:val="20"/>
              </w:rPr>
            </w:pPr>
            <w:r w:rsidRPr="00F8378F">
              <w:rPr>
                <w:color w:val="000000"/>
                <w:sz w:val="20"/>
                <w:szCs w:val="20"/>
              </w:rPr>
              <w:lastRenderedPageBreak/>
              <w:t xml:space="preserve">   Fixed Tranche Work and Financial Plan-2021 of the </w:t>
            </w:r>
          </w:p>
          <w:p w14:paraId="4A3F95DF" w14:textId="50E552BF" w:rsidR="00F8378F" w:rsidRPr="00F8378F" w:rsidRDefault="00F8378F" w:rsidP="00F8378F">
            <w:pPr>
              <w:rPr>
                <w:color w:val="000000"/>
                <w:sz w:val="20"/>
                <w:szCs w:val="20"/>
              </w:rPr>
            </w:pPr>
            <w:r>
              <w:rPr>
                <w:color w:val="000000"/>
                <w:sz w:val="20"/>
                <w:szCs w:val="20"/>
              </w:rPr>
              <w:t xml:space="preserve">   </w:t>
            </w:r>
            <w:r w:rsidR="00842041">
              <w:rPr>
                <w:color w:val="000000"/>
                <w:sz w:val="20"/>
                <w:szCs w:val="20"/>
              </w:rPr>
              <w:t>PHO</w:t>
            </w:r>
          </w:p>
        </w:tc>
        <w:tc>
          <w:tcPr>
            <w:tcW w:w="2551" w:type="dxa"/>
            <w:tcBorders>
              <w:top w:val="nil"/>
              <w:left w:val="nil"/>
              <w:bottom w:val="single" w:sz="4" w:space="0" w:color="auto"/>
              <w:right w:val="single" w:sz="4" w:space="0" w:color="auto"/>
            </w:tcBorders>
            <w:shd w:val="clear" w:color="FFFFFF" w:fill="FFFFFF"/>
            <w:hideMark/>
          </w:tcPr>
          <w:p w14:paraId="04656315" w14:textId="77777777" w:rsidR="00F8378F" w:rsidRPr="00F8378F" w:rsidRDefault="00F8378F" w:rsidP="00954EC4">
            <w:pPr>
              <w:jc w:val="right"/>
              <w:rPr>
                <w:color w:val="000000"/>
                <w:sz w:val="20"/>
                <w:szCs w:val="20"/>
              </w:rPr>
            </w:pPr>
            <w:r w:rsidRPr="00F8378F">
              <w:rPr>
                <w:color w:val="000000"/>
                <w:sz w:val="20"/>
                <w:szCs w:val="20"/>
              </w:rPr>
              <w:t>759,506.00</w:t>
            </w:r>
          </w:p>
        </w:tc>
      </w:tr>
      <w:tr w:rsidR="00F8378F" w:rsidRPr="00F8378F" w14:paraId="26180B19"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203D3F0C" w14:textId="77777777" w:rsidR="00F8378F" w:rsidRDefault="00F8378F" w:rsidP="00F8378F">
            <w:pPr>
              <w:rPr>
                <w:color w:val="000000"/>
                <w:sz w:val="20"/>
                <w:szCs w:val="20"/>
              </w:rPr>
            </w:pPr>
            <w:r w:rsidRPr="00F8378F">
              <w:rPr>
                <w:color w:val="000000"/>
                <w:sz w:val="20"/>
                <w:szCs w:val="20"/>
              </w:rPr>
              <w:t xml:space="preserve">   National Nutrition Council-Traveling Allowance of Barangay </w:t>
            </w:r>
          </w:p>
          <w:p w14:paraId="751C2915" w14:textId="0ACAB51A" w:rsidR="00F8378F" w:rsidRPr="00F8378F" w:rsidRDefault="00F8378F" w:rsidP="00F8378F">
            <w:pPr>
              <w:rPr>
                <w:color w:val="000000"/>
                <w:sz w:val="20"/>
                <w:szCs w:val="20"/>
              </w:rPr>
            </w:pPr>
            <w:r>
              <w:rPr>
                <w:color w:val="000000"/>
                <w:sz w:val="20"/>
                <w:szCs w:val="20"/>
              </w:rPr>
              <w:t xml:space="preserve">   </w:t>
            </w:r>
            <w:r w:rsidRPr="00F8378F">
              <w:rPr>
                <w:color w:val="000000"/>
                <w:sz w:val="20"/>
                <w:szCs w:val="20"/>
              </w:rPr>
              <w:t>Nutrition Scholars</w:t>
            </w:r>
          </w:p>
        </w:tc>
        <w:tc>
          <w:tcPr>
            <w:tcW w:w="2551" w:type="dxa"/>
            <w:tcBorders>
              <w:top w:val="nil"/>
              <w:left w:val="nil"/>
              <w:bottom w:val="single" w:sz="4" w:space="0" w:color="auto"/>
              <w:right w:val="single" w:sz="4" w:space="0" w:color="auto"/>
            </w:tcBorders>
            <w:shd w:val="clear" w:color="FFFFFF" w:fill="FFFFFF"/>
            <w:hideMark/>
          </w:tcPr>
          <w:p w14:paraId="5460F15B" w14:textId="77777777" w:rsidR="00F8378F" w:rsidRPr="00F8378F" w:rsidRDefault="00F8378F" w:rsidP="00954EC4">
            <w:pPr>
              <w:jc w:val="right"/>
              <w:rPr>
                <w:color w:val="000000"/>
                <w:sz w:val="20"/>
                <w:szCs w:val="20"/>
              </w:rPr>
            </w:pPr>
            <w:r w:rsidRPr="00F8378F">
              <w:rPr>
                <w:color w:val="000000"/>
                <w:sz w:val="20"/>
                <w:szCs w:val="20"/>
              </w:rPr>
              <w:t>1,105.00</w:t>
            </w:r>
          </w:p>
        </w:tc>
      </w:tr>
      <w:tr w:rsidR="00F8378F" w:rsidRPr="00F8378F" w14:paraId="01B82057"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vAlign w:val="center"/>
            <w:hideMark/>
          </w:tcPr>
          <w:p w14:paraId="036E8C29" w14:textId="5C355CAA" w:rsidR="00F8378F" w:rsidRPr="00F8378F" w:rsidRDefault="00F8378F" w:rsidP="00F8378F">
            <w:pPr>
              <w:rPr>
                <w:color w:val="000000"/>
                <w:sz w:val="20"/>
                <w:szCs w:val="20"/>
              </w:rPr>
            </w:pPr>
            <w:r w:rsidRPr="00F8378F">
              <w:rPr>
                <w:color w:val="000000"/>
                <w:sz w:val="20"/>
                <w:szCs w:val="20"/>
              </w:rPr>
              <w:t xml:space="preserve">   </w:t>
            </w:r>
            <w:r w:rsidR="0038324B">
              <w:rPr>
                <w:color w:val="000000"/>
                <w:sz w:val="20"/>
                <w:szCs w:val="20"/>
              </w:rPr>
              <w:t>HEA</w:t>
            </w:r>
            <w:r w:rsidRPr="00F8378F">
              <w:rPr>
                <w:color w:val="000000"/>
                <w:sz w:val="20"/>
                <w:szCs w:val="20"/>
              </w:rPr>
              <w:t xml:space="preserve"> - Bacnotan District Hospital</w:t>
            </w:r>
          </w:p>
        </w:tc>
        <w:tc>
          <w:tcPr>
            <w:tcW w:w="2551" w:type="dxa"/>
            <w:tcBorders>
              <w:top w:val="nil"/>
              <w:left w:val="nil"/>
              <w:bottom w:val="single" w:sz="4" w:space="0" w:color="auto"/>
              <w:right w:val="single" w:sz="4" w:space="0" w:color="auto"/>
            </w:tcBorders>
            <w:shd w:val="clear" w:color="FFFFFF" w:fill="FFFFFF"/>
            <w:hideMark/>
          </w:tcPr>
          <w:p w14:paraId="4303BEB6" w14:textId="77777777" w:rsidR="00F8378F" w:rsidRPr="00F8378F" w:rsidRDefault="00F8378F" w:rsidP="00954EC4">
            <w:pPr>
              <w:jc w:val="right"/>
              <w:rPr>
                <w:color w:val="000000"/>
                <w:sz w:val="20"/>
                <w:szCs w:val="20"/>
              </w:rPr>
            </w:pPr>
            <w:r w:rsidRPr="00F8378F">
              <w:rPr>
                <w:color w:val="000000"/>
                <w:sz w:val="20"/>
                <w:szCs w:val="20"/>
              </w:rPr>
              <w:t>12,000.00</w:t>
            </w:r>
          </w:p>
        </w:tc>
      </w:tr>
      <w:tr w:rsidR="00F8378F" w:rsidRPr="00F8378F" w14:paraId="0A00F92F"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vAlign w:val="center"/>
            <w:hideMark/>
          </w:tcPr>
          <w:p w14:paraId="0FBD6361" w14:textId="6FE56152" w:rsidR="00F8378F" w:rsidRPr="00F8378F" w:rsidRDefault="00F8378F" w:rsidP="00F8378F">
            <w:pPr>
              <w:rPr>
                <w:color w:val="000000"/>
                <w:sz w:val="20"/>
                <w:szCs w:val="20"/>
              </w:rPr>
            </w:pPr>
            <w:r w:rsidRPr="00F8378F">
              <w:rPr>
                <w:color w:val="000000"/>
                <w:sz w:val="20"/>
                <w:szCs w:val="20"/>
              </w:rPr>
              <w:t xml:space="preserve">   </w:t>
            </w:r>
            <w:r w:rsidR="0038324B">
              <w:rPr>
                <w:color w:val="000000"/>
                <w:sz w:val="20"/>
                <w:szCs w:val="20"/>
              </w:rPr>
              <w:t>HEA</w:t>
            </w:r>
            <w:r w:rsidRPr="00F8378F">
              <w:rPr>
                <w:color w:val="000000"/>
                <w:sz w:val="20"/>
                <w:szCs w:val="20"/>
              </w:rPr>
              <w:t xml:space="preserve"> - PHO and P</w:t>
            </w:r>
            <w:r w:rsidR="00842041">
              <w:rPr>
                <w:color w:val="000000"/>
                <w:sz w:val="20"/>
                <w:szCs w:val="20"/>
              </w:rPr>
              <w:t xml:space="preserve">rovincial </w:t>
            </w:r>
            <w:r w:rsidRPr="00F8378F">
              <w:rPr>
                <w:color w:val="000000"/>
                <w:sz w:val="20"/>
                <w:szCs w:val="20"/>
              </w:rPr>
              <w:t>DRRM</w:t>
            </w:r>
            <w:r w:rsidR="00842041">
              <w:rPr>
                <w:color w:val="000000"/>
                <w:sz w:val="20"/>
                <w:szCs w:val="20"/>
              </w:rPr>
              <w:t xml:space="preserve"> </w:t>
            </w:r>
            <w:r w:rsidRPr="00F8378F">
              <w:rPr>
                <w:color w:val="000000"/>
                <w:sz w:val="20"/>
                <w:szCs w:val="20"/>
              </w:rPr>
              <w:t>O</w:t>
            </w:r>
            <w:r w:rsidR="00842041">
              <w:rPr>
                <w:color w:val="000000"/>
                <w:sz w:val="20"/>
                <w:szCs w:val="20"/>
              </w:rPr>
              <w:t>ffice (PDRRMO)</w:t>
            </w:r>
          </w:p>
        </w:tc>
        <w:tc>
          <w:tcPr>
            <w:tcW w:w="2551" w:type="dxa"/>
            <w:tcBorders>
              <w:top w:val="nil"/>
              <w:left w:val="nil"/>
              <w:bottom w:val="single" w:sz="4" w:space="0" w:color="auto"/>
              <w:right w:val="single" w:sz="4" w:space="0" w:color="auto"/>
            </w:tcBorders>
            <w:shd w:val="clear" w:color="FFFFFF" w:fill="FFFFFF"/>
            <w:hideMark/>
          </w:tcPr>
          <w:p w14:paraId="6F9A3570" w14:textId="77777777" w:rsidR="00F8378F" w:rsidRPr="00F8378F" w:rsidRDefault="00F8378F" w:rsidP="00954EC4">
            <w:pPr>
              <w:jc w:val="right"/>
              <w:rPr>
                <w:color w:val="000000"/>
                <w:sz w:val="20"/>
                <w:szCs w:val="20"/>
              </w:rPr>
            </w:pPr>
            <w:r w:rsidRPr="00F8378F">
              <w:rPr>
                <w:color w:val="000000"/>
                <w:sz w:val="20"/>
                <w:szCs w:val="20"/>
              </w:rPr>
              <w:t>30,750.00</w:t>
            </w:r>
          </w:p>
        </w:tc>
      </w:tr>
      <w:tr w:rsidR="00F8378F" w:rsidRPr="00F8378F" w14:paraId="4F5EAFD6"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noWrap/>
            <w:vAlign w:val="center"/>
            <w:hideMark/>
          </w:tcPr>
          <w:p w14:paraId="62643E56" w14:textId="6456C4E3" w:rsidR="00F8378F" w:rsidRPr="00F8378F" w:rsidRDefault="00F8378F" w:rsidP="00F8378F">
            <w:pPr>
              <w:rPr>
                <w:color w:val="000000"/>
                <w:sz w:val="20"/>
                <w:szCs w:val="20"/>
              </w:rPr>
            </w:pPr>
            <w:r w:rsidRPr="00F8378F">
              <w:rPr>
                <w:color w:val="000000"/>
                <w:sz w:val="20"/>
                <w:szCs w:val="20"/>
              </w:rPr>
              <w:t xml:space="preserve">   </w:t>
            </w:r>
            <w:r w:rsidR="0038324B">
              <w:rPr>
                <w:color w:val="000000"/>
                <w:sz w:val="20"/>
                <w:szCs w:val="20"/>
              </w:rPr>
              <w:t>HEA</w:t>
            </w:r>
            <w:r w:rsidRPr="00F8378F">
              <w:rPr>
                <w:color w:val="000000"/>
                <w:sz w:val="20"/>
                <w:szCs w:val="20"/>
              </w:rPr>
              <w:t xml:space="preserve"> - Rosario District Hospital</w:t>
            </w:r>
          </w:p>
        </w:tc>
        <w:tc>
          <w:tcPr>
            <w:tcW w:w="2551" w:type="dxa"/>
            <w:tcBorders>
              <w:top w:val="nil"/>
              <w:left w:val="nil"/>
              <w:bottom w:val="single" w:sz="4" w:space="0" w:color="auto"/>
              <w:right w:val="single" w:sz="4" w:space="0" w:color="auto"/>
            </w:tcBorders>
            <w:shd w:val="clear" w:color="FFFFFF" w:fill="FFFFFF"/>
            <w:hideMark/>
          </w:tcPr>
          <w:p w14:paraId="3AB86746" w14:textId="77777777" w:rsidR="00F8378F" w:rsidRPr="00F8378F" w:rsidRDefault="00F8378F" w:rsidP="00954EC4">
            <w:pPr>
              <w:jc w:val="right"/>
              <w:rPr>
                <w:color w:val="000000"/>
                <w:sz w:val="20"/>
                <w:szCs w:val="20"/>
              </w:rPr>
            </w:pPr>
            <w:r w:rsidRPr="00F8378F">
              <w:rPr>
                <w:color w:val="000000"/>
                <w:sz w:val="20"/>
                <w:szCs w:val="20"/>
              </w:rPr>
              <w:t>42,000.00</w:t>
            </w:r>
          </w:p>
        </w:tc>
      </w:tr>
      <w:tr w:rsidR="00F8378F" w:rsidRPr="00F8378F" w14:paraId="1A56DD25" w14:textId="77777777" w:rsidTr="005940EA">
        <w:trPr>
          <w:trHeight w:val="54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140353BA" w14:textId="77777777" w:rsidR="00F8378F" w:rsidRDefault="00F8378F" w:rsidP="00F8378F">
            <w:pPr>
              <w:rPr>
                <w:color w:val="000000"/>
                <w:sz w:val="20"/>
                <w:szCs w:val="20"/>
              </w:rPr>
            </w:pPr>
            <w:r w:rsidRPr="00F8378F">
              <w:rPr>
                <w:color w:val="000000"/>
                <w:sz w:val="20"/>
                <w:szCs w:val="20"/>
              </w:rPr>
              <w:t xml:space="preserve">   Provincial Malaria Elimination and Response/Sustenance of </w:t>
            </w:r>
          </w:p>
          <w:p w14:paraId="7E8C828D" w14:textId="518A32F8" w:rsidR="00F8378F" w:rsidRPr="00F8378F" w:rsidRDefault="00F8378F" w:rsidP="00F8378F">
            <w:pPr>
              <w:rPr>
                <w:color w:val="000000"/>
                <w:sz w:val="20"/>
                <w:szCs w:val="20"/>
              </w:rPr>
            </w:pPr>
            <w:r>
              <w:rPr>
                <w:color w:val="000000"/>
                <w:sz w:val="20"/>
                <w:szCs w:val="20"/>
              </w:rPr>
              <w:t xml:space="preserve">   </w:t>
            </w:r>
            <w:r w:rsidRPr="00F8378F">
              <w:rPr>
                <w:color w:val="000000"/>
                <w:sz w:val="20"/>
                <w:szCs w:val="20"/>
              </w:rPr>
              <w:t>the Free-Malaria Status of the Province</w:t>
            </w:r>
          </w:p>
        </w:tc>
        <w:tc>
          <w:tcPr>
            <w:tcW w:w="2551" w:type="dxa"/>
            <w:tcBorders>
              <w:top w:val="nil"/>
              <w:left w:val="nil"/>
              <w:bottom w:val="single" w:sz="4" w:space="0" w:color="auto"/>
              <w:right w:val="single" w:sz="4" w:space="0" w:color="auto"/>
            </w:tcBorders>
            <w:shd w:val="clear" w:color="FFFFFF" w:fill="FFFFFF"/>
            <w:hideMark/>
          </w:tcPr>
          <w:p w14:paraId="6F7944F2" w14:textId="77777777" w:rsidR="00F8378F" w:rsidRPr="00F8378F" w:rsidRDefault="00F8378F" w:rsidP="00954EC4">
            <w:pPr>
              <w:jc w:val="right"/>
              <w:rPr>
                <w:color w:val="000000"/>
                <w:sz w:val="20"/>
                <w:szCs w:val="20"/>
              </w:rPr>
            </w:pPr>
            <w:r w:rsidRPr="00F8378F">
              <w:rPr>
                <w:color w:val="000000"/>
                <w:sz w:val="20"/>
                <w:szCs w:val="20"/>
              </w:rPr>
              <w:t>76,550.00</w:t>
            </w:r>
          </w:p>
        </w:tc>
      </w:tr>
      <w:tr w:rsidR="00F8378F" w:rsidRPr="00F8378F" w14:paraId="7F672514"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453E6438" w14:textId="77777777" w:rsidR="00F8378F" w:rsidRDefault="00F8378F" w:rsidP="00F8378F">
            <w:pPr>
              <w:rPr>
                <w:color w:val="000000"/>
                <w:sz w:val="20"/>
                <w:szCs w:val="20"/>
              </w:rPr>
            </w:pPr>
            <w:r w:rsidRPr="00F8378F">
              <w:rPr>
                <w:color w:val="000000"/>
                <w:sz w:val="20"/>
                <w:szCs w:val="20"/>
              </w:rPr>
              <w:t xml:space="preserve">   Upgrading of Naguilian District Hospital to Increase Bed </w:t>
            </w:r>
          </w:p>
          <w:p w14:paraId="116E9735" w14:textId="6FDE663C" w:rsidR="00F8378F" w:rsidRPr="00F8378F" w:rsidRDefault="00F8378F" w:rsidP="00F8378F">
            <w:pPr>
              <w:rPr>
                <w:color w:val="000000"/>
                <w:sz w:val="20"/>
                <w:szCs w:val="20"/>
              </w:rPr>
            </w:pPr>
            <w:r>
              <w:rPr>
                <w:color w:val="000000"/>
                <w:sz w:val="20"/>
                <w:szCs w:val="20"/>
              </w:rPr>
              <w:t xml:space="preserve">   </w:t>
            </w:r>
            <w:r w:rsidRPr="00F8378F">
              <w:rPr>
                <w:color w:val="000000"/>
                <w:sz w:val="20"/>
                <w:szCs w:val="20"/>
              </w:rPr>
              <w:t>Capacity</w:t>
            </w:r>
          </w:p>
        </w:tc>
        <w:tc>
          <w:tcPr>
            <w:tcW w:w="2551" w:type="dxa"/>
            <w:tcBorders>
              <w:top w:val="nil"/>
              <w:left w:val="nil"/>
              <w:bottom w:val="single" w:sz="4" w:space="0" w:color="auto"/>
              <w:right w:val="single" w:sz="4" w:space="0" w:color="auto"/>
            </w:tcBorders>
            <w:shd w:val="clear" w:color="FFFFFF" w:fill="FFFFFF"/>
            <w:hideMark/>
          </w:tcPr>
          <w:p w14:paraId="5AAB79A9" w14:textId="77777777" w:rsidR="00F8378F" w:rsidRPr="00F8378F" w:rsidRDefault="00F8378F" w:rsidP="00954EC4">
            <w:pPr>
              <w:jc w:val="right"/>
              <w:rPr>
                <w:color w:val="000000"/>
                <w:sz w:val="20"/>
                <w:szCs w:val="20"/>
              </w:rPr>
            </w:pPr>
            <w:r w:rsidRPr="00F8378F">
              <w:rPr>
                <w:color w:val="000000"/>
                <w:sz w:val="20"/>
                <w:szCs w:val="20"/>
              </w:rPr>
              <w:t>34,986,473.36</w:t>
            </w:r>
          </w:p>
        </w:tc>
      </w:tr>
      <w:tr w:rsidR="00F8378F" w:rsidRPr="00F8378F" w14:paraId="6AB7AE7A"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566DD089" w14:textId="77777777" w:rsidR="00F8378F" w:rsidRDefault="00F8378F" w:rsidP="00F8378F">
            <w:pPr>
              <w:rPr>
                <w:color w:val="000000"/>
                <w:sz w:val="20"/>
                <w:szCs w:val="20"/>
              </w:rPr>
            </w:pPr>
            <w:r w:rsidRPr="00F8378F">
              <w:rPr>
                <w:color w:val="000000"/>
                <w:sz w:val="20"/>
                <w:szCs w:val="20"/>
              </w:rPr>
              <w:t xml:space="preserve">   Upgrading of Rosario District Hospital to Increase Bed </w:t>
            </w:r>
          </w:p>
          <w:p w14:paraId="3306648E" w14:textId="09AE105C" w:rsidR="00F8378F" w:rsidRPr="00F8378F" w:rsidRDefault="00F8378F" w:rsidP="00F8378F">
            <w:pPr>
              <w:rPr>
                <w:color w:val="000000"/>
                <w:sz w:val="20"/>
                <w:szCs w:val="20"/>
              </w:rPr>
            </w:pPr>
            <w:r>
              <w:rPr>
                <w:color w:val="000000"/>
                <w:sz w:val="20"/>
                <w:szCs w:val="20"/>
              </w:rPr>
              <w:t xml:space="preserve">   </w:t>
            </w:r>
            <w:r w:rsidRPr="00F8378F">
              <w:rPr>
                <w:color w:val="000000"/>
                <w:sz w:val="20"/>
                <w:szCs w:val="20"/>
              </w:rPr>
              <w:t>Capacity</w:t>
            </w:r>
          </w:p>
        </w:tc>
        <w:tc>
          <w:tcPr>
            <w:tcW w:w="2551" w:type="dxa"/>
            <w:tcBorders>
              <w:top w:val="nil"/>
              <w:left w:val="nil"/>
              <w:bottom w:val="single" w:sz="4" w:space="0" w:color="auto"/>
              <w:right w:val="single" w:sz="4" w:space="0" w:color="auto"/>
            </w:tcBorders>
            <w:shd w:val="clear" w:color="FFFFFF" w:fill="FFFFFF"/>
            <w:hideMark/>
          </w:tcPr>
          <w:p w14:paraId="174C71D5" w14:textId="77777777" w:rsidR="00F8378F" w:rsidRPr="00F8378F" w:rsidRDefault="00F8378F" w:rsidP="00954EC4">
            <w:pPr>
              <w:jc w:val="right"/>
              <w:rPr>
                <w:color w:val="000000"/>
                <w:sz w:val="20"/>
                <w:szCs w:val="20"/>
              </w:rPr>
            </w:pPr>
            <w:r w:rsidRPr="00F8378F">
              <w:rPr>
                <w:color w:val="000000"/>
                <w:sz w:val="20"/>
                <w:szCs w:val="20"/>
              </w:rPr>
              <w:t>34,988,159.19</w:t>
            </w:r>
          </w:p>
        </w:tc>
      </w:tr>
      <w:tr w:rsidR="00F8378F" w:rsidRPr="00F8378F" w14:paraId="46F6A5F9"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23AD5DB5" w14:textId="77777777" w:rsidR="00F8378F" w:rsidRPr="009E0DFB" w:rsidRDefault="00F8378F" w:rsidP="00F8378F">
            <w:pPr>
              <w:rPr>
                <w:i/>
                <w:iCs/>
                <w:color w:val="000000"/>
                <w:sz w:val="20"/>
                <w:szCs w:val="20"/>
              </w:rPr>
            </w:pPr>
            <w:r w:rsidRPr="009E0DFB">
              <w:rPr>
                <w:i/>
                <w:iCs/>
                <w:color w:val="000000"/>
                <w:sz w:val="20"/>
                <w:szCs w:val="20"/>
              </w:rPr>
              <w:t>Department of Agriculture</w:t>
            </w:r>
          </w:p>
        </w:tc>
        <w:tc>
          <w:tcPr>
            <w:tcW w:w="2551" w:type="dxa"/>
            <w:tcBorders>
              <w:top w:val="nil"/>
              <w:left w:val="nil"/>
              <w:bottom w:val="single" w:sz="4" w:space="0" w:color="auto"/>
              <w:right w:val="single" w:sz="4" w:space="0" w:color="auto"/>
            </w:tcBorders>
            <w:shd w:val="clear" w:color="FFFFFF" w:fill="FFFFFF"/>
            <w:hideMark/>
          </w:tcPr>
          <w:p w14:paraId="4CF0A4FF" w14:textId="77777777" w:rsidR="00F8378F" w:rsidRPr="00F8378F" w:rsidRDefault="00F8378F" w:rsidP="00954EC4">
            <w:pPr>
              <w:jc w:val="right"/>
              <w:rPr>
                <w:color w:val="000000"/>
                <w:sz w:val="20"/>
                <w:szCs w:val="20"/>
              </w:rPr>
            </w:pPr>
            <w:r w:rsidRPr="00F8378F">
              <w:rPr>
                <w:color w:val="000000"/>
                <w:sz w:val="20"/>
                <w:szCs w:val="20"/>
              </w:rPr>
              <w:t> </w:t>
            </w:r>
          </w:p>
        </w:tc>
      </w:tr>
      <w:tr w:rsidR="00F8378F" w:rsidRPr="00F8378F" w14:paraId="7402061C"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7F4A2B67" w14:textId="77777777" w:rsidR="00F8378F" w:rsidRPr="00F8378F" w:rsidRDefault="00F8378F" w:rsidP="00F8378F">
            <w:pPr>
              <w:rPr>
                <w:color w:val="000000"/>
                <w:sz w:val="20"/>
                <w:szCs w:val="20"/>
              </w:rPr>
            </w:pPr>
            <w:r w:rsidRPr="00F8378F">
              <w:rPr>
                <w:color w:val="000000"/>
                <w:sz w:val="20"/>
                <w:szCs w:val="20"/>
              </w:rPr>
              <w:t xml:space="preserve">   National Quality Corn Achievers Award 2019</w:t>
            </w:r>
          </w:p>
        </w:tc>
        <w:tc>
          <w:tcPr>
            <w:tcW w:w="2551" w:type="dxa"/>
            <w:tcBorders>
              <w:top w:val="nil"/>
              <w:left w:val="nil"/>
              <w:bottom w:val="single" w:sz="4" w:space="0" w:color="auto"/>
              <w:right w:val="single" w:sz="4" w:space="0" w:color="auto"/>
            </w:tcBorders>
            <w:shd w:val="clear" w:color="FFFFFF" w:fill="FFFFFF"/>
            <w:hideMark/>
          </w:tcPr>
          <w:p w14:paraId="5B70087A" w14:textId="77777777" w:rsidR="00F8378F" w:rsidRPr="00F8378F" w:rsidRDefault="00F8378F" w:rsidP="00954EC4">
            <w:pPr>
              <w:jc w:val="right"/>
              <w:rPr>
                <w:color w:val="000000"/>
                <w:sz w:val="20"/>
                <w:szCs w:val="20"/>
              </w:rPr>
            </w:pPr>
            <w:r w:rsidRPr="00F8378F">
              <w:rPr>
                <w:color w:val="000000"/>
                <w:sz w:val="20"/>
                <w:szCs w:val="20"/>
              </w:rPr>
              <w:t>514,504.00</w:t>
            </w:r>
          </w:p>
        </w:tc>
      </w:tr>
      <w:tr w:rsidR="00F8378F" w:rsidRPr="00F8378F" w14:paraId="4BD98B73"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0CB15F8E" w14:textId="77777777" w:rsidR="00F8378F" w:rsidRPr="00F8378F" w:rsidRDefault="00F8378F" w:rsidP="00F8378F">
            <w:pPr>
              <w:rPr>
                <w:color w:val="000000"/>
                <w:sz w:val="20"/>
                <w:szCs w:val="20"/>
              </w:rPr>
            </w:pPr>
            <w:r w:rsidRPr="00F8378F">
              <w:rPr>
                <w:color w:val="000000"/>
                <w:sz w:val="20"/>
                <w:szCs w:val="20"/>
              </w:rPr>
              <w:t xml:space="preserve">   Philippine Rural Development Project-Mungbean Enterprise</w:t>
            </w:r>
          </w:p>
        </w:tc>
        <w:tc>
          <w:tcPr>
            <w:tcW w:w="2551" w:type="dxa"/>
            <w:tcBorders>
              <w:top w:val="nil"/>
              <w:left w:val="nil"/>
              <w:bottom w:val="single" w:sz="4" w:space="0" w:color="auto"/>
              <w:right w:val="single" w:sz="4" w:space="0" w:color="auto"/>
            </w:tcBorders>
            <w:shd w:val="clear" w:color="FFFFFF" w:fill="FFFFFF"/>
            <w:hideMark/>
          </w:tcPr>
          <w:p w14:paraId="0BAB75F9" w14:textId="77777777" w:rsidR="00F8378F" w:rsidRPr="00F8378F" w:rsidRDefault="00F8378F" w:rsidP="00954EC4">
            <w:pPr>
              <w:jc w:val="right"/>
              <w:rPr>
                <w:color w:val="000000"/>
                <w:sz w:val="20"/>
                <w:szCs w:val="20"/>
              </w:rPr>
            </w:pPr>
            <w:r w:rsidRPr="00F8378F">
              <w:rPr>
                <w:color w:val="000000"/>
                <w:sz w:val="20"/>
                <w:szCs w:val="20"/>
              </w:rPr>
              <w:t>103,460.00</w:t>
            </w:r>
          </w:p>
        </w:tc>
      </w:tr>
      <w:tr w:rsidR="00F8378F" w:rsidRPr="00F8378F" w14:paraId="2533CDE9"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73C7AB3E" w14:textId="77777777" w:rsidR="00F8378F" w:rsidRPr="00F8378F" w:rsidRDefault="00F8378F" w:rsidP="00F8378F">
            <w:pPr>
              <w:rPr>
                <w:color w:val="000000"/>
                <w:sz w:val="20"/>
                <w:szCs w:val="20"/>
              </w:rPr>
            </w:pPr>
            <w:r w:rsidRPr="00F8378F">
              <w:rPr>
                <w:color w:val="000000"/>
                <w:sz w:val="20"/>
                <w:szCs w:val="20"/>
              </w:rPr>
              <w:t xml:space="preserve">   Province-led Agriculture and Fisheries Extension System</w:t>
            </w:r>
          </w:p>
        </w:tc>
        <w:tc>
          <w:tcPr>
            <w:tcW w:w="2551" w:type="dxa"/>
            <w:tcBorders>
              <w:top w:val="nil"/>
              <w:left w:val="nil"/>
              <w:bottom w:val="single" w:sz="4" w:space="0" w:color="auto"/>
              <w:right w:val="single" w:sz="4" w:space="0" w:color="auto"/>
            </w:tcBorders>
            <w:shd w:val="clear" w:color="FFFFFF" w:fill="FFFFFF"/>
            <w:hideMark/>
          </w:tcPr>
          <w:p w14:paraId="4E015C03" w14:textId="77777777" w:rsidR="00F8378F" w:rsidRPr="00F8378F" w:rsidRDefault="00F8378F" w:rsidP="00954EC4">
            <w:pPr>
              <w:jc w:val="right"/>
              <w:rPr>
                <w:color w:val="000000"/>
                <w:sz w:val="20"/>
                <w:szCs w:val="20"/>
              </w:rPr>
            </w:pPr>
            <w:r w:rsidRPr="00F8378F">
              <w:rPr>
                <w:color w:val="000000"/>
                <w:sz w:val="20"/>
                <w:szCs w:val="20"/>
              </w:rPr>
              <w:t>700,000.00</w:t>
            </w:r>
          </w:p>
        </w:tc>
      </w:tr>
      <w:tr w:rsidR="00F8378F" w:rsidRPr="00F8378F" w14:paraId="284B8106"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4F6F2FEC" w14:textId="77777777" w:rsidR="00F8378F" w:rsidRPr="00F8378F" w:rsidRDefault="00F8378F" w:rsidP="00F8378F">
            <w:pPr>
              <w:rPr>
                <w:color w:val="000000"/>
                <w:sz w:val="20"/>
                <w:szCs w:val="20"/>
              </w:rPr>
            </w:pPr>
            <w:r w:rsidRPr="00F8378F">
              <w:rPr>
                <w:color w:val="000000"/>
                <w:sz w:val="20"/>
                <w:szCs w:val="20"/>
              </w:rPr>
              <w:t xml:space="preserve">   Rice Achievers Award 2015-2016</w:t>
            </w:r>
          </w:p>
        </w:tc>
        <w:tc>
          <w:tcPr>
            <w:tcW w:w="2551" w:type="dxa"/>
            <w:tcBorders>
              <w:top w:val="nil"/>
              <w:left w:val="nil"/>
              <w:bottom w:val="single" w:sz="4" w:space="0" w:color="auto"/>
              <w:right w:val="single" w:sz="4" w:space="0" w:color="auto"/>
            </w:tcBorders>
            <w:shd w:val="clear" w:color="FFFFFF" w:fill="FFFFFF"/>
            <w:hideMark/>
          </w:tcPr>
          <w:p w14:paraId="778E4720" w14:textId="77777777" w:rsidR="00F8378F" w:rsidRPr="00F8378F" w:rsidRDefault="00F8378F" w:rsidP="00954EC4">
            <w:pPr>
              <w:jc w:val="right"/>
              <w:rPr>
                <w:color w:val="000000"/>
                <w:sz w:val="20"/>
                <w:szCs w:val="20"/>
              </w:rPr>
            </w:pPr>
            <w:r w:rsidRPr="00F8378F">
              <w:rPr>
                <w:color w:val="000000"/>
                <w:sz w:val="20"/>
                <w:szCs w:val="20"/>
              </w:rPr>
              <w:t>1,324,346.00</w:t>
            </w:r>
          </w:p>
        </w:tc>
      </w:tr>
      <w:tr w:rsidR="00F8378F" w:rsidRPr="00F8378F" w14:paraId="2E79A2E3"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73A19A52" w14:textId="77777777" w:rsidR="00F8378F" w:rsidRPr="00F8378F" w:rsidRDefault="00F8378F" w:rsidP="00F8378F">
            <w:pPr>
              <w:rPr>
                <w:color w:val="000000"/>
                <w:sz w:val="20"/>
                <w:szCs w:val="20"/>
              </w:rPr>
            </w:pPr>
            <w:r w:rsidRPr="00F8378F">
              <w:rPr>
                <w:color w:val="000000"/>
                <w:sz w:val="20"/>
                <w:szCs w:val="20"/>
              </w:rPr>
              <w:t xml:space="preserve">   STY Egay Rehabilitation and Recovery Program</w:t>
            </w:r>
          </w:p>
        </w:tc>
        <w:tc>
          <w:tcPr>
            <w:tcW w:w="2551" w:type="dxa"/>
            <w:tcBorders>
              <w:top w:val="nil"/>
              <w:left w:val="nil"/>
              <w:bottom w:val="single" w:sz="4" w:space="0" w:color="auto"/>
              <w:right w:val="single" w:sz="4" w:space="0" w:color="auto"/>
            </w:tcBorders>
            <w:shd w:val="clear" w:color="FFFFFF" w:fill="FFFFFF"/>
            <w:hideMark/>
          </w:tcPr>
          <w:p w14:paraId="19AA1F26" w14:textId="77777777" w:rsidR="00F8378F" w:rsidRPr="00F8378F" w:rsidRDefault="00F8378F" w:rsidP="00954EC4">
            <w:pPr>
              <w:jc w:val="right"/>
              <w:rPr>
                <w:color w:val="000000"/>
                <w:sz w:val="20"/>
                <w:szCs w:val="20"/>
              </w:rPr>
            </w:pPr>
            <w:r w:rsidRPr="00F8378F">
              <w:rPr>
                <w:color w:val="000000"/>
                <w:sz w:val="20"/>
                <w:szCs w:val="20"/>
              </w:rPr>
              <w:t>10,371,100.00</w:t>
            </w:r>
          </w:p>
        </w:tc>
      </w:tr>
      <w:tr w:rsidR="00F8378F" w:rsidRPr="00F8378F" w14:paraId="6FE73668"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0B6AAD25" w14:textId="2EF7D7D0" w:rsidR="00F8378F" w:rsidRPr="00F8378F" w:rsidRDefault="00A33C2F" w:rsidP="00F8378F">
            <w:pPr>
              <w:rPr>
                <w:color w:val="000000"/>
                <w:sz w:val="20"/>
                <w:szCs w:val="20"/>
              </w:rPr>
            </w:pPr>
            <w:r>
              <w:rPr>
                <w:i/>
                <w:iCs/>
                <w:color w:val="000000"/>
                <w:sz w:val="20"/>
                <w:szCs w:val="20"/>
              </w:rPr>
              <w:t>DBM</w:t>
            </w:r>
            <w:r w:rsidR="00F8378F" w:rsidRPr="009E0DFB">
              <w:rPr>
                <w:i/>
                <w:iCs/>
                <w:color w:val="000000"/>
                <w:sz w:val="20"/>
                <w:szCs w:val="20"/>
              </w:rPr>
              <w:t>-</w:t>
            </w:r>
            <w:r w:rsidR="00F8378F" w:rsidRPr="00F8378F">
              <w:rPr>
                <w:color w:val="000000"/>
                <w:sz w:val="20"/>
                <w:szCs w:val="20"/>
              </w:rPr>
              <w:t xml:space="preserve"> Kilos Asenso Support Fund</w:t>
            </w:r>
          </w:p>
        </w:tc>
        <w:tc>
          <w:tcPr>
            <w:tcW w:w="2551" w:type="dxa"/>
            <w:tcBorders>
              <w:top w:val="nil"/>
              <w:left w:val="nil"/>
              <w:bottom w:val="single" w:sz="4" w:space="0" w:color="auto"/>
              <w:right w:val="single" w:sz="4" w:space="0" w:color="auto"/>
            </w:tcBorders>
            <w:shd w:val="clear" w:color="FFFFFF" w:fill="FFFFFF"/>
            <w:hideMark/>
          </w:tcPr>
          <w:p w14:paraId="16810D48" w14:textId="77777777" w:rsidR="00F8378F" w:rsidRPr="00F8378F" w:rsidRDefault="00F8378F" w:rsidP="00954EC4">
            <w:pPr>
              <w:jc w:val="right"/>
              <w:rPr>
                <w:color w:val="000000"/>
                <w:sz w:val="20"/>
                <w:szCs w:val="20"/>
              </w:rPr>
            </w:pPr>
            <w:r w:rsidRPr="00F8378F">
              <w:rPr>
                <w:color w:val="000000"/>
                <w:sz w:val="20"/>
                <w:szCs w:val="20"/>
              </w:rPr>
              <w:t>82,467.20</w:t>
            </w:r>
          </w:p>
        </w:tc>
      </w:tr>
      <w:tr w:rsidR="00F8378F" w:rsidRPr="00F8378F" w14:paraId="3E03CC07" w14:textId="77777777" w:rsidTr="005940EA">
        <w:trPr>
          <w:trHeight w:val="54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141F16EA" w14:textId="77777777" w:rsidR="00F8378F" w:rsidRPr="00F8378F" w:rsidRDefault="00F8378F" w:rsidP="00F8378F">
            <w:pPr>
              <w:rPr>
                <w:color w:val="000000"/>
                <w:sz w:val="20"/>
                <w:szCs w:val="20"/>
              </w:rPr>
            </w:pPr>
            <w:r w:rsidRPr="009E0DFB">
              <w:rPr>
                <w:i/>
                <w:iCs/>
                <w:color w:val="000000"/>
                <w:sz w:val="20"/>
                <w:szCs w:val="20"/>
              </w:rPr>
              <w:t>National Economic and Development Authority</w:t>
            </w:r>
            <w:r w:rsidRPr="00F8378F">
              <w:rPr>
                <w:color w:val="000000"/>
                <w:sz w:val="20"/>
                <w:szCs w:val="20"/>
              </w:rPr>
              <w:t xml:space="preserve"> - Cash Prize for the National Statistics Month</w:t>
            </w:r>
          </w:p>
        </w:tc>
        <w:tc>
          <w:tcPr>
            <w:tcW w:w="2551" w:type="dxa"/>
            <w:tcBorders>
              <w:top w:val="nil"/>
              <w:left w:val="nil"/>
              <w:bottom w:val="single" w:sz="4" w:space="0" w:color="auto"/>
              <w:right w:val="single" w:sz="4" w:space="0" w:color="auto"/>
            </w:tcBorders>
            <w:shd w:val="clear" w:color="FFFFFF" w:fill="FFFFFF"/>
            <w:hideMark/>
          </w:tcPr>
          <w:p w14:paraId="07BECE7A" w14:textId="77777777" w:rsidR="00F8378F" w:rsidRPr="00F8378F" w:rsidRDefault="00F8378F" w:rsidP="00954EC4">
            <w:pPr>
              <w:jc w:val="right"/>
              <w:rPr>
                <w:color w:val="000000"/>
                <w:sz w:val="20"/>
                <w:szCs w:val="20"/>
              </w:rPr>
            </w:pPr>
            <w:r w:rsidRPr="00F8378F">
              <w:rPr>
                <w:color w:val="000000"/>
                <w:sz w:val="20"/>
                <w:szCs w:val="20"/>
              </w:rPr>
              <w:t>63,000.00</w:t>
            </w:r>
          </w:p>
        </w:tc>
      </w:tr>
      <w:tr w:rsidR="00F8378F" w:rsidRPr="00F8378F" w14:paraId="055794FA"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32B6FABE" w14:textId="1477C54D" w:rsidR="00F8378F" w:rsidRPr="00F8378F" w:rsidRDefault="00F8378F" w:rsidP="00F8378F">
            <w:pPr>
              <w:rPr>
                <w:color w:val="000000"/>
                <w:sz w:val="20"/>
                <w:szCs w:val="20"/>
              </w:rPr>
            </w:pPr>
            <w:r w:rsidRPr="009E0DFB">
              <w:rPr>
                <w:i/>
                <w:iCs/>
                <w:color w:val="000000"/>
                <w:sz w:val="20"/>
                <w:szCs w:val="20"/>
              </w:rPr>
              <w:t>Department of Energy</w:t>
            </w:r>
            <w:r w:rsidRPr="00F8378F">
              <w:rPr>
                <w:color w:val="000000"/>
                <w:sz w:val="20"/>
                <w:szCs w:val="20"/>
              </w:rPr>
              <w:t xml:space="preserve"> </w:t>
            </w:r>
            <w:r w:rsidR="009E0DFB">
              <w:rPr>
                <w:color w:val="000000"/>
                <w:sz w:val="20"/>
                <w:szCs w:val="20"/>
              </w:rPr>
              <w:t>-</w:t>
            </w:r>
            <w:r w:rsidRPr="00F8378F">
              <w:rPr>
                <w:color w:val="000000"/>
                <w:sz w:val="20"/>
                <w:szCs w:val="20"/>
              </w:rPr>
              <w:t>DLF Share, EF Share and RWMHEEF Share</w:t>
            </w:r>
          </w:p>
        </w:tc>
        <w:tc>
          <w:tcPr>
            <w:tcW w:w="2551" w:type="dxa"/>
            <w:tcBorders>
              <w:top w:val="nil"/>
              <w:left w:val="nil"/>
              <w:bottom w:val="single" w:sz="4" w:space="0" w:color="auto"/>
              <w:right w:val="single" w:sz="4" w:space="0" w:color="auto"/>
            </w:tcBorders>
            <w:shd w:val="clear" w:color="FFFFFF" w:fill="FFFFFF"/>
            <w:hideMark/>
          </w:tcPr>
          <w:p w14:paraId="30BE0877" w14:textId="77777777" w:rsidR="00F8378F" w:rsidRPr="00F8378F" w:rsidRDefault="00F8378F" w:rsidP="00954EC4">
            <w:pPr>
              <w:jc w:val="right"/>
              <w:rPr>
                <w:color w:val="000000"/>
                <w:sz w:val="20"/>
                <w:szCs w:val="20"/>
              </w:rPr>
            </w:pPr>
            <w:r w:rsidRPr="00F8378F">
              <w:rPr>
                <w:color w:val="000000"/>
                <w:sz w:val="20"/>
                <w:szCs w:val="20"/>
              </w:rPr>
              <w:t>5,412,479.08</w:t>
            </w:r>
          </w:p>
        </w:tc>
      </w:tr>
      <w:tr w:rsidR="00F8378F" w:rsidRPr="00F8378F" w14:paraId="5E667946" w14:textId="77777777" w:rsidTr="005940EA">
        <w:trPr>
          <w:trHeight w:val="6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0BFAE2D6" w14:textId="77777777" w:rsidR="00F8378F" w:rsidRPr="00F8378F" w:rsidRDefault="00F8378F" w:rsidP="00F8378F">
            <w:pPr>
              <w:rPr>
                <w:color w:val="000000"/>
                <w:sz w:val="20"/>
                <w:szCs w:val="20"/>
              </w:rPr>
            </w:pPr>
            <w:r w:rsidRPr="009E0DFB">
              <w:rPr>
                <w:i/>
                <w:iCs/>
                <w:color w:val="000000"/>
                <w:sz w:val="20"/>
                <w:szCs w:val="20"/>
              </w:rPr>
              <w:t>Office of the President</w:t>
            </w:r>
            <w:r w:rsidRPr="00F8378F">
              <w:rPr>
                <w:color w:val="000000"/>
                <w:sz w:val="20"/>
                <w:szCs w:val="20"/>
              </w:rPr>
              <w:t xml:space="preserve"> - Financial Assistance for the Recovery efforts of the Province after the onslaught of Typhoon Egay)</w:t>
            </w:r>
          </w:p>
        </w:tc>
        <w:tc>
          <w:tcPr>
            <w:tcW w:w="2551" w:type="dxa"/>
            <w:tcBorders>
              <w:top w:val="nil"/>
              <w:left w:val="nil"/>
              <w:bottom w:val="single" w:sz="4" w:space="0" w:color="auto"/>
              <w:right w:val="single" w:sz="4" w:space="0" w:color="auto"/>
            </w:tcBorders>
            <w:shd w:val="clear" w:color="FFFFFF" w:fill="FFFFFF"/>
            <w:hideMark/>
          </w:tcPr>
          <w:p w14:paraId="32DCDF12" w14:textId="77777777" w:rsidR="00F8378F" w:rsidRPr="00F8378F" w:rsidRDefault="00F8378F" w:rsidP="00954EC4">
            <w:pPr>
              <w:jc w:val="right"/>
              <w:rPr>
                <w:color w:val="000000"/>
                <w:sz w:val="20"/>
                <w:szCs w:val="20"/>
              </w:rPr>
            </w:pPr>
            <w:r w:rsidRPr="00F8378F">
              <w:rPr>
                <w:color w:val="000000"/>
                <w:sz w:val="20"/>
                <w:szCs w:val="20"/>
              </w:rPr>
              <w:t>9,787,030.00</w:t>
            </w:r>
          </w:p>
        </w:tc>
      </w:tr>
      <w:tr w:rsidR="00F8378F" w:rsidRPr="00F8378F" w14:paraId="3A3464AE"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1C475410" w14:textId="20EE7A7B" w:rsidR="00F8378F" w:rsidRPr="00F8378F" w:rsidRDefault="00F8378F" w:rsidP="00F8378F">
            <w:pPr>
              <w:rPr>
                <w:color w:val="000000"/>
                <w:sz w:val="20"/>
                <w:szCs w:val="20"/>
              </w:rPr>
            </w:pPr>
            <w:r w:rsidRPr="009E0DFB">
              <w:rPr>
                <w:i/>
                <w:iCs/>
                <w:color w:val="000000"/>
                <w:sz w:val="20"/>
                <w:szCs w:val="20"/>
              </w:rPr>
              <w:t>Philippine Sports Commission</w:t>
            </w:r>
            <w:r w:rsidRPr="00F8378F">
              <w:rPr>
                <w:color w:val="000000"/>
                <w:sz w:val="20"/>
                <w:szCs w:val="20"/>
              </w:rPr>
              <w:t xml:space="preserve"> - ELYU Friendship League (Senator Sony Angara)</w:t>
            </w:r>
          </w:p>
        </w:tc>
        <w:tc>
          <w:tcPr>
            <w:tcW w:w="2551" w:type="dxa"/>
            <w:tcBorders>
              <w:top w:val="nil"/>
              <w:left w:val="nil"/>
              <w:bottom w:val="single" w:sz="4" w:space="0" w:color="auto"/>
              <w:right w:val="single" w:sz="4" w:space="0" w:color="auto"/>
            </w:tcBorders>
            <w:shd w:val="clear" w:color="FFFFFF" w:fill="FFFFFF"/>
            <w:hideMark/>
          </w:tcPr>
          <w:p w14:paraId="7770B749" w14:textId="77777777" w:rsidR="00F8378F" w:rsidRPr="00F8378F" w:rsidRDefault="00F8378F" w:rsidP="00954EC4">
            <w:pPr>
              <w:jc w:val="right"/>
              <w:rPr>
                <w:color w:val="000000"/>
                <w:sz w:val="20"/>
                <w:szCs w:val="20"/>
              </w:rPr>
            </w:pPr>
            <w:r w:rsidRPr="00F8378F">
              <w:rPr>
                <w:color w:val="000000"/>
                <w:sz w:val="20"/>
                <w:szCs w:val="20"/>
              </w:rPr>
              <w:t>479,500.00</w:t>
            </w:r>
          </w:p>
        </w:tc>
      </w:tr>
      <w:tr w:rsidR="00F8378F" w:rsidRPr="00F8378F" w14:paraId="1B17D50C" w14:textId="77777777" w:rsidTr="005940EA">
        <w:trPr>
          <w:trHeight w:val="260"/>
        </w:trPr>
        <w:tc>
          <w:tcPr>
            <w:tcW w:w="5245" w:type="dxa"/>
            <w:tcBorders>
              <w:top w:val="nil"/>
              <w:left w:val="single" w:sz="4" w:space="0" w:color="auto"/>
              <w:bottom w:val="single" w:sz="4" w:space="0" w:color="auto"/>
              <w:right w:val="single" w:sz="4" w:space="0" w:color="auto"/>
            </w:tcBorders>
            <w:shd w:val="clear" w:color="FFFFFF" w:fill="FFFFFF"/>
            <w:vAlign w:val="center"/>
            <w:hideMark/>
          </w:tcPr>
          <w:p w14:paraId="0707361D" w14:textId="77777777" w:rsidR="00F8378F" w:rsidRPr="00F8378F" w:rsidRDefault="00F8378F" w:rsidP="00F8378F">
            <w:pPr>
              <w:rPr>
                <w:b/>
                <w:bCs/>
                <w:color w:val="000000"/>
                <w:sz w:val="20"/>
                <w:szCs w:val="20"/>
              </w:rPr>
            </w:pPr>
            <w:r w:rsidRPr="00F8378F">
              <w:rPr>
                <w:b/>
                <w:bCs/>
                <w:color w:val="000000"/>
                <w:sz w:val="20"/>
                <w:szCs w:val="20"/>
              </w:rPr>
              <w:t>Total</w:t>
            </w:r>
          </w:p>
        </w:tc>
        <w:tc>
          <w:tcPr>
            <w:tcW w:w="2551" w:type="dxa"/>
            <w:tcBorders>
              <w:top w:val="nil"/>
              <w:left w:val="nil"/>
              <w:bottom w:val="single" w:sz="4" w:space="0" w:color="auto"/>
              <w:right w:val="single" w:sz="4" w:space="0" w:color="auto"/>
            </w:tcBorders>
            <w:shd w:val="clear" w:color="FFFFFF" w:fill="FFFFFF"/>
            <w:hideMark/>
          </w:tcPr>
          <w:p w14:paraId="3AB3B447" w14:textId="77777777" w:rsidR="00F8378F" w:rsidRPr="00F8378F" w:rsidRDefault="00F8378F" w:rsidP="00954EC4">
            <w:pPr>
              <w:jc w:val="right"/>
              <w:rPr>
                <w:b/>
                <w:bCs/>
                <w:color w:val="000000"/>
                <w:sz w:val="20"/>
                <w:szCs w:val="20"/>
              </w:rPr>
            </w:pPr>
            <w:r w:rsidRPr="00F8378F">
              <w:rPr>
                <w:b/>
                <w:bCs/>
                <w:color w:val="000000"/>
                <w:sz w:val="20"/>
                <w:szCs w:val="20"/>
              </w:rPr>
              <w:t>105,204,023.88</w:t>
            </w:r>
          </w:p>
        </w:tc>
      </w:tr>
    </w:tbl>
    <w:p w14:paraId="3EAEB72C" w14:textId="75B642B4" w:rsidR="00F8378F" w:rsidRDefault="00F8378F" w:rsidP="007B6120">
      <w:pPr>
        <w:autoSpaceDE w:val="0"/>
        <w:autoSpaceDN w:val="0"/>
        <w:adjustRightInd w:val="0"/>
        <w:ind w:left="-90"/>
        <w:jc w:val="both"/>
        <w:rPr>
          <w:rFonts w:eastAsia="Calibri"/>
          <w:highlight w:val="yellow"/>
        </w:rPr>
      </w:pPr>
    </w:p>
    <w:p w14:paraId="58C326AF" w14:textId="5A6C97EE" w:rsidR="00577755" w:rsidRDefault="00577755" w:rsidP="00577755">
      <w:pPr>
        <w:pStyle w:val="NormalWeb"/>
        <w:spacing w:before="0" w:beforeAutospacing="0" w:after="0" w:afterAutospacing="0"/>
        <w:jc w:val="both"/>
      </w:pPr>
      <w:r>
        <w:t xml:space="preserve">The  Due to GOCCs of </w:t>
      </w:r>
      <w:r w:rsidR="00A060CD">
        <w:t>TF</w:t>
      </w:r>
      <w:r>
        <w:t xml:space="preserve"> for CY 2022 pertaining to the funds transferred by Philippine Charity Sweepstakes Office (PCSO) to PGLU for Lotto Charity Fund and Small Town Lottery Charity Fund was closed in the </w:t>
      </w:r>
      <w:r w:rsidR="00A060CD">
        <w:t>TF</w:t>
      </w:r>
      <w:r>
        <w:t xml:space="preserve"> and transferred to </w:t>
      </w:r>
      <w:r w:rsidR="00720970">
        <w:t>GF</w:t>
      </w:r>
      <w:r>
        <w:t>-Proper.</w:t>
      </w:r>
    </w:p>
    <w:p w14:paraId="130D7136" w14:textId="77777777" w:rsidR="00602618" w:rsidRDefault="00602618" w:rsidP="00577755">
      <w:pPr>
        <w:pStyle w:val="NormalWeb"/>
        <w:spacing w:before="0" w:beforeAutospacing="0" w:after="0" w:afterAutospacing="0"/>
        <w:jc w:val="both"/>
      </w:pPr>
    </w:p>
    <w:tbl>
      <w:tblPr>
        <w:tblW w:w="8364" w:type="dxa"/>
        <w:tblInd w:w="108" w:type="dxa"/>
        <w:tblLayout w:type="fixed"/>
        <w:tblLook w:val="04A0" w:firstRow="1" w:lastRow="0" w:firstColumn="1" w:lastColumn="0" w:noHBand="0" w:noVBand="1"/>
      </w:tblPr>
      <w:tblGrid>
        <w:gridCol w:w="4111"/>
        <w:gridCol w:w="2126"/>
        <w:gridCol w:w="2127"/>
      </w:tblGrid>
      <w:tr w:rsidR="00415B60" w:rsidRPr="00351E9A" w14:paraId="68F5396F" w14:textId="77777777" w:rsidTr="00602618">
        <w:trPr>
          <w:tblHeader/>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5C3AD" w14:textId="04201D3C" w:rsidR="00415B60" w:rsidRPr="00437F55" w:rsidRDefault="00577755" w:rsidP="00415B60">
            <w:pPr>
              <w:jc w:val="both"/>
              <w:rPr>
                <w:b/>
                <w:bCs/>
                <w:i/>
                <w:iCs/>
                <w:sz w:val="20"/>
                <w:szCs w:val="20"/>
              </w:rPr>
            </w:pPr>
            <w:r>
              <w:t> </w:t>
            </w:r>
          </w:p>
        </w:tc>
        <w:tc>
          <w:tcPr>
            <w:tcW w:w="2126" w:type="dxa"/>
            <w:tcBorders>
              <w:top w:val="single" w:sz="4" w:space="0" w:color="auto"/>
              <w:left w:val="single" w:sz="4" w:space="0" w:color="auto"/>
              <w:bottom w:val="single" w:sz="4" w:space="0" w:color="auto"/>
              <w:right w:val="single" w:sz="4" w:space="0" w:color="auto"/>
            </w:tcBorders>
          </w:tcPr>
          <w:p w14:paraId="0ED09F7D" w14:textId="72280368" w:rsidR="00415B60" w:rsidRPr="00437F55" w:rsidRDefault="00415B60" w:rsidP="00415B60">
            <w:pPr>
              <w:jc w:val="center"/>
              <w:rPr>
                <w:b/>
                <w:bCs/>
                <w:sz w:val="20"/>
                <w:szCs w:val="20"/>
              </w:rPr>
            </w:pPr>
            <w:r w:rsidRPr="00437F55">
              <w:rPr>
                <w:b/>
                <w:bCs/>
                <w:sz w:val="20"/>
                <w:szCs w:val="20"/>
              </w:rPr>
              <w:t>202</w:t>
            </w:r>
            <w:r w:rsidR="00A80B9E" w:rsidRPr="00437F55">
              <w:rPr>
                <w:b/>
                <w:bCs/>
                <w:sz w:val="20"/>
                <w:szCs w:val="20"/>
              </w:rPr>
              <w:t>3</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47DD33DD" w14:textId="77777777" w:rsidR="00415B60" w:rsidRPr="007B1ACA" w:rsidRDefault="00415B60" w:rsidP="00A80B9E">
            <w:pPr>
              <w:jc w:val="center"/>
              <w:rPr>
                <w:b/>
                <w:sz w:val="20"/>
                <w:szCs w:val="20"/>
              </w:rPr>
            </w:pPr>
            <w:r w:rsidRPr="007B1ACA">
              <w:rPr>
                <w:b/>
                <w:sz w:val="20"/>
                <w:szCs w:val="20"/>
              </w:rPr>
              <w:t>202</w:t>
            </w:r>
            <w:r w:rsidR="00A80B9E" w:rsidRPr="007B1ACA">
              <w:rPr>
                <w:b/>
                <w:sz w:val="20"/>
                <w:szCs w:val="20"/>
              </w:rPr>
              <w:t>2</w:t>
            </w:r>
          </w:p>
          <w:p w14:paraId="74833781" w14:textId="687DDF61" w:rsidR="00437F55" w:rsidRPr="007B1ACA" w:rsidRDefault="00437F55" w:rsidP="00A80B9E">
            <w:pPr>
              <w:jc w:val="center"/>
              <w:rPr>
                <w:b/>
                <w:sz w:val="20"/>
                <w:szCs w:val="20"/>
              </w:rPr>
            </w:pPr>
            <w:r w:rsidRPr="007B1ACA">
              <w:rPr>
                <w:b/>
                <w:sz w:val="20"/>
                <w:szCs w:val="20"/>
              </w:rPr>
              <w:t>(Restated)</w:t>
            </w:r>
          </w:p>
        </w:tc>
      </w:tr>
      <w:tr w:rsidR="00437F55" w:rsidRPr="00351E9A" w14:paraId="585433B2"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8FFCAAE" w14:textId="6A7B78FE" w:rsidR="00437F55" w:rsidRPr="00437F55" w:rsidRDefault="00437F55" w:rsidP="00415B60">
            <w:pPr>
              <w:jc w:val="both"/>
              <w:rPr>
                <w:b/>
                <w:bCs/>
                <w:i/>
                <w:iCs/>
                <w:sz w:val="20"/>
                <w:szCs w:val="20"/>
              </w:rPr>
            </w:pPr>
            <w:r w:rsidRPr="00437F55">
              <w:rPr>
                <w:b/>
                <w:bCs/>
                <w:i/>
                <w:iCs/>
                <w:sz w:val="20"/>
                <w:szCs w:val="20"/>
              </w:rPr>
              <w:t>Trust Liabilities</w:t>
            </w:r>
          </w:p>
        </w:tc>
        <w:tc>
          <w:tcPr>
            <w:tcW w:w="2126" w:type="dxa"/>
            <w:tcBorders>
              <w:top w:val="single" w:sz="4" w:space="0" w:color="auto"/>
              <w:left w:val="single" w:sz="4" w:space="0" w:color="auto"/>
              <w:bottom w:val="single" w:sz="4" w:space="0" w:color="auto"/>
              <w:right w:val="single" w:sz="4" w:space="0" w:color="auto"/>
            </w:tcBorders>
          </w:tcPr>
          <w:p w14:paraId="780F4515" w14:textId="77777777" w:rsidR="00437F55" w:rsidRPr="00437F55" w:rsidRDefault="00437F55" w:rsidP="00415B60">
            <w:pPr>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CDA2897" w14:textId="77777777" w:rsidR="00437F55" w:rsidRPr="007B1ACA" w:rsidRDefault="00437F55" w:rsidP="00A80B9E">
            <w:pPr>
              <w:jc w:val="center"/>
              <w:rPr>
                <w:b/>
                <w:sz w:val="20"/>
                <w:szCs w:val="20"/>
              </w:rPr>
            </w:pPr>
          </w:p>
        </w:tc>
      </w:tr>
      <w:tr w:rsidR="00A80B9E" w:rsidRPr="00C16D16" w14:paraId="77963E2A"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954FB" w14:textId="77777777" w:rsidR="00A80B9E" w:rsidRPr="00C16D16" w:rsidRDefault="00A80B9E" w:rsidP="00A80B9E">
            <w:pPr>
              <w:jc w:val="both"/>
              <w:rPr>
                <w:sz w:val="20"/>
                <w:szCs w:val="20"/>
              </w:rPr>
            </w:pPr>
            <w:r w:rsidRPr="00C16D16">
              <w:rPr>
                <w:sz w:val="20"/>
                <w:szCs w:val="20"/>
              </w:rPr>
              <w:t>Trust Liabilities- Disaster Risk Reduction and Management Fund</w:t>
            </w:r>
          </w:p>
        </w:tc>
        <w:tc>
          <w:tcPr>
            <w:tcW w:w="2126" w:type="dxa"/>
            <w:tcBorders>
              <w:top w:val="single" w:sz="4" w:space="0" w:color="auto"/>
              <w:left w:val="single" w:sz="4" w:space="0" w:color="auto"/>
              <w:bottom w:val="single" w:sz="4" w:space="0" w:color="auto"/>
              <w:right w:val="single" w:sz="4" w:space="0" w:color="auto"/>
            </w:tcBorders>
          </w:tcPr>
          <w:p w14:paraId="5DC7E096" w14:textId="6D925649" w:rsidR="00A80B9E" w:rsidRPr="00C16D16" w:rsidRDefault="00F14D5F" w:rsidP="00A80B9E">
            <w:pPr>
              <w:jc w:val="right"/>
              <w:rPr>
                <w:sz w:val="20"/>
                <w:szCs w:val="20"/>
              </w:rPr>
            </w:pPr>
            <w:r w:rsidRPr="00C16D16">
              <w:rPr>
                <w:sz w:val="20"/>
                <w:szCs w:val="20"/>
              </w:rPr>
              <w:t>119,713,560.70</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9CF7A5F" w14:textId="0CE53CEC" w:rsidR="00A80B9E" w:rsidRPr="00C16D16" w:rsidRDefault="00F14D5F" w:rsidP="00A80B9E">
            <w:pPr>
              <w:jc w:val="right"/>
              <w:rPr>
                <w:sz w:val="20"/>
                <w:szCs w:val="20"/>
              </w:rPr>
            </w:pPr>
            <w:r w:rsidRPr="00C16D16">
              <w:rPr>
                <w:sz w:val="20"/>
                <w:szCs w:val="20"/>
              </w:rPr>
              <w:t>68,868,085.20</w:t>
            </w:r>
          </w:p>
        </w:tc>
      </w:tr>
      <w:tr w:rsidR="00A80B9E" w:rsidRPr="00C16D16" w14:paraId="1FBFB501"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FD434" w14:textId="77777777" w:rsidR="00A80B9E" w:rsidRPr="00C16D16" w:rsidRDefault="00A80B9E" w:rsidP="00A80B9E">
            <w:pPr>
              <w:jc w:val="both"/>
              <w:rPr>
                <w:sz w:val="20"/>
                <w:szCs w:val="20"/>
              </w:rPr>
            </w:pPr>
            <w:r w:rsidRPr="00C16D16">
              <w:rPr>
                <w:sz w:val="20"/>
                <w:szCs w:val="20"/>
              </w:rPr>
              <w:t>Guarantee/Security/Deposits Payable</w:t>
            </w:r>
          </w:p>
        </w:tc>
        <w:tc>
          <w:tcPr>
            <w:tcW w:w="2126" w:type="dxa"/>
            <w:tcBorders>
              <w:top w:val="single" w:sz="4" w:space="0" w:color="auto"/>
              <w:left w:val="single" w:sz="4" w:space="0" w:color="auto"/>
              <w:bottom w:val="single" w:sz="4" w:space="0" w:color="auto"/>
              <w:right w:val="single" w:sz="4" w:space="0" w:color="auto"/>
            </w:tcBorders>
          </w:tcPr>
          <w:p w14:paraId="550C9971" w14:textId="446DB985" w:rsidR="00A80B9E" w:rsidRPr="00C16D16" w:rsidRDefault="00437F55" w:rsidP="00A80B9E">
            <w:pPr>
              <w:jc w:val="right"/>
              <w:rPr>
                <w:sz w:val="20"/>
                <w:szCs w:val="20"/>
              </w:rPr>
            </w:pPr>
            <w:r w:rsidRPr="00C16D16">
              <w:rPr>
                <w:sz w:val="20"/>
                <w:szCs w:val="20"/>
              </w:rPr>
              <w:t>6,375,585.99</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F6779FC" w14:textId="5282F9EC" w:rsidR="00A80B9E" w:rsidRPr="00C16D16" w:rsidRDefault="00437F55" w:rsidP="00A80B9E">
            <w:pPr>
              <w:jc w:val="right"/>
              <w:rPr>
                <w:sz w:val="20"/>
                <w:szCs w:val="20"/>
              </w:rPr>
            </w:pPr>
            <w:r w:rsidRPr="00C16D16">
              <w:rPr>
                <w:sz w:val="20"/>
                <w:szCs w:val="20"/>
              </w:rPr>
              <w:t>8,364,675.23</w:t>
            </w:r>
          </w:p>
        </w:tc>
      </w:tr>
      <w:tr w:rsidR="00A80B9E" w:rsidRPr="00C16D16" w14:paraId="3269A500"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EA11EA3" w14:textId="7ED5D800" w:rsidR="00A80B9E" w:rsidRPr="00C16D16" w:rsidRDefault="00A80B9E" w:rsidP="00A80B9E">
            <w:pPr>
              <w:jc w:val="both"/>
              <w:rPr>
                <w:sz w:val="20"/>
                <w:szCs w:val="20"/>
              </w:rPr>
            </w:pPr>
            <w:r w:rsidRPr="00C16D16">
              <w:rPr>
                <w:sz w:val="20"/>
                <w:szCs w:val="20"/>
              </w:rPr>
              <w:t>Customers’ Deposits Payable</w:t>
            </w:r>
          </w:p>
        </w:tc>
        <w:tc>
          <w:tcPr>
            <w:tcW w:w="2126" w:type="dxa"/>
            <w:tcBorders>
              <w:top w:val="single" w:sz="4" w:space="0" w:color="auto"/>
              <w:left w:val="single" w:sz="4" w:space="0" w:color="auto"/>
              <w:bottom w:val="single" w:sz="4" w:space="0" w:color="auto"/>
              <w:right w:val="single" w:sz="4" w:space="0" w:color="auto"/>
            </w:tcBorders>
          </w:tcPr>
          <w:p w14:paraId="06214170" w14:textId="66ACD88D" w:rsidR="00A80B9E" w:rsidRPr="00C16D16" w:rsidRDefault="00437F55" w:rsidP="00437F55">
            <w:pPr>
              <w:jc w:val="right"/>
              <w:rPr>
                <w:sz w:val="20"/>
                <w:szCs w:val="20"/>
              </w:rPr>
            </w:pPr>
            <w:r w:rsidRPr="00C16D16">
              <w:rPr>
                <w:sz w:val="20"/>
                <w:szCs w:val="20"/>
              </w:rPr>
              <w:t>91,536.84</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4D820A8" w14:textId="66344297" w:rsidR="00A80B9E" w:rsidRPr="00C16D16" w:rsidRDefault="00A80B9E" w:rsidP="00A80B9E">
            <w:pPr>
              <w:jc w:val="right"/>
              <w:rPr>
                <w:sz w:val="20"/>
                <w:szCs w:val="20"/>
              </w:rPr>
            </w:pPr>
            <w:r w:rsidRPr="00C16D16">
              <w:rPr>
                <w:sz w:val="20"/>
                <w:szCs w:val="20"/>
              </w:rPr>
              <w:t>91,536.84</w:t>
            </w:r>
          </w:p>
        </w:tc>
      </w:tr>
      <w:tr w:rsidR="00A80B9E" w:rsidRPr="00C16D16" w14:paraId="5BC552FF"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FB5E4" w14:textId="77777777" w:rsidR="00A80B9E" w:rsidRPr="00C16D16" w:rsidRDefault="00A80B9E" w:rsidP="00A80B9E">
            <w:pPr>
              <w:jc w:val="both"/>
              <w:rPr>
                <w:b/>
                <w:bCs/>
                <w:sz w:val="20"/>
                <w:szCs w:val="20"/>
              </w:rPr>
            </w:pPr>
            <w:r w:rsidRPr="00C16D16">
              <w:rPr>
                <w:b/>
                <w:bCs/>
                <w:sz w:val="20"/>
                <w:szCs w:val="20"/>
              </w:rPr>
              <w:t>Total</w:t>
            </w:r>
          </w:p>
        </w:tc>
        <w:tc>
          <w:tcPr>
            <w:tcW w:w="2126" w:type="dxa"/>
            <w:tcBorders>
              <w:top w:val="single" w:sz="4" w:space="0" w:color="auto"/>
              <w:left w:val="single" w:sz="4" w:space="0" w:color="auto"/>
              <w:bottom w:val="single" w:sz="4" w:space="0" w:color="auto"/>
              <w:right w:val="single" w:sz="4" w:space="0" w:color="auto"/>
            </w:tcBorders>
          </w:tcPr>
          <w:p w14:paraId="5C41AD17" w14:textId="0DBC043E" w:rsidR="00A80B9E" w:rsidRPr="00C16D16" w:rsidRDefault="00F14D5F" w:rsidP="00A80B9E">
            <w:pPr>
              <w:jc w:val="right"/>
              <w:rPr>
                <w:b/>
                <w:sz w:val="20"/>
                <w:szCs w:val="20"/>
              </w:rPr>
            </w:pPr>
            <w:r w:rsidRPr="00C16D16">
              <w:rPr>
                <w:b/>
                <w:sz w:val="20"/>
                <w:szCs w:val="20"/>
              </w:rPr>
              <w:t>126,180,683.53</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E9A2D36" w14:textId="2E5B1388" w:rsidR="00A80B9E" w:rsidRPr="00C16D16" w:rsidRDefault="00F14D5F" w:rsidP="00A80B9E">
            <w:pPr>
              <w:jc w:val="right"/>
              <w:rPr>
                <w:b/>
                <w:bCs/>
                <w:sz w:val="20"/>
                <w:szCs w:val="20"/>
              </w:rPr>
            </w:pPr>
            <w:r w:rsidRPr="00C16D16">
              <w:rPr>
                <w:b/>
                <w:sz w:val="20"/>
                <w:szCs w:val="20"/>
              </w:rPr>
              <w:t>77,324,297.27</w:t>
            </w:r>
          </w:p>
        </w:tc>
      </w:tr>
      <w:tr w:rsidR="00A80B9E" w:rsidRPr="00C16D16" w14:paraId="47890144"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69FCBCF" w14:textId="299718D2" w:rsidR="00A80B9E" w:rsidRPr="00C16D16" w:rsidRDefault="00A80B9E" w:rsidP="00A80B9E">
            <w:pPr>
              <w:jc w:val="both"/>
              <w:rPr>
                <w:b/>
                <w:bCs/>
                <w:i/>
                <w:sz w:val="20"/>
                <w:szCs w:val="20"/>
              </w:rPr>
            </w:pPr>
            <w:r w:rsidRPr="00C16D16">
              <w:rPr>
                <w:b/>
                <w:bCs/>
                <w:i/>
                <w:sz w:val="20"/>
                <w:szCs w:val="20"/>
              </w:rPr>
              <w:t>Deferred Credits/Unearned Income</w:t>
            </w:r>
          </w:p>
        </w:tc>
        <w:tc>
          <w:tcPr>
            <w:tcW w:w="2126" w:type="dxa"/>
            <w:tcBorders>
              <w:top w:val="single" w:sz="4" w:space="0" w:color="auto"/>
              <w:left w:val="single" w:sz="4" w:space="0" w:color="auto"/>
              <w:bottom w:val="single" w:sz="4" w:space="0" w:color="auto"/>
              <w:right w:val="single" w:sz="4" w:space="0" w:color="auto"/>
            </w:tcBorders>
          </w:tcPr>
          <w:p w14:paraId="5B5A9412" w14:textId="77777777" w:rsidR="00A80B9E" w:rsidRPr="00C16D16" w:rsidRDefault="00A80B9E" w:rsidP="00A80B9E">
            <w:pPr>
              <w:jc w:val="right"/>
              <w:rPr>
                <w:b/>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CEF6881" w14:textId="77777777" w:rsidR="00A80B9E" w:rsidRPr="00C16D16" w:rsidRDefault="00A80B9E" w:rsidP="00A80B9E">
            <w:pPr>
              <w:jc w:val="right"/>
              <w:rPr>
                <w:b/>
                <w:sz w:val="20"/>
                <w:szCs w:val="20"/>
              </w:rPr>
            </w:pPr>
          </w:p>
        </w:tc>
      </w:tr>
      <w:tr w:rsidR="00A80B9E" w:rsidRPr="00C16D16" w14:paraId="3D9C2D78"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6FB5CA1" w14:textId="401CC9B2" w:rsidR="00A80B9E" w:rsidRPr="00C16D16" w:rsidRDefault="00A80B9E" w:rsidP="00A80B9E">
            <w:pPr>
              <w:jc w:val="both"/>
              <w:rPr>
                <w:bCs/>
                <w:sz w:val="20"/>
                <w:szCs w:val="20"/>
              </w:rPr>
            </w:pPr>
            <w:r w:rsidRPr="00C16D16">
              <w:rPr>
                <w:bCs/>
                <w:sz w:val="20"/>
                <w:szCs w:val="20"/>
              </w:rPr>
              <w:t xml:space="preserve">Deferred </w:t>
            </w:r>
            <w:r w:rsidR="00E35820">
              <w:rPr>
                <w:bCs/>
                <w:sz w:val="20"/>
                <w:szCs w:val="20"/>
              </w:rPr>
              <w:t>RPT</w:t>
            </w:r>
          </w:p>
        </w:tc>
        <w:tc>
          <w:tcPr>
            <w:tcW w:w="2126" w:type="dxa"/>
            <w:tcBorders>
              <w:top w:val="single" w:sz="4" w:space="0" w:color="auto"/>
              <w:left w:val="single" w:sz="4" w:space="0" w:color="auto"/>
              <w:bottom w:val="single" w:sz="4" w:space="0" w:color="auto"/>
              <w:right w:val="single" w:sz="4" w:space="0" w:color="auto"/>
            </w:tcBorders>
          </w:tcPr>
          <w:p w14:paraId="641D69FF" w14:textId="742BAEDD" w:rsidR="00A80B9E" w:rsidRPr="00C16D16" w:rsidRDefault="00437F55" w:rsidP="00A80B9E">
            <w:pPr>
              <w:jc w:val="right"/>
              <w:rPr>
                <w:sz w:val="20"/>
                <w:szCs w:val="20"/>
              </w:rPr>
            </w:pPr>
            <w:r w:rsidRPr="00C16D16">
              <w:rPr>
                <w:sz w:val="20"/>
                <w:szCs w:val="20"/>
              </w:rPr>
              <w:t>-</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7784FD9" w14:textId="15B9166F" w:rsidR="00A80B9E" w:rsidRPr="00C16D16" w:rsidRDefault="00A80B9E" w:rsidP="00A80B9E">
            <w:pPr>
              <w:jc w:val="right"/>
              <w:rPr>
                <w:sz w:val="20"/>
                <w:szCs w:val="20"/>
              </w:rPr>
            </w:pPr>
            <w:r w:rsidRPr="00C16D16">
              <w:rPr>
                <w:sz w:val="20"/>
                <w:szCs w:val="20"/>
              </w:rPr>
              <w:t>15,915.20</w:t>
            </w:r>
          </w:p>
        </w:tc>
      </w:tr>
      <w:tr w:rsidR="00A80B9E" w:rsidRPr="00C16D16" w14:paraId="06837B00"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74E9522" w14:textId="5C5075B5" w:rsidR="00A80B9E" w:rsidRPr="00C16D16" w:rsidRDefault="00A80B9E" w:rsidP="00A80B9E">
            <w:pPr>
              <w:jc w:val="both"/>
              <w:rPr>
                <w:bCs/>
                <w:sz w:val="20"/>
                <w:szCs w:val="20"/>
              </w:rPr>
            </w:pPr>
            <w:r w:rsidRPr="00C16D16">
              <w:rPr>
                <w:bCs/>
                <w:sz w:val="20"/>
                <w:szCs w:val="20"/>
              </w:rPr>
              <w:t>Deferred Special Education Tax</w:t>
            </w:r>
          </w:p>
        </w:tc>
        <w:tc>
          <w:tcPr>
            <w:tcW w:w="2126" w:type="dxa"/>
            <w:tcBorders>
              <w:top w:val="single" w:sz="4" w:space="0" w:color="auto"/>
              <w:left w:val="single" w:sz="4" w:space="0" w:color="auto"/>
              <w:bottom w:val="single" w:sz="4" w:space="0" w:color="auto"/>
              <w:right w:val="single" w:sz="4" w:space="0" w:color="auto"/>
            </w:tcBorders>
          </w:tcPr>
          <w:p w14:paraId="4CBC253F" w14:textId="6A02455B" w:rsidR="00A80B9E" w:rsidRPr="00C16D16" w:rsidRDefault="00437F55" w:rsidP="00A80B9E">
            <w:pPr>
              <w:jc w:val="right"/>
              <w:rPr>
                <w:sz w:val="20"/>
                <w:szCs w:val="20"/>
              </w:rPr>
            </w:pPr>
            <w:r w:rsidRPr="00C16D16">
              <w:rPr>
                <w:sz w:val="20"/>
                <w:szCs w:val="20"/>
              </w:rPr>
              <w:t>243,874.97</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EDD14E" w14:textId="70C1C5F2" w:rsidR="00A80B9E" w:rsidRPr="00C16D16" w:rsidRDefault="00A80B9E" w:rsidP="00A80B9E">
            <w:pPr>
              <w:jc w:val="right"/>
              <w:rPr>
                <w:sz w:val="20"/>
                <w:szCs w:val="20"/>
              </w:rPr>
            </w:pPr>
            <w:r w:rsidRPr="00C16D16">
              <w:rPr>
                <w:sz w:val="20"/>
                <w:szCs w:val="20"/>
              </w:rPr>
              <w:t>22,736.00</w:t>
            </w:r>
          </w:p>
        </w:tc>
      </w:tr>
      <w:tr w:rsidR="00A80B9E" w:rsidRPr="00C16D16" w14:paraId="3477249B"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227F50E" w14:textId="49913398" w:rsidR="00A80B9E" w:rsidRPr="00C16D16" w:rsidRDefault="00A80B9E" w:rsidP="00A80B9E">
            <w:pPr>
              <w:jc w:val="both"/>
              <w:rPr>
                <w:bCs/>
                <w:sz w:val="20"/>
                <w:szCs w:val="20"/>
              </w:rPr>
            </w:pPr>
            <w:r w:rsidRPr="00C16D16">
              <w:rPr>
                <w:bCs/>
                <w:sz w:val="20"/>
                <w:szCs w:val="20"/>
              </w:rPr>
              <w:t>Other Deferred Credits</w:t>
            </w:r>
          </w:p>
        </w:tc>
        <w:tc>
          <w:tcPr>
            <w:tcW w:w="2126" w:type="dxa"/>
            <w:tcBorders>
              <w:top w:val="single" w:sz="4" w:space="0" w:color="auto"/>
              <w:left w:val="single" w:sz="4" w:space="0" w:color="auto"/>
              <w:bottom w:val="single" w:sz="4" w:space="0" w:color="auto"/>
              <w:right w:val="single" w:sz="4" w:space="0" w:color="auto"/>
            </w:tcBorders>
          </w:tcPr>
          <w:p w14:paraId="21F0E517" w14:textId="36EC0482" w:rsidR="00A80B9E" w:rsidRPr="00C16D16" w:rsidRDefault="00437F55" w:rsidP="00A80B9E">
            <w:pPr>
              <w:jc w:val="right"/>
              <w:rPr>
                <w:sz w:val="20"/>
                <w:szCs w:val="20"/>
              </w:rPr>
            </w:pPr>
            <w:r w:rsidRPr="00C16D16">
              <w:rPr>
                <w:sz w:val="20"/>
                <w:szCs w:val="20"/>
              </w:rPr>
              <w:t>1,022,521.88</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1917661" w14:textId="5E44AA67" w:rsidR="00A80B9E" w:rsidRPr="00C16D16" w:rsidRDefault="00A80B9E" w:rsidP="00A80B9E">
            <w:pPr>
              <w:jc w:val="right"/>
              <w:rPr>
                <w:b/>
                <w:sz w:val="20"/>
                <w:szCs w:val="20"/>
              </w:rPr>
            </w:pPr>
            <w:r w:rsidRPr="00C16D16">
              <w:rPr>
                <w:sz w:val="20"/>
                <w:szCs w:val="20"/>
              </w:rPr>
              <w:t>460,520.98</w:t>
            </w:r>
          </w:p>
        </w:tc>
      </w:tr>
      <w:tr w:rsidR="00A80B9E" w:rsidRPr="00C16D16" w14:paraId="0CB00CDC"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9CF4EC6" w14:textId="49D56917" w:rsidR="00A80B9E" w:rsidRPr="00C16D16" w:rsidRDefault="00A80B9E" w:rsidP="00A80B9E">
            <w:pPr>
              <w:jc w:val="both"/>
              <w:rPr>
                <w:b/>
                <w:bCs/>
                <w:sz w:val="20"/>
                <w:szCs w:val="20"/>
              </w:rPr>
            </w:pPr>
            <w:r w:rsidRPr="00C16D16">
              <w:rPr>
                <w:b/>
                <w:bCs/>
                <w:sz w:val="20"/>
                <w:szCs w:val="20"/>
              </w:rPr>
              <w:t>Total</w:t>
            </w:r>
          </w:p>
        </w:tc>
        <w:tc>
          <w:tcPr>
            <w:tcW w:w="2126" w:type="dxa"/>
            <w:tcBorders>
              <w:top w:val="single" w:sz="4" w:space="0" w:color="auto"/>
              <w:left w:val="single" w:sz="4" w:space="0" w:color="auto"/>
              <w:bottom w:val="single" w:sz="4" w:space="0" w:color="auto"/>
              <w:right w:val="single" w:sz="4" w:space="0" w:color="auto"/>
            </w:tcBorders>
          </w:tcPr>
          <w:p w14:paraId="410DB063" w14:textId="2361F097" w:rsidR="00A80B9E" w:rsidRPr="00C16D16" w:rsidRDefault="00437F55" w:rsidP="00A80B9E">
            <w:pPr>
              <w:jc w:val="right"/>
              <w:rPr>
                <w:b/>
                <w:sz w:val="20"/>
                <w:szCs w:val="20"/>
              </w:rPr>
            </w:pPr>
            <w:r w:rsidRPr="00C16D16">
              <w:rPr>
                <w:b/>
                <w:sz w:val="20"/>
                <w:szCs w:val="20"/>
              </w:rPr>
              <w:t>1,266,396.85</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534911E" w14:textId="3381CA6F" w:rsidR="00A80B9E" w:rsidRPr="00C16D16" w:rsidRDefault="00A80B9E" w:rsidP="00A80B9E">
            <w:pPr>
              <w:jc w:val="right"/>
              <w:rPr>
                <w:b/>
                <w:sz w:val="20"/>
                <w:szCs w:val="20"/>
              </w:rPr>
            </w:pPr>
            <w:r w:rsidRPr="00C16D16">
              <w:rPr>
                <w:b/>
                <w:sz w:val="20"/>
                <w:szCs w:val="20"/>
              </w:rPr>
              <w:t>499,172.18</w:t>
            </w:r>
          </w:p>
        </w:tc>
      </w:tr>
      <w:tr w:rsidR="00A80B9E" w:rsidRPr="00C16D16" w14:paraId="621B136E"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DED6F" w14:textId="77777777" w:rsidR="00A80B9E" w:rsidRPr="00C16D16" w:rsidRDefault="00A80B9E" w:rsidP="00A80B9E">
            <w:pPr>
              <w:jc w:val="both"/>
              <w:rPr>
                <w:b/>
                <w:bCs/>
                <w:i/>
                <w:sz w:val="20"/>
                <w:szCs w:val="20"/>
              </w:rPr>
            </w:pPr>
            <w:r w:rsidRPr="00C16D16">
              <w:rPr>
                <w:b/>
                <w:bCs/>
                <w:i/>
                <w:sz w:val="20"/>
                <w:szCs w:val="20"/>
              </w:rPr>
              <w:t>Other Payables</w:t>
            </w:r>
          </w:p>
        </w:tc>
        <w:tc>
          <w:tcPr>
            <w:tcW w:w="2126" w:type="dxa"/>
            <w:tcBorders>
              <w:top w:val="single" w:sz="4" w:space="0" w:color="auto"/>
              <w:left w:val="single" w:sz="4" w:space="0" w:color="auto"/>
              <w:bottom w:val="single" w:sz="4" w:space="0" w:color="auto"/>
              <w:right w:val="single" w:sz="4" w:space="0" w:color="auto"/>
            </w:tcBorders>
          </w:tcPr>
          <w:p w14:paraId="7D5A8B45" w14:textId="77777777" w:rsidR="00A80B9E" w:rsidRPr="00C16D16" w:rsidRDefault="00A80B9E" w:rsidP="00A80B9E">
            <w:pPr>
              <w:jc w:val="center"/>
              <w:rPr>
                <w:b/>
                <w:bCs/>
                <w:sz w:val="20"/>
                <w:szCs w:val="20"/>
                <w:u w:val="single"/>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59DCF01" w14:textId="77777777" w:rsidR="00A80B9E" w:rsidRPr="00C16D16" w:rsidRDefault="00A80B9E" w:rsidP="00A80B9E">
            <w:pPr>
              <w:jc w:val="center"/>
              <w:rPr>
                <w:b/>
                <w:bCs/>
                <w:sz w:val="20"/>
                <w:szCs w:val="20"/>
                <w:u w:val="single"/>
              </w:rPr>
            </w:pPr>
          </w:p>
        </w:tc>
      </w:tr>
      <w:tr w:rsidR="00A80B9E" w:rsidRPr="00C16D16" w14:paraId="103E53B3"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55A66" w14:textId="77777777" w:rsidR="00A80B9E" w:rsidRPr="00C16D16" w:rsidRDefault="00A80B9E" w:rsidP="00A80B9E">
            <w:pPr>
              <w:jc w:val="both"/>
              <w:rPr>
                <w:sz w:val="20"/>
                <w:szCs w:val="20"/>
              </w:rPr>
            </w:pPr>
            <w:r w:rsidRPr="00C16D16">
              <w:rPr>
                <w:sz w:val="20"/>
                <w:szCs w:val="20"/>
              </w:rPr>
              <w:lastRenderedPageBreak/>
              <w:t>Other Payables</w:t>
            </w:r>
          </w:p>
        </w:tc>
        <w:tc>
          <w:tcPr>
            <w:tcW w:w="2126" w:type="dxa"/>
            <w:tcBorders>
              <w:top w:val="single" w:sz="4" w:space="0" w:color="auto"/>
              <w:left w:val="single" w:sz="4" w:space="0" w:color="auto"/>
              <w:bottom w:val="single" w:sz="4" w:space="0" w:color="auto"/>
              <w:right w:val="single" w:sz="4" w:space="0" w:color="auto"/>
            </w:tcBorders>
          </w:tcPr>
          <w:p w14:paraId="0529C311" w14:textId="7BEB5432" w:rsidR="00A80B9E" w:rsidRPr="00C16D16" w:rsidRDefault="00F14D5F" w:rsidP="00A80B9E">
            <w:pPr>
              <w:jc w:val="right"/>
              <w:rPr>
                <w:sz w:val="20"/>
                <w:szCs w:val="20"/>
              </w:rPr>
            </w:pPr>
            <w:r w:rsidRPr="00C16D16">
              <w:rPr>
                <w:sz w:val="20"/>
                <w:szCs w:val="20"/>
              </w:rPr>
              <w:t>31,353,991.53</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E2D05A5" w14:textId="3C6AE277" w:rsidR="00A80B9E" w:rsidRPr="00C16D16" w:rsidRDefault="00F14D5F" w:rsidP="00A80B9E">
            <w:pPr>
              <w:jc w:val="right"/>
              <w:rPr>
                <w:sz w:val="20"/>
                <w:szCs w:val="20"/>
              </w:rPr>
            </w:pPr>
            <w:r w:rsidRPr="00C16D16">
              <w:rPr>
                <w:sz w:val="20"/>
                <w:szCs w:val="20"/>
              </w:rPr>
              <w:t>98,367,229.72</w:t>
            </w:r>
          </w:p>
        </w:tc>
      </w:tr>
      <w:tr w:rsidR="00A80B9E" w:rsidRPr="00C16D16" w14:paraId="53913DD9"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DBBD1" w14:textId="77777777" w:rsidR="00A80B9E" w:rsidRPr="00C16D16" w:rsidRDefault="00A80B9E" w:rsidP="00A80B9E">
            <w:pPr>
              <w:jc w:val="both"/>
              <w:rPr>
                <w:b/>
                <w:bCs/>
                <w:sz w:val="20"/>
                <w:szCs w:val="20"/>
              </w:rPr>
            </w:pPr>
            <w:r w:rsidRPr="00C16D16">
              <w:rPr>
                <w:b/>
                <w:bCs/>
                <w:sz w:val="20"/>
                <w:szCs w:val="20"/>
              </w:rPr>
              <w:t>Total</w:t>
            </w:r>
          </w:p>
        </w:tc>
        <w:tc>
          <w:tcPr>
            <w:tcW w:w="2126" w:type="dxa"/>
            <w:tcBorders>
              <w:top w:val="single" w:sz="4" w:space="0" w:color="auto"/>
              <w:left w:val="single" w:sz="4" w:space="0" w:color="auto"/>
              <w:bottom w:val="single" w:sz="4" w:space="0" w:color="auto"/>
              <w:right w:val="single" w:sz="4" w:space="0" w:color="auto"/>
            </w:tcBorders>
          </w:tcPr>
          <w:p w14:paraId="09BB06D6" w14:textId="2FA24EC6" w:rsidR="00A80B9E" w:rsidRPr="00C16D16" w:rsidRDefault="00F14D5F" w:rsidP="00A80B9E">
            <w:pPr>
              <w:jc w:val="right"/>
              <w:rPr>
                <w:b/>
                <w:sz w:val="20"/>
                <w:szCs w:val="20"/>
              </w:rPr>
            </w:pPr>
            <w:r w:rsidRPr="00C16D16">
              <w:rPr>
                <w:b/>
                <w:sz w:val="20"/>
                <w:szCs w:val="20"/>
              </w:rPr>
              <w:t>31,353,991.53</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7020546" w14:textId="422DB8DC" w:rsidR="00A80B9E" w:rsidRPr="00C16D16" w:rsidRDefault="00F14D5F" w:rsidP="00A80B9E">
            <w:pPr>
              <w:jc w:val="right"/>
              <w:rPr>
                <w:b/>
                <w:bCs/>
                <w:sz w:val="20"/>
                <w:szCs w:val="20"/>
              </w:rPr>
            </w:pPr>
            <w:r w:rsidRPr="00C16D16">
              <w:rPr>
                <w:b/>
                <w:sz w:val="20"/>
                <w:szCs w:val="20"/>
              </w:rPr>
              <w:t>98,367,229.72</w:t>
            </w:r>
          </w:p>
        </w:tc>
      </w:tr>
      <w:tr w:rsidR="00A80B9E" w:rsidRPr="00351E9A" w14:paraId="591C3C4D" w14:textId="77777777" w:rsidTr="00350845">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5FE8B7F" w14:textId="52892EC8" w:rsidR="00A80B9E" w:rsidRPr="00C16D16" w:rsidRDefault="00A80B9E" w:rsidP="00A80B9E">
            <w:pPr>
              <w:jc w:val="both"/>
              <w:rPr>
                <w:b/>
                <w:bCs/>
                <w:sz w:val="20"/>
                <w:szCs w:val="20"/>
              </w:rPr>
            </w:pPr>
            <w:r w:rsidRPr="00C16D16">
              <w:rPr>
                <w:b/>
                <w:bCs/>
                <w:sz w:val="20"/>
                <w:szCs w:val="20"/>
              </w:rPr>
              <w:t>Total Current Liabilities</w:t>
            </w:r>
          </w:p>
        </w:tc>
        <w:tc>
          <w:tcPr>
            <w:tcW w:w="2126" w:type="dxa"/>
            <w:tcBorders>
              <w:top w:val="single" w:sz="4" w:space="0" w:color="auto"/>
              <w:left w:val="single" w:sz="4" w:space="0" w:color="auto"/>
              <w:bottom w:val="single" w:sz="4" w:space="0" w:color="auto"/>
              <w:right w:val="single" w:sz="4" w:space="0" w:color="auto"/>
            </w:tcBorders>
          </w:tcPr>
          <w:p w14:paraId="113A3C90" w14:textId="0A0057D3" w:rsidR="00A80B9E" w:rsidRPr="00C16D16" w:rsidRDefault="00F14D5F" w:rsidP="00A80B9E">
            <w:pPr>
              <w:jc w:val="right"/>
              <w:rPr>
                <w:b/>
                <w:bCs/>
                <w:sz w:val="20"/>
                <w:szCs w:val="20"/>
              </w:rPr>
            </w:pPr>
            <w:r w:rsidRPr="00C16D16">
              <w:rPr>
                <w:b/>
                <w:bCs/>
                <w:sz w:val="20"/>
                <w:szCs w:val="20"/>
              </w:rPr>
              <w:t>1,111,413,676.88</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2322759" w14:textId="5BC24C3D" w:rsidR="00A80B9E" w:rsidRPr="00C16D16" w:rsidRDefault="00F14D5F" w:rsidP="00A80B9E">
            <w:pPr>
              <w:jc w:val="right"/>
              <w:rPr>
                <w:b/>
                <w:bCs/>
                <w:sz w:val="20"/>
                <w:szCs w:val="20"/>
              </w:rPr>
            </w:pPr>
            <w:r w:rsidRPr="00C16D16">
              <w:rPr>
                <w:b/>
                <w:bCs/>
                <w:sz w:val="20"/>
                <w:szCs w:val="20"/>
              </w:rPr>
              <w:t>831,731,785.79</w:t>
            </w:r>
          </w:p>
        </w:tc>
      </w:tr>
    </w:tbl>
    <w:p w14:paraId="3D626BE4" w14:textId="5B2FC13D" w:rsidR="00BA4415" w:rsidRPr="002719F7" w:rsidRDefault="00BA4415" w:rsidP="002719F7">
      <w:pPr>
        <w:autoSpaceDE w:val="0"/>
        <w:autoSpaceDN w:val="0"/>
        <w:adjustRightInd w:val="0"/>
        <w:ind w:left="-90"/>
        <w:jc w:val="both"/>
        <w:rPr>
          <w:rFonts w:eastAsia="Calibri"/>
        </w:rPr>
      </w:pPr>
    </w:p>
    <w:p w14:paraId="1A6F691A" w14:textId="52A59712" w:rsidR="00577755" w:rsidRDefault="00577755" w:rsidP="00577755">
      <w:pPr>
        <w:pStyle w:val="NormalWeb"/>
        <w:spacing w:before="0" w:beforeAutospacing="0" w:after="0" w:afterAutospacing="0"/>
        <w:jc w:val="both"/>
      </w:pPr>
      <w:r>
        <w:t xml:space="preserve">The Trust Liabilities-Disaster Risk Reduction and Management Fund account pertains to the unexpended MOOE LDRRMF fund transferred from the </w:t>
      </w:r>
      <w:r w:rsidR="00720970">
        <w:t>GF</w:t>
      </w:r>
      <w:r>
        <w:t>.</w:t>
      </w:r>
    </w:p>
    <w:p w14:paraId="3F1FDBE5" w14:textId="77777777" w:rsidR="00577755" w:rsidRDefault="00577755" w:rsidP="00577755">
      <w:pPr>
        <w:pStyle w:val="NormalWeb"/>
        <w:spacing w:before="0" w:beforeAutospacing="0" w:after="0" w:afterAutospacing="0"/>
        <w:jc w:val="both"/>
      </w:pPr>
      <w:r>
        <w:t> </w:t>
      </w:r>
    </w:p>
    <w:p w14:paraId="4443A4AD" w14:textId="77777777" w:rsidR="00577755" w:rsidRDefault="00577755" w:rsidP="00577755">
      <w:pPr>
        <w:pStyle w:val="NormalWeb"/>
        <w:spacing w:before="0" w:beforeAutospacing="0" w:after="0" w:afterAutospacing="0"/>
        <w:jc w:val="both"/>
      </w:pPr>
      <w:r>
        <w:t>The Customers' Deposit payable pertains to the deposit made by Globe Telecom, Inc. for occupying the La Union Provincial Administrative and Commercial Building.</w:t>
      </w:r>
    </w:p>
    <w:p w14:paraId="72115B6F" w14:textId="77777777" w:rsidR="00577755" w:rsidRDefault="00577755" w:rsidP="00577755">
      <w:pPr>
        <w:pStyle w:val="NormalWeb"/>
        <w:spacing w:before="0" w:beforeAutospacing="0" w:after="0" w:afterAutospacing="0"/>
        <w:jc w:val="both"/>
      </w:pPr>
      <w:r>
        <w:t> </w:t>
      </w:r>
    </w:p>
    <w:p w14:paraId="1EEDA252" w14:textId="77777777" w:rsidR="00577755" w:rsidRDefault="00577755" w:rsidP="00577755">
      <w:pPr>
        <w:pStyle w:val="NormalWeb"/>
        <w:spacing w:before="0" w:beforeAutospacing="0" w:after="0" w:afterAutospacing="0"/>
        <w:jc w:val="both"/>
      </w:pPr>
      <w:r>
        <w:t>The Other Deferred Credits account refers to unearned taxes on the following:</w:t>
      </w:r>
    </w:p>
    <w:p w14:paraId="06A27C84" w14:textId="77777777" w:rsidR="002719F7" w:rsidRDefault="002719F7" w:rsidP="002719F7">
      <w:pPr>
        <w:autoSpaceDE w:val="0"/>
        <w:autoSpaceDN w:val="0"/>
        <w:adjustRightInd w:val="0"/>
        <w:ind w:left="-90"/>
        <w:jc w:val="both"/>
        <w:rPr>
          <w:rFonts w:eastAsia="Calibri"/>
        </w:rPr>
      </w:pPr>
    </w:p>
    <w:tbl>
      <w:tblPr>
        <w:tblW w:w="5386" w:type="dxa"/>
        <w:tblInd w:w="1413" w:type="dxa"/>
        <w:tblLook w:val="04A0" w:firstRow="1" w:lastRow="0" w:firstColumn="1" w:lastColumn="0" w:noHBand="0" w:noVBand="1"/>
      </w:tblPr>
      <w:tblGrid>
        <w:gridCol w:w="3402"/>
        <w:gridCol w:w="1984"/>
      </w:tblGrid>
      <w:tr w:rsidR="002719F7" w:rsidRPr="002719F7" w14:paraId="04D33950" w14:textId="77777777" w:rsidTr="005940EA">
        <w:trPr>
          <w:trHeight w:val="260"/>
        </w:trPr>
        <w:tc>
          <w:tcPr>
            <w:tcW w:w="340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087EA929" w14:textId="77777777" w:rsidR="002719F7" w:rsidRPr="002719F7" w:rsidRDefault="002719F7" w:rsidP="002719F7">
            <w:pPr>
              <w:jc w:val="center"/>
              <w:rPr>
                <w:b/>
                <w:bCs/>
                <w:color w:val="000000"/>
                <w:sz w:val="20"/>
                <w:szCs w:val="20"/>
              </w:rPr>
            </w:pPr>
            <w:r w:rsidRPr="002719F7">
              <w:rPr>
                <w:b/>
                <w:bCs/>
                <w:color w:val="000000"/>
                <w:sz w:val="20"/>
                <w:szCs w:val="20"/>
              </w:rPr>
              <w:t>Account</w:t>
            </w:r>
          </w:p>
        </w:tc>
        <w:tc>
          <w:tcPr>
            <w:tcW w:w="1984" w:type="dxa"/>
            <w:tcBorders>
              <w:top w:val="single" w:sz="4" w:space="0" w:color="auto"/>
              <w:left w:val="nil"/>
              <w:bottom w:val="single" w:sz="4" w:space="0" w:color="auto"/>
              <w:right w:val="single" w:sz="4" w:space="0" w:color="auto"/>
            </w:tcBorders>
            <w:shd w:val="clear" w:color="FFFFFF" w:fill="FFFFFF"/>
            <w:noWrap/>
            <w:vAlign w:val="center"/>
            <w:hideMark/>
          </w:tcPr>
          <w:p w14:paraId="7E2C4EAD" w14:textId="77777777" w:rsidR="002719F7" w:rsidRPr="002719F7" w:rsidRDefault="002719F7" w:rsidP="002719F7">
            <w:pPr>
              <w:jc w:val="center"/>
              <w:rPr>
                <w:b/>
                <w:bCs/>
                <w:color w:val="000000"/>
                <w:sz w:val="20"/>
                <w:szCs w:val="20"/>
              </w:rPr>
            </w:pPr>
            <w:r w:rsidRPr="002719F7">
              <w:rPr>
                <w:b/>
                <w:bCs/>
                <w:color w:val="000000"/>
                <w:sz w:val="20"/>
                <w:szCs w:val="20"/>
              </w:rPr>
              <w:t xml:space="preserve"> Amount </w:t>
            </w:r>
          </w:p>
        </w:tc>
      </w:tr>
      <w:tr w:rsidR="002719F7" w:rsidRPr="002719F7" w14:paraId="1BEC6263" w14:textId="77777777" w:rsidTr="005940EA">
        <w:trPr>
          <w:trHeight w:val="260"/>
        </w:trPr>
        <w:tc>
          <w:tcPr>
            <w:tcW w:w="3402" w:type="dxa"/>
            <w:tcBorders>
              <w:top w:val="nil"/>
              <w:left w:val="single" w:sz="4" w:space="0" w:color="auto"/>
              <w:bottom w:val="single" w:sz="4" w:space="0" w:color="auto"/>
              <w:right w:val="single" w:sz="4" w:space="0" w:color="auto"/>
            </w:tcBorders>
            <w:shd w:val="clear" w:color="FFFFFF" w:fill="FFFFFF"/>
            <w:vAlign w:val="center"/>
            <w:hideMark/>
          </w:tcPr>
          <w:p w14:paraId="364A6C48" w14:textId="77777777" w:rsidR="002719F7" w:rsidRPr="002719F7" w:rsidRDefault="002719F7" w:rsidP="002719F7">
            <w:pPr>
              <w:rPr>
                <w:color w:val="000000"/>
                <w:sz w:val="20"/>
                <w:szCs w:val="20"/>
              </w:rPr>
            </w:pPr>
            <w:r w:rsidRPr="002719F7">
              <w:rPr>
                <w:color w:val="000000"/>
                <w:sz w:val="20"/>
                <w:szCs w:val="20"/>
              </w:rPr>
              <w:t>Franchise Tax</w:t>
            </w:r>
          </w:p>
        </w:tc>
        <w:tc>
          <w:tcPr>
            <w:tcW w:w="1984" w:type="dxa"/>
            <w:tcBorders>
              <w:top w:val="nil"/>
              <w:left w:val="nil"/>
              <w:bottom w:val="single" w:sz="4" w:space="0" w:color="auto"/>
              <w:right w:val="single" w:sz="4" w:space="0" w:color="auto"/>
            </w:tcBorders>
            <w:shd w:val="clear" w:color="FFFFFF" w:fill="FFFFFF"/>
            <w:noWrap/>
            <w:vAlign w:val="center"/>
            <w:hideMark/>
          </w:tcPr>
          <w:p w14:paraId="6028E52A" w14:textId="77777777" w:rsidR="002719F7" w:rsidRPr="002719F7" w:rsidRDefault="002719F7" w:rsidP="002719F7">
            <w:pPr>
              <w:jc w:val="right"/>
              <w:rPr>
                <w:color w:val="000000"/>
                <w:sz w:val="20"/>
                <w:szCs w:val="20"/>
              </w:rPr>
            </w:pPr>
            <w:r w:rsidRPr="002719F7">
              <w:rPr>
                <w:color w:val="000000"/>
                <w:sz w:val="20"/>
                <w:szCs w:val="20"/>
              </w:rPr>
              <w:t>655,463.23</w:t>
            </w:r>
          </w:p>
        </w:tc>
      </w:tr>
      <w:tr w:rsidR="002719F7" w:rsidRPr="002719F7" w14:paraId="448CD358" w14:textId="77777777" w:rsidTr="005940EA">
        <w:trPr>
          <w:trHeight w:val="260"/>
        </w:trPr>
        <w:tc>
          <w:tcPr>
            <w:tcW w:w="3402" w:type="dxa"/>
            <w:tcBorders>
              <w:top w:val="nil"/>
              <w:left w:val="single" w:sz="4" w:space="0" w:color="auto"/>
              <w:bottom w:val="single" w:sz="4" w:space="0" w:color="auto"/>
              <w:right w:val="single" w:sz="4" w:space="0" w:color="auto"/>
            </w:tcBorders>
            <w:shd w:val="clear" w:color="FFFFFF" w:fill="FFFFFF"/>
            <w:vAlign w:val="center"/>
            <w:hideMark/>
          </w:tcPr>
          <w:p w14:paraId="5687398B" w14:textId="77777777" w:rsidR="002719F7" w:rsidRPr="002719F7" w:rsidRDefault="002719F7" w:rsidP="002719F7">
            <w:pPr>
              <w:rPr>
                <w:color w:val="000000"/>
                <w:sz w:val="20"/>
                <w:szCs w:val="20"/>
              </w:rPr>
            </w:pPr>
            <w:r w:rsidRPr="002719F7">
              <w:rPr>
                <w:color w:val="000000"/>
                <w:sz w:val="20"/>
                <w:szCs w:val="20"/>
              </w:rPr>
              <w:t>Professional Tax</w:t>
            </w:r>
          </w:p>
        </w:tc>
        <w:tc>
          <w:tcPr>
            <w:tcW w:w="1984" w:type="dxa"/>
            <w:tcBorders>
              <w:top w:val="nil"/>
              <w:left w:val="nil"/>
              <w:bottom w:val="single" w:sz="4" w:space="0" w:color="auto"/>
              <w:right w:val="single" w:sz="4" w:space="0" w:color="auto"/>
            </w:tcBorders>
            <w:shd w:val="clear" w:color="FFFFFF" w:fill="FFFFFF"/>
            <w:noWrap/>
            <w:vAlign w:val="center"/>
            <w:hideMark/>
          </w:tcPr>
          <w:p w14:paraId="1CB77193" w14:textId="77777777" w:rsidR="002719F7" w:rsidRPr="002719F7" w:rsidRDefault="002719F7" w:rsidP="002719F7">
            <w:pPr>
              <w:jc w:val="right"/>
              <w:rPr>
                <w:color w:val="000000"/>
                <w:sz w:val="20"/>
                <w:szCs w:val="20"/>
              </w:rPr>
            </w:pPr>
            <w:r w:rsidRPr="002719F7">
              <w:rPr>
                <w:color w:val="000000"/>
                <w:sz w:val="20"/>
                <w:szCs w:val="20"/>
              </w:rPr>
              <w:t>3,300.00</w:t>
            </w:r>
          </w:p>
        </w:tc>
      </w:tr>
      <w:tr w:rsidR="002719F7" w:rsidRPr="002719F7" w14:paraId="6C23DA04" w14:textId="77777777" w:rsidTr="005940EA">
        <w:trPr>
          <w:trHeight w:val="260"/>
        </w:trPr>
        <w:tc>
          <w:tcPr>
            <w:tcW w:w="3402" w:type="dxa"/>
            <w:tcBorders>
              <w:top w:val="nil"/>
              <w:left w:val="single" w:sz="4" w:space="0" w:color="auto"/>
              <w:bottom w:val="single" w:sz="4" w:space="0" w:color="auto"/>
              <w:right w:val="single" w:sz="4" w:space="0" w:color="auto"/>
            </w:tcBorders>
            <w:shd w:val="clear" w:color="FFFFFF" w:fill="FFFFFF"/>
            <w:vAlign w:val="center"/>
            <w:hideMark/>
          </w:tcPr>
          <w:p w14:paraId="6994A09F" w14:textId="77777777" w:rsidR="002719F7" w:rsidRPr="002719F7" w:rsidRDefault="002719F7" w:rsidP="002719F7">
            <w:pPr>
              <w:rPr>
                <w:color w:val="000000"/>
                <w:sz w:val="20"/>
                <w:szCs w:val="20"/>
              </w:rPr>
            </w:pPr>
            <w:r w:rsidRPr="002719F7">
              <w:rPr>
                <w:color w:val="000000"/>
                <w:sz w:val="20"/>
                <w:szCs w:val="20"/>
              </w:rPr>
              <w:t>Governor's Permit Fee</w:t>
            </w:r>
          </w:p>
        </w:tc>
        <w:tc>
          <w:tcPr>
            <w:tcW w:w="1984" w:type="dxa"/>
            <w:tcBorders>
              <w:top w:val="nil"/>
              <w:left w:val="nil"/>
              <w:bottom w:val="single" w:sz="4" w:space="0" w:color="auto"/>
              <w:right w:val="single" w:sz="4" w:space="0" w:color="auto"/>
            </w:tcBorders>
            <w:shd w:val="clear" w:color="FFFFFF" w:fill="FFFFFF"/>
            <w:noWrap/>
            <w:vAlign w:val="center"/>
            <w:hideMark/>
          </w:tcPr>
          <w:p w14:paraId="05E2E2CF" w14:textId="77777777" w:rsidR="002719F7" w:rsidRPr="002719F7" w:rsidRDefault="002719F7" w:rsidP="002719F7">
            <w:pPr>
              <w:jc w:val="right"/>
              <w:rPr>
                <w:color w:val="000000"/>
                <w:sz w:val="20"/>
                <w:szCs w:val="20"/>
              </w:rPr>
            </w:pPr>
            <w:r w:rsidRPr="002719F7">
              <w:rPr>
                <w:color w:val="000000"/>
                <w:sz w:val="20"/>
                <w:szCs w:val="20"/>
              </w:rPr>
              <w:t>90,000.00</w:t>
            </w:r>
          </w:p>
        </w:tc>
      </w:tr>
      <w:tr w:rsidR="002719F7" w:rsidRPr="002719F7" w14:paraId="734534D9" w14:textId="77777777" w:rsidTr="005940EA">
        <w:trPr>
          <w:trHeight w:val="260"/>
        </w:trPr>
        <w:tc>
          <w:tcPr>
            <w:tcW w:w="3402" w:type="dxa"/>
            <w:tcBorders>
              <w:top w:val="nil"/>
              <w:left w:val="single" w:sz="4" w:space="0" w:color="auto"/>
              <w:bottom w:val="single" w:sz="4" w:space="0" w:color="auto"/>
              <w:right w:val="single" w:sz="4" w:space="0" w:color="auto"/>
            </w:tcBorders>
            <w:shd w:val="clear" w:color="FFFFFF" w:fill="FFFFFF"/>
            <w:vAlign w:val="center"/>
            <w:hideMark/>
          </w:tcPr>
          <w:p w14:paraId="366FBBD9" w14:textId="77777777" w:rsidR="002719F7" w:rsidRPr="002719F7" w:rsidRDefault="002719F7" w:rsidP="002719F7">
            <w:pPr>
              <w:rPr>
                <w:color w:val="000000"/>
                <w:sz w:val="20"/>
                <w:szCs w:val="20"/>
              </w:rPr>
            </w:pPr>
            <w:r w:rsidRPr="002719F7">
              <w:rPr>
                <w:color w:val="000000"/>
                <w:sz w:val="20"/>
                <w:szCs w:val="20"/>
              </w:rPr>
              <w:t>Idle Land Tax</w:t>
            </w:r>
          </w:p>
        </w:tc>
        <w:tc>
          <w:tcPr>
            <w:tcW w:w="1984" w:type="dxa"/>
            <w:tcBorders>
              <w:top w:val="nil"/>
              <w:left w:val="nil"/>
              <w:bottom w:val="single" w:sz="4" w:space="0" w:color="auto"/>
              <w:right w:val="single" w:sz="4" w:space="0" w:color="auto"/>
            </w:tcBorders>
            <w:shd w:val="clear" w:color="FFFFFF" w:fill="FFFFFF"/>
            <w:noWrap/>
            <w:vAlign w:val="center"/>
            <w:hideMark/>
          </w:tcPr>
          <w:p w14:paraId="778638FD" w14:textId="77777777" w:rsidR="002719F7" w:rsidRPr="002719F7" w:rsidRDefault="002719F7" w:rsidP="002719F7">
            <w:pPr>
              <w:jc w:val="right"/>
              <w:rPr>
                <w:color w:val="000000"/>
                <w:sz w:val="20"/>
                <w:szCs w:val="20"/>
              </w:rPr>
            </w:pPr>
            <w:r w:rsidRPr="002719F7">
              <w:rPr>
                <w:color w:val="000000"/>
                <w:sz w:val="20"/>
                <w:szCs w:val="20"/>
              </w:rPr>
              <w:t>87,677.50</w:t>
            </w:r>
          </w:p>
        </w:tc>
      </w:tr>
      <w:tr w:rsidR="002719F7" w:rsidRPr="002719F7" w14:paraId="20E16DEE" w14:textId="77777777" w:rsidTr="005940EA">
        <w:trPr>
          <w:trHeight w:val="260"/>
        </w:trPr>
        <w:tc>
          <w:tcPr>
            <w:tcW w:w="3402" w:type="dxa"/>
            <w:tcBorders>
              <w:top w:val="nil"/>
              <w:left w:val="single" w:sz="4" w:space="0" w:color="auto"/>
              <w:bottom w:val="single" w:sz="4" w:space="0" w:color="auto"/>
              <w:right w:val="single" w:sz="4" w:space="0" w:color="auto"/>
            </w:tcBorders>
            <w:shd w:val="clear" w:color="FFFFFF" w:fill="FFFFFF"/>
            <w:vAlign w:val="center"/>
            <w:hideMark/>
          </w:tcPr>
          <w:p w14:paraId="41095B3F" w14:textId="77777777" w:rsidR="002719F7" w:rsidRPr="002719F7" w:rsidRDefault="002719F7" w:rsidP="002719F7">
            <w:pPr>
              <w:rPr>
                <w:color w:val="000000"/>
                <w:sz w:val="20"/>
                <w:szCs w:val="20"/>
              </w:rPr>
            </w:pPr>
            <w:r w:rsidRPr="002719F7">
              <w:rPr>
                <w:color w:val="000000"/>
                <w:sz w:val="20"/>
                <w:szCs w:val="20"/>
              </w:rPr>
              <w:t>Printer's Tax</w:t>
            </w:r>
          </w:p>
        </w:tc>
        <w:tc>
          <w:tcPr>
            <w:tcW w:w="1984" w:type="dxa"/>
            <w:tcBorders>
              <w:top w:val="nil"/>
              <w:left w:val="nil"/>
              <w:bottom w:val="single" w:sz="4" w:space="0" w:color="auto"/>
              <w:right w:val="single" w:sz="4" w:space="0" w:color="auto"/>
            </w:tcBorders>
            <w:shd w:val="clear" w:color="FFFFFF" w:fill="FFFFFF"/>
            <w:noWrap/>
            <w:vAlign w:val="center"/>
            <w:hideMark/>
          </w:tcPr>
          <w:p w14:paraId="1EFE67D1" w14:textId="77777777" w:rsidR="002719F7" w:rsidRPr="002719F7" w:rsidRDefault="002719F7" w:rsidP="002719F7">
            <w:pPr>
              <w:jc w:val="right"/>
              <w:rPr>
                <w:color w:val="000000"/>
                <w:sz w:val="20"/>
                <w:szCs w:val="20"/>
              </w:rPr>
            </w:pPr>
            <w:r w:rsidRPr="002719F7">
              <w:rPr>
                <w:color w:val="000000"/>
                <w:sz w:val="20"/>
                <w:szCs w:val="20"/>
              </w:rPr>
              <w:t>15,368.35</w:t>
            </w:r>
          </w:p>
        </w:tc>
      </w:tr>
      <w:tr w:rsidR="002719F7" w:rsidRPr="002719F7" w14:paraId="26738EED" w14:textId="77777777" w:rsidTr="005940EA">
        <w:trPr>
          <w:trHeight w:val="260"/>
        </w:trPr>
        <w:tc>
          <w:tcPr>
            <w:tcW w:w="3402" w:type="dxa"/>
            <w:tcBorders>
              <w:top w:val="nil"/>
              <w:left w:val="single" w:sz="4" w:space="0" w:color="auto"/>
              <w:bottom w:val="single" w:sz="4" w:space="0" w:color="auto"/>
              <w:right w:val="single" w:sz="4" w:space="0" w:color="auto"/>
            </w:tcBorders>
            <w:shd w:val="clear" w:color="FFFFFF" w:fill="FFFFFF"/>
            <w:vAlign w:val="center"/>
            <w:hideMark/>
          </w:tcPr>
          <w:p w14:paraId="0343155D" w14:textId="65E2B413" w:rsidR="002719F7" w:rsidRPr="002719F7" w:rsidRDefault="00E35820" w:rsidP="002719F7">
            <w:pPr>
              <w:rPr>
                <w:color w:val="000000"/>
                <w:sz w:val="20"/>
                <w:szCs w:val="20"/>
              </w:rPr>
            </w:pPr>
            <w:r>
              <w:rPr>
                <w:color w:val="000000"/>
                <w:sz w:val="20"/>
                <w:szCs w:val="20"/>
              </w:rPr>
              <w:t>RPT</w:t>
            </w:r>
          </w:p>
        </w:tc>
        <w:tc>
          <w:tcPr>
            <w:tcW w:w="1984" w:type="dxa"/>
            <w:tcBorders>
              <w:top w:val="nil"/>
              <w:left w:val="nil"/>
              <w:bottom w:val="single" w:sz="4" w:space="0" w:color="auto"/>
              <w:right w:val="single" w:sz="4" w:space="0" w:color="auto"/>
            </w:tcBorders>
            <w:shd w:val="clear" w:color="FFFFFF" w:fill="FFFFFF"/>
            <w:noWrap/>
            <w:vAlign w:val="center"/>
            <w:hideMark/>
          </w:tcPr>
          <w:p w14:paraId="3F97325A" w14:textId="77777777" w:rsidR="002719F7" w:rsidRPr="002719F7" w:rsidRDefault="002719F7" w:rsidP="002719F7">
            <w:pPr>
              <w:jc w:val="right"/>
              <w:rPr>
                <w:color w:val="000000"/>
                <w:sz w:val="20"/>
                <w:szCs w:val="20"/>
              </w:rPr>
            </w:pPr>
            <w:r w:rsidRPr="002719F7">
              <w:rPr>
                <w:color w:val="000000"/>
                <w:sz w:val="20"/>
                <w:szCs w:val="20"/>
              </w:rPr>
              <w:t>170,712.80</w:t>
            </w:r>
          </w:p>
        </w:tc>
      </w:tr>
      <w:tr w:rsidR="002719F7" w:rsidRPr="002719F7" w14:paraId="6771E9A3" w14:textId="77777777" w:rsidTr="005940EA">
        <w:trPr>
          <w:trHeight w:val="260"/>
        </w:trPr>
        <w:tc>
          <w:tcPr>
            <w:tcW w:w="3402" w:type="dxa"/>
            <w:tcBorders>
              <w:top w:val="nil"/>
              <w:left w:val="single" w:sz="4" w:space="0" w:color="auto"/>
              <w:bottom w:val="single" w:sz="4" w:space="0" w:color="auto"/>
              <w:right w:val="single" w:sz="4" w:space="0" w:color="auto"/>
            </w:tcBorders>
            <w:shd w:val="clear" w:color="FFFFFF" w:fill="FFFFFF"/>
            <w:vAlign w:val="center"/>
            <w:hideMark/>
          </w:tcPr>
          <w:p w14:paraId="3A3ED79D" w14:textId="77777777" w:rsidR="002719F7" w:rsidRPr="002719F7" w:rsidRDefault="002719F7" w:rsidP="002719F7">
            <w:pPr>
              <w:jc w:val="center"/>
              <w:rPr>
                <w:b/>
                <w:bCs/>
                <w:color w:val="000000"/>
                <w:sz w:val="20"/>
                <w:szCs w:val="20"/>
              </w:rPr>
            </w:pPr>
            <w:r w:rsidRPr="002719F7">
              <w:rPr>
                <w:b/>
                <w:bCs/>
                <w:color w:val="000000"/>
                <w:sz w:val="20"/>
                <w:szCs w:val="20"/>
              </w:rPr>
              <w:t>Total</w:t>
            </w:r>
          </w:p>
        </w:tc>
        <w:tc>
          <w:tcPr>
            <w:tcW w:w="1984" w:type="dxa"/>
            <w:tcBorders>
              <w:top w:val="nil"/>
              <w:left w:val="nil"/>
              <w:bottom w:val="single" w:sz="4" w:space="0" w:color="auto"/>
              <w:right w:val="single" w:sz="4" w:space="0" w:color="auto"/>
            </w:tcBorders>
            <w:shd w:val="clear" w:color="FFFFFF" w:fill="FFFFFF"/>
            <w:noWrap/>
            <w:vAlign w:val="center"/>
            <w:hideMark/>
          </w:tcPr>
          <w:p w14:paraId="17E280BF" w14:textId="77777777" w:rsidR="002719F7" w:rsidRPr="002719F7" w:rsidRDefault="002719F7" w:rsidP="002719F7">
            <w:pPr>
              <w:jc w:val="right"/>
              <w:rPr>
                <w:b/>
                <w:bCs/>
                <w:color w:val="000000"/>
                <w:sz w:val="20"/>
                <w:szCs w:val="20"/>
              </w:rPr>
            </w:pPr>
            <w:r w:rsidRPr="002719F7">
              <w:rPr>
                <w:b/>
                <w:bCs/>
                <w:color w:val="000000"/>
                <w:sz w:val="20"/>
                <w:szCs w:val="20"/>
              </w:rPr>
              <w:t>1,022,521.88</w:t>
            </w:r>
          </w:p>
        </w:tc>
      </w:tr>
    </w:tbl>
    <w:p w14:paraId="31804B5E" w14:textId="3114D0FE" w:rsidR="002719F7" w:rsidRPr="002719F7" w:rsidRDefault="002719F7" w:rsidP="00577755">
      <w:pPr>
        <w:autoSpaceDE w:val="0"/>
        <w:autoSpaceDN w:val="0"/>
        <w:adjustRightInd w:val="0"/>
        <w:ind w:left="-90"/>
        <w:jc w:val="both"/>
        <w:rPr>
          <w:rFonts w:eastAsia="Calibri"/>
        </w:rPr>
      </w:pPr>
      <w:r w:rsidRPr="002719F7">
        <w:rPr>
          <w:rFonts w:eastAsia="Calibri"/>
        </w:rPr>
        <w:tab/>
      </w:r>
      <w:r w:rsidRPr="002719F7">
        <w:rPr>
          <w:rFonts w:eastAsia="Calibri"/>
        </w:rPr>
        <w:tab/>
      </w:r>
      <w:r w:rsidRPr="002719F7">
        <w:rPr>
          <w:rFonts w:eastAsia="Calibri"/>
        </w:rPr>
        <w:tab/>
      </w:r>
      <w:r w:rsidRPr="002719F7">
        <w:rPr>
          <w:rFonts w:eastAsia="Calibri"/>
        </w:rPr>
        <w:tab/>
      </w:r>
    </w:p>
    <w:p w14:paraId="7B314B08" w14:textId="77777777" w:rsidR="00577755" w:rsidRDefault="00577755" w:rsidP="00577755">
      <w:pPr>
        <w:jc w:val="both"/>
      </w:pPr>
      <w:r>
        <w:t>The other payables pertain to loans of PGLU employees from various lending institutions, to be remitted on or before the 10th of the ensuing month. It also includes the financial assistance granted by PGLU to various accredited CSOs, NGOs or POs at ₱20,000.00 each for their development programs. The details of the said account are as follows:</w:t>
      </w:r>
    </w:p>
    <w:p w14:paraId="4575074B" w14:textId="35A5ABAD" w:rsidR="002719F7" w:rsidRDefault="002719F7" w:rsidP="002719F7">
      <w:pPr>
        <w:autoSpaceDE w:val="0"/>
        <w:autoSpaceDN w:val="0"/>
        <w:adjustRightInd w:val="0"/>
        <w:ind w:left="-90"/>
        <w:jc w:val="both"/>
        <w:rPr>
          <w:rFonts w:eastAsia="Calibri"/>
        </w:rPr>
      </w:pPr>
    </w:p>
    <w:tbl>
      <w:tblPr>
        <w:tblW w:w="7633" w:type="dxa"/>
        <w:jc w:val="center"/>
        <w:tblLook w:val="04A0" w:firstRow="1" w:lastRow="0" w:firstColumn="1" w:lastColumn="0" w:noHBand="0" w:noVBand="1"/>
      </w:tblPr>
      <w:tblGrid>
        <w:gridCol w:w="5653"/>
        <w:gridCol w:w="1980"/>
      </w:tblGrid>
      <w:tr w:rsidR="002719F7" w:rsidRPr="00C24D7F" w14:paraId="30EBDA50" w14:textId="77777777" w:rsidTr="00602618">
        <w:trPr>
          <w:trHeight w:val="260"/>
          <w:tblHeader/>
          <w:jc w:val="center"/>
        </w:trPr>
        <w:tc>
          <w:tcPr>
            <w:tcW w:w="5653"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0D55C1B6" w14:textId="77777777" w:rsidR="002719F7" w:rsidRPr="00C24D7F" w:rsidRDefault="002719F7" w:rsidP="002719F7">
            <w:pPr>
              <w:jc w:val="center"/>
              <w:rPr>
                <w:b/>
                <w:bCs/>
                <w:color w:val="000000"/>
                <w:sz w:val="20"/>
                <w:szCs w:val="20"/>
              </w:rPr>
            </w:pPr>
            <w:r w:rsidRPr="00C24D7F">
              <w:rPr>
                <w:b/>
                <w:bCs/>
                <w:color w:val="000000"/>
                <w:sz w:val="20"/>
                <w:szCs w:val="20"/>
              </w:rPr>
              <w:t>Other Payables</w:t>
            </w:r>
          </w:p>
        </w:tc>
        <w:tc>
          <w:tcPr>
            <w:tcW w:w="1980" w:type="dxa"/>
            <w:tcBorders>
              <w:top w:val="single" w:sz="4" w:space="0" w:color="auto"/>
              <w:left w:val="nil"/>
              <w:bottom w:val="single" w:sz="4" w:space="0" w:color="auto"/>
              <w:right w:val="single" w:sz="4" w:space="0" w:color="auto"/>
            </w:tcBorders>
            <w:shd w:val="clear" w:color="FFFFFF" w:fill="FFFFFF"/>
            <w:vAlign w:val="center"/>
            <w:hideMark/>
          </w:tcPr>
          <w:p w14:paraId="2DF52727" w14:textId="681703B2" w:rsidR="002719F7" w:rsidRPr="00C24D7F" w:rsidRDefault="00D64AE2" w:rsidP="002719F7">
            <w:pPr>
              <w:jc w:val="center"/>
              <w:rPr>
                <w:b/>
                <w:bCs/>
                <w:color w:val="000000"/>
                <w:sz w:val="20"/>
                <w:szCs w:val="20"/>
              </w:rPr>
            </w:pPr>
            <w:r>
              <w:rPr>
                <w:b/>
                <w:bCs/>
                <w:color w:val="000000"/>
                <w:sz w:val="20"/>
                <w:szCs w:val="20"/>
              </w:rPr>
              <w:t>Amount</w:t>
            </w:r>
          </w:p>
        </w:tc>
      </w:tr>
      <w:tr w:rsidR="002719F7" w:rsidRPr="00C24D7F" w14:paraId="595CD557"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6322EC0D" w14:textId="0B444EB5" w:rsidR="002719F7" w:rsidRPr="00C24D7F" w:rsidRDefault="00720970" w:rsidP="002719F7">
            <w:pPr>
              <w:rPr>
                <w:i/>
                <w:iCs/>
                <w:color w:val="000000"/>
                <w:sz w:val="20"/>
                <w:szCs w:val="20"/>
              </w:rPr>
            </w:pPr>
            <w:r>
              <w:rPr>
                <w:i/>
                <w:iCs/>
                <w:color w:val="000000"/>
                <w:sz w:val="20"/>
                <w:szCs w:val="20"/>
              </w:rPr>
              <w:t>GF</w:t>
            </w:r>
          </w:p>
        </w:tc>
        <w:tc>
          <w:tcPr>
            <w:tcW w:w="1980" w:type="dxa"/>
            <w:tcBorders>
              <w:top w:val="nil"/>
              <w:left w:val="nil"/>
              <w:bottom w:val="single" w:sz="4" w:space="0" w:color="auto"/>
              <w:right w:val="single" w:sz="4" w:space="0" w:color="auto"/>
            </w:tcBorders>
            <w:shd w:val="clear" w:color="FFFFFF" w:fill="FFFFFF"/>
            <w:vAlign w:val="center"/>
            <w:hideMark/>
          </w:tcPr>
          <w:p w14:paraId="4DC6A961" w14:textId="77777777" w:rsidR="002719F7" w:rsidRPr="00C24D7F" w:rsidRDefault="002719F7" w:rsidP="002719F7">
            <w:pPr>
              <w:rPr>
                <w:i/>
                <w:iCs/>
                <w:color w:val="000000"/>
                <w:sz w:val="20"/>
                <w:szCs w:val="20"/>
              </w:rPr>
            </w:pPr>
            <w:r w:rsidRPr="00C24D7F">
              <w:rPr>
                <w:i/>
                <w:iCs/>
                <w:color w:val="000000"/>
                <w:sz w:val="20"/>
                <w:szCs w:val="20"/>
              </w:rPr>
              <w:t> </w:t>
            </w:r>
          </w:p>
        </w:tc>
      </w:tr>
      <w:tr w:rsidR="002719F7" w:rsidRPr="00C24D7F" w14:paraId="318C37E2"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5971420C" w14:textId="217DE635" w:rsidR="002719F7" w:rsidRPr="00C24D7F" w:rsidRDefault="00152D73" w:rsidP="002719F7">
            <w:pPr>
              <w:rPr>
                <w:color w:val="000000"/>
                <w:sz w:val="20"/>
                <w:szCs w:val="20"/>
              </w:rPr>
            </w:pPr>
            <w:r>
              <w:rPr>
                <w:color w:val="000000"/>
                <w:sz w:val="20"/>
                <w:szCs w:val="20"/>
              </w:rPr>
              <w:t>LBP</w:t>
            </w:r>
            <w:r w:rsidR="002719F7" w:rsidRPr="00C24D7F">
              <w:rPr>
                <w:color w:val="000000"/>
                <w:sz w:val="20"/>
                <w:szCs w:val="20"/>
              </w:rPr>
              <w:t xml:space="preserve"> (Loan Amortizations of Employees)</w:t>
            </w:r>
          </w:p>
        </w:tc>
        <w:tc>
          <w:tcPr>
            <w:tcW w:w="1980" w:type="dxa"/>
            <w:tcBorders>
              <w:top w:val="nil"/>
              <w:left w:val="nil"/>
              <w:bottom w:val="single" w:sz="4" w:space="0" w:color="auto"/>
              <w:right w:val="single" w:sz="4" w:space="0" w:color="auto"/>
            </w:tcBorders>
            <w:shd w:val="clear" w:color="FFFFFF" w:fill="FFFFFF"/>
            <w:hideMark/>
          </w:tcPr>
          <w:p w14:paraId="68FF9F39" w14:textId="77777777" w:rsidR="002719F7" w:rsidRPr="00C24D7F" w:rsidRDefault="002719F7" w:rsidP="00954EC4">
            <w:pPr>
              <w:jc w:val="right"/>
              <w:rPr>
                <w:color w:val="000000"/>
                <w:sz w:val="20"/>
                <w:szCs w:val="20"/>
              </w:rPr>
            </w:pPr>
            <w:r w:rsidRPr="00C24D7F">
              <w:rPr>
                <w:color w:val="000000"/>
                <w:sz w:val="20"/>
                <w:szCs w:val="20"/>
              </w:rPr>
              <w:t>708,907.89</w:t>
            </w:r>
          </w:p>
        </w:tc>
      </w:tr>
      <w:tr w:rsidR="002719F7" w:rsidRPr="00C24D7F" w14:paraId="442FAD9D"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6B489B56" w14:textId="77777777" w:rsidR="002719F7" w:rsidRPr="00C24D7F" w:rsidRDefault="002719F7" w:rsidP="002719F7">
            <w:pPr>
              <w:rPr>
                <w:color w:val="000000"/>
                <w:sz w:val="20"/>
                <w:szCs w:val="20"/>
              </w:rPr>
            </w:pPr>
            <w:r w:rsidRPr="00C24D7F">
              <w:rPr>
                <w:color w:val="000000"/>
                <w:sz w:val="20"/>
                <w:szCs w:val="20"/>
              </w:rPr>
              <w:t>Cooperative Bank of La Union (Loan Amortizations of Employees)</w:t>
            </w:r>
          </w:p>
        </w:tc>
        <w:tc>
          <w:tcPr>
            <w:tcW w:w="1980" w:type="dxa"/>
            <w:tcBorders>
              <w:top w:val="nil"/>
              <w:left w:val="nil"/>
              <w:bottom w:val="single" w:sz="4" w:space="0" w:color="auto"/>
              <w:right w:val="single" w:sz="4" w:space="0" w:color="auto"/>
            </w:tcBorders>
            <w:shd w:val="clear" w:color="FFFFFF" w:fill="FFFFFF"/>
            <w:hideMark/>
          </w:tcPr>
          <w:p w14:paraId="5B7C21F5" w14:textId="77777777" w:rsidR="002719F7" w:rsidRPr="00C24D7F" w:rsidRDefault="002719F7" w:rsidP="00954EC4">
            <w:pPr>
              <w:jc w:val="right"/>
              <w:rPr>
                <w:color w:val="000000"/>
                <w:sz w:val="20"/>
                <w:szCs w:val="20"/>
              </w:rPr>
            </w:pPr>
            <w:r w:rsidRPr="00C24D7F">
              <w:rPr>
                <w:color w:val="000000"/>
                <w:sz w:val="20"/>
                <w:szCs w:val="20"/>
              </w:rPr>
              <w:t>7,911.75</w:t>
            </w:r>
          </w:p>
        </w:tc>
      </w:tr>
      <w:tr w:rsidR="002719F7" w:rsidRPr="00C24D7F" w14:paraId="515896DE"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7424324E" w14:textId="77777777" w:rsidR="002719F7" w:rsidRPr="00C24D7F" w:rsidRDefault="002719F7" w:rsidP="002719F7">
            <w:pPr>
              <w:rPr>
                <w:color w:val="000000"/>
                <w:sz w:val="20"/>
                <w:szCs w:val="20"/>
              </w:rPr>
            </w:pPr>
            <w:r w:rsidRPr="00C24D7F">
              <w:rPr>
                <w:color w:val="000000"/>
                <w:sz w:val="20"/>
                <w:szCs w:val="20"/>
              </w:rPr>
              <w:t>La Union Provincial Government Employees MPC (Loan Amortizations of Employees)</w:t>
            </w:r>
          </w:p>
        </w:tc>
        <w:tc>
          <w:tcPr>
            <w:tcW w:w="1980" w:type="dxa"/>
            <w:tcBorders>
              <w:top w:val="nil"/>
              <w:left w:val="nil"/>
              <w:bottom w:val="single" w:sz="4" w:space="0" w:color="auto"/>
              <w:right w:val="single" w:sz="4" w:space="0" w:color="auto"/>
            </w:tcBorders>
            <w:shd w:val="clear" w:color="FFFFFF" w:fill="FFFFFF"/>
            <w:hideMark/>
          </w:tcPr>
          <w:p w14:paraId="2BAAC51C" w14:textId="77777777" w:rsidR="002719F7" w:rsidRPr="00C24D7F" w:rsidRDefault="002719F7" w:rsidP="00954EC4">
            <w:pPr>
              <w:jc w:val="right"/>
              <w:rPr>
                <w:color w:val="000000"/>
                <w:sz w:val="20"/>
                <w:szCs w:val="20"/>
              </w:rPr>
            </w:pPr>
            <w:r w:rsidRPr="00C24D7F">
              <w:rPr>
                <w:color w:val="000000"/>
                <w:sz w:val="20"/>
                <w:szCs w:val="20"/>
              </w:rPr>
              <w:t>819,058.77</w:t>
            </w:r>
          </w:p>
        </w:tc>
      </w:tr>
      <w:tr w:rsidR="002719F7" w:rsidRPr="00C24D7F" w14:paraId="2699F409"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4EA0985E" w14:textId="77777777" w:rsidR="002719F7" w:rsidRPr="00C24D7F" w:rsidRDefault="002719F7" w:rsidP="002719F7">
            <w:pPr>
              <w:rPr>
                <w:color w:val="000000"/>
                <w:sz w:val="20"/>
                <w:szCs w:val="20"/>
              </w:rPr>
            </w:pPr>
            <w:r w:rsidRPr="00C24D7F">
              <w:rPr>
                <w:color w:val="000000"/>
                <w:sz w:val="20"/>
                <w:szCs w:val="20"/>
              </w:rPr>
              <w:t>PGLU Saranay Fund</w:t>
            </w:r>
          </w:p>
        </w:tc>
        <w:tc>
          <w:tcPr>
            <w:tcW w:w="1980" w:type="dxa"/>
            <w:tcBorders>
              <w:top w:val="nil"/>
              <w:left w:val="nil"/>
              <w:bottom w:val="single" w:sz="4" w:space="0" w:color="auto"/>
              <w:right w:val="single" w:sz="4" w:space="0" w:color="auto"/>
            </w:tcBorders>
            <w:shd w:val="clear" w:color="FFFFFF" w:fill="FFFFFF"/>
            <w:hideMark/>
          </w:tcPr>
          <w:p w14:paraId="02022033" w14:textId="77777777" w:rsidR="002719F7" w:rsidRPr="00C24D7F" w:rsidRDefault="002719F7" w:rsidP="00954EC4">
            <w:pPr>
              <w:jc w:val="right"/>
              <w:rPr>
                <w:color w:val="000000"/>
                <w:sz w:val="20"/>
                <w:szCs w:val="20"/>
              </w:rPr>
            </w:pPr>
            <w:r w:rsidRPr="00C24D7F">
              <w:rPr>
                <w:color w:val="000000"/>
                <w:sz w:val="20"/>
                <w:szCs w:val="20"/>
              </w:rPr>
              <w:t>252,261.00</w:t>
            </w:r>
          </w:p>
        </w:tc>
      </w:tr>
      <w:tr w:rsidR="002719F7" w:rsidRPr="00C24D7F" w14:paraId="2A68B93F"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7B33B6E3" w14:textId="77777777" w:rsidR="002719F7" w:rsidRPr="00C24D7F" w:rsidRDefault="002719F7" w:rsidP="002719F7">
            <w:pPr>
              <w:rPr>
                <w:color w:val="000000"/>
                <w:sz w:val="20"/>
                <w:szCs w:val="20"/>
              </w:rPr>
            </w:pPr>
            <w:r w:rsidRPr="00C24D7F">
              <w:rPr>
                <w:color w:val="000000"/>
                <w:sz w:val="20"/>
                <w:szCs w:val="20"/>
              </w:rPr>
              <w:t>Affiliation Fee</w:t>
            </w:r>
          </w:p>
        </w:tc>
        <w:tc>
          <w:tcPr>
            <w:tcW w:w="1980" w:type="dxa"/>
            <w:tcBorders>
              <w:top w:val="nil"/>
              <w:left w:val="nil"/>
              <w:bottom w:val="single" w:sz="4" w:space="0" w:color="auto"/>
              <w:right w:val="single" w:sz="4" w:space="0" w:color="auto"/>
            </w:tcBorders>
            <w:shd w:val="clear" w:color="FFFFFF" w:fill="FFFFFF"/>
            <w:hideMark/>
          </w:tcPr>
          <w:p w14:paraId="09FC2D76" w14:textId="77777777" w:rsidR="002719F7" w:rsidRPr="00C24D7F" w:rsidRDefault="002719F7" w:rsidP="00954EC4">
            <w:pPr>
              <w:jc w:val="right"/>
              <w:rPr>
                <w:color w:val="000000"/>
                <w:sz w:val="20"/>
                <w:szCs w:val="20"/>
              </w:rPr>
            </w:pPr>
            <w:r w:rsidRPr="00C24D7F">
              <w:rPr>
                <w:color w:val="000000"/>
                <w:sz w:val="20"/>
                <w:szCs w:val="20"/>
              </w:rPr>
              <w:t>1,140,029.55</w:t>
            </w:r>
          </w:p>
        </w:tc>
      </w:tr>
      <w:tr w:rsidR="002719F7" w:rsidRPr="00C24D7F" w14:paraId="29C4DEA5"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0E977444" w14:textId="77777777" w:rsidR="002719F7" w:rsidRPr="00C24D7F" w:rsidRDefault="002719F7" w:rsidP="002719F7">
            <w:pPr>
              <w:rPr>
                <w:color w:val="000000"/>
                <w:sz w:val="20"/>
                <w:szCs w:val="20"/>
              </w:rPr>
            </w:pPr>
            <w:r w:rsidRPr="00C24D7F">
              <w:rPr>
                <w:color w:val="000000"/>
                <w:sz w:val="20"/>
                <w:szCs w:val="20"/>
              </w:rPr>
              <w:t>Capitation Fund</w:t>
            </w:r>
          </w:p>
        </w:tc>
        <w:tc>
          <w:tcPr>
            <w:tcW w:w="1980" w:type="dxa"/>
            <w:tcBorders>
              <w:top w:val="nil"/>
              <w:left w:val="nil"/>
              <w:bottom w:val="single" w:sz="4" w:space="0" w:color="auto"/>
              <w:right w:val="single" w:sz="4" w:space="0" w:color="auto"/>
            </w:tcBorders>
            <w:shd w:val="clear" w:color="FFFFFF" w:fill="FFFFFF"/>
            <w:hideMark/>
          </w:tcPr>
          <w:p w14:paraId="63540807" w14:textId="77777777" w:rsidR="002719F7" w:rsidRPr="00C24D7F" w:rsidRDefault="002719F7" w:rsidP="00954EC4">
            <w:pPr>
              <w:jc w:val="right"/>
              <w:rPr>
                <w:color w:val="000000"/>
                <w:sz w:val="20"/>
                <w:szCs w:val="20"/>
              </w:rPr>
            </w:pPr>
            <w:r w:rsidRPr="00C24D7F">
              <w:rPr>
                <w:color w:val="000000"/>
                <w:sz w:val="20"/>
                <w:szCs w:val="20"/>
              </w:rPr>
              <w:t>581,581.70</w:t>
            </w:r>
          </w:p>
        </w:tc>
      </w:tr>
      <w:tr w:rsidR="002719F7" w:rsidRPr="00C24D7F" w14:paraId="66B7CF83"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009E1B37" w14:textId="77777777" w:rsidR="002719F7" w:rsidRPr="00C24D7F" w:rsidRDefault="002719F7" w:rsidP="002719F7">
            <w:pPr>
              <w:rPr>
                <w:color w:val="000000"/>
                <w:sz w:val="20"/>
                <w:szCs w:val="20"/>
              </w:rPr>
            </w:pPr>
            <w:r w:rsidRPr="00C24D7F">
              <w:rPr>
                <w:color w:val="000000"/>
                <w:sz w:val="20"/>
                <w:szCs w:val="20"/>
              </w:rPr>
              <w:t>TB Dots Fund</w:t>
            </w:r>
          </w:p>
        </w:tc>
        <w:tc>
          <w:tcPr>
            <w:tcW w:w="1980" w:type="dxa"/>
            <w:tcBorders>
              <w:top w:val="nil"/>
              <w:left w:val="nil"/>
              <w:bottom w:val="single" w:sz="4" w:space="0" w:color="auto"/>
              <w:right w:val="single" w:sz="4" w:space="0" w:color="auto"/>
            </w:tcBorders>
            <w:shd w:val="clear" w:color="FFFFFF" w:fill="FFFFFF"/>
            <w:hideMark/>
          </w:tcPr>
          <w:p w14:paraId="4C86B418" w14:textId="77777777" w:rsidR="002719F7" w:rsidRPr="00C24D7F" w:rsidRDefault="002719F7" w:rsidP="00954EC4">
            <w:pPr>
              <w:jc w:val="right"/>
              <w:rPr>
                <w:color w:val="000000"/>
                <w:sz w:val="20"/>
                <w:szCs w:val="20"/>
              </w:rPr>
            </w:pPr>
            <w:r w:rsidRPr="00C24D7F">
              <w:rPr>
                <w:color w:val="000000"/>
                <w:sz w:val="20"/>
                <w:szCs w:val="20"/>
              </w:rPr>
              <w:t>1,113,479.44</w:t>
            </w:r>
          </w:p>
        </w:tc>
      </w:tr>
      <w:tr w:rsidR="002719F7" w:rsidRPr="00C24D7F" w14:paraId="3550FA9B"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34A0D53E" w14:textId="77777777" w:rsidR="002719F7" w:rsidRPr="00C24D7F" w:rsidRDefault="002719F7" w:rsidP="002719F7">
            <w:pPr>
              <w:rPr>
                <w:color w:val="000000"/>
                <w:sz w:val="20"/>
                <w:szCs w:val="20"/>
              </w:rPr>
            </w:pPr>
            <w:r w:rsidRPr="00C24D7F">
              <w:rPr>
                <w:color w:val="000000"/>
                <w:sz w:val="20"/>
                <w:szCs w:val="20"/>
              </w:rPr>
              <w:t>Animal Bite</w:t>
            </w:r>
          </w:p>
        </w:tc>
        <w:tc>
          <w:tcPr>
            <w:tcW w:w="1980" w:type="dxa"/>
            <w:tcBorders>
              <w:top w:val="nil"/>
              <w:left w:val="nil"/>
              <w:bottom w:val="single" w:sz="4" w:space="0" w:color="auto"/>
              <w:right w:val="single" w:sz="4" w:space="0" w:color="auto"/>
            </w:tcBorders>
            <w:shd w:val="clear" w:color="FFFFFF" w:fill="FFFFFF"/>
            <w:hideMark/>
          </w:tcPr>
          <w:p w14:paraId="192180A5" w14:textId="77777777" w:rsidR="002719F7" w:rsidRPr="00C24D7F" w:rsidRDefault="002719F7" w:rsidP="00954EC4">
            <w:pPr>
              <w:jc w:val="right"/>
              <w:rPr>
                <w:color w:val="000000"/>
                <w:sz w:val="20"/>
                <w:szCs w:val="20"/>
              </w:rPr>
            </w:pPr>
            <w:r w:rsidRPr="00C24D7F">
              <w:rPr>
                <w:color w:val="000000"/>
                <w:sz w:val="20"/>
                <w:szCs w:val="20"/>
              </w:rPr>
              <w:t>90,120.00</w:t>
            </w:r>
          </w:p>
        </w:tc>
      </w:tr>
      <w:tr w:rsidR="002719F7" w:rsidRPr="00C24D7F" w14:paraId="11E59A74"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7EAADCC7" w14:textId="77777777" w:rsidR="002719F7" w:rsidRPr="00C24D7F" w:rsidRDefault="002719F7" w:rsidP="002719F7">
            <w:pPr>
              <w:rPr>
                <w:color w:val="000000"/>
                <w:sz w:val="20"/>
                <w:szCs w:val="20"/>
              </w:rPr>
            </w:pPr>
            <w:r w:rsidRPr="00C24D7F">
              <w:rPr>
                <w:color w:val="000000"/>
                <w:sz w:val="20"/>
                <w:szCs w:val="20"/>
              </w:rPr>
              <w:t>Animal Bite - Unearned</w:t>
            </w:r>
          </w:p>
        </w:tc>
        <w:tc>
          <w:tcPr>
            <w:tcW w:w="1980" w:type="dxa"/>
            <w:tcBorders>
              <w:top w:val="nil"/>
              <w:left w:val="nil"/>
              <w:bottom w:val="single" w:sz="4" w:space="0" w:color="auto"/>
              <w:right w:val="single" w:sz="4" w:space="0" w:color="auto"/>
            </w:tcBorders>
            <w:shd w:val="clear" w:color="FFFFFF" w:fill="FFFFFF"/>
            <w:hideMark/>
          </w:tcPr>
          <w:p w14:paraId="7BE4C1A4" w14:textId="77777777" w:rsidR="002719F7" w:rsidRPr="00C24D7F" w:rsidRDefault="002719F7" w:rsidP="00954EC4">
            <w:pPr>
              <w:jc w:val="right"/>
              <w:rPr>
                <w:color w:val="000000"/>
                <w:sz w:val="20"/>
                <w:szCs w:val="20"/>
              </w:rPr>
            </w:pPr>
            <w:r w:rsidRPr="00C24D7F">
              <w:rPr>
                <w:color w:val="000000"/>
                <w:sz w:val="20"/>
                <w:szCs w:val="20"/>
              </w:rPr>
              <w:t>59,960.00</w:t>
            </w:r>
          </w:p>
        </w:tc>
      </w:tr>
      <w:tr w:rsidR="002719F7" w:rsidRPr="00C24D7F" w14:paraId="4E0EFCF9"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noWrap/>
            <w:vAlign w:val="bottom"/>
            <w:hideMark/>
          </w:tcPr>
          <w:p w14:paraId="306320F2" w14:textId="77777777" w:rsidR="002719F7" w:rsidRPr="00C24D7F" w:rsidRDefault="002719F7" w:rsidP="002719F7">
            <w:pPr>
              <w:rPr>
                <w:color w:val="000000"/>
                <w:sz w:val="20"/>
                <w:szCs w:val="20"/>
              </w:rPr>
            </w:pPr>
            <w:r w:rsidRPr="00C24D7F">
              <w:rPr>
                <w:color w:val="000000"/>
                <w:sz w:val="20"/>
                <w:szCs w:val="20"/>
              </w:rPr>
              <w:t>Cash Incentive from DOH</w:t>
            </w:r>
          </w:p>
        </w:tc>
        <w:tc>
          <w:tcPr>
            <w:tcW w:w="1980" w:type="dxa"/>
            <w:tcBorders>
              <w:top w:val="nil"/>
              <w:left w:val="nil"/>
              <w:bottom w:val="single" w:sz="4" w:space="0" w:color="auto"/>
              <w:right w:val="single" w:sz="4" w:space="0" w:color="auto"/>
            </w:tcBorders>
            <w:shd w:val="clear" w:color="FFFFFF" w:fill="FFFFFF"/>
            <w:hideMark/>
          </w:tcPr>
          <w:p w14:paraId="65F39E5B" w14:textId="77777777" w:rsidR="002719F7" w:rsidRPr="00C24D7F" w:rsidRDefault="002719F7" w:rsidP="00954EC4">
            <w:pPr>
              <w:jc w:val="right"/>
              <w:rPr>
                <w:color w:val="000000"/>
                <w:sz w:val="20"/>
                <w:szCs w:val="20"/>
              </w:rPr>
            </w:pPr>
            <w:r w:rsidRPr="00C24D7F">
              <w:rPr>
                <w:color w:val="000000"/>
                <w:sz w:val="20"/>
                <w:szCs w:val="20"/>
              </w:rPr>
              <w:t>45,000.00</w:t>
            </w:r>
          </w:p>
        </w:tc>
      </w:tr>
      <w:tr w:rsidR="002719F7" w:rsidRPr="00C24D7F" w14:paraId="450A60A8"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300BB639" w14:textId="77777777" w:rsidR="002719F7" w:rsidRPr="00C24D7F" w:rsidRDefault="002719F7" w:rsidP="002719F7">
            <w:pPr>
              <w:rPr>
                <w:color w:val="000000"/>
                <w:sz w:val="20"/>
                <w:szCs w:val="20"/>
              </w:rPr>
            </w:pPr>
            <w:r w:rsidRPr="00C24D7F">
              <w:rPr>
                <w:color w:val="000000"/>
                <w:sz w:val="20"/>
                <w:szCs w:val="20"/>
              </w:rPr>
              <w:t>GSIS Remuneration</w:t>
            </w:r>
          </w:p>
        </w:tc>
        <w:tc>
          <w:tcPr>
            <w:tcW w:w="1980" w:type="dxa"/>
            <w:tcBorders>
              <w:top w:val="nil"/>
              <w:left w:val="nil"/>
              <w:bottom w:val="single" w:sz="4" w:space="0" w:color="auto"/>
              <w:right w:val="single" w:sz="4" w:space="0" w:color="auto"/>
            </w:tcBorders>
            <w:shd w:val="clear" w:color="FFFFFF" w:fill="FFFFFF"/>
            <w:hideMark/>
          </w:tcPr>
          <w:p w14:paraId="4C5A7369" w14:textId="77777777" w:rsidR="002719F7" w:rsidRPr="00C24D7F" w:rsidRDefault="002719F7" w:rsidP="00954EC4">
            <w:pPr>
              <w:jc w:val="right"/>
              <w:rPr>
                <w:color w:val="000000"/>
                <w:sz w:val="20"/>
                <w:szCs w:val="20"/>
              </w:rPr>
            </w:pPr>
            <w:r w:rsidRPr="00C24D7F">
              <w:rPr>
                <w:color w:val="000000"/>
                <w:sz w:val="20"/>
                <w:szCs w:val="20"/>
              </w:rPr>
              <w:t>6,556.95</w:t>
            </w:r>
          </w:p>
        </w:tc>
      </w:tr>
      <w:tr w:rsidR="002719F7" w:rsidRPr="00C24D7F" w14:paraId="5D554675"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3A2ADAE2" w14:textId="77777777" w:rsidR="002719F7" w:rsidRPr="00C24D7F" w:rsidRDefault="002719F7" w:rsidP="002719F7">
            <w:pPr>
              <w:rPr>
                <w:color w:val="000000"/>
                <w:sz w:val="20"/>
                <w:szCs w:val="20"/>
              </w:rPr>
            </w:pPr>
            <w:r w:rsidRPr="00C24D7F">
              <w:rPr>
                <w:color w:val="000000"/>
                <w:sz w:val="20"/>
                <w:szCs w:val="20"/>
              </w:rPr>
              <w:t>PHIC Honorarium</w:t>
            </w:r>
          </w:p>
        </w:tc>
        <w:tc>
          <w:tcPr>
            <w:tcW w:w="1980" w:type="dxa"/>
            <w:tcBorders>
              <w:top w:val="nil"/>
              <w:left w:val="nil"/>
              <w:bottom w:val="single" w:sz="4" w:space="0" w:color="auto"/>
              <w:right w:val="single" w:sz="4" w:space="0" w:color="auto"/>
            </w:tcBorders>
            <w:shd w:val="clear" w:color="FFFFFF" w:fill="FFFFFF"/>
            <w:hideMark/>
          </w:tcPr>
          <w:p w14:paraId="191BDF61" w14:textId="77777777" w:rsidR="002719F7" w:rsidRPr="00C24D7F" w:rsidRDefault="002719F7" w:rsidP="00954EC4">
            <w:pPr>
              <w:jc w:val="right"/>
              <w:rPr>
                <w:color w:val="000000"/>
                <w:sz w:val="20"/>
                <w:szCs w:val="20"/>
              </w:rPr>
            </w:pPr>
            <w:r w:rsidRPr="00C24D7F">
              <w:rPr>
                <w:color w:val="000000"/>
                <w:sz w:val="20"/>
                <w:szCs w:val="20"/>
              </w:rPr>
              <w:t>4,343,939.57</w:t>
            </w:r>
          </w:p>
        </w:tc>
      </w:tr>
      <w:tr w:rsidR="002719F7" w:rsidRPr="00C24D7F" w14:paraId="0347A46D"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2B7CD584" w14:textId="77777777" w:rsidR="002719F7" w:rsidRPr="00C24D7F" w:rsidRDefault="002719F7" w:rsidP="002719F7">
            <w:pPr>
              <w:rPr>
                <w:color w:val="000000"/>
                <w:sz w:val="20"/>
                <w:szCs w:val="20"/>
              </w:rPr>
            </w:pPr>
            <w:r w:rsidRPr="00C24D7F">
              <w:rPr>
                <w:color w:val="000000"/>
                <w:sz w:val="20"/>
                <w:szCs w:val="20"/>
              </w:rPr>
              <w:t>PHIC Honorarium - Unearned</w:t>
            </w:r>
          </w:p>
        </w:tc>
        <w:tc>
          <w:tcPr>
            <w:tcW w:w="1980" w:type="dxa"/>
            <w:tcBorders>
              <w:top w:val="nil"/>
              <w:left w:val="nil"/>
              <w:bottom w:val="single" w:sz="4" w:space="0" w:color="auto"/>
              <w:right w:val="single" w:sz="4" w:space="0" w:color="auto"/>
            </w:tcBorders>
            <w:shd w:val="clear" w:color="FFFFFF" w:fill="FFFFFF"/>
            <w:hideMark/>
          </w:tcPr>
          <w:p w14:paraId="6F17E8B7" w14:textId="56B5BD2F" w:rsidR="002719F7" w:rsidRPr="00C24D7F" w:rsidRDefault="002719F7" w:rsidP="00954EC4">
            <w:pPr>
              <w:jc w:val="right"/>
              <w:rPr>
                <w:color w:val="000000"/>
                <w:sz w:val="20"/>
                <w:szCs w:val="20"/>
              </w:rPr>
            </w:pPr>
            <w:r w:rsidRPr="00C24D7F">
              <w:rPr>
                <w:color w:val="000000"/>
                <w:sz w:val="20"/>
                <w:szCs w:val="20"/>
              </w:rPr>
              <w:t>8,</w:t>
            </w:r>
            <w:r w:rsidR="00C278E0">
              <w:rPr>
                <w:color w:val="000000"/>
                <w:sz w:val="20"/>
                <w:szCs w:val="20"/>
              </w:rPr>
              <w:t>125,009.00</w:t>
            </w:r>
          </w:p>
        </w:tc>
      </w:tr>
      <w:tr w:rsidR="002719F7" w:rsidRPr="00C24D7F" w14:paraId="1CD669E1"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6E7BAB75" w14:textId="77777777" w:rsidR="002719F7" w:rsidRPr="00C24D7F" w:rsidRDefault="002719F7" w:rsidP="002719F7">
            <w:pPr>
              <w:rPr>
                <w:color w:val="000000"/>
                <w:sz w:val="20"/>
                <w:szCs w:val="20"/>
              </w:rPr>
            </w:pPr>
            <w:r w:rsidRPr="00C24D7F">
              <w:rPr>
                <w:color w:val="000000"/>
                <w:sz w:val="20"/>
                <w:szCs w:val="20"/>
              </w:rPr>
              <w:t>PHIC Refund</w:t>
            </w:r>
          </w:p>
        </w:tc>
        <w:tc>
          <w:tcPr>
            <w:tcW w:w="1980" w:type="dxa"/>
            <w:tcBorders>
              <w:top w:val="nil"/>
              <w:left w:val="nil"/>
              <w:bottom w:val="single" w:sz="4" w:space="0" w:color="auto"/>
              <w:right w:val="single" w:sz="4" w:space="0" w:color="auto"/>
            </w:tcBorders>
            <w:shd w:val="clear" w:color="FFFFFF" w:fill="FFFFFF"/>
            <w:hideMark/>
          </w:tcPr>
          <w:p w14:paraId="196D9AC0" w14:textId="77777777" w:rsidR="002719F7" w:rsidRPr="00C24D7F" w:rsidRDefault="002719F7" w:rsidP="00954EC4">
            <w:pPr>
              <w:jc w:val="right"/>
              <w:rPr>
                <w:color w:val="000000"/>
                <w:sz w:val="20"/>
                <w:szCs w:val="20"/>
              </w:rPr>
            </w:pPr>
            <w:r w:rsidRPr="00C24D7F">
              <w:rPr>
                <w:color w:val="000000"/>
                <w:sz w:val="20"/>
                <w:szCs w:val="20"/>
              </w:rPr>
              <w:t>148,971.53</w:t>
            </w:r>
          </w:p>
        </w:tc>
      </w:tr>
      <w:tr w:rsidR="002719F7" w:rsidRPr="00C24D7F" w14:paraId="47930015"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68A8A411" w14:textId="77777777" w:rsidR="002719F7" w:rsidRPr="00C24D7F" w:rsidRDefault="002719F7" w:rsidP="002719F7">
            <w:pPr>
              <w:rPr>
                <w:color w:val="000000"/>
                <w:sz w:val="20"/>
                <w:szCs w:val="20"/>
              </w:rPr>
            </w:pPr>
            <w:r w:rsidRPr="00C24D7F">
              <w:rPr>
                <w:color w:val="000000"/>
                <w:sz w:val="20"/>
                <w:szCs w:val="20"/>
              </w:rPr>
              <w:t>NGOs/POs</w:t>
            </w:r>
          </w:p>
        </w:tc>
        <w:tc>
          <w:tcPr>
            <w:tcW w:w="1980" w:type="dxa"/>
            <w:tcBorders>
              <w:top w:val="nil"/>
              <w:left w:val="nil"/>
              <w:bottom w:val="single" w:sz="4" w:space="0" w:color="auto"/>
              <w:right w:val="single" w:sz="4" w:space="0" w:color="auto"/>
            </w:tcBorders>
            <w:shd w:val="clear" w:color="FFFFFF" w:fill="FFFFFF"/>
            <w:hideMark/>
          </w:tcPr>
          <w:p w14:paraId="28AB1D62" w14:textId="77777777" w:rsidR="002719F7" w:rsidRPr="00C24D7F" w:rsidRDefault="002719F7" w:rsidP="00954EC4">
            <w:pPr>
              <w:jc w:val="right"/>
              <w:rPr>
                <w:color w:val="000000"/>
                <w:sz w:val="20"/>
                <w:szCs w:val="20"/>
              </w:rPr>
            </w:pPr>
            <w:r w:rsidRPr="00C24D7F">
              <w:rPr>
                <w:color w:val="000000"/>
                <w:sz w:val="20"/>
                <w:szCs w:val="20"/>
              </w:rPr>
              <w:t>1,620,000.00</w:t>
            </w:r>
          </w:p>
        </w:tc>
      </w:tr>
      <w:tr w:rsidR="002719F7" w:rsidRPr="00C24D7F" w14:paraId="798F1E20"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6D770A68" w14:textId="77777777" w:rsidR="002719F7" w:rsidRPr="00C24D7F" w:rsidRDefault="002719F7" w:rsidP="002719F7">
            <w:pPr>
              <w:rPr>
                <w:color w:val="000000"/>
                <w:sz w:val="20"/>
                <w:szCs w:val="20"/>
              </w:rPr>
            </w:pPr>
            <w:r w:rsidRPr="00C24D7F">
              <w:rPr>
                <w:color w:val="000000"/>
                <w:sz w:val="20"/>
                <w:szCs w:val="20"/>
              </w:rPr>
              <w:t>Various Accounts</w:t>
            </w:r>
          </w:p>
        </w:tc>
        <w:tc>
          <w:tcPr>
            <w:tcW w:w="1980" w:type="dxa"/>
            <w:tcBorders>
              <w:top w:val="nil"/>
              <w:left w:val="nil"/>
              <w:bottom w:val="single" w:sz="4" w:space="0" w:color="auto"/>
              <w:right w:val="single" w:sz="4" w:space="0" w:color="auto"/>
            </w:tcBorders>
            <w:shd w:val="clear" w:color="FFFFFF" w:fill="FFFFFF"/>
            <w:hideMark/>
          </w:tcPr>
          <w:p w14:paraId="0AD71D63" w14:textId="5572EC5C" w:rsidR="002719F7" w:rsidRPr="00C16D16" w:rsidRDefault="009A5347" w:rsidP="00954EC4">
            <w:pPr>
              <w:jc w:val="right"/>
              <w:rPr>
                <w:color w:val="000000"/>
                <w:sz w:val="20"/>
                <w:szCs w:val="20"/>
              </w:rPr>
            </w:pPr>
            <w:r w:rsidRPr="00C16D16">
              <w:rPr>
                <w:color w:val="000000"/>
                <w:sz w:val="20"/>
                <w:szCs w:val="20"/>
              </w:rPr>
              <w:t>3,895,698.07</w:t>
            </w:r>
          </w:p>
        </w:tc>
      </w:tr>
      <w:tr w:rsidR="002719F7" w:rsidRPr="00C24D7F" w14:paraId="7E0A7F2E"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0283B68D" w14:textId="77777777" w:rsidR="002719F7" w:rsidRPr="00C24D7F" w:rsidRDefault="002719F7" w:rsidP="002719F7">
            <w:pPr>
              <w:rPr>
                <w:b/>
                <w:bCs/>
                <w:color w:val="000000"/>
                <w:sz w:val="20"/>
                <w:szCs w:val="20"/>
              </w:rPr>
            </w:pPr>
            <w:r w:rsidRPr="00C24D7F">
              <w:rPr>
                <w:b/>
                <w:bCs/>
                <w:color w:val="000000"/>
                <w:sz w:val="20"/>
                <w:szCs w:val="20"/>
              </w:rPr>
              <w:t>Total</w:t>
            </w:r>
          </w:p>
        </w:tc>
        <w:tc>
          <w:tcPr>
            <w:tcW w:w="1980" w:type="dxa"/>
            <w:tcBorders>
              <w:top w:val="nil"/>
              <w:left w:val="nil"/>
              <w:bottom w:val="single" w:sz="4" w:space="0" w:color="auto"/>
              <w:right w:val="single" w:sz="4" w:space="0" w:color="auto"/>
            </w:tcBorders>
            <w:shd w:val="clear" w:color="FFFFFF" w:fill="FFFFFF"/>
            <w:hideMark/>
          </w:tcPr>
          <w:p w14:paraId="11FEFBB1" w14:textId="2F771049" w:rsidR="002719F7" w:rsidRPr="00C16D16" w:rsidRDefault="00C278E0" w:rsidP="00954EC4">
            <w:pPr>
              <w:jc w:val="right"/>
              <w:rPr>
                <w:b/>
                <w:bCs/>
                <w:color w:val="000000"/>
                <w:sz w:val="20"/>
                <w:szCs w:val="20"/>
              </w:rPr>
            </w:pPr>
            <w:r>
              <w:rPr>
                <w:b/>
                <w:bCs/>
                <w:color w:val="000000"/>
                <w:sz w:val="20"/>
                <w:szCs w:val="20"/>
              </w:rPr>
              <w:t>22,958,485.22</w:t>
            </w:r>
          </w:p>
        </w:tc>
      </w:tr>
      <w:tr w:rsidR="002719F7" w:rsidRPr="00C24D7F" w14:paraId="36D468A0"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73BDFC4C" w14:textId="77777777" w:rsidR="002719F7" w:rsidRPr="00C24D7F" w:rsidRDefault="002719F7" w:rsidP="002719F7">
            <w:pPr>
              <w:rPr>
                <w:i/>
                <w:iCs/>
                <w:color w:val="000000"/>
                <w:sz w:val="20"/>
                <w:szCs w:val="20"/>
              </w:rPr>
            </w:pPr>
            <w:r w:rsidRPr="00C24D7F">
              <w:rPr>
                <w:i/>
                <w:iCs/>
                <w:color w:val="000000"/>
                <w:sz w:val="20"/>
                <w:szCs w:val="20"/>
              </w:rPr>
              <w:lastRenderedPageBreak/>
              <w:t> </w:t>
            </w:r>
          </w:p>
        </w:tc>
        <w:tc>
          <w:tcPr>
            <w:tcW w:w="1980" w:type="dxa"/>
            <w:tcBorders>
              <w:top w:val="nil"/>
              <w:left w:val="nil"/>
              <w:bottom w:val="single" w:sz="4" w:space="0" w:color="auto"/>
              <w:right w:val="single" w:sz="4" w:space="0" w:color="auto"/>
            </w:tcBorders>
            <w:shd w:val="clear" w:color="FFFFFF" w:fill="FFFFFF"/>
            <w:hideMark/>
          </w:tcPr>
          <w:p w14:paraId="5A84E1B9" w14:textId="77777777" w:rsidR="002719F7" w:rsidRPr="00C24D7F" w:rsidRDefault="002719F7" w:rsidP="00954EC4">
            <w:pPr>
              <w:jc w:val="right"/>
              <w:rPr>
                <w:color w:val="000000"/>
                <w:sz w:val="20"/>
                <w:szCs w:val="20"/>
              </w:rPr>
            </w:pPr>
            <w:r w:rsidRPr="00C24D7F">
              <w:rPr>
                <w:color w:val="000000"/>
                <w:sz w:val="20"/>
                <w:szCs w:val="20"/>
              </w:rPr>
              <w:t> </w:t>
            </w:r>
          </w:p>
        </w:tc>
      </w:tr>
      <w:tr w:rsidR="002719F7" w:rsidRPr="00C24D7F" w14:paraId="0A86EE58"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0DBE839E" w14:textId="5B19CBDB" w:rsidR="002719F7" w:rsidRPr="00C24D7F" w:rsidRDefault="001D79C0" w:rsidP="002719F7">
            <w:pPr>
              <w:rPr>
                <w:i/>
                <w:iCs/>
                <w:color w:val="000000"/>
                <w:sz w:val="20"/>
                <w:szCs w:val="20"/>
              </w:rPr>
            </w:pPr>
            <w:r>
              <w:rPr>
                <w:i/>
                <w:iCs/>
                <w:color w:val="000000"/>
                <w:sz w:val="20"/>
                <w:szCs w:val="20"/>
              </w:rPr>
              <w:t>SEF</w:t>
            </w:r>
          </w:p>
        </w:tc>
        <w:tc>
          <w:tcPr>
            <w:tcW w:w="1980" w:type="dxa"/>
            <w:tcBorders>
              <w:top w:val="nil"/>
              <w:left w:val="nil"/>
              <w:bottom w:val="single" w:sz="4" w:space="0" w:color="auto"/>
              <w:right w:val="single" w:sz="4" w:space="0" w:color="auto"/>
            </w:tcBorders>
            <w:shd w:val="clear" w:color="FFFFFF" w:fill="FFFFFF"/>
            <w:hideMark/>
          </w:tcPr>
          <w:p w14:paraId="60CBEE6E" w14:textId="77777777" w:rsidR="002719F7" w:rsidRPr="00C24D7F" w:rsidRDefault="002719F7" w:rsidP="00954EC4">
            <w:pPr>
              <w:jc w:val="right"/>
              <w:rPr>
                <w:i/>
                <w:iCs/>
                <w:color w:val="000000"/>
                <w:sz w:val="20"/>
                <w:szCs w:val="20"/>
              </w:rPr>
            </w:pPr>
            <w:r w:rsidRPr="00C24D7F">
              <w:rPr>
                <w:i/>
                <w:iCs/>
                <w:color w:val="000000"/>
                <w:sz w:val="20"/>
                <w:szCs w:val="20"/>
              </w:rPr>
              <w:t> </w:t>
            </w:r>
          </w:p>
        </w:tc>
      </w:tr>
      <w:tr w:rsidR="002719F7" w:rsidRPr="00C24D7F" w14:paraId="606ACC3A"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75726D86" w14:textId="77777777" w:rsidR="002719F7" w:rsidRPr="00C24D7F" w:rsidRDefault="002719F7" w:rsidP="002719F7">
            <w:pPr>
              <w:rPr>
                <w:color w:val="000000"/>
                <w:sz w:val="20"/>
                <w:szCs w:val="20"/>
              </w:rPr>
            </w:pPr>
            <w:r w:rsidRPr="00C24D7F">
              <w:rPr>
                <w:color w:val="000000"/>
                <w:sz w:val="20"/>
                <w:szCs w:val="20"/>
              </w:rPr>
              <w:t>PGLU Saranay Fund</w:t>
            </w:r>
          </w:p>
        </w:tc>
        <w:tc>
          <w:tcPr>
            <w:tcW w:w="1980" w:type="dxa"/>
            <w:tcBorders>
              <w:top w:val="nil"/>
              <w:left w:val="nil"/>
              <w:bottom w:val="single" w:sz="4" w:space="0" w:color="auto"/>
              <w:right w:val="single" w:sz="4" w:space="0" w:color="auto"/>
            </w:tcBorders>
            <w:shd w:val="clear" w:color="FFFFFF" w:fill="FFFFFF"/>
            <w:hideMark/>
          </w:tcPr>
          <w:p w14:paraId="41E0996D" w14:textId="77777777" w:rsidR="002719F7" w:rsidRPr="00056B81" w:rsidRDefault="002719F7" w:rsidP="00954EC4">
            <w:pPr>
              <w:jc w:val="right"/>
              <w:rPr>
                <w:b/>
                <w:bCs/>
                <w:color w:val="000000"/>
                <w:sz w:val="20"/>
                <w:szCs w:val="20"/>
              </w:rPr>
            </w:pPr>
            <w:r w:rsidRPr="00056B81">
              <w:rPr>
                <w:b/>
                <w:bCs/>
                <w:color w:val="000000"/>
                <w:sz w:val="20"/>
                <w:szCs w:val="20"/>
              </w:rPr>
              <w:t>2,250.00</w:t>
            </w:r>
          </w:p>
        </w:tc>
      </w:tr>
      <w:tr w:rsidR="002719F7" w:rsidRPr="00C24D7F" w14:paraId="210B26F4"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7C29C0E8" w14:textId="77777777" w:rsidR="002719F7" w:rsidRPr="00C24D7F" w:rsidRDefault="002719F7" w:rsidP="002719F7">
            <w:pPr>
              <w:rPr>
                <w:i/>
                <w:iCs/>
                <w:color w:val="000000"/>
                <w:sz w:val="20"/>
                <w:szCs w:val="20"/>
              </w:rPr>
            </w:pPr>
            <w:r w:rsidRPr="00C24D7F">
              <w:rPr>
                <w:i/>
                <w:iCs/>
                <w:color w:val="000000"/>
                <w:sz w:val="20"/>
                <w:szCs w:val="20"/>
              </w:rPr>
              <w:t> </w:t>
            </w:r>
          </w:p>
        </w:tc>
        <w:tc>
          <w:tcPr>
            <w:tcW w:w="1980" w:type="dxa"/>
            <w:tcBorders>
              <w:top w:val="nil"/>
              <w:left w:val="nil"/>
              <w:bottom w:val="single" w:sz="4" w:space="0" w:color="auto"/>
              <w:right w:val="single" w:sz="4" w:space="0" w:color="auto"/>
            </w:tcBorders>
            <w:shd w:val="clear" w:color="FFFFFF" w:fill="FFFFFF"/>
            <w:hideMark/>
          </w:tcPr>
          <w:p w14:paraId="68DA7D70" w14:textId="77777777" w:rsidR="002719F7" w:rsidRPr="00C24D7F" w:rsidRDefault="002719F7" w:rsidP="00954EC4">
            <w:pPr>
              <w:jc w:val="right"/>
              <w:rPr>
                <w:color w:val="000000"/>
                <w:sz w:val="20"/>
                <w:szCs w:val="20"/>
              </w:rPr>
            </w:pPr>
            <w:r w:rsidRPr="00C24D7F">
              <w:rPr>
                <w:color w:val="000000"/>
                <w:sz w:val="20"/>
                <w:szCs w:val="20"/>
              </w:rPr>
              <w:t> </w:t>
            </w:r>
          </w:p>
        </w:tc>
      </w:tr>
      <w:tr w:rsidR="002719F7" w:rsidRPr="00C24D7F" w14:paraId="27C59773"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43E21C62" w14:textId="11296DCB" w:rsidR="002719F7" w:rsidRPr="00C24D7F" w:rsidRDefault="00A060CD" w:rsidP="002719F7">
            <w:pPr>
              <w:rPr>
                <w:i/>
                <w:iCs/>
                <w:color w:val="000000"/>
                <w:sz w:val="20"/>
                <w:szCs w:val="20"/>
              </w:rPr>
            </w:pPr>
            <w:r>
              <w:rPr>
                <w:i/>
                <w:iCs/>
                <w:color w:val="000000"/>
                <w:sz w:val="20"/>
                <w:szCs w:val="20"/>
              </w:rPr>
              <w:t>TF</w:t>
            </w:r>
          </w:p>
        </w:tc>
        <w:tc>
          <w:tcPr>
            <w:tcW w:w="1980" w:type="dxa"/>
            <w:tcBorders>
              <w:top w:val="nil"/>
              <w:left w:val="nil"/>
              <w:bottom w:val="single" w:sz="4" w:space="0" w:color="auto"/>
              <w:right w:val="single" w:sz="4" w:space="0" w:color="auto"/>
            </w:tcBorders>
            <w:shd w:val="clear" w:color="FFFFFF" w:fill="FFFFFF"/>
            <w:hideMark/>
          </w:tcPr>
          <w:p w14:paraId="5467A8DA" w14:textId="77777777" w:rsidR="002719F7" w:rsidRPr="00C24D7F" w:rsidRDefault="002719F7" w:rsidP="00954EC4">
            <w:pPr>
              <w:jc w:val="right"/>
              <w:rPr>
                <w:color w:val="000000"/>
                <w:sz w:val="20"/>
                <w:szCs w:val="20"/>
              </w:rPr>
            </w:pPr>
            <w:r w:rsidRPr="00C24D7F">
              <w:rPr>
                <w:color w:val="000000"/>
                <w:sz w:val="20"/>
                <w:szCs w:val="20"/>
              </w:rPr>
              <w:t> </w:t>
            </w:r>
          </w:p>
        </w:tc>
      </w:tr>
      <w:tr w:rsidR="002719F7" w:rsidRPr="00C24D7F" w14:paraId="681290F5"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624FF1F7" w14:textId="77777777" w:rsidR="002719F7" w:rsidRPr="00C24D7F" w:rsidRDefault="002719F7" w:rsidP="002719F7">
            <w:pPr>
              <w:rPr>
                <w:color w:val="000000"/>
                <w:sz w:val="20"/>
                <w:szCs w:val="20"/>
              </w:rPr>
            </w:pPr>
            <w:r w:rsidRPr="00C24D7F">
              <w:rPr>
                <w:color w:val="000000"/>
                <w:sz w:val="20"/>
                <w:szCs w:val="20"/>
              </w:rPr>
              <w:t>La Union Provincial Government Employees MPC (Loan Amortizations of Employees)</w:t>
            </w:r>
          </w:p>
        </w:tc>
        <w:tc>
          <w:tcPr>
            <w:tcW w:w="1980" w:type="dxa"/>
            <w:tcBorders>
              <w:top w:val="nil"/>
              <w:left w:val="nil"/>
              <w:bottom w:val="single" w:sz="4" w:space="0" w:color="auto"/>
              <w:right w:val="single" w:sz="4" w:space="0" w:color="auto"/>
            </w:tcBorders>
            <w:shd w:val="clear" w:color="FFFFFF" w:fill="FFFFFF"/>
            <w:hideMark/>
          </w:tcPr>
          <w:p w14:paraId="30026CBE" w14:textId="77777777" w:rsidR="002719F7" w:rsidRPr="00C24D7F" w:rsidRDefault="002719F7" w:rsidP="00954EC4">
            <w:pPr>
              <w:jc w:val="right"/>
              <w:rPr>
                <w:color w:val="000000"/>
                <w:sz w:val="20"/>
                <w:szCs w:val="20"/>
              </w:rPr>
            </w:pPr>
            <w:r w:rsidRPr="00C24D7F">
              <w:rPr>
                <w:color w:val="000000"/>
                <w:sz w:val="20"/>
                <w:szCs w:val="20"/>
              </w:rPr>
              <w:t>1,120.00</w:t>
            </w:r>
          </w:p>
        </w:tc>
      </w:tr>
      <w:tr w:rsidR="002719F7" w:rsidRPr="00C24D7F" w14:paraId="56A67398"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2B500256" w14:textId="77777777" w:rsidR="002719F7" w:rsidRPr="00C24D7F" w:rsidRDefault="002719F7" w:rsidP="002719F7">
            <w:pPr>
              <w:rPr>
                <w:color w:val="000000"/>
                <w:sz w:val="20"/>
                <w:szCs w:val="20"/>
              </w:rPr>
            </w:pPr>
            <w:r w:rsidRPr="00C24D7F">
              <w:rPr>
                <w:color w:val="000000"/>
                <w:sz w:val="20"/>
                <w:szCs w:val="20"/>
              </w:rPr>
              <w:t>Agrikulturang Maka-Masa</w:t>
            </w:r>
          </w:p>
        </w:tc>
        <w:tc>
          <w:tcPr>
            <w:tcW w:w="1980" w:type="dxa"/>
            <w:tcBorders>
              <w:top w:val="nil"/>
              <w:left w:val="nil"/>
              <w:bottom w:val="single" w:sz="4" w:space="0" w:color="auto"/>
              <w:right w:val="single" w:sz="4" w:space="0" w:color="auto"/>
            </w:tcBorders>
            <w:shd w:val="clear" w:color="FFFFFF" w:fill="FFFFFF"/>
            <w:hideMark/>
          </w:tcPr>
          <w:p w14:paraId="37767655" w14:textId="77777777" w:rsidR="002719F7" w:rsidRPr="00C24D7F" w:rsidRDefault="002719F7" w:rsidP="00954EC4">
            <w:pPr>
              <w:jc w:val="right"/>
              <w:rPr>
                <w:color w:val="000000"/>
                <w:sz w:val="20"/>
                <w:szCs w:val="20"/>
              </w:rPr>
            </w:pPr>
            <w:r w:rsidRPr="00C24D7F">
              <w:rPr>
                <w:color w:val="000000"/>
                <w:sz w:val="20"/>
                <w:szCs w:val="20"/>
              </w:rPr>
              <w:t>128,050.00</w:t>
            </w:r>
          </w:p>
        </w:tc>
      </w:tr>
      <w:tr w:rsidR="002719F7" w:rsidRPr="00C24D7F" w14:paraId="071FDA4C"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44FDB6DB" w14:textId="77777777" w:rsidR="002719F7" w:rsidRPr="00C24D7F" w:rsidRDefault="002719F7" w:rsidP="002719F7">
            <w:pPr>
              <w:rPr>
                <w:color w:val="000000"/>
                <w:sz w:val="20"/>
                <w:szCs w:val="20"/>
              </w:rPr>
            </w:pPr>
            <w:r w:rsidRPr="00C24D7F">
              <w:rPr>
                <w:color w:val="000000"/>
                <w:sz w:val="20"/>
                <w:szCs w:val="20"/>
              </w:rPr>
              <w:t>Early Childhood Care Development (ECCD) Program</w:t>
            </w:r>
          </w:p>
        </w:tc>
        <w:tc>
          <w:tcPr>
            <w:tcW w:w="1980" w:type="dxa"/>
            <w:tcBorders>
              <w:top w:val="nil"/>
              <w:left w:val="nil"/>
              <w:bottom w:val="single" w:sz="4" w:space="0" w:color="auto"/>
              <w:right w:val="single" w:sz="4" w:space="0" w:color="auto"/>
            </w:tcBorders>
            <w:shd w:val="clear" w:color="FFFFFF" w:fill="FFFFFF"/>
            <w:hideMark/>
          </w:tcPr>
          <w:p w14:paraId="545CCC8B" w14:textId="77777777" w:rsidR="002719F7" w:rsidRPr="00C24D7F" w:rsidRDefault="002719F7" w:rsidP="00954EC4">
            <w:pPr>
              <w:jc w:val="right"/>
              <w:rPr>
                <w:color w:val="000000"/>
                <w:sz w:val="20"/>
                <w:szCs w:val="20"/>
              </w:rPr>
            </w:pPr>
            <w:r w:rsidRPr="00C24D7F">
              <w:rPr>
                <w:color w:val="000000"/>
                <w:sz w:val="20"/>
                <w:szCs w:val="20"/>
              </w:rPr>
              <w:t>650,895.87</w:t>
            </w:r>
          </w:p>
        </w:tc>
      </w:tr>
      <w:tr w:rsidR="002719F7" w:rsidRPr="00C24D7F" w14:paraId="5B401A9E"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6C065B5E" w14:textId="77777777" w:rsidR="002719F7" w:rsidRPr="00C24D7F" w:rsidRDefault="002719F7" w:rsidP="002719F7">
            <w:pPr>
              <w:rPr>
                <w:color w:val="000000"/>
                <w:sz w:val="20"/>
                <w:szCs w:val="20"/>
              </w:rPr>
            </w:pPr>
            <w:r w:rsidRPr="00C24D7F">
              <w:rPr>
                <w:color w:val="000000"/>
                <w:sz w:val="20"/>
                <w:szCs w:val="20"/>
              </w:rPr>
              <w:t>Financial Assistance For Indigent Patients of La Union</w:t>
            </w:r>
          </w:p>
        </w:tc>
        <w:tc>
          <w:tcPr>
            <w:tcW w:w="1980" w:type="dxa"/>
            <w:tcBorders>
              <w:top w:val="nil"/>
              <w:left w:val="nil"/>
              <w:bottom w:val="single" w:sz="4" w:space="0" w:color="auto"/>
              <w:right w:val="single" w:sz="4" w:space="0" w:color="auto"/>
            </w:tcBorders>
            <w:shd w:val="clear" w:color="FFFFFF" w:fill="FFFFFF"/>
            <w:hideMark/>
          </w:tcPr>
          <w:p w14:paraId="4AEC031C" w14:textId="77777777" w:rsidR="002719F7" w:rsidRPr="00C24D7F" w:rsidRDefault="002719F7" w:rsidP="00954EC4">
            <w:pPr>
              <w:jc w:val="right"/>
              <w:rPr>
                <w:color w:val="000000"/>
                <w:sz w:val="20"/>
                <w:szCs w:val="20"/>
              </w:rPr>
            </w:pPr>
            <w:r w:rsidRPr="00C24D7F">
              <w:rPr>
                <w:color w:val="000000"/>
                <w:sz w:val="20"/>
                <w:szCs w:val="20"/>
              </w:rPr>
              <w:t>88,965.50</w:t>
            </w:r>
          </w:p>
        </w:tc>
      </w:tr>
      <w:tr w:rsidR="002719F7" w:rsidRPr="00C24D7F" w14:paraId="47DE2BF3"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454A0A3F" w14:textId="13D9CA72" w:rsidR="002719F7" w:rsidRPr="00C24D7F" w:rsidRDefault="002719F7" w:rsidP="002719F7">
            <w:pPr>
              <w:rPr>
                <w:color w:val="000000"/>
                <w:sz w:val="20"/>
                <w:szCs w:val="20"/>
              </w:rPr>
            </w:pPr>
            <w:r w:rsidRPr="00C24D7F">
              <w:rPr>
                <w:color w:val="000000"/>
                <w:sz w:val="20"/>
                <w:szCs w:val="20"/>
              </w:rPr>
              <w:t>Financial Assistance For Securing DENR/EMB Permits and</w:t>
            </w:r>
            <w:r w:rsidR="00D64AE2">
              <w:rPr>
                <w:color w:val="000000"/>
                <w:sz w:val="20"/>
                <w:szCs w:val="20"/>
              </w:rPr>
              <w:t xml:space="preserve"> </w:t>
            </w:r>
            <w:r w:rsidRPr="00C24D7F">
              <w:rPr>
                <w:color w:val="000000"/>
                <w:sz w:val="20"/>
                <w:szCs w:val="20"/>
              </w:rPr>
              <w:t>Clearances</w:t>
            </w:r>
          </w:p>
        </w:tc>
        <w:tc>
          <w:tcPr>
            <w:tcW w:w="1980" w:type="dxa"/>
            <w:tcBorders>
              <w:top w:val="nil"/>
              <w:left w:val="nil"/>
              <w:bottom w:val="single" w:sz="4" w:space="0" w:color="auto"/>
              <w:right w:val="single" w:sz="4" w:space="0" w:color="auto"/>
            </w:tcBorders>
            <w:shd w:val="clear" w:color="FFFFFF" w:fill="FFFFFF"/>
            <w:hideMark/>
          </w:tcPr>
          <w:p w14:paraId="4477ED7A" w14:textId="77777777" w:rsidR="002719F7" w:rsidRPr="00C24D7F" w:rsidRDefault="002719F7" w:rsidP="00954EC4">
            <w:pPr>
              <w:jc w:val="right"/>
              <w:rPr>
                <w:color w:val="000000"/>
                <w:sz w:val="20"/>
                <w:szCs w:val="20"/>
              </w:rPr>
            </w:pPr>
            <w:r w:rsidRPr="00C24D7F">
              <w:rPr>
                <w:color w:val="000000"/>
                <w:sz w:val="20"/>
                <w:szCs w:val="20"/>
              </w:rPr>
              <w:t>121,000.00</w:t>
            </w:r>
          </w:p>
        </w:tc>
      </w:tr>
      <w:tr w:rsidR="002719F7" w:rsidRPr="00C24D7F" w14:paraId="6D03D23D"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3148DFD2" w14:textId="77777777" w:rsidR="002719F7" w:rsidRPr="00C24D7F" w:rsidRDefault="002719F7" w:rsidP="002719F7">
            <w:pPr>
              <w:rPr>
                <w:color w:val="000000"/>
                <w:sz w:val="20"/>
                <w:szCs w:val="20"/>
              </w:rPr>
            </w:pPr>
            <w:r w:rsidRPr="00C24D7F">
              <w:rPr>
                <w:color w:val="000000"/>
                <w:sz w:val="20"/>
                <w:szCs w:val="20"/>
              </w:rPr>
              <w:t>Hybrid Rice, Banana Sucker, Assorted Seedlings And Bamboo Seedlings &amp; Others</w:t>
            </w:r>
          </w:p>
        </w:tc>
        <w:tc>
          <w:tcPr>
            <w:tcW w:w="1980" w:type="dxa"/>
            <w:tcBorders>
              <w:top w:val="nil"/>
              <w:left w:val="nil"/>
              <w:bottom w:val="single" w:sz="4" w:space="0" w:color="auto"/>
              <w:right w:val="single" w:sz="4" w:space="0" w:color="auto"/>
            </w:tcBorders>
            <w:shd w:val="clear" w:color="FFFFFF" w:fill="FFFFFF"/>
            <w:hideMark/>
          </w:tcPr>
          <w:p w14:paraId="53BF4D42" w14:textId="77777777" w:rsidR="002719F7" w:rsidRPr="00C24D7F" w:rsidRDefault="002719F7" w:rsidP="00954EC4">
            <w:pPr>
              <w:jc w:val="right"/>
              <w:rPr>
                <w:color w:val="000000"/>
                <w:sz w:val="20"/>
                <w:szCs w:val="20"/>
              </w:rPr>
            </w:pPr>
            <w:r w:rsidRPr="00C24D7F">
              <w:rPr>
                <w:color w:val="000000"/>
                <w:sz w:val="20"/>
                <w:szCs w:val="20"/>
              </w:rPr>
              <w:t>287,205.00</w:t>
            </w:r>
          </w:p>
        </w:tc>
      </w:tr>
      <w:tr w:rsidR="002719F7" w:rsidRPr="00C24D7F" w14:paraId="0F70BFE6"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46A55244" w14:textId="77777777" w:rsidR="002719F7" w:rsidRPr="00C24D7F" w:rsidRDefault="002719F7" w:rsidP="002719F7">
            <w:pPr>
              <w:rPr>
                <w:color w:val="000000"/>
                <w:sz w:val="20"/>
                <w:szCs w:val="20"/>
              </w:rPr>
            </w:pPr>
            <w:r w:rsidRPr="00C24D7F">
              <w:rPr>
                <w:color w:val="000000"/>
                <w:sz w:val="20"/>
                <w:szCs w:val="20"/>
              </w:rPr>
              <w:t>Inter-Local Government Health Zone Account</w:t>
            </w:r>
          </w:p>
        </w:tc>
        <w:tc>
          <w:tcPr>
            <w:tcW w:w="1980" w:type="dxa"/>
            <w:tcBorders>
              <w:top w:val="nil"/>
              <w:left w:val="nil"/>
              <w:bottom w:val="single" w:sz="4" w:space="0" w:color="auto"/>
              <w:right w:val="single" w:sz="4" w:space="0" w:color="auto"/>
            </w:tcBorders>
            <w:shd w:val="clear" w:color="FFFFFF" w:fill="FFFFFF"/>
            <w:hideMark/>
          </w:tcPr>
          <w:p w14:paraId="4F51C7F4" w14:textId="77777777" w:rsidR="002719F7" w:rsidRPr="00C24D7F" w:rsidRDefault="002719F7" w:rsidP="00954EC4">
            <w:pPr>
              <w:jc w:val="right"/>
              <w:rPr>
                <w:color w:val="000000"/>
                <w:sz w:val="20"/>
                <w:szCs w:val="20"/>
              </w:rPr>
            </w:pPr>
            <w:r w:rsidRPr="00C24D7F">
              <w:rPr>
                <w:color w:val="000000"/>
                <w:sz w:val="20"/>
                <w:szCs w:val="20"/>
              </w:rPr>
              <w:t>42,224.70</w:t>
            </w:r>
          </w:p>
        </w:tc>
      </w:tr>
      <w:tr w:rsidR="002719F7" w:rsidRPr="00C24D7F" w14:paraId="53F96B30"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737E8F60" w14:textId="77777777" w:rsidR="002719F7" w:rsidRPr="00C24D7F" w:rsidRDefault="002719F7" w:rsidP="002719F7">
            <w:pPr>
              <w:rPr>
                <w:color w:val="000000"/>
                <w:sz w:val="20"/>
                <w:szCs w:val="20"/>
              </w:rPr>
            </w:pPr>
            <w:r w:rsidRPr="00C24D7F">
              <w:rPr>
                <w:color w:val="000000"/>
                <w:sz w:val="20"/>
                <w:szCs w:val="20"/>
              </w:rPr>
              <w:t>Isang Bayan, Isang Produkto, Isang Milyong Programa</w:t>
            </w:r>
          </w:p>
        </w:tc>
        <w:tc>
          <w:tcPr>
            <w:tcW w:w="1980" w:type="dxa"/>
            <w:tcBorders>
              <w:top w:val="nil"/>
              <w:left w:val="nil"/>
              <w:bottom w:val="single" w:sz="4" w:space="0" w:color="auto"/>
              <w:right w:val="single" w:sz="4" w:space="0" w:color="auto"/>
            </w:tcBorders>
            <w:shd w:val="clear" w:color="FFFFFF" w:fill="FFFFFF"/>
            <w:hideMark/>
          </w:tcPr>
          <w:p w14:paraId="594F5840" w14:textId="77777777" w:rsidR="002719F7" w:rsidRPr="00C24D7F" w:rsidRDefault="002719F7" w:rsidP="00954EC4">
            <w:pPr>
              <w:jc w:val="right"/>
              <w:rPr>
                <w:color w:val="000000"/>
                <w:sz w:val="20"/>
                <w:szCs w:val="20"/>
              </w:rPr>
            </w:pPr>
            <w:r w:rsidRPr="00C24D7F">
              <w:rPr>
                <w:color w:val="000000"/>
                <w:sz w:val="20"/>
                <w:szCs w:val="20"/>
              </w:rPr>
              <w:t>386,857.70</w:t>
            </w:r>
          </w:p>
        </w:tc>
      </w:tr>
      <w:tr w:rsidR="002719F7" w:rsidRPr="00C24D7F" w14:paraId="627406BA"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2291E569" w14:textId="77777777" w:rsidR="002719F7" w:rsidRPr="00C24D7F" w:rsidRDefault="002719F7" w:rsidP="002719F7">
            <w:pPr>
              <w:rPr>
                <w:color w:val="000000"/>
                <w:sz w:val="20"/>
                <w:szCs w:val="20"/>
              </w:rPr>
            </w:pPr>
            <w:r w:rsidRPr="00C24D7F">
              <w:rPr>
                <w:color w:val="000000"/>
                <w:sz w:val="20"/>
                <w:szCs w:val="20"/>
              </w:rPr>
              <w:t>Kabuhayan Program 2000</w:t>
            </w:r>
          </w:p>
        </w:tc>
        <w:tc>
          <w:tcPr>
            <w:tcW w:w="1980" w:type="dxa"/>
            <w:tcBorders>
              <w:top w:val="nil"/>
              <w:left w:val="nil"/>
              <w:bottom w:val="single" w:sz="4" w:space="0" w:color="auto"/>
              <w:right w:val="single" w:sz="4" w:space="0" w:color="auto"/>
            </w:tcBorders>
            <w:shd w:val="clear" w:color="FFFFFF" w:fill="FFFFFF"/>
            <w:hideMark/>
          </w:tcPr>
          <w:p w14:paraId="521A9FDF" w14:textId="77777777" w:rsidR="002719F7" w:rsidRPr="00C24D7F" w:rsidRDefault="002719F7" w:rsidP="00954EC4">
            <w:pPr>
              <w:jc w:val="right"/>
              <w:rPr>
                <w:color w:val="000000"/>
                <w:sz w:val="20"/>
                <w:szCs w:val="20"/>
              </w:rPr>
            </w:pPr>
            <w:r w:rsidRPr="00C24D7F">
              <w:rPr>
                <w:color w:val="000000"/>
                <w:sz w:val="20"/>
                <w:szCs w:val="20"/>
              </w:rPr>
              <w:t>88,243.75</w:t>
            </w:r>
          </w:p>
        </w:tc>
      </w:tr>
      <w:tr w:rsidR="002719F7" w:rsidRPr="00C24D7F" w14:paraId="67C8FFD0"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1832E9CF" w14:textId="77777777" w:rsidR="002719F7" w:rsidRPr="00C24D7F" w:rsidRDefault="002719F7" w:rsidP="002719F7">
            <w:pPr>
              <w:rPr>
                <w:color w:val="000000"/>
                <w:sz w:val="20"/>
                <w:szCs w:val="20"/>
              </w:rPr>
            </w:pPr>
            <w:r w:rsidRPr="00C24D7F">
              <w:rPr>
                <w:color w:val="000000"/>
                <w:sz w:val="20"/>
                <w:szCs w:val="20"/>
              </w:rPr>
              <w:t>La Union Vibrant Women Inc (LUVWI)- Establishment of Sanctuary Of Hope</w:t>
            </w:r>
          </w:p>
        </w:tc>
        <w:tc>
          <w:tcPr>
            <w:tcW w:w="1980" w:type="dxa"/>
            <w:tcBorders>
              <w:top w:val="nil"/>
              <w:left w:val="nil"/>
              <w:bottom w:val="single" w:sz="4" w:space="0" w:color="auto"/>
              <w:right w:val="single" w:sz="4" w:space="0" w:color="auto"/>
            </w:tcBorders>
            <w:shd w:val="clear" w:color="FFFFFF" w:fill="FFFFFF"/>
            <w:hideMark/>
          </w:tcPr>
          <w:p w14:paraId="744074AD" w14:textId="77777777" w:rsidR="002719F7" w:rsidRPr="00C24D7F" w:rsidRDefault="002719F7" w:rsidP="00954EC4">
            <w:pPr>
              <w:jc w:val="right"/>
              <w:rPr>
                <w:color w:val="000000"/>
                <w:sz w:val="20"/>
                <w:szCs w:val="20"/>
              </w:rPr>
            </w:pPr>
            <w:r w:rsidRPr="00C24D7F">
              <w:rPr>
                <w:color w:val="000000"/>
                <w:sz w:val="20"/>
                <w:szCs w:val="20"/>
              </w:rPr>
              <w:t>2,891,200.00</w:t>
            </w:r>
          </w:p>
        </w:tc>
      </w:tr>
      <w:tr w:rsidR="002719F7" w:rsidRPr="00C24D7F" w14:paraId="13DA141D"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250ACF37" w14:textId="77777777" w:rsidR="002719F7" w:rsidRPr="00C24D7F" w:rsidRDefault="002719F7" w:rsidP="002719F7">
            <w:pPr>
              <w:rPr>
                <w:color w:val="000000"/>
                <w:sz w:val="20"/>
                <w:szCs w:val="20"/>
              </w:rPr>
            </w:pPr>
            <w:r w:rsidRPr="00C24D7F">
              <w:rPr>
                <w:color w:val="000000"/>
                <w:sz w:val="20"/>
                <w:szCs w:val="20"/>
              </w:rPr>
              <w:t>Other Payables</w:t>
            </w:r>
          </w:p>
        </w:tc>
        <w:tc>
          <w:tcPr>
            <w:tcW w:w="1980" w:type="dxa"/>
            <w:tcBorders>
              <w:top w:val="nil"/>
              <w:left w:val="nil"/>
              <w:bottom w:val="single" w:sz="4" w:space="0" w:color="auto"/>
              <w:right w:val="single" w:sz="4" w:space="0" w:color="auto"/>
            </w:tcBorders>
            <w:shd w:val="clear" w:color="FFFFFF" w:fill="FFFFFF"/>
            <w:hideMark/>
          </w:tcPr>
          <w:p w14:paraId="2ABC461A" w14:textId="77777777" w:rsidR="002719F7" w:rsidRPr="00C24D7F" w:rsidRDefault="002719F7" w:rsidP="00954EC4">
            <w:pPr>
              <w:jc w:val="right"/>
              <w:rPr>
                <w:color w:val="000000"/>
                <w:sz w:val="20"/>
                <w:szCs w:val="20"/>
              </w:rPr>
            </w:pPr>
            <w:r w:rsidRPr="00C24D7F">
              <w:rPr>
                <w:color w:val="000000"/>
                <w:sz w:val="20"/>
                <w:szCs w:val="20"/>
              </w:rPr>
              <w:t>1,306,890.00</w:t>
            </w:r>
          </w:p>
        </w:tc>
      </w:tr>
      <w:tr w:rsidR="002719F7" w:rsidRPr="00C24D7F" w14:paraId="17D2E1E6"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304246A5" w14:textId="77777777" w:rsidR="002719F7" w:rsidRPr="00C24D7F" w:rsidRDefault="002719F7" w:rsidP="002719F7">
            <w:pPr>
              <w:rPr>
                <w:color w:val="000000"/>
                <w:sz w:val="20"/>
                <w:szCs w:val="20"/>
              </w:rPr>
            </w:pPr>
            <w:r w:rsidRPr="00C24D7F">
              <w:rPr>
                <w:color w:val="000000"/>
                <w:sz w:val="20"/>
                <w:szCs w:val="20"/>
              </w:rPr>
              <w:t>Philippine Rice Maligaya</w:t>
            </w:r>
          </w:p>
        </w:tc>
        <w:tc>
          <w:tcPr>
            <w:tcW w:w="1980" w:type="dxa"/>
            <w:tcBorders>
              <w:top w:val="nil"/>
              <w:left w:val="nil"/>
              <w:bottom w:val="single" w:sz="4" w:space="0" w:color="auto"/>
              <w:right w:val="single" w:sz="4" w:space="0" w:color="auto"/>
            </w:tcBorders>
            <w:shd w:val="clear" w:color="FFFFFF" w:fill="FFFFFF"/>
            <w:hideMark/>
          </w:tcPr>
          <w:p w14:paraId="799D04ED" w14:textId="77777777" w:rsidR="002719F7" w:rsidRPr="00C24D7F" w:rsidRDefault="002719F7" w:rsidP="00954EC4">
            <w:pPr>
              <w:jc w:val="right"/>
              <w:rPr>
                <w:color w:val="000000"/>
                <w:sz w:val="20"/>
                <w:szCs w:val="20"/>
              </w:rPr>
            </w:pPr>
            <w:r w:rsidRPr="00C24D7F">
              <w:rPr>
                <w:color w:val="000000"/>
                <w:sz w:val="20"/>
                <w:szCs w:val="20"/>
              </w:rPr>
              <w:t>110,625.00</w:t>
            </w:r>
          </w:p>
        </w:tc>
      </w:tr>
      <w:tr w:rsidR="002719F7" w:rsidRPr="00C24D7F" w14:paraId="089D907B"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1030FA51" w14:textId="77777777" w:rsidR="002719F7" w:rsidRPr="00C24D7F" w:rsidRDefault="002719F7" w:rsidP="002719F7">
            <w:pPr>
              <w:rPr>
                <w:color w:val="000000"/>
                <w:sz w:val="20"/>
                <w:szCs w:val="20"/>
              </w:rPr>
            </w:pPr>
            <w:r w:rsidRPr="00C24D7F">
              <w:rPr>
                <w:color w:val="000000"/>
                <w:sz w:val="20"/>
                <w:szCs w:val="20"/>
              </w:rPr>
              <w:t>Sillag 2019 Lantern By The Bay - Lights Competition</w:t>
            </w:r>
          </w:p>
        </w:tc>
        <w:tc>
          <w:tcPr>
            <w:tcW w:w="1980" w:type="dxa"/>
            <w:tcBorders>
              <w:top w:val="nil"/>
              <w:left w:val="nil"/>
              <w:bottom w:val="single" w:sz="4" w:space="0" w:color="auto"/>
              <w:right w:val="single" w:sz="4" w:space="0" w:color="auto"/>
            </w:tcBorders>
            <w:shd w:val="clear" w:color="FFFFFF" w:fill="FFFFFF"/>
            <w:hideMark/>
          </w:tcPr>
          <w:p w14:paraId="41FFAD06" w14:textId="77777777" w:rsidR="002719F7" w:rsidRPr="00C24D7F" w:rsidRDefault="002719F7" w:rsidP="00954EC4">
            <w:pPr>
              <w:jc w:val="right"/>
              <w:rPr>
                <w:color w:val="000000"/>
                <w:sz w:val="20"/>
                <w:szCs w:val="20"/>
              </w:rPr>
            </w:pPr>
            <w:r w:rsidRPr="00C24D7F">
              <w:rPr>
                <w:color w:val="000000"/>
                <w:sz w:val="20"/>
                <w:szCs w:val="20"/>
              </w:rPr>
              <w:t>20,000.00</w:t>
            </w:r>
          </w:p>
        </w:tc>
      </w:tr>
      <w:tr w:rsidR="002719F7" w:rsidRPr="00C24D7F" w14:paraId="03F06996"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1FBC753C" w14:textId="77777777" w:rsidR="002719F7" w:rsidRPr="00C24D7F" w:rsidRDefault="002719F7" w:rsidP="002719F7">
            <w:pPr>
              <w:rPr>
                <w:color w:val="000000"/>
                <w:sz w:val="20"/>
                <w:szCs w:val="20"/>
              </w:rPr>
            </w:pPr>
            <w:r w:rsidRPr="00C24D7F">
              <w:rPr>
                <w:color w:val="000000"/>
                <w:sz w:val="20"/>
                <w:szCs w:val="20"/>
              </w:rPr>
              <w:t>TB Dots Center</w:t>
            </w:r>
          </w:p>
        </w:tc>
        <w:tc>
          <w:tcPr>
            <w:tcW w:w="1980" w:type="dxa"/>
            <w:tcBorders>
              <w:top w:val="nil"/>
              <w:left w:val="nil"/>
              <w:bottom w:val="single" w:sz="4" w:space="0" w:color="auto"/>
              <w:right w:val="single" w:sz="4" w:space="0" w:color="auto"/>
            </w:tcBorders>
            <w:shd w:val="clear" w:color="FFFFFF" w:fill="FFFFFF"/>
            <w:hideMark/>
          </w:tcPr>
          <w:p w14:paraId="1BEA3B44" w14:textId="77777777" w:rsidR="002719F7" w:rsidRPr="00C24D7F" w:rsidRDefault="002719F7" w:rsidP="00954EC4">
            <w:pPr>
              <w:jc w:val="right"/>
              <w:rPr>
                <w:color w:val="000000"/>
                <w:sz w:val="20"/>
                <w:szCs w:val="20"/>
              </w:rPr>
            </w:pPr>
            <w:r w:rsidRPr="00C24D7F">
              <w:rPr>
                <w:color w:val="000000"/>
                <w:sz w:val="20"/>
                <w:szCs w:val="20"/>
              </w:rPr>
              <w:t>42,700.00</w:t>
            </w:r>
          </w:p>
        </w:tc>
      </w:tr>
      <w:tr w:rsidR="002719F7" w:rsidRPr="00C24D7F" w14:paraId="7202F5EB"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139B4496" w14:textId="77777777" w:rsidR="002719F7" w:rsidRPr="00C24D7F" w:rsidRDefault="002719F7" w:rsidP="002719F7">
            <w:pPr>
              <w:rPr>
                <w:color w:val="000000"/>
                <w:sz w:val="20"/>
                <w:szCs w:val="20"/>
              </w:rPr>
            </w:pPr>
            <w:r w:rsidRPr="00C24D7F">
              <w:rPr>
                <w:color w:val="000000"/>
                <w:sz w:val="20"/>
                <w:szCs w:val="20"/>
              </w:rPr>
              <w:t>Unexpended PGLU Counterpart For Kalsada Program</w:t>
            </w:r>
          </w:p>
        </w:tc>
        <w:tc>
          <w:tcPr>
            <w:tcW w:w="1980" w:type="dxa"/>
            <w:tcBorders>
              <w:top w:val="nil"/>
              <w:left w:val="nil"/>
              <w:bottom w:val="single" w:sz="4" w:space="0" w:color="auto"/>
              <w:right w:val="single" w:sz="4" w:space="0" w:color="auto"/>
            </w:tcBorders>
            <w:shd w:val="clear" w:color="FFFFFF" w:fill="FFFFFF"/>
            <w:hideMark/>
          </w:tcPr>
          <w:p w14:paraId="46A2E39E" w14:textId="77777777" w:rsidR="002719F7" w:rsidRPr="00C24D7F" w:rsidRDefault="002719F7" w:rsidP="00954EC4">
            <w:pPr>
              <w:jc w:val="right"/>
              <w:rPr>
                <w:color w:val="000000"/>
                <w:sz w:val="20"/>
                <w:szCs w:val="20"/>
              </w:rPr>
            </w:pPr>
            <w:r w:rsidRPr="00C24D7F">
              <w:rPr>
                <w:color w:val="000000"/>
                <w:sz w:val="20"/>
                <w:szCs w:val="20"/>
              </w:rPr>
              <w:t>1,718,186.29</w:t>
            </w:r>
          </w:p>
        </w:tc>
      </w:tr>
      <w:tr w:rsidR="002719F7" w:rsidRPr="00C24D7F" w14:paraId="610EF43A"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76A12A2F" w14:textId="77777777" w:rsidR="002719F7" w:rsidRPr="00C24D7F" w:rsidRDefault="002719F7" w:rsidP="002719F7">
            <w:pPr>
              <w:rPr>
                <w:color w:val="000000"/>
                <w:sz w:val="20"/>
                <w:szCs w:val="20"/>
              </w:rPr>
            </w:pPr>
            <w:r w:rsidRPr="00C24D7F">
              <w:rPr>
                <w:color w:val="000000"/>
                <w:sz w:val="20"/>
                <w:szCs w:val="20"/>
              </w:rPr>
              <w:t>Work Animals/Breeding Stocks</w:t>
            </w:r>
          </w:p>
        </w:tc>
        <w:tc>
          <w:tcPr>
            <w:tcW w:w="1980" w:type="dxa"/>
            <w:tcBorders>
              <w:top w:val="nil"/>
              <w:left w:val="nil"/>
              <w:bottom w:val="single" w:sz="4" w:space="0" w:color="auto"/>
              <w:right w:val="single" w:sz="4" w:space="0" w:color="auto"/>
            </w:tcBorders>
            <w:shd w:val="clear" w:color="FFFFFF" w:fill="FFFFFF"/>
            <w:noWrap/>
            <w:hideMark/>
          </w:tcPr>
          <w:p w14:paraId="1FDC49FB" w14:textId="77777777" w:rsidR="002719F7" w:rsidRPr="00C24D7F" w:rsidRDefault="002719F7" w:rsidP="00954EC4">
            <w:pPr>
              <w:jc w:val="right"/>
              <w:rPr>
                <w:color w:val="000000"/>
                <w:sz w:val="20"/>
                <w:szCs w:val="20"/>
              </w:rPr>
            </w:pPr>
            <w:r w:rsidRPr="00C24D7F">
              <w:rPr>
                <w:color w:val="000000"/>
                <w:sz w:val="20"/>
                <w:szCs w:val="20"/>
              </w:rPr>
              <w:t>509,092.50</w:t>
            </w:r>
          </w:p>
        </w:tc>
      </w:tr>
      <w:tr w:rsidR="002719F7" w:rsidRPr="00C24D7F" w14:paraId="1A4E42A2"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15BC514E" w14:textId="77777777" w:rsidR="002719F7" w:rsidRPr="00C24D7F" w:rsidRDefault="002719F7" w:rsidP="002719F7">
            <w:pPr>
              <w:rPr>
                <w:b/>
                <w:bCs/>
                <w:color w:val="000000"/>
                <w:sz w:val="20"/>
                <w:szCs w:val="20"/>
              </w:rPr>
            </w:pPr>
            <w:r w:rsidRPr="00C24D7F">
              <w:rPr>
                <w:b/>
                <w:bCs/>
                <w:color w:val="000000"/>
                <w:sz w:val="20"/>
                <w:szCs w:val="20"/>
              </w:rPr>
              <w:t>Total</w:t>
            </w:r>
          </w:p>
        </w:tc>
        <w:tc>
          <w:tcPr>
            <w:tcW w:w="1980" w:type="dxa"/>
            <w:tcBorders>
              <w:top w:val="nil"/>
              <w:left w:val="nil"/>
              <w:bottom w:val="single" w:sz="4" w:space="0" w:color="auto"/>
              <w:right w:val="single" w:sz="4" w:space="0" w:color="auto"/>
            </w:tcBorders>
            <w:shd w:val="clear" w:color="FFFFFF" w:fill="FFFFFF"/>
            <w:noWrap/>
            <w:hideMark/>
          </w:tcPr>
          <w:p w14:paraId="7487D6F4" w14:textId="12A29AA2" w:rsidR="002719F7" w:rsidRPr="00C24D7F" w:rsidRDefault="009A5347" w:rsidP="00954EC4">
            <w:pPr>
              <w:jc w:val="right"/>
              <w:rPr>
                <w:b/>
                <w:bCs/>
                <w:color w:val="000000"/>
                <w:sz w:val="20"/>
                <w:szCs w:val="20"/>
              </w:rPr>
            </w:pPr>
            <w:r w:rsidRPr="009A5347">
              <w:rPr>
                <w:b/>
                <w:bCs/>
                <w:color w:val="000000"/>
                <w:sz w:val="20"/>
                <w:szCs w:val="20"/>
              </w:rPr>
              <w:t>8,393,256.31</w:t>
            </w:r>
          </w:p>
        </w:tc>
      </w:tr>
      <w:tr w:rsidR="002719F7" w:rsidRPr="00C24D7F" w14:paraId="09BE74C6" w14:textId="77777777" w:rsidTr="00602618">
        <w:trPr>
          <w:trHeight w:val="260"/>
          <w:jc w:val="center"/>
        </w:trPr>
        <w:tc>
          <w:tcPr>
            <w:tcW w:w="5653" w:type="dxa"/>
            <w:tcBorders>
              <w:top w:val="nil"/>
              <w:left w:val="single" w:sz="4" w:space="0" w:color="auto"/>
              <w:bottom w:val="single" w:sz="4" w:space="0" w:color="auto"/>
              <w:right w:val="single" w:sz="4" w:space="0" w:color="auto"/>
            </w:tcBorders>
            <w:shd w:val="clear" w:color="FFFFFF" w:fill="FFFFFF"/>
            <w:vAlign w:val="center"/>
            <w:hideMark/>
          </w:tcPr>
          <w:p w14:paraId="475EFB38" w14:textId="77777777" w:rsidR="002719F7" w:rsidRPr="00C24D7F" w:rsidRDefault="002719F7" w:rsidP="002719F7">
            <w:pPr>
              <w:rPr>
                <w:b/>
                <w:bCs/>
                <w:color w:val="000000"/>
                <w:sz w:val="20"/>
                <w:szCs w:val="20"/>
              </w:rPr>
            </w:pPr>
            <w:r w:rsidRPr="00C24D7F">
              <w:rPr>
                <w:b/>
                <w:bCs/>
                <w:color w:val="000000"/>
                <w:sz w:val="20"/>
                <w:szCs w:val="20"/>
              </w:rPr>
              <w:t>Total Other Payables</w:t>
            </w:r>
          </w:p>
        </w:tc>
        <w:tc>
          <w:tcPr>
            <w:tcW w:w="1980" w:type="dxa"/>
            <w:tcBorders>
              <w:top w:val="nil"/>
              <w:left w:val="nil"/>
              <w:bottom w:val="single" w:sz="4" w:space="0" w:color="auto"/>
              <w:right w:val="single" w:sz="4" w:space="0" w:color="auto"/>
            </w:tcBorders>
            <w:shd w:val="clear" w:color="auto" w:fill="auto"/>
            <w:noWrap/>
            <w:hideMark/>
          </w:tcPr>
          <w:p w14:paraId="21D8804B" w14:textId="01C7B5FF" w:rsidR="002719F7" w:rsidRPr="009A5347" w:rsidRDefault="009A5347" w:rsidP="00954EC4">
            <w:pPr>
              <w:jc w:val="right"/>
              <w:rPr>
                <w:b/>
                <w:bCs/>
                <w:color w:val="000000"/>
                <w:sz w:val="20"/>
                <w:szCs w:val="20"/>
                <w:highlight w:val="yellow"/>
              </w:rPr>
            </w:pPr>
            <w:r w:rsidRPr="007D14CB">
              <w:rPr>
                <w:b/>
                <w:bCs/>
                <w:color w:val="000000"/>
                <w:sz w:val="20"/>
                <w:szCs w:val="20"/>
              </w:rPr>
              <w:t>31,353,991.53</w:t>
            </w:r>
          </w:p>
        </w:tc>
      </w:tr>
    </w:tbl>
    <w:p w14:paraId="7972E03C" w14:textId="77777777" w:rsidR="00D64AE2" w:rsidRDefault="00D64AE2" w:rsidP="00D64AE2">
      <w:pPr>
        <w:tabs>
          <w:tab w:val="left" w:pos="900"/>
        </w:tabs>
        <w:autoSpaceDE w:val="0"/>
        <w:autoSpaceDN w:val="0"/>
        <w:adjustRightInd w:val="0"/>
        <w:jc w:val="both"/>
        <w:rPr>
          <w:rFonts w:eastAsia="Calibri"/>
          <w:b/>
          <w:highlight w:val="yellow"/>
        </w:rPr>
      </w:pPr>
    </w:p>
    <w:p w14:paraId="42BE5B8F" w14:textId="77777777" w:rsidR="00A4145F" w:rsidRPr="00351E9A" w:rsidRDefault="00A4145F" w:rsidP="00D64AE2">
      <w:pPr>
        <w:tabs>
          <w:tab w:val="left" w:pos="900"/>
        </w:tabs>
        <w:autoSpaceDE w:val="0"/>
        <w:autoSpaceDN w:val="0"/>
        <w:adjustRightInd w:val="0"/>
        <w:jc w:val="both"/>
        <w:rPr>
          <w:rFonts w:eastAsia="Calibri"/>
          <w:b/>
          <w:highlight w:val="yellow"/>
        </w:rPr>
      </w:pPr>
    </w:p>
    <w:p w14:paraId="23A258C6" w14:textId="492447E6" w:rsidR="00BA4415" w:rsidRPr="00C24D7F" w:rsidRDefault="00C24D7F" w:rsidP="00C24D7F">
      <w:pPr>
        <w:pStyle w:val="ListParagraph"/>
        <w:numPr>
          <w:ilvl w:val="1"/>
          <w:numId w:val="33"/>
        </w:numPr>
        <w:tabs>
          <w:tab w:val="left" w:pos="1134"/>
        </w:tabs>
        <w:autoSpaceDE w:val="0"/>
        <w:autoSpaceDN w:val="0"/>
        <w:adjustRightInd w:val="0"/>
        <w:jc w:val="both"/>
        <w:rPr>
          <w:rFonts w:eastAsia="Calibri"/>
          <w:b/>
        </w:rPr>
      </w:pPr>
      <w:r w:rsidRPr="00C24D7F">
        <w:rPr>
          <w:rFonts w:eastAsia="Calibri"/>
          <w:b/>
        </w:rPr>
        <w:t xml:space="preserve"> </w:t>
      </w:r>
      <w:r w:rsidR="00BA4415" w:rsidRPr="00C24D7F">
        <w:rPr>
          <w:rFonts w:eastAsia="Calibri"/>
          <w:b/>
        </w:rPr>
        <w:t>Non-current Liabilities</w:t>
      </w:r>
    </w:p>
    <w:p w14:paraId="6C95961E" w14:textId="77777777" w:rsidR="00350845" w:rsidRPr="00351E9A" w:rsidRDefault="00350845" w:rsidP="00F82758">
      <w:pPr>
        <w:autoSpaceDE w:val="0"/>
        <w:autoSpaceDN w:val="0"/>
        <w:adjustRightInd w:val="0"/>
        <w:jc w:val="both"/>
        <w:rPr>
          <w:rFonts w:eastAsia="Calibri"/>
          <w:highlight w:val="yellow"/>
        </w:rPr>
      </w:pPr>
    </w:p>
    <w:p w14:paraId="74863BBF" w14:textId="3E72AA67" w:rsidR="00F82758" w:rsidRDefault="00C24D7F" w:rsidP="008605F7">
      <w:pPr>
        <w:autoSpaceDE w:val="0"/>
        <w:autoSpaceDN w:val="0"/>
        <w:adjustRightInd w:val="0"/>
        <w:ind w:left="-90"/>
        <w:jc w:val="both"/>
        <w:rPr>
          <w:rFonts w:eastAsia="Calibri"/>
        </w:rPr>
      </w:pPr>
      <w:r w:rsidRPr="00C24D7F">
        <w:rPr>
          <w:rFonts w:eastAsia="Calibri"/>
        </w:rPr>
        <w:t xml:space="preserve">The Loans Payable account pertains to the loans obtained by </w:t>
      </w:r>
      <w:r w:rsidR="00152D73">
        <w:rPr>
          <w:rFonts w:eastAsia="Calibri"/>
        </w:rPr>
        <w:t xml:space="preserve">the </w:t>
      </w:r>
      <w:r w:rsidRPr="00C24D7F">
        <w:rPr>
          <w:rFonts w:eastAsia="Calibri"/>
        </w:rPr>
        <w:t xml:space="preserve">PGLU from </w:t>
      </w:r>
      <w:r w:rsidR="00152D73">
        <w:rPr>
          <w:rFonts w:eastAsia="Calibri"/>
        </w:rPr>
        <w:t xml:space="preserve">the </w:t>
      </w:r>
      <w:r w:rsidR="00BA1BB7">
        <w:rPr>
          <w:rFonts w:eastAsia="Calibri"/>
        </w:rPr>
        <w:t>LBP</w:t>
      </w:r>
      <w:r w:rsidRPr="00C24D7F">
        <w:rPr>
          <w:rFonts w:eastAsia="Calibri"/>
        </w:rPr>
        <w:t xml:space="preserve"> La Union Lending Center (LULC), which consists of the following:</w:t>
      </w:r>
    </w:p>
    <w:p w14:paraId="441FD965" w14:textId="77777777" w:rsidR="00F82758" w:rsidRDefault="00F82758" w:rsidP="00F82758">
      <w:pPr>
        <w:autoSpaceDE w:val="0"/>
        <w:autoSpaceDN w:val="0"/>
        <w:adjustRightInd w:val="0"/>
        <w:jc w:val="both"/>
        <w:rPr>
          <w:rFonts w:eastAsia="Calibri"/>
        </w:rPr>
      </w:pPr>
    </w:p>
    <w:tbl>
      <w:tblPr>
        <w:tblW w:w="10285" w:type="dxa"/>
        <w:tblInd w:w="-676" w:type="dxa"/>
        <w:tblLayout w:type="fixed"/>
        <w:tblLook w:val="04A0" w:firstRow="1" w:lastRow="0" w:firstColumn="1" w:lastColumn="0" w:noHBand="0" w:noVBand="1"/>
      </w:tblPr>
      <w:tblGrid>
        <w:gridCol w:w="992"/>
        <w:gridCol w:w="851"/>
        <w:gridCol w:w="1154"/>
        <w:gridCol w:w="992"/>
        <w:gridCol w:w="851"/>
        <w:gridCol w:w="1158"/>
        <w:gridCol w:w="900"/>
        <w:gridCol w:w="1079"/>
        <w:gridCol w:w="1154"/>
        <w:gridCol w:w="1154"/>
      </w:tblGrid>
      <w:tr w:rsidR="00F410D2" w:rsidRPr="00C24D7F" w14:paraId="27BD60CE" w14:textId="77777777" w:rsidTr="00602618">
        <w:trPr>
          <w:trHeight w:val="210"/>
          <w:tblHead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0EC0CD" w14:textId="77777777" w:rsidR="00C24D7F" w:rsidRPr="00C24D7F" w:rsidRDefault="00C24D7F" w:rsidP="00C24D7F">
            <w:pPr>
              <w:jc w:val="center"/>
              <w:rPr>
                <w:b/>
                <w:bCs/>
                <w:color w:val="000000"/>
                <w:sz w:val="15"/>
                <w:szCs w:val="15"/>
              </w:rPr>
            </w:pPr>
            <w:r w:rsidRPr="00C24D7F">
              <w:rPr>
                <w:b/>
                <w:bCs/>
                <w:color w:val="000000"/>
                <w:sz w:val="15"/>
                <w:szCs w:val="15"/>
              </w:rPr>
              <w:t>Lending Institution</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14:paraId="03076546" w14:textId="77777777" w:rsidR="00C24D7F" w:rsidRPr="00C24D7F" w:rsidRDefault="00C24D7F" w:rsidP="00C24D7F">
            <w:pPr>
              <w:jc w:val="center"/>
              <w:rPr>
                <w:b/>
                <w:bCs/>
                <w:color w:val="000000"/>
                <w:sz w:val="15"/>
                <w:szCs w:val="15"/>
              </w:rPr>
            </w:pPr>
            <w:r w:rsidRPr="00C24D7F">
              <w:rPr>
                <w:b/>
                <w:bCs/>
                <w:color w:val="000000"/>
                <w:sz w:val="15"/>
                <w:szCs w:val="15"/>
              </w:rPr>
              <w:t>Date of Loan Approval</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14:paraId="4DC4D804" w14:textId="77777777" w:rsidR="00C24D7F" w:rsidRPr="00C24D7F" w:rsidRDefault="00C24D7F" w:rsidP="00C24D7F">
            <w:pPr>
              <w:jc w:val="center"/>
              <w:rPr>
                <w:b/>
                <w:bCs/>
                <w:color w:val="000000"/>
                <w:sz w:val="15"/>
                <w:szCs w:val="15"/>
              </w:rPr>
            </w:pPr>
            <w:r w:rsidRPr="00C24D7F">
              <w:rPr>
                <w:b/>
                <w:bCs/>
                <w:color w:val="000000"/>
                <w:sz w:val="15"/>
                <w:szCs w:val="15"/>
              </w:rPr>
              <w:t>Principal Amount</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139FE408" w14:textId="77777777" w:rsidR="00C24D7F" w:rsidRPr="00C24D7F" w:rsidRDefault="00C24D7F" w:rsidP="00C24D7F">
            <w:pPr>
              <w:jc w:val="center"/>
              <w:rPr>
                <w:b/>
                <w:bCs/>
                <w:color w:val="000000"/>
                <w:sz w:val="15"/>
                <w:szCs w:val="15"/>
              </w:rPr>
            </w:pPr>
            <w:r w:rsidRPr="00C24D7F">
              <w:rPr>
                <w:b/>
                <w:bCs/>
                <w:color w:val="000000"/>
                <w:sz w:val="15"/>
                <w:szCs w:val="15"/>
              </w:rPr>
              <w:t>Term of Loan</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14:paraId="77FBB176" w14:textId="77777777" w:rsidR="00C24D7F" w:rsidRPr="00C24D7F" w:rsidRDefault="00C24D7F" w:rsidP="00C24D7F">
            <w:pPr>
              <w:jc w:val="center"/>
              <w:rPr>
                <w:b/>
                <w:bCs/>
                <w:color w:val="000000"/>
                <w:sz w:val="15"/>
                <w:szCs w:val="15"/>
              </w:rPr>
            </w:pPr>
            <w:r w:rsidRPr="00C24D7F">
              <w:rPr>
                <w:b/>
                <w:bCs/>
                <w:color w:val="000000"/>
                <w:sz w:val="15"/>
                <w:szCs w:val="15"/>
              </w:rPr>
              <w:t>Maturity Date</w:t>
            </w:r>
          </w:p>
        </w:tc>
        <w:tc>
          <w:tcPr>
            <w:tcW w:w="1158" w:type="dxa"/>
            <w:tcBorders>
              <w:top w:val="single" w:sz="4" w:space="0" w:color="000000"/>
              <w:left w:val="nil"/>
              <w:bottom w:val="single" w:sz="4" w:space="0" w:color="000000"/>
              <w:right w:val="single" w:sz="4" w:space="0" w:color="000000"/>
            </w:tcBorders>
            <w:shd w:val="clear" w:color="auto" w:fill="auto"/>
            <w:vAlign w:val="center"/>
            <w:hideMark/>
          </w:tcPr>
          <w:p w14:paraId="0DD402AB" w14:textId="77777777" w:rsidR="00C24D7F" w:rsidRPr="00C24D7F" w:rsidRDefault="00C24D7F" w:rsidP="00C24D7F">
            <w:pPr>
              <w:jc w:val="center"/>
              <w:rPr>
                <w:b/>
                <w:bCs/>
                <w:color w:val="000000"/>
                <w:sz w:val="15"/>
                <w:szCs w:val="15"/>
              </w:rPr>
            </w:pPr>
            <w:r w:rsidRPr="00C24D7F">
              <w:rPr>
                <w:b/>
                <w:bCs/>
                <w:color w:val="000000"/>
                <w:sz w:val="15"/>
                <w:szCs w:val="15"/>
              </w:rPr>
              <w:t>Purpose/s</w:t>
            </w:r>
          </w:p>
        </w:tc>
        <w:tc>
          <w:tcPr>
            <w:tcW w:w="900" w:type="dxa"/>
            <w:tcBorders>
              <w:top w:val="single" w:sz="4" w:space="0" w:color="000000"/>
              <w:left w:val="nil"/>
              <w:bottom w:val="single" w:sz="4" w:space="0" w:color="000000"/>
              <w:right w:val="single" w:sz="4" w:space="0" w:color="000000"/>
            </w:tcBorders>
            <w:shd w:val="clear" w:color="auto" w:fill="auto"/>
            <w:vAlign w:val="center"/>
            <w:hideMark/>
          </w:tcPr>
          <w:p w14:paraId="197704E8" w14:textId="77777777" w:rsidR="00C24D7F" w:rsidRPr="00C24D7F" w:rsidRDefault="00C24D7F" w:rsidP="00C24D7F">
            <w:pPr>
              <w:jc w:val="center"/>
              <w:rPr>
                <w:b/>
                <w:bCs/>
                <w:color w:val="000000"/>
                <w:sz w:val="15"/>
                <w:szCs w:val="15"/>
              </w:rPr>
            </w:pPr>
            <w:r w:rsidRPr="00C24D7F">
              <w:rPr>
                <w:b/>
                <w:bCs/>
                <w:color w:val="000000"/>
                <w:sz w:val="15"/>
                <w:szCs w:val="15"/>
              </w:rPr>
              <w:t>SP Resolution No.</w:t>
            </w:r>
          </w:p>
        </w:tc>
        <w:tc>
          <w:tcPr>
            <w:tcW w:w="1079" w:type="dxa"/>
            <w:tcBorders>
              <w:top w:val="single" w:sz="4" w:space="0" w:color="000000"/>
              <w:left w:val="nil"/>
              <w:bottom w:val="single" w:sz="4" w:space="0" w:color="000000"/>
              <w:right w:val="single" w:sz="4" w:space="0" w:color="000000"/>
            </w:tcBorders>
            <w:shd w:val="clear" w:color="auto" w:fill="auto"/>
            <w:vAlign w:val="center"/>
            <w:hideMark/>
          </w:tcPr>
          <w:p w14:paraId="06040742" w14:textId="77777777" w:rsidR="00C24D7F" w:rsidRPr="00C24D7F" w:rsidRDefault="00C24D7F" w:rsidP="00C24D7F">
            <w:pPr>
              <w:jc w:val="center"/>
              <w:rPr>
                <w:b/>
                <w:bCs/>
                <w:color w:val="000000"/>
                <w:sz w:val="15"/>
                <w:szCs w:val="15"/>
              </w:rPr>
            </w:pPr>
            <w:r w:rsidRPr="00C24D7F">
              <w:rPr>
                <w:b/>
                <w:bCs/>
                <w:color w:val="000000"/>
                <w:sz w:val="15"/>
                <w:szCs w:val="15"/>
              </w:rPr>
              <w:t>Current</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14:paraId="639733AF" w14:textId="77777777" w:rsidR="00C24D7F" w:rsidRPr="00C24D7F" w:rsidRDefault="00C24D7F" w:rsidP="00C24D7F">
            <w:pPr>
              <w:jc w:val="center"/>
              <w:rPr>
                <w:b/>
                <w:bCs/>
                <w:color w:val="000000"/>
                <w:sz w:val="15"/>
                <w:szCs w:val="15"/>
              </w:rPr>
            </w:pPr>
            <w:r w:rsidRPr="00C24D7F">
              <w:rPr>
                <w:b/>
                <w:bCs/>
                <w:color w:val="000000"/>
                <w:sz w:val="15"/>
                <w:szCs w:val="15"/>
              </w:rPr>
              <w:t>Non-Current</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14:paraId="3AA6B011" w14:textId="77777777" w:rsidR="00C24D7F" w:rsidRPr="00C24D7F" w:rsidRDefault="00C24D7F" w:rsidP="00C24D7F">
            <w:pPr>
              <w:jc w:val="center"/>
              <w:rPr>
                <w:b/>
                <w:bCs/>
                <w:color w:val="000000"/>
                <w:sz w:val="15"/>
                <w:szCs w:val="15"/>
              </w:rPr>
            </w:pPr>
            <w:r w:rsidRPr="00C24D7F">
              <w:rPr>
                <w:b/>
                <w:bCs/>
                <w:color w:val="000000"/>
                <w:sz w:val="15"/>
                <w:szCs w:val="15"/>
              </w:rPr>
              <w:t>Outstanding Loan Balance</w:t>
            </w:r>
          </w:p>
        </w:tc>
      </w:tr>
      <w:tr w:rsidR="00F410D2" w:rsidRPr="00C24D7F" w14:paraId="17A51BFA" w14:textId="77777777" w:rsidTr="007F49B6">
        <w:trPr>
          <w:trHeight w:val="2070"/>
        </w:trPr>
        <w:tc>
          <w:tcPr>
            <w:tcW w:w="992" w:type="dxa"/>
            <w:tcBorders>
              <w:top w:val="nil"/>
              <w:left w:val="single" w:sz="4" w:space="0" w:color="000000"/>
              <w:bottom w:val="single" w:sz="4" w:space="0" w:color="000000"/>
              <w:right w:val="single" w:sz="4" w:space="0" w:color="000000"/>
            </w:tcBorders>
            <w:shd w:val="clear" w:color="auto" w:fill="auto"/>
            <w:hideMark/>
          </w:tcPr>
          <w:p w14:paraId="27379681" w14:textId="0FEFD3E6" w:rsidR="00C24D7F" w:rsidRPr="00C24D7F" w:rsidRDefault="000D1195" w:rsidP="00F410D2">
            <w:pPr>
              <w:jc w:val="center"/>
              <w:rPr>
                <w:color w:val="000000"/>
                <w:sz w:val="15"/>
                <w:szCs w:val="15"/>
              </w:rPr>
            </w:pPr>
            <w:r>
              <w:rPr>
                <w:color w:val="000000"/>
                <w:sz w:val="15"/>
                <w:szCs w:val="15"/>
              </w:rPr>
              <w:t>LBP</w:t>
            </w:r>
          </w:p>
        </w:tc>
        <w:tc>
          <w:tcPr>
            <w:tcW w:w="851" w:type="dxa"/>
            <w:tcBorders>
              <w:top w:val="nil"/>
              <w:left w:val="nil"/>
              <w:bottom w:val="single" w:sz="4" w:space="0" w:color="000000"/>
              <w:right w:val="single" w:sz="4" w:space="0" w:color="000000"/>
            </w:tcBorders>
            <w:shd w:val="clear" w:color="auto" w:fill="auto"/>
            <w:hideMark/>
          </w:tcPr>
          <w:p w14:paraId="1A959A46" w14:textId="77777777" w:rsidR="00C24D7F" w:rsidRPr="00C24D7F" w:rsidRDefault="00C24D7F" w:rsidP="00F410D2">
            <w:pPr>
              <w:jc w:val="center"/>
              <w:rPr>
                <w:color w:val="000000"/>
                <w:sz w:val="15"/>
                <w:szCs w:val="15"/>
              </w:rPr>
            </w:pPr>
            <w:r w:rsidRPr="00C24D7F">
              <w:rPr>
                <w:color w:val="000000"/>
                <w:sz w:val="15"/>
                <w:szCs w:val="15"/>
              </w:rPr>
              <w:t>August 23, 2018</w:t>
            </w:r>
          </w:p>
        </w:tc>
        <w:tc>
          <w:tcPr>
            <w:tcW w:w="1154" w:type="dxa"/>
            <w:tcBorders>
              <w:top w:val="nil"/>
              <w:left w:val="nil"/>
              <w:bottom w:val="single" w:sz="4" w:space="0" w:color="000000"/>
              <w:right w:val="single" w:sz="4" w:space="0" w:color="000000"/>
            </w:tcBorders>
            <w:shd w:val="clear" w:color="auto" w:fill="auto"/>
            <w:hideMark/>
          </w:tcPr>
          <w:p w14:paraId="784C26E0" w14:textId="2C138D6D" w:rsidR="00C24D7F" w:rsidRPr="00C24D7F" w:rsidRDefault="00C24D7F" w:rsidP="00F410D2">
            <w:pPr>
              <w:jc w:val="right"/>
              <w:rPr>
                <w:color w:val="000000"/>
                <w:sz w:val="15"/>
                <w:szCs w:val="15"/>
              </w:rPr>
            </w:pPr>
            <w:r w:rsidRPr="00C24D7F">
              <w:rPr>
                <w:color w:val="000000"/>
                <w:sz w:val="15"/>
                <w:szCs w:val="15"/>
              </w:rPr>
              <w:t>179</w:t>
            </w:r>
            <w:r w:rsidRPr="00F410D2">
              <w:rPr>
                <w:color w:val="000000"/>
                <w:sz w:val="15"/>
                <w:szCs w:val="15"/>
              </w:rPr>
              <w:t>,500,000.00</w:t>
            </w:r>
          </w:p>
        </w:tc>
        <w:tc>
          <w:tcPr>
            <w:tcW w:w="992" w:type="dxa"/>
            <w:tcBorders>
              <w:top w:val="nil"/>
              <w:left w:val="nil"/>
              <w:bottom w:val="single" w:sz="4" w:space="0" w:color="000000"/>
              <w:right w:val="single" w:sz="4" w:space="0" w:color="000000"/>
            </w:tcBorders>
            <w:shd w:val="clear" w:color="auto" w:fill="auto"/>
            <w:hideMark/>
          </w:tcPr>
          <w:p w14:paraId="1C7C491A" w14:textId="6C5BA076" w:rsidR="00C24D7F" w:rsidRPr="00C24D7F" w:rsidRDefault="00C24D7F" w:rsidP="00F410D2">
            <w:pPr>
              <w:rPr>
                <w:color w:val="000000"/>
                <w:sz w:val="15"/>
                <w:szCs w:val="15"/>
              </w:rPr>
            </w:pPr>
            <w:r w:rsidRPr="00C24D7F">
              <w:rPr>
                <w:color w:val="000000"/>
                <w:sz w:val="15"/>
                <w:szCs w:val="15"/>
              </w:rPr>
              <w:t xml:space="preserve">10 yrs. (incl. of 1 </w:t>
            </w:r>
            <w:r w:rsidR="00471E6E" w:rsidRPr="00C24D7F">
              <w:rPr>
                <w:color w:val="000000"/>
                <w:sz w:val="15"/>
                <w:szCs w:val="15"/>
              </w:rPr>
              <w:t>yr.</w:t>
            </w:r>
            <w:r w:rsidRPr="00C24D7F">
              <w:rPr>
                <w:color w:val="000000"/>
                <w:sz w:val="15"/>
                <w:szCs w:val="15"/>
              </w:rPr>
              <w:t xml:space="preserve"> grace pd on principal payment @6.25 % interest rate under PN No. 9122-TL20-0029-001</w:t>
            </w:r>
          </w:p>
        </w:tc>
        <w:tc>
          <w:tcPr>
            <w:tcW w:w="851" w:type="dxa"/>
            <w:tcBorders>
              <w:top w:val="nil"/>
              <w:left w:val="nil"/>
              <w:bottom w:val="single" w:sz="4" w:space="0" w:color="000000"/>
              <w:right w:val="single" w:sz="4" w:space="0" w:color="000000"/>
            </w:tcBorders>
            <w:shd w:val="clear" w:color="auto" w:fill="auto"/>
            <w:hideMark/>
          </w:tcPr>
          <w:p w14:paraId="670D294F" w14:textId="77777777" w:rsidR="00C24D7F" w:rsidRPr="00C24D7F" w:rsidRDefault="00C24D7F" w:rsidP="00F410D2">
            <w:pPr>
              <w:jc w:val="center"/>
              <w:rPr>
                <w:color w:val="000000"/>
                <w:sz w:val="15"/>
                <w:szCs w:val="15"/>
              </w:rPr>
            </w:pPr>
            <w:r w:rsidRPr="00C24D7F">
              <w:rPr>
                <w:color w:val="000000"/>
                <w:sz w:val="15"/>
                <w:szCs w:val="15"/>
              </w:rPr>
              <w:t>August 23, 2028</w:t>
            </w:r>
          </w:p>
        </w:tc>
        <w:tc>
          <w:tcPr>
            <w:tcW w:w="1158" w:type="dxa"/>
            <w:tcBorders>
              <w:top w:val="nil"/>
              <w:left w:val="nil"/>
              <w:bottom w:val="single" w:sz="4" w:space="0" w:color="000000"/>
              <w:right w:val="single" w:sz="4" w:space="0" w:color="000000"/>
            </w:tcBorders>
            <w:shd w:val="clear" w:color="auto" w:fill="auto"/>
            <w:hideMark/>
          </w:tcPr>
          <w:p w14:paraId="7EF6A4BF" w14:textId="77777777" w:rsidR="00C24D7F" w:rsidRPr="00C24D7F" w:rsidRDefault="00C24D7F" w:rsidP="00F410D2">
            <w:pPr>
              <w:rPr>
                <w:color w:val="000000"/>
                <w:sz w:val="15"/>
                <w:szCs w:val="15"/>
              </w:rPr>
            </w:pPr>
            <w:r w:rsidRPr="00C24D7F">
              <w:rPr>
                <w:color w:val="000000"/>
                <w:sz w:val="15"/>
                <w:szCs w:val="15"/>
              </w:rPr>
              <w:t>To finance the implementation of the La Union Wireless Mesh High Speed Local Area Network Backbone Project (Phase I)</w:t>
            </w:r>
          </w:p>
        </w:tc>
        <w:tc>
          <w:tcPr>
            <w:tcW w:w="900" w:type="dxa"/>
            <w:tcBorders>
              <w:top w:val="nil"/>
              <w:left w:val="nil"/>
              <w:bottom w:val="single" w:sz="4" w:space="0" w:color="000000"/>
              <w:right w:val="single" w:sz="4" w:space="0" w:color="000000"/>
            </w:tcBorders>
            <w:shd w:val="clear" w:color="auto" w:fill="auto"/>
            <w:hideMark/>
          </w:tcPr>
          <w:p w14:paraId="571B268D" w14:textId="77777777" w:rsidR="00C24D7F" w:rsidRPr="00C24D7F" w:rsidRDefault="00C24D7F" w:rsidP="00F410D2">
            <w:pPr>
              <w:rPr>
                <w:color w:val="000000"/>
                <w:sz w:val="15"/>
                <w:szCs w:val="15"/>
              </w:rPr>
            </w:pPr>
            <w:r w:rsidRPr="00C24D7F">
              <w:rPr>
                <w:color w:val="000000"/>
                <w:sz w:val="15"/>
                <w:szCs w:val="15"/>
              </w:rPr>
              <w:t>SP Resolution Nos. 690-2017 &amp; 020-2018</w:t>
            </w:r>
          </w:p>
        </w:tc>
        <w:tc>
          <w:tcPr>
            <w:tcW w:w="1079" w:type="dxa"/>
            <w:tcBorders>
              <w:top w:val="nil"/>
              <w:left w:val="nil"/>
              <w:bottom w:val="single" w:sz="4" w:space="0" w:color="000000"/>
              <w:right w:val="single" w:sz="4" w:space="0" w:color="000000"/>
            </w:tcBorders>
            <w:shd w:val="clear" w:color="auto" w:fill="auto"/>
            <w:hideMark/>
          </w:tcPr>
          <w:p w14:paraId="47A2D01B" w14:textId="77777777" w:rsidR="00C24D7F" w:rsidRPr="00C24D7F" w:rsidRDefault="00C24D7F" w:rsidP="00F410D2">
            <w:pPr>
              <w:jc w:val="right"/>
              <w:rPr>
                <w:color w:val="000000"/>
                <w:sz w:val="15"/>
                <w:szCs w:val="15"/>
              </w:rPr>
            </w:pPr>
            <w:r w:rsidRPr="00C24D7F">
              <w:rPr>
                <w:color w:val="000000"/>
                <w:sz w:val="15"/>
                <w:szCs w:val="15"/>
              </w:rPr>
              <w:t xml:space="preserve">    20,466,540.84 </w:t>
            </w:r>
          </w:p>
        </w:tc>
        <w:tc>
          <w:tcPr>
            <w:tcW w:w="1154" w:type="dxa"/>
            <w:tcBorders>
              <w:top w:val="nil"/>
              <w:left w:val="nil"/>
              <w:bottom w:val="single" w:sz="4" w:space="0" w:color="000000"/>
              <w:right w:val="single" w:sz="4" w:space="0" w:color="000000"/>
            </w:tcBorders>
            <w:shd w:val="clear" w:color="auto" w:fill="auto"/>
            <w:hideMark/>
          </w:tcPr>
          <w:p w14:paraId="4C167054" w14:textId="77777777" w:rsidR="00C24D7F" w:rsidRPr="00C24D7F" w:rsidRDefault="00C24D7F" w:rsidP="00F410D2">
            <w:pPr>
              <w:jc w:val="right"/>
              <w:rPr>
                <w:color w:val="000000"/>
                <w:sz w:val="15"/>
                <w:szCs w:val="15"/>
              </w:rPr>
            </w:pPr>
            <w:r w:rsidRPr="00C24D7F">
              <w:rPr>
                <w:color w:val="000000"/>
                <w:sz w:val="15"/>
                <w:szCs w:val="15"/>
              </w:rPr>
              <w:t xml:space="preserve">    75,043,993.15 </w:t>
            </w:r>
          </w:p>
        </w:tc>
        <w:tc>
          <w:tcPr>
            <w:tcW w:w="1154" w:type="dxa"/>
            <w:tcBorders>
              <w:top w:val="nil"/>
              <w:left w:val="nil"/>
              <w:bottom w:val="single" w:sz="4" w:space="0" w:color="000000"/>
              <w:right w:val="single" w:sz="4" w:space="0" w:color="000000"/>
            </w:tcBorders>
            <w:shd w:val="clear" w:color="auto" w:fill="auto"/>
            <w:hideMark/>
          </w:tcPr>
          <w:p w14:paraId="13E01C29" w14:textId="77777777" w:rsidR="00C24D7F" w:rsidRPr="00C24D7F" w:rsidRDefault="00C24D7F" w:rsidP="00F410D2">
            <w:pPr>
              <w:jc w:val="right"/>
              <w:rPr>
                <w:color w:val="000000"/>
                <w:sz w:val="15"/>
                <w:szCs w:val="15"/>
              </w:rPr>
            </w:pPr>
            <w:r w:rsidRPr="00C24D7F">
              <w:rPr>
                <w:color w:val="000000"/>
                <w:sz w:val="15"/>
                <w:szCs w:val="15"/>
              </w:rPr>
              <w:t xml:space="preserve">   95,510,533.99 </w:t>
            </w:r>
          </w:p>
        </w:tc>
      </w:tr>
      <w:tr w:rsidR="00F410D2" w:rsidRPr="00C24D7F" w14:paraId="73A41B43" w14:textId="77777777" w:rsidTr="007F49B6">
        <w:trPr>
          <w:trHeight w:val="1150"/>
        </w:trPr>
        <w:tc>
          <w:tcPr>
            <w:tcW w:w="992" w:type="dxa"/>
            <w:tcBorders>
              <w:top w:val="nil"/>
              <w:left w:val="single" w:sz="4" w:space="0" w:color="000000"/>
              <w:bottom w:val="single" w:sz="4" w:space="0" w:color="000000"/>
              <w:right w:val="single" w:sz="4" w:space="0" w:color="000000"/>
            </w:tcBorders>
            <w:shd w:val="clear" w:color="auto" w:fill="auto"/>
            <w:hideMark/>
          </w:tcPr>
          <w:p w14:paraId="342EF972" w14:textId="7C135E26" w:rsidR="00C24D7F" w:rsidRPr="00C24D7F" w:rsidRDefault="000D1195" w:rsidP="00F410D2">
            <w:pPr>
              <w:jc w:val="center"/>
              <w:rPr>
                <w:color w:val="000000"/>
                <w:sz w:val="15"/>
                <w:szCs w:val="15"/>
              </w:rPr>
            </w:pPr>
            <w:r>
              <w:rPr>
                <w:color w:val="000000"/>
                <w:sz w:val="15"/>
                <w:szCs w:val="15"/>
              </w:rPr>
              <w:lastRenderedPageBreak/>
              <w:t>LBP</w:t>
            </w:r>
          </w:p>
        </w:tc>
        <w:tc>
          <w:tcPr>
            <w:tcW w:w="851" w:type="dxa"/>
            <w:tcBorders>
              <w:top w:val="nil"/>
              <w:left w:val="nil"/>
              <w:bottom w:val="single" w:sz="4" w:space="0" w:color="000000"/>
              <w:right w:val="single" w:sz="4" w:space="0" w:color="000000"/>
            </w:tcBorders>
            <w:shd w:val="clear" w:color="auto" w:fill="auto"/>
            <w:hideMark/>
          </w:tcPr>
          <w:p w14:paraId="09246A07" w14:textId="77777777" w:rsidR="00C24D7F" w:rsidRPr="00C24D7F" w:rsidRDefault="00C24D7F" w:rsidP="00F410D2">
            <w:pPr>
              <w:jc w:val="center"/>
              <w:rPr>
                <w:color w:val="000000"/>
                <w:sz w:val="15"/>
                <w:szCs w:val="15"/>
              </w:rPr>
            </w:pPr>
            <w:r w:rsidRPr="00C24D7F">
              <w:rPr>
                <w:color w:val="000000"/>
                <w:sz w:val="15"/>
                <w:szCs w:val="15"/>
              </w:rPr>
              <w:t>December 29, 2022</w:t>
            </w:r>
          </w:p>
        </w:tc>
        <w:tc>
          <w:tcPr>
            <w:tcW w:w="1154" w:type="dxa"/>
            <w:tcBorders>
              <w:top w:val="nil"/>
              <w:left w:val="nil"/>
              <w:bottom w:val="single" w:sz="4" w:space="0" w:color="000000"/>
              <w:right w:val="single" w:sz="4" w:space="0" w:color="000000"/>
            </w:tcBorders>
            <w:shd w:val="clear" w:color="auto" w:fill="auto"/>
            <w:hideMark/>
          </w:tcPr>
          <w:p w14:paraId="55043953" w14:textId="574E3CF3" w:rsidR="00C24D7F" w:rsidRPr="00C24D7F" w:rsidRDefault="00C24D7F" w:rsidP="00F410D2">
            <w:pPr>
              <w:jc w:val="right"/>
              <w:rPr>
                <w:color w:val="000000"/>
                <w:sz w:val="15"/>
                <w:szCs w:val="15"/>
              </w:rPr>
            </w:pPr>
            <w:r w:rsidRPr="00C24D7F">
              <w:rPr>
                <w:color w:val="000000"/>
                <w:sz w:val="15"/>
                <w:szCs w:val="15"/>
              </w:rPr>
              <w:t>93</w:t>
            </w:r>
            <w:r w:rsidRPr="00F410D2">
              <w:rPr>
                <w:color w:val="000000"/>
                <w:sz w:val="15"/>
                <w:szCs w:val="15"/>
              </w:rPr>
              <w:t>,000,000.00</w:t>
            </w:r>
          </w:p>
        </w:tc>
        <w:tc>
          <w:tcPr>
            <w:tcW w:w="992" w:type="dxa"/>
            <w:tcBorders>
              <w:top w:val="nil"/>
              <w:left w:val="nil"/>
              <w:bottom w:val="single" w:sz="4" w:space="0" w:color="000000"/>
              <w:right w:val="single" w:sz="4" w:space="0" w:color="000000"/>
            </w:tcBorders>
            <w:shd w:val="clear" w:color="auto" w:fill="auto"/>
            <w:hideMark/>
          </w:tcPr>
          <w:p w14:paraId="1E181A7E" w14:textId="77777777" w:rsidR="00C24D7F" w:rsidRPr="00C24D7F" w:rsidRDefault="00C24D7F" w:rsidP="00F410D2">
            <w:pPr>
              <w:rPr>
                <w:color w:val="000000"/>
                <w:sz w:val="15"/>
                <w:szCs w:val="15"/>
              </w:rPr>
            </w:pPr>
            <w:r w:rsidRPr="00C24D7F">
              <w:rPr>
                <w:color w:val="000000"/>
                <w:sz w:val="15"/>
                <w:szCs w:val="15"/>
              </w:rPr>
              <w:t>10 yrs. at 7% interest rate with PN No. 9122-TL22-014-001</w:t>
            </w:r>
          </w:p>
        </w:tc>
        <w:tc>
          <w:tcPr>
            <w:tcW w:w="851" w:type="dxa"/>
            <w:tcBorders>
              <w:top w:val="nil"/>
              <w:left w:val="nil"/>
              <w:bottom w:val="single" w:sz="4" w:space="0" w:color="000000"/>
              <w:right w:val="single" w:sz="4" w:space="0" w:color="000000"/>
            </w:tcBorders>
            <w:shd w:val="clear" w:color="auto" w:fill="auto"/>
            <w:hideMark/>
          </w:tcPr>
          <w:p w14:paraId="1DBD187C" w14:textId="77777777" w:rsidR="00C24D7F" w:rsidRPr="00C24D7F" w:rsidRDefault="00C24D7F" w:rsidP="00F410D2">
            <w:pPr>
              <w:jc w:val="center"/>
              <w:rPr>
                <w:color w:val="000000"/>
                <w:sz w:val="15"/>
                <w:szCs w:val="15"/>
              </w:rPr>
            </w:pPr>
            <w:r w:rsidRPr="00C24D7F">
              <w:rPr>
                <w:color w:val="000000"/>
                <w:sz w:val="15"/>
                <w:szCs w:val="15"/>
              </w:rPr>
              <w:t>December 29, 2032</w:t>
            </w:r>
          </w:p>
        </w:tc>
        <w:tc>
          <w:tcPr>
            <w:tcW w:w="1158" w:type="dxa"/>
            <w:tcBorders>
              <w:top w:val="nil"/>
              <w:left w:val="nil"/>
              <w:bottom w:val="single" w:sz="4" w:space="0" w:color="000000"/>
              <w:right w:val="single" w:sz="4" w:space="0" w:color="000000"/>
            </w:tcBorders>
            <w:shd w:val="clear" w:color="auto" w:fill="auto"/>
            <w:hideMark/>
          </w:tcPr>
          <w:p w14:paraId="7A61162C" w14:textId="77777777" w:rsidR="00C24D7F" w:rsidRPr="00C24D7F" w:rsidRDefault="00C24D7F" w:rsidP="00F410D2">
            <w:pPr>
              <w:rPr>
                <w:color w:val="000000"/>
                <w:sz w:val="15"/>
                <w:szCs w:val="15"/>
              </w:rPr>
            </w:pPr>
            <w:r w:rsidRPr="00C24D7F">
              <w:rPr>
                <w:color w:val="000000"/>
                <w:sz w:val="15"/>
                <w:szCs w:val="15"/>
              </w:rPr>
              <w:t>To finance the implementation of La Union Peace, Order and Public Safety System (Phase II)</w:t>
            </w:r>
          </w:p>
        </w:tc>
        <w:tc>
          <w:tcPr>
            <w:tcW w:w="900" w:type="dxa"/>
            <w:vMerge w:val="restart"/>
            <w:tcBorders>
              <w:top w:val="nil"/>
              <w:left w:val="single" w:sz="4" w:space="0" w:color="000000"/>
              <w:bottom w:val="single" w:sz="4" w:space="0" w:color="000000"/>
              <w:right w:val="single" w:sz="4" w:space="0" w:color="000000"/>
            </w:tcBorders>
            <w:shd w:val="clear" w:color="auto" w:fill="auto"/>
            <w:hideMark/>
          </w:tcPr>
          <w:p w14:paraId="799CA0F9" w14:textId="77777777" w:rsidR="00C24D7F" w:rsidRPr="00C24D7F" w:rsidRDefault="00C24D7F" w:rsidP="00F410D2">
            <w:pPr>
              <w:rPr>
                <w:color w:val="000000"/>
                <w:sz w:val="15"/>
                <w:szCs w:val="15"/>
              </w:rPr>
            </w:pPr>
            <w:r w:rsidRPr="00C24D7F">
              <w:rPr>
                <w:color w:val="000000"/>
                <w:sz w:val="15"/>
                <w:szCs w:val="15"/>
              </w:rPr>
              <w:t>SP Resolution No. 1554-2021, Provincial Ordinance No, 370-2022</w:t>
            </w:r>
          </w:p>
        </w:tc>
        <w:tc>
          <w:tcPr>
            <w:tcW w:w="1079" w:type="dxa"/>
            <w:tcBorders>
              <w:top w:val="nil"/>
              <w:left w:val="nil"/>
              <w:bottom w:val="single" w:sz="4" w:space="0" w:color="000000"/>
              <w:right w:val="single" w:sz="4" w:space="0" w:color="000000"/>
            </w:tcBorders>
            <w:shd w:val="clear" w:color="auto" w:fill="auto"/>
            <w:hideMark/>
          </w:tcPr>
          <w:p w14:paraId="08D86E91" w14:textId="77777777" w:rsidR="00C24D7F" w:rsidRPr="00C24D7F" w:rsidRDefault="00C24D7F" w:rsidP="00F410D2">
            <w:pPr>
              <w:jc w:val="right"/>
              <w:rPr>
                <w:color w:val="000000"/>
                <w:sz w:val="15"/>
                <w:szCs w:val="15"/>
              </w:rPr>
            </w:pPr>
            <w:r w:rsidRPr="00C24D7F">
              <w:rPr>
                <w:color w:val="000000"/>
                <w:sz w:val="15"/>
                <w:szCs w:val="15"/>
              </w:rPr>
              <w:t xml:space="preserve">    10,333,333.32 </w:t>
            </w:r>
          </w:p>
        </w:tc>
        <w:tc>
          <w:tcPr>
            <w:tcW w:w="1154" w:type="dxa"/>
            <w:tcBorders>
              <w:top w:val="nil"/>
              <w:left w:val="nil"/>
              <w:bottom w:val="single" w:sz="4" w:space="0" w:color="000000"/>
              <w:right w:val="single" w:sz="4" w:space="0" w:color="000000"/>
            </w:tcBorders>
            <w:shd w:val="clear" w:color="auto" w:fill="auto"/>
            <w:hideMark/>
          </w:tcPr>
          <w:p w14:paraId="721658C2" w14:textId="77777777" w:rsidR="00C24D7F" w:rsidRPr="00C24D7F" w:rsidRDefault="00C24D7F" w:rsidP="00F410D2">
            <w:pPr>
              <w:jc w:val="right"/>
              <w:rPr>
                <w:color w:val="000000"/>
                <w:sz w:val="15"/>
                <w:szCs w:val="15"/>
              </w:rPr>
            </w:pPr>
            <w:r w:rsidRPr="00C24D7F">
              <w:rPr>
                <w:color w:val="000000"/>
                <w:sz w:val="15"/>
                <w:szCs w:val="15"/>
              </w:rPr>
              <w:t xml:space="preserve">    82,666,666.68 </w:t>
            </w:r>
          </w:p>
        </w:tc>
        <w:tc>
          <w:tcPr>
            <w:tcW w:w="1154" w:type="dxa"/>
            <w:tcBorders>
              <w:top w:val="nil"/>
              <w:left w:val="nil"/>
              <w:bottom w:val="single" w:sz="4" w:space="0" w:color="000000"/>
              <w:right w:val="single" w:sz="4" w:space="0" w:color="000000"/>
            </w:tcBorders>
            <w:shd w:val="clear" w:color="auto" w:fill="auto"/>
            <w:hideMark/>
          </w:tcPr>
          <w:p w14:paraId="5E58117F" w14:textId="77777777" w:rsidR="00C24D7F" w:rsidRPr="00C24D7F" w:rsidRDefault="00C24D7F" w:rsidP="00F410D2">
            <w:pPr>
              <w:jc w:val="right"/>
              <w:rPr>
                <w:color w:val="000000"/>
                <w:sz w:val="15"/>
                <w:szCs w:val="15"/>
              </w:rPr>
            </w:pPr>
            <w:r w:rsidRPr="00C24D7F">
              <w:rPr>
                <w:color w:val="000000"/>
                <w:sz w:val="15"/>
                <w:szCs w:val="15"/>
              </w:rPr>
              <w:t xml:space="preserve">   93,000,000.00 </w:t>
            </w:r>
          </w:p>
        </w:tc>
      </w:tr>
      <w:tr w:rsidR="00F410D2" w:rsidRPr="00C24D7F" w14:paraId="14C23253" w14:textId="77777777" w:rsidTr="007F49B6">
        <w:trPr>
          <w:trHeight w:val="1150"/>
        </w:trPr>
        <w:tc>
          <w:tcPr>
            <w:tcW w:w="992" w:type="dxa"/>
            <w:tcBorders>
              <w:top w:val="nil"/>
              <w:left w:val="single" w:sz="4" w:space="0" w:color="000000"/>
              <w:bottom w:val="single" w:sz="4" w:space="0" w:color="000000"/>
              <w:right w:val="single" w:sz="4" w:space="0" w:color="000000"/>
            </w:tcBorders>
            <w:shd w:val="clear" w:color="auto" w:fill="auto"/>
            <w:hideMark/>
          </w:tcPr>
          <w:p w14:paraId="79B6C948" w14:textId="12DE3F75" w:rsidR="00C24D7F" w:rsidRPr="00C24D7F" w:rsidRDefault="000D1195" w:rsidP="00F410D2">
            <w:pPr>
              <w:jc w:val="center"/>
              <w:rPr>
                <w:color w:val="000000"/>
                <w:sz w:val="15"/>
                <w:szCs w:val="15"/>
              </w:rPr>
            </w:pPr>
            <w:r>
              <w:rPr>
                <w:color w:val="000000"/>
                <w:sz w:val="15"/>
                <w:szCs w:val="15"/>
              </w:rPr>
              <w:t>LBP</w:t>
            </w:r>
          </w:p>
        </w:tc>
        <w:tc>
          <w:tcPr>
            <w:tcW w:w="851" w:type="dxa"/>
            <w:tcBorders>
              <w:top w:val="nil"/>
              <w:left w:val="nil"/>
              <w:bottom w:val="single" w:sz="4" w:space="0" w:color="000000"/>
              <w:right w:val="single" w:sz="4" w:space="0" w:color="000000"/>
            </w:tcBorders>
            <w:shd w:val="clear" w:color="auto" w:fill="auto"/>
            <w:hideMark/>
          </w:tcPr>
          <w:p w14:paraId="7454B761" w14:textId="77777777" w:rsidR="00C24D7F" w:rsidRPr="00C24D7F" w:rsidRDefault="00C24D7F" w:rsidP="00F410D2">
            <w:pPr>
              <w:jc w:val="center"/>
              <w:rPr>
                <w:color w:val="000000"/>
                <w:sz w:val="15"/>
                <w:szCs w:val="15"/>
              </w:rPr>
            </w:pPr>
            <w:r w:rsidRPr="00C24D7F">
              <w:rPr>
                <w:color w:val="000000"/>
                <w:sz w:val="15"/>
                <w:szCs w:val="15"/>
              </w:rPr>
              <w:t>November 15, 2023</w:t>
            </w:r>
          </w:p>
        </w:tc>
        <w:tc>
          <w:tcPr>
            <w:tcW w:w="1154" w:type="dxa"/>
            <w:tcBorders>
              <w:top w:val="nil"/>
              <w:left w:val="nil"/>
              <w:bottom w:val="single" w:sz="4" w:space="0" w:color="000000"/>
              <w:right w:val="single" w:sz="4" w:space="0" w:color="000000"/>
            </w:tcBorders>
            <w:shd w:val="clear" w:color="auto" w:fill="auto"/>
            <w:hideMark/>
          </w:tcPr>
          <w:p w14:paraId="710BF78D" w14:textId="075AFFE8" w:rsidR="00C24D7F" w:rsidRPr="00C24D7F" w:rsidRDefault="00C24D7F" w:rsidP="00F410D2">
            <w:pPr>
              <w:jc w:val="right"/>
              <w:rPr>
                <w:color w:val="000000"/>
                <w:sz w:val="15"/>
                <w:szCs w:val="15"/>
              </w:rPr>
            </w:pPr>
            <w:r w:rsidRPr="00C24D7F">
              <w:rPr>
                <w:color w:val="000000"/>
                <w:sz w:val="15"/>
                <w:szCs w:val="15"/>
              </w:rPr>
              <w:t>22,118,428.35</w:t>
            </w:r>
          </w:p>
        </w:tc>
        <w:tc>
          <w:tcPr>
            <w:tcW w:w="992" w:type="dxa"/>
            <w:tcBorders>
              <w:top w:val="nil"/>
              <w:left w:val="nil"/>
              <w:bottom w:val="single" w:sz="4" w:space="0" w:color="000000"/>
              <w:right w:val="single" w:sz="4" w:space="0" w:color="000000"/>
            </w:tcBorders>
            <w:shd w:val="clear" w:color="auto" w:fill="auto"/>
            <w:hideMark/>
          </w:tcPr>
          <w:p w14:paraId="7324CB0A" w14:textId="77777777" w:rsidR="00C24D7F" w:rsidRPr="00C24D7F" w:rsidRDefault="00C24D7F" w:rsidP="00F410D2">
            <w:pPr>
              <w:rPr>
                <w:color w:val="000000"/>
                <w:sz w:val="15"/>
                <w:szCs w:val="15"/>
              </w:rPr>
            </w:pPr>
            <w:r w:rsidRPr="00C24D7F">
              <w:rPr>
                <w:color w:val="000000"/>
                <w:sz w:val="15"/>
                <w:szCs w:val="15"/>
              </w:rPr>
              <w:t>10 yrs. at 7% interest rate with PN 9122-TL23-0009-001</w:t>
            </w:r>
          </w:p>
        </w:tc>
        <w:tc>
          <w:tcPr>
            <w:tcW w:w="851" w:type="dxa"/>
            <w:tcBorders>
              <w:top w:val="nil"/>
              <w:left w:val="nil"/>
              <w:bottom w:val="single" w:sz="4" w:space="0" w:color="000000"/>
              <w:right w:val="single" w:sz="4" w:space="0" w:color="000000"/>
            </w:tcBorders>
            <w:shd w:val="clear" w:color="auto" w:fill="auto"/>
            <w:hideMark/>
          </w:tcPr>
          <w:p w14:paraId="658E3159" w14:textId="77777777" w:rsidR="00C24D7F" w:rsidRPr="00C24D7F" w:rsidRDefault="00C24D7F" w:rsidP="00F410D2">
            <w:pPr>
              <w:jc w:val="center"/>
              <w:rPr>
                <w:color w:val="000000"/>
                <w:sz w:val="15"/>
                <w:szCs w:val="15"/>
              </w:rPr>
            </w:pPr>
            <w:r w:rsidRPr="00C24D7F">
              <w:rPr>
                <w:color w:val="000000"/>
                <w:sz w:val="15"/>
                <w:szCs w:val="15"/>
              </w:rPr>
              <w:t>December 29, 2023</w:t>
            </w:r>
          </w:p>
        </w:tc>
        <w:tc>
          <w:tcPr>
            <w:tcW w:w="1158" w:type="dxa"/>
            <w:tcBorders>
              <w:top w:val="nil"/>
              <w:left w:val="nil"/>
              <w:bottom w:val="single" w:sz="4" w:space="0" w:color="000000"/>
              <w:right w:val="single" w:sz="4" w:space="0" w:color="000000"/>
            </w:tcBorders>
            <w:shd w:val="clear" w:color="auto" w:fill="auto"/>
            <w:hideMark/>
          </w:tcPr>
          <w:p w14:paraId="1B0800C5" w14:textId="77777777" w:rsidR="00C24D7F" w:rsidRPr="00C24D7F" w:rsidRDefault="00C24D7F" w:rsidP="00F410D2">
            <w:pPr>
              <w:rPr>
                <w:color w:val="000000"/>
                <w:sz w:val="15"/>
                <w:szCs w:val="15"/>
              </w:rPr>
            </w:pPr>
            <w:r w:rsidRPr="00C24D7F">
              <w:rPr>
                <w:color w:val="000000"/>
                <w:sz w:val="15"/>
                <w:szCs w:val="15"/>
              </w:rPr>
              <w:t>To finance the implementation of La Union Peace, Order and Public Safety System (Phase II)</w:t>
            </w:r>
          </w:p>
        </w:tc>
        <w:tc>
          <w:tcPr>
            <w:tcW w:w="900" w:type="dxa"/>
            <w:vMerge/>
            <w:tcBorders>
              <w:top w:val="nil"/>
              <w:left w:val="single" w:sz="4" w:space="0" w:color="000000"/>
              <w:bottom w:val="single" w:sz="4" w:space="0" w:color="000000"/>
              <w:right w:val="single" w:sz="4" w:space="0" w:color="000000"/>
            </w:tcBorders>
            <w:vAlign w:val="center"/>
            <w:hideMark/>
          </w:tcPr>
          <w:p w14:paraId="1D124C73" w14:textId="77777777" w:rsidR="00C24D7F" w:rsidRPr="00C24D7F" w:rsidRDefault="00C24D7F" w:rsidP="00C24D7F">
            <w:pPr>
              <w:rPr>
                <w:color w:val="000000"/>
                <w:sz w:val="15"/>
                <w:szCs w:val="15"/>
              </w:rPr>
            </w:pPr>
          </w:p>
        </w:tc>
        <w:tc>
          <w:tcPr>
            <w:tcW w:w="1079" w:type="dxa"/>
            <w:tcBorders>
              <w:top w:val="nil"/>
              <w:left w:val="nil"/>
              <w:bottom w:val="single" w:sz="4" w:space="0" w:color="000000"/>
              <w:right w:val="single" w:sz="4" w:space="0" w:color="000000"/>
            </w:tcBorders>
            <w:shd w:val="clear" w:color="auto" w:fill="auto"/>
            <w:hideMark/>
          </w:tcPr>
          <w:p w14:paraId="620BAB2C" w14:textId="77777777" w:rsidR="00C24D7F" w:rsidRPr="00C24D7F" w:rsidRDefault="00C24D7F" w:rsidP="00F410D2">
            <w:pPr>
              <w:jc w:val="right"/>
              <w:rPr>
                <w:color w:val="000000"/>
                <w:sz w:val="15"/>
                <w:szCs w:val="15"/>
              </w:rPr>
            </w:pPr>
            <w:r w:rsidRPr="00C24D7F">
              <w:rPr>
                <w:color w:val="000000"/>
                <w:sz w:val="15"/>
                <w:szCs w:val="15"/>
              </w:rPr>
              <w:t xml:space="preserve">      2,457,603.12 </w:t>
            </w:r>
          </w:p>
        </w:tc>
        <w:tc>
          <w:tcPr>
            <w:tcW w:w="1154" w:type="dxa"/>
            <w:tcBorders>
              <w:top w:val="nil"/>
              <w:left w:val="nil"/>
              <w:bottom w:val="single" w:sz="4" w:space="0" w:color="000000"/>
              <w:right w:val="single" w:sz="4" w:space="0" w:color="000000"/>
            </w:tcBorders>
            <w:shd w:val="clear" w:color="auto" w:fill="auto"/>
            <w:hideMark/>
          </w:tcPr>
          <w:p w14:paraId="74B29730" w14:textId="77777777" w:rsidR="00C24D7F" w:rsidRPr="00C24D7F" w:rsidRDefault="00C24D7F" w:rsidP="00F410D2">
            <w:pPr>
              <w:jc w:val="right"/>
              <w:rPr>
                <w:color w:val="000000"/>
                <w:sz w:val="15"/>
                <w:szCs w:val="15"/>
              </w:rPr>
            </w:pPr>
            <w:r w:rsidRPr="00C24D7F">
              <w:rPr>
                <w:color w:val="000000"/>
                <w:sz w:val="15"/>
                <w:szCs w:val="15"/>
              </w:rPr>
              <w:t xml:space="preserve">    19,660,825.23 </w:t>
            </w:r>
          </w:p>
        </w:tc>
        <w:tc>
          <w:tcPr>
            <w:tcW w:w="1154" w:type="dxa"/>
            <w:tcBorders>
              <w:top w:val="nil"/>
              <w:left w:val="nil"/>
              <w:bottom w:val="single" w:sz="4" w:space="0" w:color="000000"/>
              <w:right w:val="single" w:sz="4" w:space="0" w:color="000000"/>
            </w:tcBorders>
            <w:shd w:val="clear" w:color="auto" w:fill="auto"/>
            <w:hideMark/>
          </w:tcPr>
          <w:p w14:paraId="025F1556" w14:textId="77777777" w:rsidR="00C24D7F" w:rsidRPr="00C24D7F" w:rsidRDefault="00C24D7F" w:rsidP="00F410D2">
            <w:pPr>
              <w:jc w:val="right"/>
              <w:rPr>
                <w:color w:val="000000"/>
                <w:sz w:val="15"/>
                <w:szCs w:val="15"/>
              </w:rPr>
            </w:pPr>
            <w:r w:rsidRPr="00C24D7F">
              <w:rPr>
                <w:color w:val="000000"/>
                <w:sz w:val="15"/>
                <w:szCs w:val="15"/>
              </w:rPr>
              <w:t xml:space="preserve">   22,118,428.35 </w:t>
            </w:r>
          </w:p>
        </w:tc>
      </w:tr>
      <w:tr w:rsidR="00B660F7" w:rsidRPr="00C24D7F" w14:paraId="096658CD" w14:textId="77777777" w:rsidTr="007F49B6">
        <w:trPr>
          <w:trHeight w:val="194"/>
        </w:trPr>
        <w:tc>
          <w:tcPr>
            <w:tcW w:w="992" w:type="dxa"/>
            <w:tcBorders>
              <w:top w:val="nil"/>
              <w:left w:val="single" w:sz="4" w:space="0" w:color="000000"/>
              <w:bottom w:val="single" w:sz="4" w:space="0" w:color="000000"/>
              <w:right w:val="single" w:sz="4" w:space="0" w:color="000000"/>
            </w:tcBorders>
            <w:shd w:val="clear" w:color="auto" w:fill="auto"/>
            <w:noWrap/>
            <w:vAlign w:val="bottom"/>
            <w:hideMark/>
          </w:tcPr>
          <w:p w14:paraId="791168D4" w14:textId="77777777" w:rsidR="00C24D7F" w:rsidRPr="00C24D7F" w:rsidRDefault="00C24D7F" w:rsidP="00C24D7F">
            <w:pPr>
              <w:rPr>
                <w:color w:val="000000"/>
                <w:sz w:val="15"/>
                <w:szCs w:val="15"/>
              </w:rPr>
            </w:pPr>
            <w:r w:rsidRPr="00C24D7F">
              <w:rPr>
                <w:color w:val="000000"/>
                <w:sz w:val="15"/>
                <w:szCs w:val="15"/>
              </w:rPr>
              <w:t> </w:t>
            </w:r>
          </w:p>
        </w:tc>
        <w:tc>
          <w:tcPr>
            <w:tcW w:w="851" w:type="dxa"/>
            <w:tcBorders>
              <w:top w:val="nil"/>
              <w:left w:val="nil"/>
              <w:bottom w:val="single" w:sz="4" w:space="0" w:color="000000"/>
              <w:right w:val="single" w:sz="4" w:space="0" w:color="000000"/>
            </w:tcBorders>
            <w:shd w:val="clear" w:color="auto" w:fill="auto"/>
            <w:noWrap/>
            <w:vAlign w:val="bottom"/>
            <w:hideMark/>
          </w:tcPr>
          <w:p w14:paraId="2BEF7338" w14:textId="77777777" w:rsidR="00C24D7F" w:rsidRPr="00C24D7F" w:rsidRDefault="00C24D7F" w:rsidP="00C24D7F">
            <w:pPr>
              <w:rPr>
                <w:color w:val="000000"/>
                <w:sz w:val="15"/>
                <w:szCs w:val="15"/>
              </w:rPr>
            </w:pPr>
            <w:r w:rsidRPr="00C24D7F">
              <w:rPr>
                <w:color w:val="000000"/>
                <w:sz w:val="15"/>
                <w:szCs w:val="15"/>
              </w:rPr>
              <w:t> </w:t>
            </w:r>
          </w:p>
        </w:tc>
        <w:tc>
          <w:tcPr>
            <w:tcW w:w="1154" w:type="dxa"/>
            <w:tcBorders>
              <w:top w:val="nil"/>
              <w:left w:val="nil"/>
              <w:bottom w:val="single" w:sz="4" w:space="0" w:color="000000"/>
              <w:right w:val="single" w:sz="4" w:space="0" w:color="000000"/>
            </w:tcBorders>
            <w:shd w:val="clear" w:color="auto" w:fill="auto"/>
            <w:noWrap/>
            <w:vAlign w:val="bottom"/>
            <w:hideMark/>
          </w:tcPr>
          <w:p w14:paraId="1C23FBE5" w14:textId="77777777" w:rsidR="00C24D7F" w:rsidRPr="00C24D7F" w:rsidRDefault="00C24D7F" w:rsidP="00C24D7F">
            <w:pPr>
              <w:rPr>
                <w:color w:val="000000"/>
                <w:sz w:val="15"/>
                <w:szCs w:val="15"/>
              </w:rPr>
            </w:pPr>
            <w:r w:rsidRPr="00C24D7F">
              <w:rPr>
                <w:color w:val="000000"/>
                <w:sz w:val="15"/>
                <w:szCs w:val="15"/>
              </w:rPr>
              <w:t> </w:t>
            </w:r>
          </w:p>
        </w:tc>
        <w:tc>
          <w:tcPr>
            <w:tcW w:w="992" w:type="dxa"/>
            <w:tcBorders>
              <w:top w:val="nil"/>
              <w:left w:val="nil"/>
              <w:bottom w:val="single" w:sz="4" w:space="0" w:color="000000"/>
              <w:right w:val="single" w:sz="4" w:space="0" w:color="000000"/>
            </w:tcBorders>
            <w:shd w:val="clear" w:color="auto" w:fill="auto"/>
            <w:noWrap/>
            <w:vAlign w:val="bottom"/>
            <w:hideMark/>
          </w:tcPr>
          <w:p w14:paraId="2B833DC9" w14:textId="77777777" w:rsidR="00C24D7F" w:rsidRPr="00C24D7F" w:rsidRDefault="00C24D7F" w:rsidP="00C24D7F">
            <w:pPr>
              <w:rPr>
                <w:color w:val="000000"/>
                <w:sz w:val="15"/>
                <w:szCs w:val="15"/>
              </w:rPr>
            </w:pPr>
            <w:r w:rsidRPr="00C24D7F">
              <w:rPr>
                <w:color w:val="000000"/>
                <w:sz w:val="15"/>
                <w:szCs w:val="15"/>
              </w:rPr>
              <w:t> </w:t>
            </w:r>
          </w:p>
        </w:tc>
        <w:tc>
          <w:tcPr>
            <w:tcW w:w="851" w:type="dxa"/>
            <w:tcBorders>
              <w:top w:val="nil"/>
              <w:left w:val="nil"/>
              <w:bottom w:val="single" w:sz="4" w:space="0" w:color="000000"/>
              <w:right w:val="single" w:sz="4" w:space="0" w:color="000000"/>
            </w:tcBorders>
            <w:shd w:val="clear" w:color="auto" w:fill="auto"/>
            <w:noWrap/>
            <w:vAlign w:val="bottom"/>
            <w:hideMark/>
          </w:tcPr>
          <w:p w14:paraId="64E60755" w14:textId="77777777" w:rsidR="00C24D7F" w:rsidRPr="00C24D7F" w:rsidRDefault="00C24D7F" w:rsidP="00C24D7F">
            <w:pPr>
              <w:rPr>
                <w:color w:val="000000"/>
                <w:sz w:val="15"/>
                <w:szCs w:val="15"/>
              </w:rPr>
            </w:pPr>
            <w:r w:rsidRPr="00C24D7F">
              <w:rPr>
                <w:color w:val="000000"/>
                <w:sz w:val="15"/>
                <w:szCs w:val="15"/>
              </w:rPr>
              <w:t> </w:t>
            </w:r>
          </w:p>
        </w:tc>
        <w:tc>
          <w:tcPr>
            <w:tcW w:w="2058" w:type="dxa"/>
            <w:gridSpan w:val="2"/>
            <w:tcBorders>
              <w:top w:val="single" w:sz="4" w:space="0" w:color="000000"/>
              <w:left w:val="nil"/>
              <w:bottom w:val="single" w:sz="4" w:space="0" w:color="000000"/>
              <w:right w:val="single" w:sz="4" w:space="0" w:color="000000"/>
            </w:tcBorders>
            <w:shd w:val="clear" w:color="auto" w:fill="auto"/>
            <w:vAlign w:val="center"/>
            <w:hideMark/>
          </w:tcPr>
          <w:p w14:paraId="67B4345F" w14:textId="77777777" w:rsidR="00C24D7F" w:rsidRPr="00C24D7F" w:rsidRDefault="00C24D7F" w:rsidP="00C24D7F">
            <w:pPr>
              <w:jc w:val="center"/>
              <w:rPr>
                <w:b/>
                <w:bCs/>
                <w:color w:val="000000"/>
                <w:sz w:val="15"/>
                <w:szCs w:val="15"/>
              </w:rPr>
            </w:pPr>
            <w:r w:rsidRPr="00C24D7F">
              <w:rPr>
                <w:b/>
                <w:bCs/>
                <w:color w:val="000000"/>
                <w:sz w:val="15"/>
                <w:szCs w:val="15"/>
              </w:rPr>
              <w:t>TOTAL</w:t>
            </w:r>
          </w:p>
        </w:tc>
        <w:tc>
          <w:tcPr>
            <w:tcW w:w="1079" w:type="dxa"/>
            <w:tcBorders>
              <w:top w:val="nil"/>
              <w:left w:val="nil"/>
              <w:bottom w:val="double" w:sz="6" w:space="0" w:color="000000"/>
              <w:right w:val="single" w:sz="4" w:space="0" w:color="000000"/>
            </w:tcBorders>
            <w:shd w:val="clear" w:color="auto" w:fill="auto"/>
            <w:noWrap/>
            <w:hideMark/>
          </w:tcPr>
          <w:p w14:paraId="074A2151" w14:textId="77777777" w:rsidR="00C24D7F" w:rsidRPr="00C24D7F" w:rsidRDefault="00C24D7F" w:rsidP="00F410D2">
            <w:pPr>
              <w:jc w:val="right"/>
              <w:rPr>
                <w:b/>
                <w:bCs/>
                <w:color w:val="000000"/>
                <w:sz w:val="15"/>
                <w:szCs w:val="15"/>
              </w:rPr>
            </w:pPr>
            <w:r w:rsidRPr="00C24D7F">
              <w:rPr>
                <w:b/>
                <w:bCs/>
                <w:color w:val="000000"/>
                <w:sz w:val="15"/>
                <w:szCs w:val="15"/>
              </w:rPr>
              <w:t>33,257,477.28</w:t>
            </w:r>
          </w:p>
        </w:tc>
        <w:tc>
          <w:tcPr>
            <w:tcW w:w="1154" w:type="dxa"/>
            <w:tcBorders>
              <w:top w:val="nil"/>
              <w:left w:val="nil"/>
              <w:bottom w:val="double" w:sz="6" w:space="0" w:color="000000"/>
              <w:right w:val="single" w:sz="4" w:space="0" w:color="000000"/>
            </w:tcBorders>
            <w:shd w:val="clear" w:color="auto" w:fill="auto"/>
            <w:noWrap/>
            <w:hideMark/>
          </w:tcPr>
          <w:p w14:paraId="41ECDD1E" w14:textId="77777777" w:rsidR="00C24D7F" w:rsidRPr="00C24D7F" w:rsidRDefault="00C24D7F" w:rsidP="00F410D2">
            <w:pPr>
              <w:jc w:val="right"/>
              <w:rPr>
                <w:b/>
                <w:bCs/>
                <w:color w:val="000000"/>
                <w:sz w:val="15"/>
                <w:szCs w:val="15"/>
              </w:rPr>
            </w:pPr>
            <w:r w:rsidRPr="00C24D7F">
              <w:rPr>
                <w:b/>
                <w:bCs/>
                <w:color w:val="000000"/>
                <w:sz w:val="15"/>
                <w:szCs w:val="15"/>
              </w:rPr>
              <w:t>177,371,485.06</w:t>
            </w:r>
          </w:p>
        </w:tc>
        <w:tc>
          <w:tcPr>
            <w:tcW w:w="1154" w:type="dxa"/>
            <w:tcBorders>
              <w:top w:val="nil"/>
              <w:left w:val="nil"/>
              <w:bottom w:val="double" w:sz="6" w:space="0" w:color="000000"/>
              <w:right w:val="single" w:sz="4" w:space="0" w:color="000000"/>
            </w:tcBorders>
            <w:shd w:val="clear" w:color="auto" w:fill="auto"/>
            <w:noWrap/>
            <w:hideMark/>
          </w:tcPr>
          <w:p w14:paraId="36EBA6AF" w14:textId="77777777" w:rsidR="00C24D7F" w:rsidRPr="00C24D7F" w:rsidRDefault="00C24D7F" w:rsidP="00F410D2">
            <w:pPr>
              <w:jc w:val="right"/>
              <w:rPr>
                <w:b/>
                <w:bCs/>
                <w:color w:val="000000"/>
                <w:sz w:val="15"/>
                <w:szCs w:val="15"/>
              </w:rPr>
            </w:pPr>
            <w:r w:rsidRPr="00C24D7F">
              <w:rPr>
                <w:b/>
                <w:bCs/>
                <w:color w:val="000000"/>
                <w:sz w:val="15"/>
                <w:szCs w:val="15"/>
              </w:rPr>
              <w:t>210,628,962.34</w:t>
            </w:r>
          </w:p>
        </w:tc>
      </w:tr>
    </w:tbl>
    <w:p w14:paraId="0B0E59A9" w14:textId="771F88AA" w:rsidR="00B660F7" w:rsidRDefault="00B660F7" w:rsidP="00B660F7">
      <w:pPr>
        <w:autoSpaceDE w:val="0"/>
        <w:autoSpaceDN w:val="0"/>
        <w:adjustRightInd w:val="0"/>
        <w:jc w:val="both"/>
        <w:rPr>
          <w:rFonts w:eastAsia="Calibri"/>
          <w:highlight w:val="yellow"/>
        </w:rPr>
      </w:pPr>
    </w:p>
    <w:p w14:paraId="23C53EAB" w14:textId="38D20930" w:rsidR="00577755" w:rsidRDefault="00577755" w:rsidP="00577755">
      <w:pPr>
        <w:jc w:val="both"/>
      </w:pPr>
      <w:r>
        <w:t>This year, the PGLU received its loan proceeds from LBP La Union Lending Center in the amount of ₱21,952,538.85, net of documentary stamp tax of ₱165,889.50. The gross loan amount is ₱22,118,428.35 under Promissory Note No. 9122-TL23-0009-001. Based on the approved Omnibus Term Loan Facility with LBP, the PGLU applied for a sub-loan with a drawdown on the facility up to the amount of ₱195,000,000.00 for the implementation of the La Union Peace, Order and Public Safety System (Backbone Phase II), as authorized under SP Resolution No. 1554-2021, dated November 24, 2021, and SP Ordinance No. 340-2022, dated May 24, 2022. The Notice of Loan Approval was granted by LBP La Union Lending Center on February 8, 2022 and a Sub-loan Agreement (Term Loan 14) was entered into between LBP and PGLU on March 9, 2022.</w:t>
      </w:r>
    </w:p>
    <w:p w14:paraId="2CC9C742" w14:textId="1BEDA978" w:rsidR="006A7591" w:rsidRDefault="006A7591" w:rsidP="00B660F7">
      <w:pPr>
        <w:autoSpaceDE w:val="0"/>
        <w:autoSpaceDN w:val="0"/>
        <w:adjustRightInd w:val="0"/>
        <w:jc w:val="both"/>
        <w:rPr>
          <w:rFonts w:eastAsia="Calibri"/>
        </w:rPr>
      </w:pPr>
    </w:p>
    <w:p w14:paraId="70FC2BA8" w14:textId="77777777" w:rsidR="005940EA" w:rsidRPr="00AB73D0" w:rsidRDefault="005940EA" w:rsidP="00B660F7">
      <w:pPr>
        <w:autoSpaceDE w:val="0"/>
        <w:autoSpaceDN w:val="0"/>
        <w:adjustRightInd w:val="0"/>
        <w:jc w:val="both"/>
        <w:rPr>
          <w:rFonts w:eastAsia="Calibri"/>
        </w:rPr>
      </w:pPr>
    </w:p>
    <w:p w14:paraId="7D2C738D" w14:textId="79719F7D" w:rsidR="00CB5962" w:rsidRPr="00AB73D0" w:rsidRDefault="00CB5962" w:rsidP="00CB5962">
      <w:pPr>
        <w:autoSpaceDE w:val="0"/>
        <w:autoSpaceDN w:val="0"/>
        <w:adjustRightInd w:val="0"/>
        <w:ind w:left="-90"/>
        <w:jc w:val="both"/>
        <w:rPr>
          <w:rFonts w:eastAsia="Calibri"/>
          <w:b/>
        </w:rPr>
      </w:pPr>
      <w:r w:rsidRPr="00AB73D0">
        <w:rPr>
          <w:rFonts w:eastAsia="Calibri"/>
          <w:b/>
        </w:rPr>
        <w:t>Note 1</w:t>
      </w:r>
      <w:r w:rsidR="00B660F7" w:rsidRPr="00AB73D0">
        <w:rPr>
          <w:rFonts w:eastAsia="Calibri"/>
          <w:b/>
        </w:rPr>
        <w:t>2</w:t>
      </w:r>
      <w:r w:rsidRPr="00AB73D0">
        <w:rPr>
          <w:rFonts w:eastAsia="Calibri"/>
          <w:b/>
        </w:rPr>
        <w:t xml:space="preserve"> – Government Equity</w:t>
      </w:r>
    </w:p>
    <w:p w14:paraId="2D59D4CC" w14:textId="77777777" w:rsidR="00CB5962" w:rsidRPr="00AB73D0" w:rsidRDefault="00CB5962" w:rsidP="00CB5962">
      <w:pPr>
        <w:autoSpaceDE w:val="0"/>
        <w:autoSpaceDN w:val="0"/>
        <w:adjustRightInd w:val="0"/>
        <w:ind w:left="-90"/>
        <w:jc w:val="both"/>
        <w:rPr>
          <w:rFonts w:eastAsia="Calibri"/>
          <w:b/>
        </w:rPr>
      </w:pP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985"/>
        <w:gridCol w:w="2296"/>
      </w:tblGrid>
      <w:tr w:rsidR="006D4B76" w:rsidRPr="00351E9A" w14:paraId="0A0ED038" w14:textId="77777777" w:rsidTr="00EC7135">
        <w:trPr>
          <w:tblHeader/>
        </w:trPr>
        <w:tc>
          <w:tcPr>
            <w:tcW w:w="4111" w:type="dxa"/>
            <w:shd w:val="clear" w:color="auto" w:fill="auto"/>
          </w:tcPr>
          <w:p w14:paraId="6A45513A" w14:textId="77777777" w:rsidR="003222D1" w:rsidRPr="00351E9A" w:rsidRDefault="003222D1" w:rsidP="003222D1">
            <w:pPr>
              <w:autoSpaceDE w:val="0"/>
              <w:autoSpaceDN w:val="0"/>
              <w:adjustRightInd w:val="0"/>
              <w:jc w:val="both"/>
              <w:rPr>
                <w:rFonts w:eastAsia="Calibri"/>
                <w:b/>
                <w:sz w:val="20"/>
                <w:szCs w:val="20"/>
                <w:highlight w:val="yellow"/>
              </w:rPr>
            </w:pPr>
          </w:p>
        </w:tc>
        <w:tc>
          <w:tcPr>
            <w:tcW w:w="1985" w:type="dxa"/>
          </w:tcPr>
          <w:p w14:paraId="004A03FA" w14:textId="1BF07942" w:rsidR="003222D1" w:rsidRPr="00AB73D0" w:rsidRDefault="003222D1" w:rsidP="003222D1">
            <w:pPr>
              <w:autoSpaceDE w:val="0"/>
              <w:autoSpaceDN w:val="0"/>
              <w:adjustRightInd w:val="0"/>
              <w:jc w:val="center"/>
              <w:rPr>
                <w:rFonts w:eastAsia="Calibri"/>
                <w:b/>
                <w:sz w:val="20"/>
                <w:szCs w:val="20"/>
              </w:rPr>
            </w:pPr>
            <w:r w:rsidRPr="00AB73D0">
              <w:rPr>
                <w:rFonts w:eastAsia="Calibri"/>
                <w:b/>
                <w:sz w:val="20"/>
                <w:szCs w:val="20"/>
              </w:rPr>
              <w:t>202</w:t>
            </w:r>
            <w:r w:rsidR="00A80B9E" w:rsidRPr="00AB73D0">
              <w:rPr>
                <w:rFonts w:eastAsia="Calibri"/>
                <w:b/>
                <w:sz w:val="20"/>
                <w:szCs w:val="20"/>
              </w:rPr>
              <w:t>3</w:t>
            </w:r>
          </w:p>
        </w:tc>
        <w:tc>
          <w:tcPr>
            <w:tcW w:w="2296" w:type="dxa"/>
            <w:shd w:val="clear" w:color="auto" w:fill="auto"/>
          </w:tcPr>
          <w:p w14:paraId="4F4CD4E5" w14:textId="77777777" w:rsidR="006A7591" w:rsidRPr="007B1ACA" w:rsidRDefault="003222D1" w:rsidP="00A80B9E">
            <w:pPr>
              <w:autoSpaceDE w:val="0"/>
              <w:autoSpaceDN w:val="0"/>
              <w:adjustRightInd w:val="0"/>
              <w:jc w:val="center"/>
              <w:rPr>
                <w:rFonts w:eastAsia="Calibri"/>
                <w:b/>
                <w:sz w:val="20"/>
                <w:szCs w:val="20"/>
              </w:rPr>
            </w:pPr>
            <w:r w:rsidRPr="007B1ACA">
              <w:rPr>
                <w:rFonts w:eastAsia="Calibri"/>
                <w:b/>
                <w:sz w:val="20"/>
                <w:szCs w:val="20"/>
              </w:rPr>
              <w:t>20</w:t>
            </w:r>
            <w:r w:rsidR="00793C53" w:rsidRPr="007B1ACA">
              <w:rPr>
                <w:rFonts w:eastAsia="Calibri"/>
                <w:b/>
                <w:sz w:val="20"/>
                <w:szCs w:val="20"/>
              </w:rPr>
              <w:t>2</w:t>
            </w:r>
            <w:r w:rsidR="00A80B9E" w:rsidRPr="007B1ACA">
              <w:rPr>
                <w:rFonts w:eastAsia="Calibri"/>
                <w:b/>
                <w:sz w:val="20"/>
                <w:szCs w:val="20"/>
              </w:rPr>
              <w:t>2</w:t>
            </w:r>
          </w:p>
          <w:p w14:paraId="3287427F" w14:textId="4E497E20" w:rsidR="004D1730" w:rsidRPr="007B1ACA" w:rsidRDefault="004D1730" w:rsidP="00A80B9E">
            <w:pPr>
              <w:autoSpaceDE w:val="0"/>
              <w:autoSpaceDN w:val="0"/>
              <w:adjustRightInd w:val="0"/>
              <w:jc w:val="center"/>
              <w:rPr>
                <w:rFonts w:eastAsia="Calibri"/>
                <w:b/>
                <w:sz w:val="20"/>
                <w:szCs w:val="20"/>
              </w:rPr>
            </w:pPr>
            <w:r w:rsidRPr="007B1ACA">
              <w:rPr>
                <w:rFonts w:eastAsia="Calibri"/>
                <w:b/>
                <w:sz w:val="20"/>
                <w:szCs w:val="20"/>
              </w:rPr>
              <w:t>(Restated)</w:t>
            </w:r>
          </w:p>
        </w:tc>
      </w:tr>
      <w:tr w:rsidR="00A80B9E" w:rsidRPr="00351E9A" w14:paraId="25CF8DCD" w14:textId="77777777" w:rsidTr="00F71E9C">
        <w:tc>
          <w:tcPr>
            <w:tcW w:w="4111" w:type="dxa"/>
            <w:shd w:val="clear" w:color="auto" w:fill="auto"/>
          </w:tcPr>
          <w:p w14:paraId="75569A2E" w14:textId="77777777" w:rsidR="00A80B9E" w:rsidRPr="00AB73D0" w:rsidRDefault="00A80B9E" w:rsidP="00A80B9E">
            <w:pPr>
              <w:autoSpaceDE w:val="0"/>
              <w:autoSpaceDN w:val="0"/>
              <w:adjustRightInd w:val="0"/>
              <w:jc w:val="both"/>
              <w:rPr>
                <w:rFonts w:eastAsia="Calibri"/>
                <w:b/>
                <w:bCs/>
                <w:sz w:val="20"/>
                <w:szCs w:val="20"/>
              </w:rPr>
            </w:pPr>
            <w:r w:rsidRPr="00AB73D0">
              <w:rPr>
                <w:rFonts w:eastAsia="Calibri"/>
                <w:b/>
                <w:bCs/>
                <w:sz w:val="20"/>
                <w:szCs w:val="20"/>
              </w:rPr>
              <w:t>Balance at the Beginning of the Period</w:t>
            </w:r>
          </w:p>
        </w:tc>
        <w:tc>
          <w:tcPr>
            <w:tcW w:w="1985" w:type="dxa"/>
          </w:tcPr>
          <w:p w14:paraId="1665CC80" w14:textId="751D2D88" w:rsidR="00A80B9E" w:rsidRPr="00AB73D0" w:rsidRDefault="004D1730" w:rsidP="004D1730">
            <w:pPr>
              <w:autoSpaceDE w:val="0"/>
              <w:autoSpaceDN w:val="0"/>
              <w:adjustRightInd w:val="0"/>
              <w:jc w:val="right"/>
              <w:rPr>
                <w:sz w:val="20"/>
                <w:szCs w:val="20"/>
              </w:rPr>
            </w:pPr>
            <w:r w:rsidRPr="00AB73D0">
              <w:rPr>
                <w:sz w:val="20"/>
                <w:szCs w:val="20"/>
              </w:rPr>
              <w:t>8,152,915,796.88</w:t>
            </w:r>
          </w:p>
        </w:tc>
        <w:tc>
          <w:tcPr>
            <w:tcW w:w="2296" w:type="dxa"/>
            <w:shd w:val="clear" w:color="auto" w:fill="auto"/>
          </w:tcPr>
          <w:p w14:paraId="5A6312A8" w14:textId="48B234C8" w:rsidR="00A80B9E" w:rsidRPr="007B1ACA" w:rsidRDefault="00E8620D" w:rsidP="00A80B9E">
            <w:pPr>
              <w:autoSpaceDE w:val="0"/>
              <w:autoSpaceDN w:val="0"/>
              <w:adjustRightInd w:val="0"/>
              <w:jc w:val="right"/>
              <w:rPr>
                <w:rFonts w:eastAsia="Calibri"/>
                <w:b/>
                <w:bCs/>
                <w:sz w:val="20"/>
                <w:szCs w:val="20"/>
              </w:rPr>
            </w:pPr>
            <w:r w:rsidRPr="00E8620D">
              <w:rPr>
                <w:sz w:val="20"/>
                <w:szCs w:val="20"/>
              </w:rPr>
              <w:t>8,905,222,738.27</w:t>
            </w:r>
          </w:p>
        </w:tc>
      </w:tr>
      <w:tr w:rsidR="00A80B9E" w:rsidRPr="00351E9A" w14:paraId="65B0CFA0" w14:textId="77777777" w:rsidTr="00F71E9C">
        <w:tc>
          <w:tcPr>
            <w:tcW w:w="4111" w:type="dxa"/>
            <w:shd w:val="clear" w:color="auto" w:fill="auto"/>
          </w:tcPr>
          <w:p w14:paraId="267FB1FD" w14:textId="77777777" w:rsidR="00A80B9E" w:rsidRPr="00AB73D0" w:rsidRDefault="00A80B9E" w:rsidP="00A80B9E">
            <w:pPr>
              <w:autoSpaceDE w:val="0"/>
              <w:autoSpaceDN w:val="0"/>
              <w:adjustRightInd w:val="0"/>
              <w:jc w:val="both"/>
              <w:rPr>
                <w:rFonts w:eastAsia="Calibri"/>
                <w:sz w:val="20"/>
                <w:szCs w:val="20"/>
              </w:rPr>
            </w:pPr>
            <w:r w:rsidRPr="00AB73D0">
              <w:rPr>
                <w:rFonts w:eastAsia="Calibri"/>
                <w:sz w:val="20"/>
                <w:szCs w:val="20"/>
              </w:rPr>
              <w:t>Add (Deduct):</w:t>
            </w:r>
          </w:p>
        </w:tc>
        <w:tc>
          <w:tcPr>
            <w:tcW w:w="1985" w:type="dxa"/>
          </w:tcPr>
          <w:p w14:paraId="0BDBF973" w14:textId="77777777" w:rsidR="00A80B9E" w:rsidRPr="00AB73D0" w:rsidRDefault="00A80B9E" w:rsidP="00A80B9E">
            <w:pPr>
              <w:autoSpaceDE w:val="0"/>
              <w:autoSpaceDN w:val="0"/>
              <w:adjustRightInd w:val="0"/>
              <w:jc w:val="right"/>
              <w:rPr>
                <w:sz w:val="20"/>
                <w:szCs w:val="20"/>
              </w:rPr>
            </w:pPr>
          </w:p>
        </w:tc>
        <w:tc>
          <w:tcPr>
            <w:tcW w:w="2296" w:type="dxa"/>
            <w:shd w:val="clear" w:color="auto" w:fill="auto"/>
          </w:tcPr>
          <w:p w14:paraId="10FD6FA5" w14:textId="77777777" w:rsidR="00A80B9E" w:rsidRPr="007B1ACA" w:rsidRDefault="00A80B9E" w:rsidP="00A80B9E">
            <w:pPr>
              <w:autoSpaceDE w:val="0"/>
              <w:autoSpaceDN w:val="0"/>
              <w:adjustRightInd w:val="0"/>
              <w:jc w:val="right"/>
              <w:rPr>
                <w:rFonts w:eastAsia="Calibri"/>
                <w:sz w:val="20"/>
                <w:szCs w:val="20"/>
              </w:rPr>
            </w:pPr>
          </w:p>
        </w:tc>
      </w:tr>
      <w:tr w:rsidR="00A80B9E" w:rsidRPr="00351E9A" w14:paraId="306B48AE" w14:textId="77777777" w:rsidTr="007D14CB">
        <w:tc>
          <w:tcPr>
            <w:tcW w:w="4111" w:type="dxa"/>
            <w:shd w:val="clear" w:color="auto" w:fill="FFFFFF" w:themeFill="background1"/>
          </w:tcPr>
          <w:p w14:paraId="2C1DBA12" w14:textId="77777777" w:rsidR="00A80B9E" w:rsidRPr="00AB73D0" w:rsidRDefault="00A80B9E" w:rsidP="00A80B9E">
            <w:pPr>
              <w:autoSpaceDE w:val="0"/>
              <w:autoSpaceDN w:val="0"/>
              <w:adjustRightInd w:val="0"/>
              <w:jc w:val="both"/>
              <w:rPr>
                <w:rFonts w:eastAsia="Calibri"/>
                <w:sz w:val="20"/>
                <w:szCs w:val="20"/>
              </w:rPr>
            </w:pPr>
            <w:r w:rsidRPr="00AB73D0">
              <w:rPr>
                <w:rFonts w:eastAsia="Calibri"/>
                <w:sz w:val="20"/>
                <w:szCs w:val="20"/>
              </w:rPr>
              <w:t xml:space="preserve">   Prior Period Errors</w:t>
            </w:r>
          </w:p>
        </w:tc>
        <w:tc>
          <w:tcPr>
            <w:tcW w:w="1985" w:type="dxa"/>
            <w:shd w:val="clear" w:color="auto" w:fill="auto"/>
          </w:tcPr>
          <w:p w14:paraId="0B78220E" w14:textId="3710CA57" w:rsidR="00A80B9E" w:rsidRPr="007D14CB" w:rsidRDefault="00E8620D" w:rsidP="00A80B9E">
            <w:pPr>
              <w:autoSpaceDE w:val="0"/>
              <w:autoSpaceDN w:val="0"/>
              <w:adjustRightInd w:val="0"/>
              <w:jc w:val="right"/>
              <w:rPr>
                <w:sz w:val="20"/>
                <w:szCs w:val="20"/>
              </w:rPr>
            </w:pPr>
            <w:r w:rsidRPr="007D14CB">
              <w:rPr>
                <w:sz w:val="20"/>
                <w:szCs w:val="20"/>
              </w:rPr>
              <w:t>32,471.93</w:t>
            </w:r>
          </w:p>
        </w:tc>
        <w:tc>
          <w:tcPr>
            <w:tcW w:w="2296" w:type="dxa"/>
            <w:shd w:val="clear" w:color="auto" w:fill="auto"/>
          </w:tcPr>
          <w:p w14:paraId="1ABF1A93" w14:textId="193680C2" w:rsidR="00A80B9E" w:rsidRPr="007D14CB" w:rsidRDefault="00E8620D" w:rsidP="00A80B9E">
            <w:pPr>
              <w:autoSpaceDE w:val="0"/>
              <w:autoSpaceDN w:val="0"/>
              <w:adjustRightInd w:val="0"/>
              <w:jc w:val="right"/>
              <w:rPr>
                <w:rFonts w:eastAsia="Calibri"/>
                <w:sz w:val="20"/>
                <w:szCs w:val="20"/>
              </w:rPr>
            </w:pPr>
            <w:r w:rsidRPr="007D14CB">
              <w:rPr>
                <w:sz w:val="20"/>
                <w:szCs w:val="20"/>
              </w:rPr>
              <w:t>(633,678,679.99)</w:t>
            </w:r>
          </w:p>
        </w:tc>
      </w:tr>
      <w:tr w:rsidR="00A80B9E" w:rsidRPr="00351E9A" w14:paraId="7729DCFF" w14:textId="77777777" w:rsidTr="007D14CB">
        <w:trPr>
          <w:trHeight w:val="50"/>
        </w:trPr>
        <w:tc>
          <w:tcPr>
            <w:tcW w:w="4111" w:type="dxa"/>
            <w:shd w:val="clear" w:color="auto" w:fill="FFFFFF" w:themeFill="background1"/>
          </w:tcPr>
          <w:p w14:paraId="73AAB398" w14:textId="77777777" w:rsidR="00A80B9E" w:rsidRPr="00AB73D0" w:rsidRDefault="00A80B9E" w:rsidP="00A80B9E">
            <w:pPr>
              <w:autoSpaceDE w:val="0"/>
              <w:autoSpaceDN w:val="0"/>
              <w:adjustRightInd w:val="0"/>
              <w:jc w:val="both"/>
              <w:rPr>
                <w:rFonts w:eastAsia="Calibri"/>
                <w:b/>
                <w:bCs/>
                <w:sz w:val="20"/>
                <w:szCs w:val="20"/>
              </w:rPr>
            </w:pPr>
            <w:r w:rsidRPr="00AB73D0">
              <w:rPr>
                <w:rFonts w:eastAsia="Calibri"/>
                <w:b/>
                <w:bCs/>
                <w:sz w:val="20"/>
                <w:szCs w:val="20"/>
              </w:rPr>
              <w:t>Restated Balance</w:t>
            </w:r>
          </w:p>
        </w:tc>
        <w:tc>
          <w:tcPr>
            <w:tcW w:w="1985" w:type="dxa"/>
            <w:shd w:val="clear" w:color="auto" w:fill="auto"/>
          </w:tcPr>
          <w:p w14:paraId="76B8B385" w14:textId="1E71266D" w:rsidR="00A80B9E" w:rsidRPr="007D14CB" w:rsidRDefault="00E8620D" w:rsidP="00A80B9E">
            <w:pPr>
              <w:autoSpaceDE w:val="0"/>
              <w:autoSpaceDN w:val="0"/>
              <w:adjustRightInd w:val="0"/>
              <w:jc w:val="right"/>
              <w:rPr>
                <w:b/>
                <w:sz w:val="20"/>
                <w:szCs w:val="20"/>
              </w:rPr>
            </w:pPr>
            <w:r w:rsidRPr="007D14CB">
              <w:rPr>
                <w:b/>
                <w:sz w:val="20"/>
                <w:szCs w:val="20"/>
              </w:rPr>
              <w:t>8,152,948,268.81</w:t>
            </w:r>
          </w:p>
        </w:tc>
        <w:tc>
          <w:tcPr>
            <w:tcW w:w="2296" w:type="dxa"/>
            <w:shd w:val="clear" w:color="auto" w:fill="auto"/>
          </w:tcPr>
          <w:p w14:paraId="26CBE556" w14:textId="619484FB" w:rsidR="00A80B9E" w:rsidRPr="007D14CB" w:rsidRDefault="00E8620D" w:rsidP="00A80B9E">
            <w:pPr>
              <w:autoSpaceDE w:val="0"/>
              <w:autoSpaceDN w:val="0"/>
              <w:adjustRightInd w:val="0"/>
              <w:jc w:val="right"/>
              <w:rPr>
                <w:rFonts w:eastAsia="Calibri"/>
                <w:b/>
                <w:bCs/>
                <w:sz w:val="20"/>
                <w:szCs w:val="20"/>
              </w:rPr>
            </w:pPr>
            <w:r w:rsidRPr="007D14CB">
              <w:rPr>
                <w:b/>
                <w:sz w:val="20"/>
                <w:szCs w:val="20"/>
              </w:rPr>
              <w:t>8,271,544,058.28</w:t>
            </w:r>
          </w:p>
        </w:tc>
      </w:tr>
      <w:tr w:rsidR="00A80B9E" w:rsidRPr="00351E9A" w14:paraId="02C7247F" w14:textId="77777777" w:rsidTr="007D14CB">
        <w:tc>
          <w:tcPr>
            <w:tcW w:w="4111" w:type="dxa"/>
            <w:shd w:val="clear" w:color="auto" w:fill="FFFFFF" w:themeFill="background1"/>
          </w:tcPr>
          <w:p w14:paraId="1C100ACA" w14:textId="77777777" w:rsidR="00A80B9E" w:rsidRPr="00AB73D0" w:rsidRDefault="00A80B9E" w:rsidP="00A80B9E">
            <w:pPr>
              <w:autoSpaceDE w:val="0"/>
              <w:autoSpaceDN w:val="0"/>
              <w:adjustRightInd w:val="0"/>
              <w:jc w:val="both"/>
              <w:rPr>
                <w:rFonts w:eastAsia="Calibri"/>
                <w:sz w:val="20"/>
                <w:szCs w:val="20"/>
              </w:rPr>
            </w:pPr>
            <w:r w:rsidRPr="00AB73D0">
              <w:rPr>
                <w:rFonts w:eastAsia="Calibri"/>
                <w:sz w:val="20"/>
                <w:szCs w:val="20"/>
              </w:rPr>
              <w:t>Add (Deduct) Changes in Net Assets/ Equity during the year</w:t>
            </w:r>
          </w:p>
        </w:tc>
        <w:tc>
          <w:tcPr>
            <w:tcW w:w="1985" w:type="dxa"/>
            <w:shd w:val="clear" w:color="auto" w:fill="auto"/>
          </w:tcPr>
          <w:p w14:paraId="2E7AAD71" w14:textId="2B7714EA" w:rsidR="00A80B9E" w:rsidRPr="007D14CB" w:rsidRDefault="00A80B9E" w:rsidP="00A80B9E">
            <w:pPr>
              <w:autoSpaceDE w:val="0"/>
              <w:autoSpaceDN w:val="0"/>
              <w:adjustRightInd w:val="0"/>
              <w:jc w:val="right"/>
              <w:rPr>
                <w:sz w:val="20"/>
                <w:szCs w:val="20"/>
              </w:rPr>
            </w:pPr>
          </w:p>
        </w:tc>
        <w:tc>
          <w:tcPr>
            <w:tcW w:w="2296" w:type="dxa"/>
            <w:shd w:val="clear" w:color="auto" w:fill="auto"/>
          </w:tcPr>
          <w:p w14:paraId="335C9B86" w14:textId="2AAC0D24" w:rsidR="00A80B9E" w:rsidRPr="007D14CB" w:rsidRDefault="00A80B9E" w:rsidP="00A80B9E">
            <w:pPr>
              <w:autoSpaceDE w:val="0"/>
              <w:autoSpaceDN w:val="0"/>
              <w:adjustRightInd w:val="0"/>
              <w:jc w:val="right"/>
              <w:rPr>
                <w:rFonts w:eastAsia="Calibri"/>
                <w:sz w:val="20"/>
                <w:szCs w:val="20"/>
              </w:rPr>
            </w:pPr>
          </w:p>
        </w:tc>
      </w:tr>
      <w:tr w:rsidR="00A80B9E" w:rsidRPr="00351E9A" w14:paraId="24CE94E5" w14:textId="77777777" w:rsidTr="007D14CB">
        <w:tc>
          <w:tcPr>
            <w:tcW w:w="4111" w:type="dxa"/>
            <w:shd w:val="clear" w:color="auto" w:fill="FFFFFF" w:themeFill="background1"/>
          </w:tcPr>
          <w:p w14:paraId="2CCFD42F" w14:textId="77777777" w:rsidR="00A80B9E" w:rsidRPr="00AB73D0" w:rsidRDefault="00A80B9E" w:rsidP="00A80B9E">
            <w:pPr>
              <w:autoSpaceDE w:val="0"/>
              <w:autoSpaceDN w:val="0"/>
              <w:adjustRightInd w:val="0"/>
              <w:jc w:val="both"/>
              <w:rPr>
                <w:rFonts w:eastAsia="Calibri"/>
                <w:sz w:val="20"/>
                <w:szCs w:val="20"/>
              </w:rPr>
            </w:pPr>
            <w:r w:rsidRPr="00AB73D0">
              <w:rPr>
                <w:rFonts w:eastAsia="Calibri"/>
                <w:sz w:val="20"/>
                <w:szCs w:val="20"/>
              </w:rPr>
              <w:t>Adjustment of Net Revenue recognized directly in Net Assets/Equity</w:t>
            </w:r>
          </w:p>
        </w:tc>
        <w:tc>
          <w:tcPr>
            <w:tcW w:w="1985" w:type="dxa"/>
            <w:shd w:val="clear" w:color="auto" w:fill="auto"/>
          </w:tcPr>
          <w:p w14:paraId="2F2FCA7A" w14:textId="69856A23" w:rsidR="00A80B9E" w:rsidRPr="007D14CB" w:rsidRDefault="004D1730" w:rsidP="00A80B9E">
            <w:pPr>
              <w:autoSpaceDE w:val="0"/>
              <w:autoSpaceDN w:val="0"/>
              <w:adjustRightInd w:val="0"/>
              <w:jc w:val="right"/>
              <w:rPr>
                <w:sz w:val="20"/>
                <w:szCs w:val="20"/>
              </w:rPr>
            </w:pPr>
            <w:r w:rsidRPr="007D14CB">
              <w:rPr>
                <w:sz w:val="20"/>
                <w:szCs w:val="20"/>
              </w:rPr>
              <w:t>(60,671,031.50)</w:t>
            </w:r>
          </w:p>
        </w:tc>
        <w:tc>
          <w:tcPr>
            <w:tcW w:w="2296" w:type="dxa"/>
            <w:shd w:val="clear" w:color="auto" w:fill="auto"/>
          </w:tcPr>
          <w:p w14:paraId="1F6946D1" w14:textId="035B89D0" w:rsidR="00A80B9E" w:rsidRPr="007D14CB" w:rsidRDefault="00A80B9E" w:rsidP="00A80B9E">
            <w:pPr>
              <w:autoSpaceDE w:val="0"/>
              <w:autoSpaceDN w:val="0"/>
              <w:adjustRightInd w:val="0"/>
              <w:jc w:val="right"/>
              <w:rPr>
                <w:rFonts w:eastAsia="Calibri"/>
                <w:sz w:val="20"/>
                <w:szCs w:val="20"/>
              </w:rPr>
            </w:pPr>
            <w:r w:rsidRPr="007D14CB">
              <w:rPr>
                <w:sz w:val="20"/>
                <w:szCs w:val="20"/>
              </w:rPr>
              <w:t>(394,069,782.03)</w:t>
            </w:r>
          </w:p>
        </w:tc>
      </w:tr>
      <w:tr w:rsidR="00A80B9E" w:rsidRPr="00351E9A" w14:paraId="188704BB" w14:textId="77777777" w:rsidTr="007D14CB">
        <w:tc>
          <w:tcPr>
            <w:tcW w:w="4111" w:type="dxa"/>
            <w:shd w:val="clear" w:color="auto" w:fill="auto"/>
          </w:tcPr>
          <w:p w14:paraId="2432EE48" w14:textId="77777777" w:rsidR="00A80B9E" w:rsidRPr="00AB73D0" w:rsidRDefault="00A80B9E" w:rsidP="00A80B9E">
            <w:pPr>
              <w:autoSpaceDE w:val="0"/>
              <w:autoSpaceDN w:val="0"/>
              <w:adjustRightInd w:val="0"/>
              <w:jc w:val="both"/>
              <w:rPr>
                <w:rFonts w:eastAsia="Calibri"/>
                <w:sz w:val="20"/>
                <w:szCs w:val="20"/>
              </w:rPr>
            </w:pPr>
            <w:r w:rsidRPr="00AB73D0">
              <w:rPr>
                <w:rFonts w:eastAsia="Calibri"/>
                <w:sz w:val="20"/>
                <w:szCs w:val="20"/>
              </w:rPr>
              <w:t>Surplus (Deficit) for the period</w:t>
            </w:r>
          </w:p>
        </w:tc>
        <w:tc>
          <w:tcPr>
            <w:tcW w:w="1985" w:type="dxa"/>
            <w:shd w:val="clear" w:color="auto" w:fill="auto"/>
          </w:tcPr>
          <w:p w14:paraId="50EC18DF" w14:textId="5884989E" w:rsidR="00A80B9E" w:rsidRPr="007D14CB" w:rsidRDefault="00E8620D" w:rsidP="00A80B9E">
            <w:pPr>
              <w:autoSpaceDE w:val="0"/>
              <w:autoSpaceDN w:val="0"/>
              <w:adjustRightInd w:val="0"/>
              <w:jc w:val="right"/>
              <w:rPr>
                <w:sz w:val="20"/>
                <w:szCs w:val="20"/>
              </w:rPr>
            </w:pPr>
            <w:r w:rsidRPr="007D14CB">
              <w:rPr>
                <w:sz w:val="20"/>
                <w:szCs w:val="20"/>
              </w:rPr>
              <w:t>340,553,849.34</w:t>
            </w:r>
          </w:p>
        </w:tc>
        <w:tc>
          <w:tcPr>
            <w:tcW w:w="2296" w:type="dxa"/>
            <w:shd w:val="clear" w:color="auto" w:fill="auto"/>
          </w:tcPr>
          <w:p w14:paraId="0C82FF40" w14:textId="5BB96845" w:rsidR="00A80B9E" w:rsidRPr="007D14CB" w:rsidRDefault="00E8620D" w:rsidP="00A80B9E">
            <w:pPr>
              <w:autoSpaceDE w:val="0"/>
              <w:autoSpaceDN w:val="0"/>
              <w:adjustRightInd w:val="0"/>
              <w:jc w:val="right"/>
              <w:rPr>
                <w:rFonts w:eastAsia="Calibri"/>
                <w:sz w:val="20"/>
                <w:szCs w:val="20"/>
              </w:rPr>
            </w:pPr>
            <w:r w:rsidRPr="007D14CB">
              <w:rPr>
                <w:sz w:val="20"/>
                <w:szCs w:val="20"/>
              </w:rPr>
              <w:t>275,473,992.56</w:t>
            </w:r>
          </w:p>
        </w:tc>
      </w:tr>
      <w:tr w:rsidR="00A80B9E" w:rsidRPr="00351E9A" w14:paraId="19BAD72B" w14:textId="77777777" w:rsidTr="007D14CB">
        <w:tc>
          <w:tcPr>
            <w:tcW w:w="4111" w:type="dxa"/>
            <w:shd w:val="clear" w:color="auto" w:fill="auto"/>
          </w:tcPr>
          <w:p w14:paraId="49EBBE59" w14:textId="77777777" w:rsidR="00A80B9E" w:rsidRPr="00AB73D0" w:rsidRDefault="00A80B9E" w:rsidP="00A80B9E">
            <w:pPr>
              <w:autoSpaceDE w:val="0"/>
              <w:autoSpaceDN w:val="0"/>
              <w:adjustRightInd w:val="0"/>
              <w:jc w:val="both"/>
              <w:rPr>
                <w:rFonts w:eastAsia="Calibri"/>
                <w:b/>
                <w:bCs/>
                <w:sz w:val="20"/>
                <w:szCs w:val="20"/>
              </w:rPr>
            </w:pPr>
            <w:r w:rsidRPr="00AB73D0">
              <w:rPr>
                <w:rFonts w:eastAsia="Calibri"/>
                <w:b/>
                <w:bCs/>
                <w:sz w:val="20"/>
                <w:szCs w:val="20"/>
              </w:rPr>
              <w:t>Total recognized revenue and expenses for the period</w:t>
            </w:r>
          </w:p>
        </w:tc>
        <w:tc>
          <w:tcPr>
            <w:tcW w:w="1985" w:type="dxa"/>
            <w:shd w:val="clear" w:color="auto" w:fill="auto"/>
          </w:tcPr>
          <w:p w14:paraId="2E76C343" w14:textId="09E01E3D" w:rsidR="00A80B9E" w:rsidRPr="007D14CB" w:rsidRDefault="00E8620D" w:rsidP="00A80B9E">
            <w:pPr>
              <w:autoSpaceDE w:val="0"/>
              <w:autoSpaceDN w:val="0"/>
              <w:adjustRightInd w:val="0"/>
              <w:jc w:val="right"/>
              <w:rPr>
                <w:b/>
                <w:sz w:val="20"/>
                <w:szCs w:val="20"/>
              </w:rPr>
            </w:pPr>
            <w:r w:rsidRPr="007D14CB">
              <w:rPr>
                <w:b/>
                <w:sz w:val="20"/>
                <w:szCs w:val="20"/>
              </w:rPr>
              <w:t>279,882,817.84</w:t>
            </w:r>
          </w:p>
        </w:tc>
        <w:tc>
          <w:tcPr>
            <w:tcW w:w="2296" w:type="dxa"/>
            <w:shd w:val="clear" w:color="auto" w:fill="auto"/>
          </w:tcPr>
          <w:p w14:paraId="7AA1515A" w14:textId="30D9B04F" w:rsidR="00A80B9E" w:rsidRPr="007D14CB" w:rsidRDefault="00E8620D" w:rsidP="00A80B9E">
            <w:pPr>
              <w:autoSpaceDE w:val="0"/>
              <w:autoSpaceDN w:val="0"/>
              <w:adjustRightInd w:val="0"/>
              <w:jc w:val="right"/>
              <w:rPr>
                <w:rFonts w:eastAsia="Calibri"/>
                <w:b/>
                <w:bCs/>
                <w:sz w:val="20"/>
                <w:szCs w:val="20"/>
              </w:rPr>
            </w:pPr>
            <w:r w:rsidRPr="007D14CB">
              <w:rPr>
                <w:b/>
                <w:sz w:val="20"/>
                <w:szCs w:val="20"/>
              </w:rPr>
              <w:t>(118,595,789.47)</w:t>
            </w:r>
          </w:p>
        </w:tc>
      </w:tr>
      <w:tr w:rsidR="00A80B9E" w:rsidRPr="004D1730" w14:paraId="2002CB6D" w14:textId="77777777" w:rsidTr="007D14CB">
        <w:tc>
          <w:tcPr>
            <w:tcW w:w="4111" w:type="dxa"/>
            <w:shd w:val="clear" w:color="auto" w:fill="auto"/>
          </w:tcPr>
          <w:p w14:paraId="2FDD4EA2" w14:textId="77777777" w:rsidR="00A80B9E" w:rsidRPr="00AB73D0" w:rsidRDefault="00A80B9E" w:rsidP="00A80B9E">
            <w:pPr>
              <w:autoSpaceDE w:val="0"/>
              <w:autoSpaceDN w:val="0"/>
              <w:adjustRightInd w:val="0"/>
              <w:jc w:val="both"/>
              <w:rPr>
                <w:rFonts w:eastAsia="Calibri"/>
                <w:b/>
                <w:bCs/>
                <w:sz w:val="20"/>
                <w:szCs w:val="20"/>
              </w:rPr>
            </w:pPr>
            <w:r w:rsidRPr="00AB73D0">
              <w:rPr>
                <w:rFonts w:eastAsia="Calibri"/>
                <w:b/>
                <w:bCs/>
                <w:sz w:val="20"/>
                <w:szCs w:val="20"/>
              </w:rPr>
              <w:t>Balance at the End of the Period</w:t>
            </w:r>
          </w:p>
        </w:tc>
        <w:tc>
          <w:tcPr>
            <w:tcW w:w="1985" w:type="dxa"/>
            <w:shd w:val="clear" w:color="auto" w:fill="auto"/>
          </w:tcPr>
          <w:p w14:paraId="581E77AA" w14:textId="31F93F15" w:rsidR="00A80B9E" w:rsidRPr="007D14CB" w:rsidRDefault="00E8620D" w:rsidP="00A80B9E">
            <w:pPr>
              <w:autoSpaceDE w:val="0"/>
              <w:autoSpaceDN w:val="0"/>
              <w:adjustRightInd w:val="0"/>
              <w:jc w:val="right"/>
              <w:rPr>
                <w:b/>
                <w:sz w:val="20"/>
                <w:szCs w:val="20"/>
              </w:rPr>
            </w:pPr>
            <w:r w:rsidRPr="007D14CB">
              <w:rPr>
                <w:b/>
                <w:sz w:val="20"/>
                <w:szCs w:val="20"/>
              </w:rPr>
              <w:t>8,432,831,086.65</w:t>
            </w:r>
          </w:p>
        </w:tc>
        <w:tc>
          <w:tcPr>
            <w:tcW w:w="2296" w:type="dxa"/>
            <w:shd w:val="clear" w:color="auto" w:fill="auto"/>
          </w:tcPr>
          <w:p w14:paraId="23E1944B" w14:textId="50DCC658" w:rsidR="00A80B9E" w:rsidRPr="007D14CB" w:rsidRDefault="00E8620D" w:rsidP="00A80B9E">
            <w:pPr>
              <w:autoSpaceDE w:val="0"/>
              <w:autoSpaceDN w:val="0"/>
              <w:adjustRightInd w:val="0"/>
              <w:jc w:val="right"/>
              <w:rPr>
                <w:rFonts w:eastAsia="Calibri"/>
                <w:b/>
                <w:bCs/>
                <w:sz w:val="20"/>
                <w:szCs w:val="20"/>
              </w:rPr>
            </w:pPr>
            <w:r w:rsidRPr="007D14CB">
              <w:rPr>
                <w:b/>
                <w:sz w:val="20"/>
                <w:szCs w:val="20"/>
              </w:rPr>
              <w:t>8,152,948,268.81</w:t>
            </w:r>
          </w:p>
        </w:tc>
      </w:tr>
    </w:tbl>
    <w:p w14:paraId="4E4D93F3" w14:textId="77777777" w:rsidR="008605F7" w:rsidRDefault="008605F7" w:rsidP="00CB5962">
      <w:pPr>
        <w:autoSpaceDE w:val="0"/>
        <w:autoSpaceDN w:val="0"/>
        <w:adjustRightInd w:val="0"/>
        <w:jc w:val="both"/>
        <w:rPr>
          <w:rFonts w:eastAsia="Calibri"/>
          <w:b/>
        </w:rPr>
      </w:pPr>
    </w:p>
    <w:p w14:paraId="39A0EE05" w14:textId="77777777" w:rsidR="008605F7" w:rsidRDefault="008605F7" w:rsidP="00CB5962">
      <w:pPr>
        <w:autoSpaceDE w:val="0"/>
        <w:autoSpaceDN w:val="0"/>
        <w:adjustRightInd w:val="0"/>
        <w:jc w:val="both"/>
        <w:rPr>
          <w:rFonts w:eastAsia="Calibri"/>
          <w:b/>
        </w:rPr>
      </w:pPr>
    </w:p>
    <w:p w14:paraId="6FBF5BFF" w14:textId="1131AC05" w:rsidR="00CB5962" w:rsidRPr="00DE7641" w:rsidRDefault="00CB5962" w:rsidP="00CB5962">
      <w:pPr>
        <w:autoSpaceDE w:val="0"/>
        <w:autoSpaceDN w:val="0"/>
        <w:adjustRightInd w:val="0"/>
        <w:jc w:val="both"/>
        <w:rPr>
          <w:rFonts w:eastAsia="Calibri"/>
          <w:b/>
        </w:rPr>
      </w:pPr>
      <w:r w:rsidRPr="00DE7641">
        <w:rPr>
          <w:rFonts w:eastAsia="Calibri"/>
          <w:b/>
        </w:rPr>
        <w:t>Note 1</w:t>
      </w:r>
      <w:r w:rsidR="004D1730" w:rsidRPr="00DE7641">
        <w:rPr>
          <w:rFonts w:eastAsia="Calibri"/>
          <w:b/>
        </w:rPr>
        <w:t>3</w:t>
      </w:r>
      <w:r w:rsidRPr="00DE7641">
        <w:rPr>
          <w:rFonts w:eastAsia="Calibri"/>
          <w:b/>
        </w:rPr>
        <w:t xml:space="preserve"> – Tax Revenue</w:t>
      </w:r>
    </w:p>
    <w:p w14:paraId="1B3938A7" w14:textId="77777777" w:rsidR="00CB5962" w:rsidRPr="00351E9A" w:rsidRDefault="00CB5962" w:rsidP="00CB5962">
      <w:pPr>
        <w:autoSpaceDE w:val="0"/>
        <w:autoSpaceDN w:val="0"/>
        <w:adjustRightInd w:val="0"/>
        <w:ind w:left="-90"/>
        <w:jc w:val="both"/>
        <w:rPr>
          <w:rFonts w:eastAsia="Calibri"/>
          <w:b/>
          <w:highlight w:val="yellow"/>
        </w:rPr>
      </w:pPr>
    </w:p>
    <w:tbl>
      <w:tblPr>
        <w:tblW w:w="26573" w:type="dxa"/>
        <w:tblInd w:w="-5" w:type="dxa"/>
        <w:tblLayout w:type="fixed"/>
        <w:tblLook w:val="04A0" w:firstRow="1" w:lastRow="0" w:firstColumn="1" w:lastColumn="0" w:noHBand="0" w:noVBand="1"/>
      </w:tblPr>
      <w:tblGrid>
        <w:gridCol w:w="4224"/>
        <w:gridCol w:w="1985"/>
        <w:gridCol w:w="2296"/>
        <w:gridCol w:w="9428"/>
        <w:gridCol w:w="8640"/>
      </w:tblGrid>
      <w:tr w:rsidR="006D4B76" w:rsidRPr="00351E9A" w14:paraId="284DD34E" w14:textId="77777777" w:rsidTr="00891319">
        <w:trPr>
          <w:gridAfter w:val="2"/>
          <w:wAfter w:w="18068" w:type="dxa"/>
          <w:tblHeader/>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F319C" w14:textId="77777777" w:rsidR="00CB5962" w:rsidRPr="00DE7641" w:rsidRDefault="00CB5962" w:rsidP="00B45B04">
            <w:pPr>
              <w:rPr>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C5F30CB" w14:textId="4DF12627" w:rsidR="00CB5962" w:rsidRPr="007B1ACA" w:rsidRDefault="0095791E" w:rsidP="00B45B04">
            <w:pPr>
              <w:jc w:val="center"/>
              <w:rPr>
                <w:b/>
                <w:bCs/>
                <w:sz w:val="20"/>
                <w:szCs w:val="20"/>
              </w:rPr>
            </w:pPr>
            <w:r w:rsidRPr="007B1ACA">
              <w:rPr>
                <w:b/>
                <w:bCs/>
                <w:sz w:val="20"/>
                <w:szCs w:val="20"/>
              </w:rPr>
              <w:t>202</w:t>
            </w:r>
            <w:r w:rsidR="00A80B9E" w:rsidRPr="007B1ACA">
              <w:rPr>
                <w:b/>
                <w:bCs/>
                <w:sz w:val="20"/>
                <w:szCs w:val="20"/>
              </w:rPr>
              <w:t>3</w:t>
            </w:r>
          </w:p>
        </w:tc>
        <w:tc>
          <w:tcPr>
            <w:tcW w:w="2296" w:type="dxa"/>
            <w:tcBorders>
              <w:top w:val="single" w:sz="4" w:space="0" w:color="auto"/>
              <w:left w:val="single" w:sz="4" w:space="0" w:color="auto"/>
              <w:bottom w:val="single" w:sz="4" w:space="0" w:color="auto"/>
              <w:right w:val="single" w:sz="4" w:space="0" w:color="auto"/>
            </w:tcBorders>
            <w:shd w:val="clear" w:color="auto" w:fill="auto"/>
            <w:hideMark/>
          </w:tcPr>
          <w:p w14:paraId="2404C022" w14:textId="77777777" w:rsidR="000B4DAA" w:rsidRPr="007B1ACA" w:rsidRDefault="0095791E" w:rsidP="00A80B9E">
            <w:pPr>
              <w:jc w:val="center"/>
              <w:rPr>
                <w:b/>
                <w:bCs/>
                <w:sz w:val="20"/>
                <w:szCs w:val="20"/>
              </w:rPr>
            </w:pPr>
            <w:r w:rsidRPr="007B1ACA">
              <w:rPr>
                <w:b/>
                <w:bCs/>
                <w:sz w:val="20"/>
                <w:szCs w:val="20"/>
              </w:rPr>
              <w:t>20</w:t>
            </w:r>
            <w:r w:rsidR="00745DDE" w:rsidRPr="007B1ACA">
              <w:rPr>
                <w:b/>
                <w:bCs/>
                <w:sz w:val="20"/>
                <w:szCs w:val="20"/>
              </w:rPr>
              <w:t>2</w:t>
            </w:r>
            <w:r w:rsidR="00A80B9E" w:rsidRPr="007B1ACA">
              <w:rPr>
                <w:b/>
                <w:bCs/>
                <w:sz w:val="20"/>
                <w:szCs w:val="20"/>
              </w:rPr>
              <w:t>2</w:t>
            </w:r>
          </w:p>
          <w:p w14:paraId="6ADFD727" w14:textId="1F688AAA" w:rsidR="004D1730" w:rsidRPr="007B1ACA" w:rsidRDefault="004D1730" w:rsidP="00A80B9E">
            <w:pPr>
              <w:jc w:val="center"/>
              <w:rPr>
                <w:b/>
                <w:bCs/>
                <w:sz w:val="20"/>
                <w:szCs w:val="20"/>
              </w:rPr>
            </w:pPr>
            <w:r w:rsidRPr="007B1ACA">
              <w:rPr>
                <w:b/>
                <w:bCs/>
                <w:sz w:val="20"/>
                <w:szCs w:val="20"/>
              </w:rPr>
              <w:t>(Restated)</w:t>
            </w:r>
          </w:p>
        </w:tc>
      </w:tr>
      <w:tr w:rsidR="006D4B76" w:rsidRPr="00351E9A" w14:paraId="56A77687" w14:textId="77777777" w:rsidTr="00891319">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B00C9C" w14:textId="77777777" w:rsidR="00CB5962" w:rsidRPr="007B1ACA" w:rsidRDefault="00CB5962" w:rsidP="00B45B04">
            <w:pPr>
              <w:rPr>
                <w:b/>
                <w:bCs/>
                <w:sz w:val="20"/>
                <w:szCs w:val="20"/>
                <w:u w:val="single"/>
              </w:rPr>
            </w:pPr>
            <w:r w:rsidRPr="007B1ACA">
              <w:rPr>
                <w:b/>
                <w:bCs/>
                <w:i/>
                <w:iCs/>
                <w:sz w:val="20"/>
                <w:szCs w:val="20"/>
              </w:rPr>
              <w:t>Tax Revenue – Individual and Corporation</w:t>
            </w:r>
          </w:p>
        </w:tc>
        <w:tc>
          <w:tcPr>
            <w:tcW w:w="9428" w:type="dxa"/>
          </w:tcPr>
          <w:p w14:paraId="18E09C22" w14:textId="77777777" w:rsidR="00CB5962" w:rsidRPr="00351E9A" w:rsidRDefault="00CB5962" w:rsidP="00B45B04">
            <w:pPr>
              <w:rPr>
                <w:b/>
                <w:bCs/>
                <w:sz w:val="20"/>
                <w:szCs w:val="20"/>
                <w:highlight w:val="yellow"/>
                <w:u w:val="single"/>
              </w:rPr>
            </w:pPr>
          </w:p>
        </w:tc>
        <w:tc>
          <w:tcPr>
            <w:tcW w:w="8640" w:type="dxa"/>
            <w:vAlign w:val="center"/>
          </w:tcPr>
          <w:p w14:paraId="7BD2878F" w14:textId="77777777" w:rsidR="00CB5962" w:rsidRPr="00351E9A" w:rsidRDefault="00CB5962" w:rsidP="00B45B04">
            <w:pPr>
              <w:rPr>
                <w:b/>
                <w:bCs/>
                <w:sz w:val="20"/>
                <w:szCs w:val="20"/>
                <w:highlight w:val="yellow"/>
                <w:u w:val="single"/>
              </w:rPr>
            </w:pPr>
            <w:r w:rsidRPr="00351E9A">
              <w:rPr>
                <w:b/>
                <w:bCs/>
                <w:i/>
                <w:iCs/>
                <w:sz w:val="20"/>
                <w:szCs w:val="20"/>
                <w:highlight w:val="yellow"/>
              </w:rPr>
              <w:t>Tax Revenue – Individual and Corporation</w:t>
            </w:r>
          </w:p>
        </w:tc>
      </w:tr>
      <w:tr w:rsidR="00A80B9E" w:rsidRPr="00351E9A" w14:paraId="3935365D"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B035D" w14:textId="77777777" w:rsidR="00A80B9E" w:rsidRPr="00DE7641" w:rsidRDefault="00A80B9E" w:rsidP="00A80B9E">
            <w:pPr>
              <w:rPr>
                <w:sz w:val="20"/>
                <w:szCs w:val="20"/>
              </w:rPr>
            </w:pPr>
            <w:r w:rsidRPr="00DE7641">
              <w:rPr>
                <w:sz w:val="20"/>
                <w:szCs w:val="20"/>
              </w:rPr>
              <w:t xml:space="preserve">       Professional Tax</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73CFD53" w14:textId="3FBC6A3A" w:rsidR="00A80B9E" w:rsidRPr="007B1ACA" w:rsidRDefault="00AB73D0" w:rsidP="00A80B9E">
            <w:pPr>
              <w:jc w:val="right"/>
              <w:rPr>
                <w:sz w:val="20"/>
                <w:szCs w:val="20"/>
              </w:rPr>
            </w:pPr>
            <w:r w:rsidRPr="007B1ACA">
              <w:rPr>
                <w:sz w:val="20"/>
                <w:szCs w:val="20"/>
              </w:rPr>
              <w:t>578,400.00</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19CF1A6B" w14:textId="111AF26B" w:rsidR="00A80B9E" w:rsidRPr="007B1ACA" w:rsidRDefault="00A80B9E" w:rsidP="00A80B9E">
            <w:pPr>
              <w:jc w:val="right"/>
              <w:rPr>
                <w:sz w:val="20"/>
                <w:szCs w:val="20"/>
              </w:rPr>
            </w:pPr>
            <w:r w:rsidRPr="007B1ACA">
              <w:rPr>
                <w:sz w:val="20"/>
                <w:szCs w:val="20"/>
              </w:rPr>
              <w:t>422,000.00</w:t>
            </w:r>
          </w:p>
        </w:tc>
      </w:tr>
      <w:tr w:rsidR="00A80B9E" w:rsidRPr="00351E9A" w14:paraId="4F3EF8EA"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3702A" w14:textId="77777777" w:rsidR="00A80B9E" w:rsidRPr="00DE7641" w:rsidRDefault="00A80B9E" w:rsidP="00A80B9E">
            <w:pPr>
              <w:rPr>
                <w:b/>
                <w:i/>
                <w:sz w:val="20"/>
                <w:szCs w:val="20"/>
              </w:rPr>
            </w:pPr>
            <w:r w:rsidRPr="00DE7641">
              <w:rPr>
                <w:b/>
                <w:i/>
                <w:sz w:val="20"/>
                <w:szCs w:val="20"/>
              </w:rPr>
              <w:lastRenderedPageBreak/>
              <w:t>Tax Revenue-Property</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CA2E80D" w14:textId="77777777" w:rsidR="00A80B9E" w:rsidRPr="007B1ACA" w:rsidRDefault="00A80B9E" w:rsidP="00A80B9E">
            <w:pPr>
              <w:rPr>
                <w:sz w:val="20"/>
                <w:szCs w:val="20"/>
              </w:rPr>
            </w:pP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40AD3109" w14:textId="77777777" w:rsidR="00A80B9E" w:rsidRPr="007B1ACA" w:rsidRDefault="00A80B9E" w:rsidP="00A80B9E">
            <w:pPr>
              <w:rPr>
                <w:sz w:val="20"/>
                <w:szCs w:val="20"/>
              </w:rPr>
            </w:pPr>
          </w:p>
        </w:tc>
      </w:tr>
      <w:tr w:rsidR="00A80B9E" w:rsidRPr="00351E9A" w14:paraId="60FDE622"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01042" w14:textId="70F8087E" w:rsidR="00A80B9E" w:rsidRPr="00DE7641" w:rsidRDefault="00A80B9E" w:rsidP="00A80B9E">
            <w:pPr>
              <w:rPr>
                <w:sz w:val="20"/>
                <w:szCs w:val="20"/>
              </w:rPr>
            </w:pPr>
            <w:r w:rsidRPr="00DE7641">
              <w:rPr>
                <w:sz w:val="20"/>
                <w:szCs w:val="20"/>
              </w:rPr>
              <w:t xml:space="preserve">       </w:t>
            </w:r>
            <w:r w:rsidR="00E35820">
              <w:rPr>
                <w:sz w:val="20"/>
                <w:szCs w:val="20"/>
              </w:rPr>
              <w:t>RPT</w:t>
            </w:r>
            <w:r w:rsidRPr="00DE7641">
              <w:rPr>
                <w:sz w:val="20"/>
                <w:szCs w:val="20"/>
              </w:rPr>
              <w:t xml:space="preserve"> – Basic</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7DC995A" w14:textId="42041E85" w:rsidR="00A80B9E" w:rsidRPr="007B1ACA" w:rsidRDefault="00AB73D0" w:rsidP="00A80B9E">
            <w:pPr>
              <w:jc w:val="right"/>
              <w:rPr>
                <w:sz w:val="20"/>
                <w:szCs w:val="20"/>
              </w:rPr>
            </w:pPr>
            <w:r w:rsidRPr="007B1ACA">
              <w:rPr>
                <w:sz w:val="20"/>
                <w:szCs w:val="20"/>
              </w:rPr>
              <w:t>55,077,664.30</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44F408AE" w14:textId="7A4B46F4" w:rsidR="00A80B9E" w:rsidRPr="007B1ACA" w:rsidRDefault="004D1730" w:rsidP="00A80B9E">
            <w:pPr>
              <w:jc w:val="right"/>
              <w:rPr>
                <w:sz w:val="20"/>
                <w:szCs w:val="20"/>
              </w:rPr>
            </w:pPr>
            <w:r w:rsidRPr="007B1ACA">
              <w:rPr>
                <w:sz w:val="20"/>
                <w:szCs w:val="20"/>
              </w:rPr>
              <w:t>84,270,381.94</w:t>
            </w:r>
          </w:p>
        </w:tc>
      </w:tr>
      <w:tr w:rsidR="00A80B9E" w:rsidRPr="00351E9A" w14:paraId="37A74971"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287E9" w14:textId="77777777" w:rsidR="00A80B9E" w:rsidRPr="00DE7641" w:rsidRDefault="00A80B9E" w:rsidP="00A80B9E">
            <w:pPr>
              <w:rPr>
                <w:sz w:val="20"/>
                <w:szCs w:val="20"/>
              </w:rPr>
            </w:pPr>
            <w:r w:rsidRPr="00DE7641">
              <w:rPr>
                <w:sz w:val="20"/>
                <w:szCs w:val="20"/>
              </w:rPr>
              <w:t xml:space="preserve">       Special Education Tax</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FD4BC27" w14:textId="5803C8B1" w:rsidR="00A80B9E" w:rsidRPr="007B1ACA" w:rsidRDefault="00AB73D0" w:rsidP="00A80B9E">
            <w:pPr>
              <w:jc w:val="right"/>
              <w:rPr>
                <w:sz w:val="20"/>
                <w:szCs w:val="20"/>
              </w:rPr>
            </w:pPr>
            <w:r w:rsidRPr="007B1ACA">
              <w:rPr>
                <w:sz w:val="20"/>
                <w:szCs w:val="20"/>
              </w:rPr>
              <w:t>78,682,377.07</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2F42FB16" w14:textId="65CA444E" w:rsidR="00A80B9E" w:rsidRPr="007B1ACA" w:rsidRDefault="004D1730" w:rsidP="00A80B9E">
            <w:pPr>
              <w:jc w:val="right"/>
              <w:rPr>
                <w:sz w:val="20"/>
                <w:szCs w:val="20"/>
              </w:rPr>
            </w:pPr>
            <w:r w:rsidRPr="007B1ACA">
              <w:rPr>
                <w:sz w:val="20"/>
                <w:szCs w:val="20"/>
              </w:rPr>
              <w:t>120,386,258.99</w:t>
            </w:r>
          </w:p>
        </w:tc>
      </w:tr>
      <w:tr w:rsidR="00A80B9E" w:rsidRPr="004D1730" w14:paraId="70B26381"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954B6" w14:textId="77777777" w:rsidR="00A80B9E" w:rsidRPr="00DE7641" w:rsidRDefault="00A80B9E" w:rsidP="00A80B9E">
            <w:pPr>
              <w:rPr>
                <w:sz w:val="20"/>
                <w:szCs w:val="20"/>
              </w:rPr>
            </w:pPr>
            <w:r w:rsidRPr="00DE7641">
              <w:rPr>
                <w:sz w:val="20"/>
                <w:szCs w:val="20"/>
              </w:rPr>
              <w:t xml:space="preserve">       Real Property Transfer Tax</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BF389BC" w14:textId="37EE95B4" w:rsidR="00A80B9E" w:rsidRPr="007B1ACA" w:rsidRDefault="00AB73D0" w:rsidP="00A80B9E">
            <w:pPr>
              <w:jc w:val="right"/>
              <w:rPr>
                <w:sz w:val="20"/>
                <w:szCs w:val="20"/>
              </w:rPr>
            </w:pPr>
            <w:r w:rsidRPr="007B1ACA">
              <w:rPr>
                <w:sz w:val="20"/>
                <w:szCs w:val="20"/>
              </w:rPr>
              <w:t>13,027,577.50</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18F7ACF1" w14:textId="79C8F3B9" w:rsidR="00A80B9E" w:rsidRPr="007B1ACA" w:rsidRDefault="00A80B9E" w:rsidP="00A80B9E">
            <w:pPr>
              <w:jc w:val="right"/>
              <w:rPr>
                <w:sz w:val="20"/>
                <w:szCs w:val="20"/>
              </w:rPr>
            </w:pPr>
            <w:r w:rsidRPr="007B1ACA">
              <w:rPr>
                <w:sz w:val="20"/>
                <w:szCs w:val="20"/>
              </w:rPr>
              <w:t>21,425,277.30</w:t>
            </w:r>
          </w:p>
        </w:tc>
      </w:tr>
      <w:tr w:rsidR="00A80B9E" w:rsidRPr="00351E9A" w14:paraId="4C4C38E4"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0306C" w14:textId="77777777" w:rsidR="00A80B9E" w:rsidRPr="00DE7641" w:rsidRDefault="00A80B9E" w:rsidP="00A80B9E">
            <w:pPr>
              <w:rPr>
                <w:b/>
                <w:bCs/>
                <w:i/>
                <w:iCs/>
                <w:sz w:val="20"/>
                <w:szCs w:val="20"/>
              </w:rPr>
            </w:pPr>
            <w:r w:rsidRPr="00DE7641">
              <w:rPr>
                <w:b/>
                <w:bCs/>
                <w:i/>
                <w:iCs/>
                <w:sz w:val="20"/>
                <w:szCs w:val="20"/>
              </w:rPr>
              <w:t>Tax Revenue-Goods and Services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A6E49B8" w14:textId="77777777" w:rsidR="00A80B9E" w:rsidRPr="007B1ACA" w:rsidRDefault="00A80B9E" w:rsidP="00A80B9E">
            <w:pPr>
              <w:rPr>
                <w:b/>
                <w:bCs/>
                <w:i/>
                <w:iCs/>
                <w:sz w:val="20"/>
                <w:szCs w:val="20"/>
              </w:rPr>
            </w:pP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EF150" w14:textId="64786DF0" w:rsidR="00A80B9E" w:rsidRPr="007B1ACA" w:rsidRDefault="00A80B9E" w:rsidP="00A80B9E">
            <w:pPr>
              <w:rPr>
                <w:b/>
                <w:bCs/>
                <w:i/>
                <w:iCs/>
                <w:sz w:val="20"/>
                <w:szCs w:val="20"/>
              </w:rPr>
            </w:pPr>
          </w:p>
        </w:tc>
      </w:tr>
      <w:tr w:rsidR="00A80B9E" w:rsidRPr="00351E9A" w14:paraId="0F7D74EE"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F70D3" w14:textId="77777777" w:rsidR="00A80B9E" w:rsidRPr="00DE7641" w:rsidRDefault="00A80B9E" w:rsidP="00A80B9E">
            <w:pPr>
              <w:ind w:left="435" w:hanging="435"/>
              <w:rPr>
                <w:sz w:val="20"/>
                <w:szCs w:val="20"/>
              </w:rPr>
            </w:pPr>
            <w:r w:rsidRPr="00DE7641">
              <w:rPr>
                <w:sz w:val="20"/>
                <w:szCs w:val="20"/>
              </w:rPr>
              <w:t xml:space="preserve">      Tax on Sand, Gravel and Other Quarry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800D2B9" w14:textId="6B0F9512" w:rsidR="00A80B9E" w:rsidRPr="007B1ACA" w:rsidRDefault="004C3212" w:rsidP="00A80B9E">
            <w:pPr>
              <w:jc w:val="right"/>
              <w:rPr>
                <w:sz w:val="20"/>
                <w:szCs w:val="20"/>
              </w:rPr>
            </w:pPr>
            <w:r w:rsidRPr="007B1ACA">
              <w:rPr>
                <w:sz w:val="20"/>
                <w:szCs w:val="20"/>
              </w:rPr>
              <w:t>6,051,114.12</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522FD14E" w14:textId="1D62804E" w:rsidR="00A80B9E" w:rsidRPr="007B1ACA" w:rsidRDefault="00ED69CC" w:rsidP="00A80B9E">
            <w:pPr>
              <w:jc w:val="right"/>
              <w:rPr>
                <w:sz w:val="20"/>
                <w:szCs w:val="20"/>
              </w:rPr>
            </w:pPr>
            <w:r w:rsidRPr="007B1ACA">
              <w:rPr>
                <w:sz w:val="20"/>
                <w:szCs w:val="20"/>
              </w:rPr>
              <w:t>5,488,112.68</w:t>
            </w:r>
          </w:p>
        </w:tc>
      </w:tr>
      <w:tr w:rsidR="00A80B9E" w:rsidRPr="00351E9A" w14:paraId="2DFC7884"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B8EE6" w14:textId="77777777" w:rsidR="00A80B9E" w:rsidRPr="00DE7641" w:rsidRDefault="00A80B9E" w:rsidP="00A80B9E">
            <w:pPr>
              <w:rPr>
                <w:sz w:val="20"/>
                <w:szCs w:val="20"/>
              </w:rPr>
            </w:pPr>
            <w:r w:rsidRPr="00DE7641">
              <w:rPr>
                <w:sz w:val="20"/>
                <w:szCs w:val="20"/>
              </w:rPr>
              <w:t xml:space="preserve">      Tax on Delivery trucks and Vans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FA5EF7B" w14:textId="7896E8E6" w:rsidR="00A80B9E" w:rsidRPr="007B1ACA" w:rsidRDefault="004C3212" w:rsidP="004C3212">
            <w:pPr>
              <w:jc w:val="right"/>
              <w:rPr>
                <w:sz w:val="20"/>
                <w:szCs w:val="20"/>
              </w:rPr>
            </w:pPr>
            <w:r w:rsidRPr="007B1ACA">
              <w:rPr>
                <w:sz w:val="20"/>
                <w:szCs w:val="20"/>
              </w:rPr>
              <w:t>1,407,820.00</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1BE15166" w14:textId="0423C7D7" w:rsidR="00A80B9E" w:rsidRPr="007B1ACA" w:rsidRDefault="00A80B9E" w:rsidP="00A80B9E">
            <w:pPr>
              <w:jc w:val="right"/>
              <w:rPr>
                <w:sz w:val="20"/>
                <w:szCs w:val="20"/>
              </w:rPr>
            </w:pPr>
            <w:r w:rsidRPr="007B1ACA">
              <w:rPr>
                <w:sz w:val="20"/>
                <w:szCs w:val="20"/>
              </w:rPr>
              <w:t>1,095,000.00</w:t>
            </w:r>
          </w:p>
        </w:tc>
      </w:tr>
      <w:tr w:rsidR="00A80B9E" w:rsidRPr="00351E9A" w14:paraId="1C847088"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83E36" w14:textId="77777777" w:rsidR="00A80B9E" w:rsidRPr="00DE7641" w:rsidRDefault="00A80B9E" w:rsidP="00A80B9E">
            <w:pPr>
              <w:rPr>
                <w:sz w:val="20"/>
                <w:szCs w:val="20"/>
              </w:rPr>
            </w:pPr>
            <w:r w:rsidRPr="00DE7641">
              <w:rPr>
                <w:sz w:val="20"/>
                <w:szCs w:val="20"/>
              </w:rPr>
              <w:t xml:space="preserve">       Amusement Tax</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6678AC9" w14:textId="54C502C4" w:rsidR="00A80B9E" w:rsidRPr="00351E9A" w:rsidRDefault="00DE7641" w:rsidP="00A80B9E">
            <w:pPr>
              <w:jc w:val="right"/>
              <w:rPr>
                <w:sz w:val="20"/>
                <w:szCs w:val="20"/>
                <w:highlight w:val="yellow"/>
              </w:rPr>
            </w:pPr>
            <w:r w:rsidRPr="00DE7641">
              <w:rPr>
                <w:sz w:val="20"/>
                <w:szCs w:val="20"/>
              </w:rPr>
              <w:t>430,288.05</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5D4433CF" w14:textId="49195B23" w:rsidR="00A80B9E" w:rsidRPr="00AB73D0" w:rsidRDefault="00A80B9E" w:rsidP="00A80B9E">
            <w:pPr>
              <w:jc w:val="right"/>
              <w:rPr>
                <w:sz w:val="20"/>
                <w:szCs w:val="20"/>
              </w:rPr>
            </w:pPr>
            <w:r w:rsidRPr="00AB73D0">
              <w:rPr>
                <w:sz w:val="20"/>
                <w:szCs w:val="20"/>
              </w:rPr>
              <w:t>212,196.50</w:t>
            </w:r>
          </w:p>
        </w:tc>
      </w:tr>
      <w:tr w:rsidR="00A80B9E" w:rsidRPr="00351E9A" w14:paraId="03AF6A86"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DCD34" w14:textId="77777777" w:rsidR="00A80B9E" w:rsidRPr="00DE7641" w:rsidRDefault="00A80B9E" w:rsidP="00A80B9E">
            <w:pPr>
              <w:rPr>
                <w:sz w:val="20"/>
                <w:szCs w:val="20"/>
              </w:rPr>
            </w:pPr>
            <w:r w:rsidRPr="00DE7641">
              <w:rPr>
                <w:sz w:val="20"/>
                <w:szCs w:val="20"/>
              </w:rPr>
              <w:t xml:space="preserve">       Franchise Tax</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B15F56C" w14:textId="7F3B58CE" w:rsidR="00A80B9E" w:rsidRPr="00DE7641" w:rsidRDefault="00DE7641" w:rsidP="00A80B9E">
            <w:pPr>
              <w:jc w:val="right"/>
              <w:rPr>
                <w:sz w:val="20"/>
                <w:szCs w:val="20"/>
              </w:rPr>
            </w:pPr>
            <w:r w:rsidRPr="00DE7641">
              <w:rPr>
                <w:sz w:val="20"/>
                <w:szCs w:val="20"/>
              </w:rPr>
              <w:t>1,473,108.37</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3474E62F" w14:textId="212B91F8" w:rsidR="00A80B9E" w:rsidRPr="00AB73D0" w:rsidRDefault="00A80B9E" w:rsidP="00A80B9E">
            <w:pPr>
              <w:jc w:val="right"/>
              <w:rPr>
                <w:sz w:val="20"/>
                <w:szCs w:val="20"/>
              </w:rPr>
            </w:pPr>
            <w:r w:rsidRPr="00AB73D0">
              <w:rPr>
                <w:sz w:val="20"/>
                <w:szCs w:val="20"/>
              </w:rPr>
              <w:t>1,558,151.85</w:t>
            </w:r>
          </w:p>
        </w:tc>
      </w:tr>
      <w:tr w:rsidR="00A80B9E" w:rsidRPr="00351E9A" w14:paraId="15B1EC48"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65B29" w14:textId="77777777" w:rsidR="00A80B9E" w:rsidRPr="00DE7641" w:rsidRDefault="00A80B9E" w:rsidP="00A80B9E">
            <w:pPr>
              <w:rPr>
                <w:sz w:val="20"/>
                <w:szCs w:val="20"/>
              </w:rPr>
            </w:pPr>
            <w:r w:rsidRPr="00DE7641">
              <w:rPr>
                <w:sz w:val="20"/>
                <w:szCs w:val="20"/>
              </w:rPr>
              <w:t xml:space="preserve">       Printing and Publication Tax</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23434D8" w14:textId="4A013502" w:rsidR="00A80B9E" w:rsidRPr="00DE7641" w:rsidRDefault="00DE7641" w:rsidP="00A80B9E">
            <w:pPr>
              <w:jc w:val="right"/>
              <w:rPr>
                <w:sz w:val="20"/>
                <w:szCs w:val="20"/>
              </w:rPr>
            </w:pPr>
            <w:r w:rsidRPr="00DE7641">
              <w:rPr>
                <w:sz w:val="20"/>
                <w:szCs w:val="20"/>
              </w:rPr>
              <w:t>56,718.00</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37DC3389" w14:textId="4977BBE1" w:rsidR="00A80B9E" w:rsidRPr="00AB73D0" w:rsidRDefault="00A80B9E" w:rsidP="00A80B9E">
            <w:pPr>
              <w:jc w:val="right"/>
              <w:rPr>
                <w:sz w:val="20"/>
                <w:szCs w:val="20"/>
              </w:rPr>
            </w:pPr>
            <w:r w:rsidRPr="00AB73D0">
              <w:rPr>
                <w:sz w:val="20"/>
                <w:szCs w:val="20"/>
              </w:rPr>
              <w:t>45,309.00</w:t>
            </w:r>
          </w:p>
        </w:tc>
      </w:tr>
      <w:tr w:rsidR="00A80B9E" w:rsidRPr="00351E9A" w14:paraId="31733337"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25401" w14:textId="77777777" w:rsidR="00A80B9E" w:rsidRPr="00DE7641" w:rsidRDefault="00A80B9E" w:rsidP="00A80B9E">
            <w:pPr>
              <w:rPr>
                <w:b/>
                <w:bCs/>
                <w:i/>
                <w:iCs/>
                <w:sz w:val="20"/>
                <w:szCs w:val="20"/>
              </w:rPr>
            </w:pPr>
            <w:r w:rsidRPr="00DE7641">
              <w:rPr>
                <w:b/>
                <w:bCs/>
                <w:i/>
                <w:iCs/>
                <w:sz w:val="20"/>
                <w:szCs w:val="20"/>
              </w:rPr>
              <w:t>Tax Revenue – Fines and Penalties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B1DA000" w14:textId="77777777" w:rsidR="00A80B9E" w:rsidRPr="00DE7641" w:rsidRDefault="00A80B9E" w:rsidP="00A80B9E">
            <w:pPr>
              <w:jc w:val="right"/>
              <w:rPr>
                <w:b/>
                <w:bCs/>
                <w:i/>
                <w:iCs/>
                <w:sz w:val="20"/>
                <w:szCs w:val="20"/>
              </w:rPr>
            </w:pP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6A900095" w14:textId="77777777" w:rsidR="00A80B9E" w:rsidRPr="00351E9A" w:rsidRDefault="00A80B9E" w:rsidP="00A80B9E">
            <w:pPr>
              <w:jc w:val="right"/>
              <w:rPr>
                <w:b/>
                <w:bCs/>
                <w:i/>
                <w:iCs/>
                <w:sz w:val="20"/>
                <w:szCs w:val="20"/>
                <w:highlight w:val="yellow"/>
              </w:rPr>
            </w:pPr>
          </w:p>
        </w:tc>
      </w:tr>
      <w:tr w:rsidR="00A80B9E" w:rsidRPr="00351E9A" w14:paraId="52478F9E"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tcPr>
          <w:p w14:paraId="49F48FCD" w14:textId="01713223" w:rsidR="00A80B9E" w:rsidRPr="00DE7641" w:rsidRDefault="00A80B9E" w:rsidP="00A80B9E">
            <w:pPr>
              <w:ind w:left="346"/>
              <w:rPr>
                <w:sz w:val="20"/>
                <w:szCs w:val="20"/>
              </w:rPr>
            </w:pPr>
            <w:r w:rsidRPr="00DE7641">
              <w:rPr>
                <w:sz w:val="20"/>
                <w:szCs w:val="20"/>
              </w:rPr>
              <w:t>Tax Revenue – Fines and Penalties Taxes on Individual and Corporations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63D951F" w14:textId="7B834EE8" w:rsidR="00A80B9E" w:rsidRPr="00DE7641" w:rsidRDefault="00DE7641" w:rsidP="00A80B9E">
            <w:pPr>
              <w:jc w:val="right"/>
              <w:rPr>
                <w:sz w:val="20"/>
                <w:szCs w:val="20"/>
              </w:rPr>
            </w:pPr>
            <w:r w:rsidRPr="00DE7641">
              <w:rPr>
                <w:sz w:val="20"/>
                <w:szCs w:val="20"/>
              </w:rPr>
              <w:t>32,666.90</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438EA472" w14:textId="7FBB2761" w:rsidR="00A80B9E" w:rsidRPr="00AB73D0" w:rsidRDefault="00A80B9E" w:rsidP="00A80B9E">
            <w:pPr>
              <w:jc w:val="right"/>
              <w:rPr>
                <w:sz w:val="20"/>
                <w:szCs w:val="20"/>
              </w:rPr>
            </w:pPr>
            <w:r w:rsidRPr="00AB73D0">
              <w:rPr>
                <w:sz w:val="20"/>
                <w:szCs w:val="20"/>
              </w:rPr>
              <w:t>21,612.50</w:t>
            </w:r>
          </w:p>
        </w:tc>
      </w:tr>
      <w:tr w:rsidR="00A80B9E" w:rsidRPr="00351E9A" w14:paraId="3D4BAECB"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08BB7" w14:textId="5C8C2DD5" w:rsidR="00A80B9E" w:rsidRPr="00DE7641" w:rsidRDefault="00A80B9E" w:rsidP="00A80B9E">
            <w:pPr>
              <w:ind w:left="435" w:hanging="435"/>
              <w:rPr>
                <w:sz w:val="20"/>
                <w:szCs w:val="20"/>
              </w:rPr>
            </w:pPr>
            <w:r w:rsidRPr="00DE7641">
              <w:rPr>
                <w:sz w:val="20"/>
                <w:szCs w:val="20"/>
              </w:rPr>
              <w:t xml:space="preserve">      Tax Revenue – Fines and Penalties Property  Taxes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39CCFA3" w14:textId="4E138C24" w:rsidR="00A80B9E" w:rsidRPr="00DE7641" w:rsidRDefault="00DE7641" w:rsidP="00A80B9E">
            <w:pPr>
              <w:jc w:val="right"/>
              <w:rPr>
                <w:sz w:val="20"/>
                <w:szCs w:val="20"/>
              </w:rPr>
            </w:pPr>
            <w:r w:rsidRPr="00DE7641">
              <w:rPr>
                <w:sz w:val="20"/>
                <w:szCs w:val="20"/>
              </w:rPr>
              <w:t>1,493,392.00</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21D68226" w14:textId="193CA448" w:rsidR="00A80B9E" w:rsidRPr="00AB73D0" w:rsidRDefault="00A80B9E" w:rsidP="00A80B9E">
            <w:pPr>
              <w:jc w:val="right"/>
              <w:rPr>
                <w:sz w:val="20"/>
                <w:szCs w:val="20"/>
              </w:rPr>
            </w:pPr>
            <w:r w:rsidRPr="00AB73D0">
              <w:rPr>
                <w:sz w:val="20"/>
                <w:szCs w:val="20"/>
              </w:rPr>
              <w:t>1,550,544.80</w:t>
            </w:r>
          </w:p>
        </w:tc>
      </w:tr>
      <w:tr w:rsidR="00A80B9E" w:rsidRPr="00351E9A" w14:paraId="413575DD"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tcPr>
          <w:p w14:paraId="1B7D640F" w14:textId="56BC31E3" w:rsidR="00A80B9E" w:rsidRPr="00DE7641" w:rsidRDefault="00A80B9E" w:rsidP="00A80B9E">
            <w:pPr>
              <w:ind w:left="346"/>
              <w:rPr>
                <w:sz w:val="20"/>
                <w:szCs w:val="20"/>
              </w:rPr>
            </w:pPr>
            <w:r w:rsidRPr="00DE7641">
              <w:rPr>
                <w:sz w:val="20"/>
                <w:szCs w:val="20"/>
              </w:rPr>
              <w:t>Tax Revenue – Fines and Penalties-Taxes on Goods and services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47463C6" w14:textId="72A0B334" w:rsidR="00A80B9E" w:rsidRPr="00DE7641" w:rsidRDefault="00DE7641" w:rsidP="00A80B9E">
            <w:pPr>
              <w:jc w:val="right"/>
              <w:rPr>
                <w:sz w:val="20"/>
                <w:szCs w:val="20"/>
              </w:rPr>
            </w:pPr>
            <w:r w:rsidRPr="00DE7641">
              <w:rPr>
                <w:sz w:val="20"/>
                <w:szCs w:val="20"/>
              </w:rPr>
              <w:t>1,237,345.93</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702471FA" w14:textId="652DB482" w:rsidR="00A80B9E" w:rsidRPr="00AB73D0" w:rsidRDefault="00A80B9E" w:rsidP="00A80B9E">
            <w:pPr>
              <w:jc w:val="right"/>
              <w:rPr>
                <w:sz w:val="20"/>
                <w:szCs w:val="20"/>
              </w:rPr>
            </w:pPr>
            <w:r w:rsidRPr="00AB73D0">
              <w:rPr>
                <w:sz w:val="20"/>
                <w:szCs w:val="20"/>
              </w:rPr>
              <w:t>863,232.13</w:t>
            </w:r>
          </w:p>
        </w:tc>
      </w:tr>
      <w:tr w:rsidR="00A80B9E" w:rsidRPr="00351E9A" w14:paraId="2E38711A"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tcPr>
          <w:p w14:paraId="228048B4" w14:textId="77777777" w:rsidR="00A80B9E" w:rsidRPr="00DE7641" w:rsidRDefault="00A80B9E" w:rsidP="00A80B9E">
            <w:pPr>
              <w:ind w:left="435" w:hanging="435"/>
              <w:rPr>
                <w:b/>
                <w:sz w:val="20"/>
                <w:szCs w:val="20"/>
              </w:rPr>
            </w:pPr>
            <w:r w:rsidRPr="00DE7641">
              <w:rPr>
                <w:b/>
                <w:sz w:val="20"/>
                <w:szCs w:val="20"/>
              </w:rPr>
              <w:t>Total Tax Revenue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E71D64B" w14:textId="30778503" w:rsidR="00A80B9E" w:rsidRPr="00DE7641" w:rsidRDefault="00DE7641" w:rsidP="00A80B9E">
            <w:pPr>
              <w:jc w:val="right"/>
              <w:rPr>
                <w:b/>
                <w:bCs/>
                <w:sz w:val="20"/>
                <w:szCs w:val="20"/>
              </w:rPr>
            </w:pPr>
            <w:r w:rsidRPr="00DE7641">
              <w:rPr>
                <w:b/>
                <w:bCs/>
                <w:sz w:val="20"/>
                <w:szCs w:val="20"/>
              </w:rPr>
              <w:t>159,548,472.24</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6036B7DD" w14:textId="56005E87" w:rsidR="00A80B9E" w:rsidRPr="00351E9A" w:rsidRDefault="00AB73D0" w:rsidP="00A80B9E">
            <w:pPr>
              <w:jc w:val="right"/>
              <w:rPr>
                <w:b/>
                <w:bCs/>
                <w:sz w:val="20"/>
                <w:szCs w:val="20"/>
                <w:highlight w:val="yellow"/>
              </w:rPr>
            </w:pPr>
            <w:r w:rsidRPr="00AB73D0">
              <w:rPr>
                <w:b/>
                <w:bCs/>
                <w:sz w:val="20"/>
                <w:szCs w:val="20"/>
              </w:rPr>
              <w:t>237,338,077.69</w:t>
            </w:r>
          </w:p>
        </w:tc>
      </w:tr>
      <w:tr w:rsidR="00A80B9E" w:rsidRPr="00351E9A" w14:paraId="27C65BA6"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tcPr>
          <w:p w14:paraId="5FE04A69" w14:textId="206997F9" w:rsidR="00A80B9E" w:rsidRPr="00DE7641" w:rsidRDefault="00A80B9E" w:rsidP="00A80B9E">
            <w:pPr>
              <w:ind w:left="435" w:hanging="435"/>
              <w:rPr>
                <w:b/>
                <w:iCs/>
                <w:sz w:val="20"/>
                <w:szCs w:val="20"/>
              </w:rPr>
            </w:pPr>
            <w:r w:rsidRPr="00DE7641">
              <w:rPr>
                <w:b/>
                <w:bCs/>
                <w:iCs/>
                <w:sz w:val="20"/>
                <w:szCs w:val="20"/>
              </w:rPr>
              <w:t>Share from National Taxes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93871F" w14:textId="77777777" w:rsidR="00A80B9E" w:rsidRPr="00DE7641" w:rsidRDefault="00A80B9E" w:rsidP="00A80B9E">
            <w:pPr>
              <w:jc w:val="right"/>
              <w:rPr>
                <w:b/>
                <w:bCs/>
                <w:sz w:val="20"/>
                <w:szCs w:val="20"/>
              </w:rPr>
            </w:pP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48B37618" w14:textId="77777777" w:rsidR="00A80B9E" w:rsidRPr="00C632FB" w:rsidRDefault="00A80B9E" w:rsidP="00A80B9E">
            <w:pPr>
              <w:jc w:val="right"/>
              <w:rPr>
                <w:b/>
                <w:bCs/>
                <w:sz w:val="20"/>
                <w:szCs w:val="20"/>
              </w:rPr>
            </w:pPr>
          </w:p>
        </w:tc>
      </w:tr>
      <w:tr w:rsidR="00A80B9E" w:rsidRPr="00351E9A" w14:paraId="523C9555"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6E202" w14:textId="77777777" w:rsidR="00A80B9E" w:rsidRPr="00DE7641" w:rsidRDefault="00A80B9E" w:rsidP="00A80B9E">
            <w:pPr>
              <w:rPr>
                <w:b/>
                <w:bCs/>
                <w:i/>
                <w:iCs/>
                <w:sz w:val="20"/>
                <w:szCs w:val="20"/>
              </w:rPr>
            </w:pPr>
            <w:r w:rsidRPr="00DE7641">
              <w:rPr>
                <w:b/>
                <w:bCs/>
                <w:i/>
                <w:iCs/>
                <w:sz w:val="20"/>
                <w:szCs w:val="20"/>
              </w:rPr>
              <w:t xml:space="preserve">Share from </w:t>
            </w:r>
            <w:r w:rsidRPr="00DE7641">
              <w:rPr>
                <w:b/>
                <w:i/>
                <w:sz w:val="20"/>
                <w:szCs w:val="20"/>
              </w:rPr>
              <w:t>Internal Revenue Collections (IRA)</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59ADD17" w14:textId="4B2F6429" w:rsidR="00A80B9E" w:rsidRPr="00DE7641" w:rsidRDefault="00DE7641" w:rsidP="00DE7641">
            <w:pPr>
              <w:jc w:val="right"/>
              <w:rPr>
                <w:b/>
                <w:bCs/>
                <w:sz w:val="20"/>
                <w:szCs w:val="20"/>
              </w:rPr>
            </w:pPr>
            <w:r w:rsidRPr="00DE7641">
              <w:rPr>
                <w:b/>
                <w:bCs/>
                <w:sz w:val="20"/>
                <w:szCs w:val="20"/>
              </w:rPr>
              <w:t>1,700,978,004.00</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2930DA89" w14:textId="580B4D85" w:rsidR="00A80B9E" w:rsidRPr="00C632FB" w:rsidRDefault="00A80B9E" w:rsidP="00A80B9E">
            <w:pPr>
              <w:jc w:val="right"/>
              <w:rPr>
                <w:b/>
                <w:bCs/>
                <w:sz w:val="20"/>
                <w:szCs w:val="20"/>
              </w:rPr>
            </w:pPr>
            <w:r w:rsidRPr="00C632FB">
              <w:rPr>
                <w:b/>
                <w:bCs/>
                <w:sz w:val="20"/>
                <w:szCs w:val="20"/>
              </w:rPr>
              <w:t>1,996,850,246.00</w:t>
            </w:r>
          </w:p>
        </w:tc>
      </w:tr>
      <w:tr w:rsidR="00A80B9E" w:rsidRPr="00351E9A" w14:paraId="1D1FEE8C"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tcPr>
          <w:p w14:paraId="7939B65E" w14:textId="77777777" w:rsidR="00A80B9E" w:rsidRPr="00DE7641" w:rsidRDefault="00A80B9E" w:rsidP="00A80B9E">
            <w:pPr>
              <w:rPr>
                <w:b/>
                <w:bCs/>
                <w:sz w:val="20"/>
                <w:szCs w:val="20"/>
              </w:rPr>
            </w:pPr>
            <w:r w:rsidRPr="00DE7641">
              <w:rPr>
                <w:b/>
                <w:bCs/>
                <w:sz w:val="20"/>
                <w:szCs w:val="20"/>
              </w:rPr>
              <w:t>Other Share from National Taxes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61621D8" w14:textId="77777777" w:rsidR="00A80B9E" w:rsidRPr="00DE7641" w:rsidRDefault="00A80B9E" w:rsidP="00A80B9E">
            <w:pPr>
              <w:jc w:val="right"/>
              <w:rPr>
                <w:b/>
                <w:sz w:val="20"/>
                <w:szCs w:val="20"/>
              </w:rPr>
            </w:pP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0A1D3250" w14:textId="77777777" w:rsidR="00A80B9E" w:rsidRPr="00C632FB" w:rsidRDefault="00A80B9E" w:rsidP="00A80B9E">
            <w:pPr>
              <w:jc w:val="right"/>
              <w:rPr>
                <w:b/>
                <w:sz w:val="20"/>
                <w:szCs w:val="20"/>
              </w:rPr>
            </w:pPr>
          </w:p>
        </w:tc>
      </w:tr>
      <w:tr w:rsidR="00A80B9E" w:rsidRPr="00351E9A" w14:paraId="2843DEF6"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tcPr>
          <w:p w14:paraId="6D0F2F46" w14:textId="77777777" w:rsidR="00A80B9E" w:rsidRPr="00DE7641" w:rsidRDefault="00A80B9E" w:rsidP="00A80B9E">
            <w:pPr>
              <w:rPr>
                <w:bCs/>
                <w:sz w:val="20"/>
                <w:szCs w:val="20"/>
              </w:rPr>
            </w:pPr>
            <w:r w:rsidRPr="00DE7641">
              <w:rPr>
                <w:bCs/>
                <w:sz w:val="20"/>
                <w:szCs w:val="20"/>
              </w:rPr>
              <w:t xml:space="preserve">  Share from National Wealth</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A957607" w14:textId="038DAAFC" w:rsidR="00A80B9E" w:rsidRPr="00DE7641" w:rsidRDefault="00DE7641" w:rsidP="00A80B9E">
            <w:pPr>
              <w:jc w:val="right"/>
              <w:rPr>
                <w:sz w:val="20"/>
                <w:szCs w:val="20"/>
              </w:rPr>
            </w:pPr>
            <w:r w:rsidRPr="00DE7641">
              <w:rPr>
                <w:sz w:val="20"/>
                <w:szCs w:val="20"/>
              </w:rPr>
              <w:t>279,067.43</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52DDF66F" w14:textId="435A9F8D" w:rsidR="00A80B9E" w:rsidRPr="002C3A3A" w:rsidRDefault="00A80B9E" w:rsidP="00A80B9E">
            <w:pPr>
              <w:jc w:val="right"/>
              <w:rPr>
                <w:sz w:val="20"/>
                <w:szCs w:val="20"/>
              </w:rPr>
            </w:pPr>
            <w:r w:rsidRPr="002C3A3A">
              <w:rPr>
                <w:sz w:val="20"/>
                <w:szCs w:val="20"/>
              </w:rPr>
              <w:t xml:space="preserve"> 35,431.88 </w:t>
            </w:r>
          </w:p>
        </w:tc>
      </w:tr>
      <w:tr w:rsidR="00A80B9E" w:rsidRPr="00351E9A" w14:paraId="051F9391"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bottom"/>
          </w:tcPr>
          <w:p w14:paraId="67146556" w14:textId="5BB4FF5A" w:rsidR="00A80B9E" w:rsidRPr="00DE7641" w:rsidRDefault="00A80B9E" w:rsidP="00A80B9E">
            <w:pPr>
              <w:rPr>
                <w:bCs/>
                <w:sz w:val="20"/>
                <w:szCs w:val="20"/>
              </w:rPr>
            </w:pPr>
            <w:r w:rsidRPr="00DE7641">
              <w:rPr>
                <w:sz w:val="20"/>
                <w:szCs w:val="20"/>
              </w:rPr>
              <w:t xml:space="preserve">  Share from Tobacco Excise Tax</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808490" w14:textId="6E745AEE" w:rsidR="00A80B9E" w:rsidRPr="00DE7641" w:rsidRDefault="00DE7641" w:rsidP="00A80B9E">
            <w:pPr>
              <w:jc w:val="right"/>
              <w:rPr>
                <w:sz w:val="20"/>
                <w:szCs w:val="20"/>
              </w:rPr>
            </w:pPr>
            <w:r w:rsidRPr="00DE7641">
              <w:rPr>
                <w:sz w:val="20"/>
                <w:szCs w:val="20"/>
              </w:rPr>
              <w:t>346,613,669.50</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bottom"/>
          </w:tcPr>
          <w:p w14:paraId="216A4681" w14:textId="6C97D8F5" w:rsidR="00A80B9E" w:rsidRPr="002C3A3A" w:rsidRDefault="00A80B9E" w:rsidP="00A80B9E">
            <w:pPr>
              <w:jc w:val="right"/>
              <w:rPr>
                <w:sz w:val="20"/>
                <w:szCs w:val="20"/>
              </w:rPr>
            </w:pPr>
            <w:r w:rsidRPr="002C3A3A">
              <w:rPr>
                <w:sz w:val="20"/>
                <w:szCs w:val="20"/>
              </w:rPr>
              <w:t>825,382,029.50</w:t>
            </w:r>
          </w:p>
        </w:tc>
      </w:tr>
      <w:tr w:rsidR="00A80B9E" w:rsidRPr="00351E9A" w14:paraId="069DDBE7" w14:textId="77777777" w:rsidTr="00891319">
        <w:trPr>
          <w:gridAfter w:val="2"/>
          <w:wAfter w:w="18068" w:type="dxa"/>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tcPr>
          <w:p w14:paraId="04807FE7" w14:textId="383E97D8" w:rsidR="00A80B9E" w:rsidRPr="00DE7641" w:rsidRDefault="00A80B9E" w:rsidP="00A80B9E">
            <w:pPr>
              <w:ind w:left="435" w:hanging="435"/>
              <w:rPr>
                <w:bCs/>
                <w:sz w:val="20"/>
                <w:szCs w:val="20"/>
              </w:rPr>
            </w:pPr>
            <w:r w:rsidRPr="00DE7641">
              <w:rPr>
                <w:b/>
                <w:sz w:val="20"/>
                <w:szCs w:val="20"/>
              </w:rPr>
              <w:t>Total Other Share from National Taxes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0B7803B" w14:textId="363F2F32" w:rsidR="00A80B9E" w:rsidRPr="00DE7641" w:rsidRDefault="00DE7641" w:rsidP="00A80B9E">
            <w:pPr>
              <w:jc w:val="right"/>
              <w:rPr>
                <w:b/>
                <w:bCs/>
                <w:sz w:val="20"/>
                <w:szCs w:val="20"/>
              </w:rPr>
            </w:pPr>
            <w:r w:rsidRPr="00DE7641">
              <w:rPr>
                <w:b/>
                <w:bCs/>
                <w:sz w:val="20"/>
                <w:szCs w:val="20"/>
              </w:rPr>
              <w:t>346,892,736.93</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2ABF43EE" w14:textId="5E8F6902" w:rsidR="00A80B9E" w:rsidRPr="002C3A3A" w:rsidRDefault="00A80B9E" w:rsidP="00A80B9E">
            <w:pPr>
              <w:jc w:val="right"/>
              <w:rPr>
                <w:b/>
                <w:bCs/>
                <w:sz w:val="20"/>
                <w:szCs w:val="20"/>
              </w:rPr>
            </w:pPr>
            <w:r w:rsidRPr="002C3A3A">
              <w:rPr>
                <w:b/>
                <w:bCs/>
                <w:sz w:val="20"/>
                <w:szCs w:val="20"/>
              </w:rPr>
              <w:t>825,417,461.38</w:t>
            </w:r>
          </w:p>
        </w:tc>
      </w:tr>
    </w:tbl>
    <w:p w14:paraId="7109E99B" w14:textId="1C076E1B" w:rsidR="00CB5962" w:rsidRPr="00351E9A" w:rsidRDefault="00CB5962" w:rsidP="00CB5962">
      <w:pPr>
        <w:autoSpaceDE w:val="0"/>
        <w:autoSpaceDN w:val="0"/>
        <w:adjustRightInd w:val="0"/>
        <w:ind w:left="-90"/>
        <w:jc w:val="both"/>
        <w:rPr>
          <w:rFonts w:eastAsia="Calibri"/>
          <w:highlight w:val="yellow"/>
        </w:rPr>
      </w:pPr>
    </w:p>
    <w:p w14:paraId="4C6813C5" w14:textId="77777777" w:rsidR="00577755" w:rsidRDefault="00577755" w:rsidP="00577755">
      <w:pPr>
        <w:pStyle w:val="NormalWeb"/>
        <w:spacing w:before="0" w:beforeAutospacing="0" w:after="0" w:afterAutospacing="0"/>
        <w:jc w:val="both"/>
      </w:pPr>
      <w:r>
        <w:t>There is already an approved ordinance for the revision of the fair market value and assessment level of real properties. This is embodied in Provincial Ordinance No. 364-2022, entitled “An Ordinance Approving the Schedule of Fair Market Value and Assessment Levels of All Real Property, Including Other Structures, as the Basis of the General Revision of Real Property Assessments in the Provincial Government, in accordance with RA No. 7160, otherwise known as the Local Government Code of 1991, and to take effect during the Fiscal Year 2023,"  as amended by Provincial Ordinance No. 399-2022, dated October 11, 2022.</w:t>
      </w:r>
    </w:p>
    <w:p w14:paraId="4FCB4415" w14:textId="77777777" w:rsidR="00577755" w:rsidRDefault="00577755" w:rsidP="00577755">
      <w:pPr>
        <w:pStyle w:val="NormalWeb"/>
        <w:spacing w:before="0" w:beforeAutospacing="0" w:after="0" w:afterAutospacing="0"/>
        <w:jc w:val="both"/>
      </w:pPr>
      <w:r>
        <w:t> </w:t>
      </w:r>
    </w:p>
    <w:p w14:paraId="43FFB976" w14:textId="77777777" w:rsidR="00577755" w:rsidRDefault="00577755" w:rsidP="00577755">
      <w:pPr>
        <w:pStyle w:val="NormalWeb"/>
        <w:spacing w:before="0" w:beforeAutospacing="0" w:after="0" w:afterAutospacing="0"/>
        <w:jc w:val="both"/>
      </w:pPr>
      <w:r>
        <w:t>The Share from Tobacco Excise Tax account consists of the FY 2020 Collection of Excise Taxes on Locally Manufactured Virginia-Type Cigarettes under RA No. 7171 and from Burley and Native Tobacco Excise Taxes under RA No. 8420 as amended by RA No. 10351.</w:t>
      </w:r>
    </w:p>
    <w:p w14:paraId="447AC9EB" w14:textId="77777777" w:rsidR="00577755" w:rsidRDefault="00577755" w:rsidP="00577755">
      <w:pPr>
        <w:pStyle w:val="NormalWeb"/>
        <w:spacing w:before="0" w:beforeAutospacing="0" w:after="0" w:afterAutospacing="0"/>
        <w:jc w:val="both"/>
      </w:pPr>
      <w:r>
        <w:t> </w:t>
      </w:r>
    </w:p>
    <w:p w14:paraId="35A12559" w14:textId="77777777" w:rsidR="00577755" w:rsidRDefault="00577755" w:rsidP="00577755">
      <w:pPr>
        <w:pStyle w:val="NormalWeb"/>
        <w:spacing w:before="0" w:beforeAutospacing="0" w:after="0" w:afterAutospacing="0"/>
        <w:jc w:val="both"/>
      </w:pPr>
      <w:r>
        <w:t>The PGLU recorded a share from National Wealth for its 40% share in the collection of mining taxes and occupational mining taxes from Helix Mining and Development Corporation.</w:t>
      </w:r>
    </w:p>
    <w:p w14:paraId="2CD61139" w14:textId="2B5F7D04" w:rsidR="00CB4F7C" w:rsidRDefault="00CB4F7C" w:rsidP="00DE7641">
      <w:pPr>
        <w:autoSpaceDE w:val="0"/>
        <w:autoSpaceDN w:val="0"/>
        <w:adjustRightInd w:val="0"/>
        <w:jc w:val="both"/>
        <w:rPr>
          <w:rFonts w:eastAsia="Calibri"/>
          <w:b/>
          <w:highlight w:val="yellow"/>
        </w:rPr>
      </w:pPr>
    </w:p>
    <w:p w14:paraId="648AE102" w14:textId="77777777" w:rsidR="00A4145F" w:rsidRDefault="00A4145F" w:rsidP="00DE7641">
      <w:pPr>
        <w:autoSpaceDE w:val="0"/>
        <w:autoSpaceDN w:val="0"/>
        <w:adjustRightInd w:val="0"/>
        <w:jc w:val="both"/>
        <w:rPr>
          <w:rFonts w:eastAsia="Calibri"/>
          <w:b/>
          <w:highlight w:val="yellow"/>
        </w:rPr>
      </w:pPr>
    </w:p>
    <w:p w14:paraId="3CA64CFA" w14:textId="77777777" w:rsidR="00A4145F" w:rsidRDefault="00A4145F" w:rsidP="00DE7641">
      <w:pPr>
        <w:autoSpaceDE w:val="0"/>
        <w:autoSpaceDN w:val="0"/>
        <w:adjustRightInd w:val="0"/>
        <w:jc w:val="both"/>
        <w:rPr>
          <w:rFonts w:eastAsia="Calibri"/>
          <w:b/>
          <w:highlight w:val="yellow"/>
        </w:rPr>
      </w:pPr>
    </w:p>
    <w:p w14:paraId="098E2884" w14:textId="77777777" w:rsidR="00A4145F" w:rsidRDefault="00A4145F" w:rsidP="00DE7641">
      <w:pPr>
        <w:autoSpaceDE w:val="0"/>
        <w:autoSpaceDN w:val="0"/>
        <w:adjustRightInd w:val="0"/>
        <w:jc w:val="both"/>
        <w:rPr>
          <w:rFonts w:eastAsia="Calibri"/>
          <w:b/>
          <w:highlight w:val="yellow"/>
        </w:rPr>
      </w:pPr>
    </w:p>
    <w:p w14:paraId="12E4550F" w14:textId="77777777" w:rsidR="00A4145F" w:rsidRPr="00351E9A" w:rsidRDefault="00A4145F" w:rsidP="00DE7641">
      <w:pPr>
        <w:autoSpaceDE w:val="0"/>
        <w:autoSpaceDN w:val="0"/>
        <w:adjustRightInd w:val="0"/>
        <w:jc w:val="both"/>
        <w:rPr>
          <w:rFonts w:eastAsia="Calibri"/>
          <w:b/>
          <w:highlight w:val="yellow"/>
        </w:rPr>
      </w:pPr>
    </w:p>
    <w:p w14:paraId="5AA3DFD5" w14:textId="77777777" w:rsidR="00602618" w:rsidRDefault="00602618" w:rsidP="00602618">
      <w:pPr>
        <w:autoSpaceDE w:val="0"/>
        <w:autoSpaceDN w:val="0"/>
        <w:adjustRightInd w:val="0"/>
        <w:jc w:val="both"/>
        <w:rPr>
          <w:rFonts w:eastAsia="Calibri"/>
          <w:b/>
          <w:highlight w:val="yellow"/>
        </w:rPr>
      </w:pPr>
    </w:p>
    <w:p w14:paraId="2453E475" w14:textId="6A9246A8" w:rsidR="00CB5962" w:rsidRPr="00244BCB" w:rsidRDefault="00CB5962" w:rsidP="00CB5962">
      <w:pPr>
        <w:autoSpaceDE w:val="0"/>
        <w:autoSpaceDN w:val="0"/>
        <w:adjustRightInd w:val="0"/>
        <w:ind w:left="-90"/>
        <w:jc w:val="both"/>
        <w:rPr>
          <w:rFonts w:eastAsia="Calibri"/>
          <w:b/>
        </w:rPr>
      </w:pPr>
      <w:r w:rsidRPr="00244BCB">
        <w:rPr>
          <w:rFonts w:eastAsia="Calibri"/>
          <w:b/>
        </w:rPr>
        <w:lastRenderedPageBreak/>
        <w:t>Note 1</w:t>
      </w:r>
      <w:r w:rsidR="00DE7641" w:rsidRPr="00244BCB">
        <w:rPr>
          <w:rFonts w:eastAsia="Calibri"/>
          <w:b/>
        </w:rPr>
        <w:t>4</w:t>
      </w:r>
      <w:r w:rsidRPr="00244BCB">
        <w:rPr>
          <w:rFonts w:eastAsia="Calibri"/>
          <w:b/>
        </w:rPr>
        <w:t xml:space="preserve"> – Service and Business Income</w:t>
      </w:r>
    </w:p>
    <w:p w14:paraId="41702DCD" w14:textId="77777777" w:rsidR="00CB5962" w:rsidRPr="00351E9A" w:rsidRDefault="00CB5962" w:rsidP="00CB5962">
      <w:pPr>
        <w:autoSpaceDE w:val="0"/>
        <w:autoSpaceDN w:val="0"/>
        <w:adjustRightInd w:val="0"/>
        <w:ind w:left="-90"/>
        <w:jc w:val="both"/>
        <w:rPr>
          <w:rFonts w:eastAsia="Calibri"/>
          <w:b/>
          <w:highlight w:val="yellow"/>
        </w:rPr>
      </w:pPr>
    </w:p>
    <w:tbl>
      <w:tblPr>
        <w:tblW w:w="8676" w:type="dxa"/>
        <w:tblInd w:w="108" w:type="dxa"/>
        <w:tblLayout w:type="fixed"/>
        <w:tblLook w:val="04A0" w:firstRow="1" w:lastRow="0" w:firstColumn="1" w:lastColumn="0" w:noHBand="0" w:noVBand="1"/>
      </w:tblPr>
      <w:tblGrid>
        <w:gridCol w:w="4111"/>
        <w:gridCol w:w="2126"/>
        <w:gridCol w:w="2439"/>
      </w:tblGrid>
      <w:tr w:rsidR="006D4B76" w:rsidRPr="00351E9A" w14:paraId="762E2C79" w14:textId="77777777" w:rsidTr="007C4A40">
        <w:trPr>
          <w:tblHeader/>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9EE63" w14:textId="77777777" w:rsidR="003064E0" w:rsidRPr="00244BCB" w:rsidRDefault="003064E0" w:rsidP="003064E0">
            <w:pPr>
              <w:rPr>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75B086F" w14:textId="20E31E32" w:rsidR="003064E0" w:rsidRPr="00244BCB" w:rsidRDefault="003064E0" w:rsidP="003064E0">
            <w:pPr>
              <w:jc w:val="center"/>
              <w:rPr>
                <w:b/>
                <w:bCs/>
                <w:sz w:val="20"/>
                <w:szCs w:val="20"/>
              </w:rPr>
            </w:pPr>
            <w:r w:rsidRPr="00244BCB">
              <w:rPr>
                <w:b/>
                <w:bCs/>
                <w:sz w:val="20"/>
                <w:szCs w:val="20"/>
              </w:rPr>
              <w:t>202</w:t>
            </w:r>
            <w:r w:rsidR="00D55494" w:rsidRPr="00244BCB">
              <w:rPr>
                <w:b/>
                <w:bCs/>
                <w:sz w:val="20"/>
                <w:szCs w:val="20"/>
              </w:rPr>
              <w:t>3</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0004E71A" w14:textId="77777777" w:rsidR="00A244C5" w:rsidRPr="007B1ACA" w:rsidRDefault="003064E0" w:rsidP="00D55494">
            <w:pPr>
              <w:jc w:val="center"/>
              <w:rPr>
                <w:b/>
                <w:sz w:val="20"/>
                <w:szCs w:val="20"/>
              </w:rPr>
            </w:pPr>
            <w:r w:rsidRPr="007B1ACA">
              <w:rPr>
                <w:b/>
                <w:sz w:val="20"/>
                <w:szCs w:val="20"/>
              </w:rPr>
              <w:t>202</w:t>
            </w:r>
            <w:r w:rsidR="00D55494" w:rsidRPr="007B1ACA">
              <w:rPr>
                <w:b/>
                <w:sz w:val="20"/>
                <w:szCs w:val="20"/>
              </w:rPr>
              <w:t>2</w:t>
            </w:r>
          </w:p>
          <w:p w14:paraId="3A5F5434" w14:textId="4A2F694D" w:rsidR="00966902" w:rsidRPr="007B1ACA" w:rsidRDefault="00966902" w:rsidP="00D55494">
            <w:pPr>
              <w:jc w:val="center"/>
              <w:rPr>
                <w:b/>
                <w:sz w:val="20"/>
                <w:szCs w:val="20"/>
              </w:rPr>
            </w:pPr>
            <w:r w:rsidRPr="007B1ACA">
              <w:rPr>
                <w:b/>
                <w:sz w:val="20"/>
                <w:szCs w:val="20"/>
              </w:rPr>
              <w:t>(Restated)</w:t>
            </w:r>
          </w:p>
        </w:tc>
      </w:tr>
      <w:tr w:rsidR="006D4B76" w:rsidRPr="00351E9A" w14:paraId="76B0DCD0"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D1923" w14:textId="77777777" w:rsidR="003064E0" w:rsidRPr="00244BCB" w:rsidRDefault="003064E0" w:rsidP="003064E0">
            <w:pPr>
              <w:rPr>
                <w:b/>
                <w:bCs/>
                <w:i/>
                <w:iCs/>
                <w:sz w:val="20"/>
                <w:szCs w:val="20"/>
              </w:rPr>
            </w:pPr>
            <w:r w:rsidRPr="00244BCB">
              <w:rPr>
                <w:b/>
                <w:bCs/>
                <w:i/>
                <w:iCs/>
                <w:sz w:val="20"/>
                <w:szCs w:val="20"/>
              </w:rPr>
              <w:t>Service Income</w:t>
            </w:r>
          </w:p>
        </w:tc>
        <w:tc>
          <w:tcPr>
            <w:tcW w:w="2126" w:type="dxa"/>
            <w:tcBorders>
              <w:top w:val="single" w:sz="4" w:space="0" w:color="auto"/>
              <w:left w:val="single" w:sz="4" w:space="0" w:color="auto"/>
              <w:bottom w:val="single" w:sz="4" w:space="0" w:color="auto"/>
              <w:right w:val="single" w:sz="4" w:space="0" w:color="auto"/>
            </w:tcBorders>
          </w:tcPr>
          <w:p w14:paraId="486A453B" w14:textId="77777777" w:rsidR="003064E0" w:rsidRPr="00244BCB" w:rsidRDefault="003064E0" w:rsidP="003064E0">
            <w:pPr>
              <w:rPr>
                <w:b/>
                <w:bCs/>
                <w:i/>
                <w:iCs/>
                <w:sz w:val="20"/>
                <w:szCs w:val="20"/>
              </w:rPr>
            </w:pP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2FEEC964" w14:textId="77777777" w:rsidR="003064E0" w:rsidRPr="007B1ACA" w:rsidRDefault="003064E0" w:rsidP="003064E0">
            <w:pPr>
              <w:rPr>
                <w:b/>
                <w:bCs/>
                <w:i/>
                <w:iCs/>
                <w:sz w:val="20"/>
                <w:szCs w:val="20"/>
              </w:rPr>
            </w:pPr>
          </w:p>
        </w:tc>
      </w:tr>
      <w:tr w:rsidR="00D55494" w:rsidRPr="00351E9A" w14:paraId="439AEBDE"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tcPr>
          <w:p w14:paraId="7A140F72" w14:textId="060079F4" w:rsidR="00D55494" w:rsidRPr="00244BCB" w:rsidRDefault="00D55494" w:rsidP="00D55494">
            <w:pPr>
              <w:rPr>
                <w:sz w:val="20"/>
                <w:szCs w:val="20"/>
              </w:rPr>
            </w:pPr>
            <w:r w:rsidRPr="00244BCB">
              <w:rPr>
                <w:sz w:val="20"/>
                <w:szCs w:val="20"/>
              </w:rPr>
              <w:t xml:space="preserve">       Permit Fees</w:t>
            </w:r>
          </w:p>
        </w:tc>
        <w:tc>
          <w:tcPr>
            <w:tcW w:w="2126" w:type="dxa"/>
            <w:tcBorders>
              <w:top w:val="single" w:sz="4" w:space="0" w:color="auto"/>
              <w:left w:val="single" w:sz="4" w:space="0" w:color="auto"/>
              <w:bottom w:val="single" w:sz="4" w:space="0" w:color="auto"/>
              <w:right w:val="single" w:sz="4" w:space="0" w:color="auto"/>
            </w:tcBorders>
          </w:tcPr>
          <w:p w14:paraId="6EA17A3A" w14:textId="0FF9A65A" w:rsidR="00D55494" w:rsidRPr="00244BCB" w:rsidRDefault="00244BCB" w:rsidP="00D55494">
            <w:pPr>
              <w:jc w:val="right"/>
              <w:rPr>
                <w:sz w:val="20"/>
                <w:szCs w:val="20"/>
              </w:rPr>
            </w:pPr>
            <w:r w:rsidRPr="00244BCB">
              <w:rPr>
                <w:sz w:val="20"/>
                <w:szCs w:val="20"/>
              </w:rPr>
              <w:t>3,199,325.00</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43DAFFFA" w14:textId="249A1207" w:rsidR="00D55494" w:rsidRPr="007B1ACA" w:rsidRDefault="00DE7641" w:rsidP="00D55494">
            <w:pPr>
              <w:jc w:val="right"/>
              <w:rPr>
                <w:sz w:val="20"/>
                <w:szCs w:val="20"/>
              </w:rPr>
            </w:pPr>
            <w:r w:rsidRPr="007B1ACA">
              <w:rPr>
                <w:sz w:val="20"/>
                <w:szCs w:val="20"/>
              </w:rPr>
              <w:t>2,345,355.00</w:t>
            </w:r>
          </w:p>
        </w:tc>
      </w:tr>
      <w:tr w:rsidR="00D55494" w:rsidRPr="00351E9A" w14:paraId="1A26BC4C"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tcPr>
          <w:p w14:paraId="29577985" w14:textId="08AD7A92" w:rsidR="00D55494" w:rsidRPr="00244BCB" w:rsidRDefault="00D55494" w:rsidP="00D55494">
            <w:pPr>
              <w:ind w:left="346"/>
              <w:rPr>
                <w:sz w:val="20"/>
                <w:szCs w:val="20"/>
              </w:rPr>
            </w:pPr>
            <w:r w:rsidRPr="00244BCB">
              <w:rPr>
                <w:sz w:val="20"/>
                <w:szCs w:val="20"/>
              </w:rPr>
              <w:t>Clearance and Certificate Fees</w:t>
            </w:r>
          </w:p>
        </w:tc>
        <w:tc>
          <w:tcPr>
            <w:tcW w:w="2126" w:type="dxa"/>
            <w:tcBorders>
              <w:top w:val="single" w:sz="4" w:space="0" w:color="auto"/>
              <w:left w:val="single" w:sz="4" w:space="0" w:color="auto"/>
              <w:bottom w:val="single" w:sz="4" w:space="0" w:color="auto"/>
              <w:right w:val="single" w:sz="4" w:space="0" w:color="auto"/>
            </w:tcBorders>
          </w:tcPr>
          <w:p w14:paraId="1BDD9CF0" w14:textId="219D1F01" w:rsidR="00D55494" w:rsidRPr="00244BCB" w:rsidRDefault="00244BCB" w:rsidP="00D55494">
            <w:pPr>
              <w:jc w:val="right"/>
              <w:rPr>
                <w:sz w:val="20"/>
                <w:szCs w:val="20"/>
              </w:rPr>
            </w:pPr>
            <w:r w:rsidRPr="00244BCB">
              <w:rPr>
                <w:sz w:val="20"/>
                <w:szCs w:val="20"/>
              </w:rPr>
              <w:t>4,097,653.00</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1FDA70D1" w14:textId="22FC2CA5" w:rsidR="00D55494" w:rsidRPr="007B1ACA" w:rsidRDefault="00D55494" w:rsidP="00D55494">
            <w:pPr>
              <w:jc w:val="right"/>
              <w:rPr>
                <w:sz w:val="20"/>
                <w:szCs w:val="20"/>
              </w:rPr>
            </w:pPr>
            <w:r w:rsidRPr="007B1ACA">
              <w:rPr>
                <w:sz w:val="20"/>
                <w:szCs w:val="20"/>
              </w:rPr>
              <w:t>4,219,905.00</w:t>
            </w:r>
          </w:p>
        </w:tc>
      </w:tr>
      <w:tr w:rsidR="00DE7641" w:rsidRPr="00351E9A" w14:paraId="372428C3"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tcPr>
          <w:p w14:paraId="50DF7695" w14:textId="0E55D5F4" w:rsidR="00DE7641" w:rsidRPr="00244BCB" w:rsidRDefault="00DE7641" w:rsidP="00D55494">
            <w:pPr>
              <w:ind w:left="346"/>
              <w:rPr>
                <w:sz w:val="20"/>
                <w:szCs w:val="20"/>
              </w:rPr>
            </w:pPr>
            <w:r w:rsidRPr="00244BCB">
              <w:rPr>
                <w:sz w:val="20"/>
                <w:szCs w:val="20"/>
              </w:rPr>
              <w:t>Inspection Fees</w:t>
            </w:r>
          </w:p>
        </w:tc>
        <w:tc>
          <w:tcPr>
            <w:tcW w:w="2126" w:type="dxa"/>
            <w:tcBorders>
              <w:top w:val="single" w:sz="4" w:space="0" w:color="auto"/>
              <w:left w:val="single" w:sz="4" w:space="0" w:color="auto"/>
              <w:bottom w:val="single" w:sz="4" w:space="0" w:color="auto"/>
              <w:right w:val="single" w:sz="4" w:space="0" w:color="auto"/>
            </w:tcBorders>
          </w:tcPr>
          <w:p w14:paraId="27D525E5" w14:textId="2A7966E9" w:rsidR="00DE7641" w:rsidRPr="00244BCB" w:rsidRDefault="00244BCB" w:rsidP="00D55494">
            <w:pPr>
              <w:jc w:val="right"/>
              <w:rPr>
                <w:sz w:val="20"/>
                <w:szCs w:val="20"/>
              </w:rPr>
            </w:pPr>
            <w:r w:rsidRPr="00244BCB">
              <w:rPr>
                <w:sz w:val="20"/>
                <w:szCs w:val="20"/>
              </w:rPr>
              <w:t>11,746,561.63</w:t>
            </w:r>
          </w:p>
        </w:tc>
        <w:tc>
          <w:tcPr>
            <w:tcW w:w="2439" w:type="dxa"/>
            <w:tcBorders>
              <w:top w:val="single" w:sz="4" w:space="0" w:color="auto"/>
              <w:left w:val="single" w:sz="4" w:space="0" w:color="auto"/>
              <w:bottom w:val="single" w:sz="4" w:space="0" w:color="auto"/>
              <w:right w:val="single" w:sz="4" w:space="0" w:color="auto"/>
            </w:tcBorders>
            <w:shd w:val="clear" w:color="auto" w:fill="auto"/>
          </w:tcPr>
          <w:p w14:paraId="371B8E05" w14:textId="06CBC278" w:rsidR="00DE7641" w:rsidRPr="007B1ACA" w:rsidRDefault="00DE7641" w:rsidP="00D55494">
            <w:pPr>
              <w:jc w:val="right"/>
              <w:rPr>
                <w:sz w:val="20"/>
                <w:szCs w:val="20"/>
              </w:rPr>
            </w:pPr>
            <w:r w:rsidRPr="007B1ACA">
              <w:rPr>
                <w:sz w:val="20"/>
                <w:szCs w:val="20"/>
              </w:rPr>
              <w:t>8,933,723.44</w:t>
            </w:r>
          </w:p>
        </w:tc>
      </w:tr>
      <w:tr w:rsidR="00DE7641" w:rsidRPr="00351E9A" w14:paraId="7848EEAA"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tcPr>
          <w:p w14:paraId="37F88484" w14:textId="04584647" w:rsidR="00DE7641" w:rsidRPr="00244BCB" w:rsidRDefault="00DE7641" w:rsidP="00D55494">
            <w:pPr>
              <w:ind w:left="346"/>
              <w:rPr>
                <w:sz w:val="20"/>
                <w:szCs w:val="20"/>
              </w:rPr>
            </w:pPr>
            <w:r w:rsidRPr="00244BCB">
              <w:rPr>
                <w:sz w:val="20"/>
                <w:szCs w:val="20"/>
              </w:rPr>
              <w:t>Verification and Authentication Fees</w:t>
            </w:r>
          </w:p>
        </w:tc>
        <w:tc>
          <w:tcPr>
            <w:tcW w:w="2126" w:type="dxa"/>
            <w:tcBorders>
              <w:top w:val="single" w:sz="4" w:space="0" w:color="auto"/>
              <w:left w:val="single" w:sz="4" w:space="0" w:color="auto"/>
              <w:bottom w:val="single" w:sz="4" w:space="0" w:color="auto"/>
              <w:right w:val="single" w:sz="4" w:space="0" w:color="auto"/>
            </w:tcBorders>
          </w:tcPr>
          <w:p w14:paraId="54009425" w14:textId="46A30FBB" w:rsidR="00DE7641" w:rsidRPr="00244BCB" w:rsidRDefault="00244BCB" w:rsidP="00D55494">
            <w:pPr>
              <w:jc w:val="right"/>
              <w:rPr>
                <w:sz w:val="20"/>
                <w:szCs w:val="20"/>
              </w:rPr>
            </w:pPr>
            <w:r w:rsidRPr="00244BCB">
              <w:rPr>
                <w:sz w:val="20"/>
                <w:szCs w:val="20"/>
              </w:rPr>
              <w:t>153,380.00</w:t>
            </w:r>
          </w:p>
        </w:tc>
        <w:tc>
          <w:tcPr>
            <w:tcW w:w="2439" w:type="dxa"/>
            <w:tcBorders>
              <w:top w:val="single" w:sz="4" w:space="0" w:color="auto"/>
              <w:left w:val="single" w:sz="4" w:space="0" w:color="auto"/>
              <w:bottom w:val="single" w:sz="4" w:space="0" w:color="auto"/>
              <w:right w:val="single" w:sz="4" w:space="0" w:color="auto"/>
            </w:tcBorders>
            <w:shd w:val="clear" w:color="auto" w:fill="auto"/>
          </w:tcPr>
          <w:p w14:paraId="35402144" w14:textId="3442D7AC" w:rsidR="00DE7641" w:rsidRPr="007B1ACA" w:rsidRDefault="00966902" w:rsidP="00D55494">
            <w:pPr>
              <w:jc w:val="right"/>
              <w:rPr>
                <w:sz w:val="20"/>
                <w:szCs w:val="20"/>
              </w:rPr>
            </w:pPr>
            <w:r w:rsidRPr="007B1ACA">
              <w:rPr>
                <w:sz w:val="20"/>
                <w:szCs w:val="20"/>
              </w:rPr>
              <w:t>147,300.00</w:t>
            </w:r>
          </w:p>
        </w:tc>
      </w:tr>
      <w:tr w:rsidR="00D55494" w:rsidRPr="00351E9A" w14:paraId="31330B41"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tcPr>
          <w:p w14:paraId="782B94C0" w14:textId="0EF50A3C" w:rsidR="00D55494" w:rsidRPr="00244BCB" w:rsidRDefault="00D55494" w:rsidP="00D55494">
            <w:pPr>
              <w:rPr>
                <w:sz w:val="20"/>
                <w:szCs w:val="20"/>
              </w:rPr>
            </w:pPr>
            <w:r w:rsidRPr="00244BCB">
              <w:rPr>
                <w:sz w:val="20"/>
                <w:szCs w:val="20"/>
              </w:rPr>
              <w:t xml:space="preserve">       Other Service Income</w:t>
            </w:r>
          </w:p>
        </w:tc>
        <w:tc>
          <w:tcPr>
            <w:tcW w:w="2126" w:type="dxa"/>
            <w:tcBorders>
              <w:top w:val="single" w:sz="4" w:space="0" w:color="auto"/>
              <w:left w:val="single" w:sz="4" w:space="0" w:color="auto"/>
              <w:bottom w:val="single" w:sz="4" w:space="0" w:color="auto"/>
              <w:right w:val="single" w:sz="4" w:space="0" w:color="auto"/>
            </w:tcBorders>
          </w:tcPr>
          <w:p w14:paraId="3AF67DAA" w14:textId="462EB29B" w:rsidR="00D55494" w:rsidRPr="00244BCB" w:rsidRDefault="00244BCB" w:rsidP="00D55494">
            <w:pPr>
              <w:jc w:val="right"/>
              <w:rPr>
                <w:sz w:val="20"/>
                <w:szCs w:val="20"/>
              </w:rPr>
            </w:pPr>
            <w:r w:rsidRPr="00244BCB">
              <w:rPr>
                <w:sz w:val="20"/>
                <w:szCs w:val="20"/>
              </w:rPr>
              <w:t>3,885,245.09</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1D3FBC99" w14:textId="79C31526" w:rsidR="00D55494" w:rsidRPr="007B1ACA" w:rsidRDefault="00966902" w:rsidP="00D55494">
            <w:pPr>
              <w:jc w:val="right"/>
              <w:rPr>
                <w:sz w:val="20"/>
                <w:szCs w:val="20"/>
              </w:rPr>
            </w:pPr>
            <w:r w:rsidRPr="007B1ACA">
              <w:rPr>
                <w:sz w:val="20"/>
                <w:szCs w:val="20"/>
              </w:rPr>
              <w:t>1,789,943.71</w:t>
            </w:r>
          </w:p>
        </w:tc>
      </w:tr>
      <w:tr w:rsidR="00D55494" w:rsidRPr="00351E9A" w14:paraId="60FA639B"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00E5" w14:textId="77777777" w:rsidR="00D55494" w:rsidRPr="00244BCB" w:rsidRDefault="00D55494" w:rsidP="00D55494">
            <w:pPr>
              <w:rPr>
                <w:b/>
                <w:bCs/>
                <w:i/>
                <w:iCs/>
                <w:sz w:val="20"/>
                <w:szCs w:val="20"/>
              </w:rPr>
            </w:pPr>
            <w:r w:rsidRPr="00244BCB">
              <w:rPr>
                <w:b/>
                <w:bCs/>
                <w:i/>
                <w:iCs/>
                <w:sz w:val="20"/>
                <w:szCs w:val="20"/>
              </w:rPr>
              <w:t>Business Income</w:t>
            </w:r>
          </w:p>
        </w:tc>
        <w:tc>
          <w:tcPr>
            <w:tcW w:w="2126" w:type="dxa"/>
            <w:tcBorders>
              <w:top w:val="single" w:sz="4" w:space="0" w:color="auto"/>
              <w:left w:val="single" w:sz="4" w:space="0" w:color="auto"/>
              <w:bottom w:val="single" w:sz="4" w:space="0" w:color="auto"/>
              <w:right w:val="single" w:sz="4" w:space="0" w:color="auto"/>
            </w:tcBorders>
          </w:tcPr>
          <w:p w14:paraId="710E16F2" w14:textId="77777777" w:rsidR="00D55494" w:rsidRPr="00244BCB" w:rsidRDefault="00D55494" w:rsidP="00D55494">
            <w:pPr>
              <w:rPr>
                <w:b/>
                <w:bCs/>
                <w:i/>
                <w:iCs/>
                <w:sz w:val="20"/>
                <w:szCs w:val="20"/>
              </w:rPr>
            </w:pP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4493463D" w14:textId="77777777" w:rsidR="00D55494" w:rsidRPr="007B1ACA" w:rsidRDefault="00D55494" w:rsidP="00D55494">
            <w:pPr>
              <w:rPr>
                <w:b/>
                <w:bCs/>
                <w:i/>
                <w:iCs/>
                <w:sz w:val="20"/>
                <w:szCs w:val="20"/>
              </w:rPr>
            </w:pPr>
          </w:p>
        </w:tc>
      </w:tr>
      <w:tr w:rsidR="00D55494" w:rsidRPr="00724F66" w14:paraId="27DC4CE0"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tcPr>
          <w:p w14:paraId="00CC1C29" w14:textId="210EB70D" w:rsidR="00D55494" w:rsidRPr="00724F66" w:rsidRDefault="00D55494" w:rsidP="00D55494">
            <w:pPr>
              <w:ind w:left="488"/>
              <w:rPr>
                <w:sz w:val="20"/>
                <w:szCs w:val="20"/>
              </w:rPr>
            </w:pPr>
            <w:r w:rsidRPr="00724F66">
              <w:rPr>
                <w:sz w:val="20"/>
                <w:szCs w:val="20"/>
              </w:rPr>
              <w:t>Rent/Lease Income</w:t>
            </w:r>
          </w:p>
        </w:tc>
        <w:tc>
          <w:tcPr>
            <w:tcW w:w="2126" w:type="dxa"/>
            <w:tcBorders>
              <w:top w:val="single" w:sz="4" w:space="0" w:color="auto"/>
              <w:left w:val="single" w:sz="4" w:space="0" w:color="auto"/>
              <w:bottom w:val="single" w:sz="4" w:space="0" w:color="auto"/>
              <w:right w:val="single" w:sz="4" w:space="0" w:color="auto"/>
            </w:tcBorders>
          </w:tcPr>
          <w:p w14:paraId="3161051F" w14:textId="11B5935A" w:rsidR="00D55494" w:rsidRPr="00724F66" w:rsidRDefault="00244BCB" w:rsidP="00D55494">
            <w:pPr>
              <w:jc w:val="right"/>
              <w:rPr>
                <w:sz w:val="20"/>
                <w:szCs w:val="20"/>
              </w:rPr>
            </w:pPr>
            <w:r w:rsidRPr="00724F66">
              <w:rPr>
                <w:sz w:val="20"/>
                <w:szCs w:val="20"/>
              </w:rPr>
              <w:t>2,447,290.80</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720E40E4" w14:textId="30F6A79D" w:rsidR="00D55494" w:rsidRPr="00724F66" w:rsidRDefault="00D55494" w:rsidP="00D55494">
            <w:pPr>
              <w:jc w:val="right"/>
              <w:rPr>
                <w:sz w:val="20"/>
                <w:szCs w:val="20"/>
              </w:rPr>
            </w:pPr>
            <w:r w:rsidRPr="00724F66">
              <w:rPr>
                <w:sz w:val="20"/>
                <w:szCs w:val="20"/>
              </w:rPr>
              <w:t>3,323,975.10</w:t>
            </w:r>
          </w:p>
        </w:tc>
      </w:tr>
      <w:tr w:rsidR="00D55494" w:rsidRPr="00724F66" w14:paraId="7937AC1B"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tcPr>
          <w:p w14:paraId="497DE7BE" w14:textId="231B68E7" w:rsidR="00D55494" w:rsidRPr="00724F66" w:rsidRDefault="00D55494" w:rsidP="00D55494">
            <w:pPr>
              <w:ind w:left="488"/>
              <w:rPr>
                <w:sz w:val="20"/>
                <w:szCs w:val="20"/>
              </w:rPr>
            </w:pPr>
            <w:r w:rsidRPr="00724F66">
              <w:rPr>
                <w:sz w:val="20"/>
                <w:szCs w:val="20"/>
              </w:rPr>
              <w:t>Receipts from Operation of Hostels/Dormitories and Other like Facilities</w:t>
            </w:r>
          </w:p>
        </w:tc>
        <w:tc>
          <w:tcPr>
            <w:tcW w:w="2126" w:type="dxa"/>
            <w:tcBorders>
              <w:top w:val="single" w:sz="4" w:space="0" w:color="auto"/>
              <w:left w:val="single" w:sz="4" w:space="0" w:color="auto"/>
              <w:bottom w:val="single" w:sz="4" w:space="0" w:color="auto"/>
              <w:right w:val="single" w:sz="4" w:space="0" w:color="auto"/>
            </w:tcBorders>
          </w:tcPr>
          <w:p w14:paraId="1E9F17FB" w14:textId="141DDCA7" w:rsidR="00D55494" w:rsidRPr="00724F66" w:rsidRDefault="00244BCB" w:rsidP="00D55494">
            <w:pPr>
              <w:jc w:val="right"/>
              <w:rPr>
                <w:sz w:val="20"/>
                <w:szCs w:val="20"/>
              </w:rPr>
            </w:pPr>
            <w:r w:rsidRPr="00724F66">
              <w:rPr>
                <w:sz w:val="20"/>
                <w:szCs w:val="20"/>
              </w:rPr>
              <w:t>200.00</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1FA0DC7F" w14:textId="017123DD" w:rsidR="00D55494" w:rsidRPr="00724F66" w:rsidRDefault="00D55494" w:rsidP="00D55494">
            <w:pPr>
              <w:jc w:val="right"/>
              <w:rPr>
                <w:sz w:val="20"/>
                <w:szCs w:val="20"/>
              </w:rPr>
            </w:pPr>
            <w:r w:rsidRPr="00724F66">
              <w:rPr>
                <w:sz w:val="20"/>
                <w:szCs w:val="20"/>
              </w:rPr>
              <w:t>2,500.00</w:t>
            </w:r>
          </w:p>
        </w:tc>
      </w:tr>
      <w:tr w:rsidR="00D55494" w:rsidRPr="00724F66" w14:paraId="5F939ECB"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tcPr>
          <w:p w14:paraId="67D27BF2" w14:textId="77BEC72B" w:rsidR="00D55494" w:rsidRPr="00724F66" w:rsidRDefault="00D55494" w:rsidP="00D55494">
            <w:pPr>
              <w:ind w:left="488"/>
              <w:rPr>
                <w:sz w:val="20"/>
                <w:szCs w:val="20"/>
              </w:rPr>
            </w:pPr>
            <w:r w:rsidRPr="00724F66">
              <w:rPr>
                <w:sz w:val="20"/>
                <w:szCs w:val="20"/>
              </w:rPr>
              <w:t>Sales Revenue</w:t>
            </w:r>
          </w:p>
        </w:tc>
        <w:tc>
          <w:tcPr>
            <w:tcW w:w="2126" w:type="dxa"/>
            <w:tcBorders>
              <w:top w:val="single" w:sz="4" w:space="0" w:color="auto"/>
              <w:left w:val="single" w:sz="4" w:space="0" w:color="auto"/>
              <w:bottom w:val="single" w:sz="4" w:space="0" w:color="auto"/>
              <w:right w:val="single" w:sz="4" w:space="0" w:color="auto"/>
            </w:tcBorders>
          </w:tcPr>
          <w:p w14:paraId="10E9E1BC" w14:textId="650BD951" w:rsidR="00D55494" w:rsidRPr="00724F66" w:rsidRDefault="00244BCB" w:rsidP="00D55494">
            <w:pPr>
              <w:jc w:val="right"/>
              <w:rPr>
                <w:sz w:val="20"/>
                <w:szCs w:val="20"/>
              </w:rPr>
            </w:pPr>
            <w:r w:rsidRPr="00724F66">
              <w:rPr>
                <w:sz w:val="20"/>
                <w:szCs w:val="20"/>
              </w:rPr>
              <w:t>10,251,325.55</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7785B592" w14:textId="0A951FA4" w:rsidR="00D55494" w:rsidRPr="00724F66" w:rsidRDefault="00D55494" w:rsidP="00D55494">
            <w:pPr>
              <w:jc w:val="right"/>
              <w:rPr>
                <w:sz w:val="20"/>
                <w:szCs w:val="20"/>
              </w:rPr>
            </w:pPr>
            <w:r w:rsidRPr="00724F66">
              <w:rPr>
                <w:sz w:val="20"/>
                <w:szCs w:val="20"/>
              </w:rPr>
              <w:t>10,267,191.28</w:t>
            </w:r>
          </w:p>
        </w:tc>
      </w:tr>
      <w:tr w:rsidR="00D55494" w:rsidRPr="00724F66" w14:paraId="1748528C"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tcPr>
          <w:p w14:paraId="3D3FBC38" w14:textId="6CEBBCBF" w:rsidR="00D55494" w:rsidRPr="00724F66" w:rsidRDefault="00D55494" w:rsidP="00D55494">
            <w:pPr>
              <w:ind w:left="488"/>
              <w:rPr>
                <w:sz w:val="20"/>
                <w:szCs w:val="20"/>
              </w:rPr>
            </w:pPr>
            <w:r w:rsidRPr="00724F66">
              <w:rPr>
                <w:sz w:val="20"/>
                <w:szCs w:val="20"/>
              </w:rPr>
              <w:t>Hospital Fees</w:t>
            </w:r>
          </w:p>
        </w:tc>
        <w:tc>
          <w:tcPr>
            <w:tcW w:w="2126" w:type="dxa"/>
            <w:tcBorders>
              <w:top w:val="single" w:sz="4" w:space="0" w:color="auto"/>
              <w:left w:val="single" w:sz="4" w:space="0" w:color="auto"/>
              <w:bottom w:val="single" w:sz="4" w:space="0" w:color="auto"/>
              <w:right w:val="single" w:sz="4" w:space="0" w:color="auto"/>
            </w:tcBorders>
          </w:tcPr>
          <w:p w14:paraId="51248E74" w14:textId="5E499DB7" w:rsidR="00D55494" w:rsidRPr="00724F66" w:rsidRDefault="00E8620D" w:rsidP="00D55494">
            <w:pPr>
              <w:jc w:val="right"/>
              <w:rPr>
                <w:sz w:val="20"/>
                <w:szCs w:val="20"/>
              </w:rPr>
            </w:pPr>
            <w:r w:rsidRPr="00724F66">
              <w:rPr>
                <w:sz w:val="20"/>
                <w:szCs w:val="20"/>
              </w:rPr>
              <w:t>176,929,173.16</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0279D761" w14:textId="00F92114" w:rsidR="00D55494" w:rsidRPr="00724F66" w:rsidRDefault="00E8620D" w:rsidP="00D55494">
            <w:pPr>
              <w:jc w:val="right"/>
              <w:rPr>
                <w:sz w:val="20"/>
                <w:szCs w:val="20"/>
              </w:rPr>
            </w:pPr>
            <w:r w:rsidRPr="00724F66">
              <w:rPr>
                <w:sz w:val="20"/>
                <w:szCs w:val="20"/>
              </w:rPr>
              <w:t>88,902,633.27</w:t>
            </w:r>
          </w:p>
        </w:tc>
      </w:tr>
      <w:tr w:rsidR="00D55494" w:rsidRPr="00724F66" w14:paraId="2D257C13"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tcPr>
          <w:p w14:paraId="4C938214" w14:textId="2AB4DC9B" w:rsidR="00D55494" w:rsidRPr="00724F66" w:rsidRDefault="00D55494" w:rsidP="00D55494">
            <w:pPr>
              <w:ind w:left="488"/>
              <w:rPr>
                <w:sz w:val="20"/>
                <w:szCs w:val="20"/>
              </w:rPr>
            </w:pPr>
            <w:r w:rsidRPr="00724F66">
              <w:rPr>
                <w:sz w:val="20"/>
                <w:szCs w:val="20"/>
              </w:rPr>
              <w:t>Interest Income</w:t>
            </w:r>
          </w:p>
        </w:tc>
        <w:tc>
          <w:tcPr>
            <w:tcW w:w="2126" w:type="dxa"/>
            <w:tcBorders>
              <w:top w:val="single" w:sz="4" w:space="0" w:color="auto"/>
              <w:left w:val="single" w:sz="4" w:space="0" w:color="auto"/>
              <w:bottom w:val="single" w:sz="4" w:space="0" w:color="auto"/>
              <w:right w:val="single" w:sz="4" w:space="0" w:color="auto"/>
            </w:tcBorders>
          </w:tcPr>
          <w:p w14:paraId="51F2131B" w14:textId="1807B240" w:rsidR="00D55494" w:rsidRPr="00724F66" w:rsidRDefault="00244BCB" w:rsidP="00D55494">
            <w:pPr>
              <w:jc w:val="right"/>
              <w:rPr>
                <w:sz w:val="20"/>
                <w:szCs w:val="20"/>
              </w:rPr>
            </w:pPr>
            <w:r w:rsidRPr="00724F66">
              <w:rPr>
                <w:sz w:val="20"/>
                <w:szCs w:val="20"/>
              </w:rPr>
              <w:t>18,624,558.56</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4ED3C47B" w14:textId="43DC3F0E" w:rsidR="00D55494" w:rsidRPr="00724F66" w:rsidRDefault="00D55494" w:rsidP="00D55494">
            <w:pPr>
              <w:jc w:val="right"/>
              <w:rPr>
                <w:sz w:val="20"/>
                <w:szCs w:val="20"/>
              </w:rPr>
            </w:pPr>
            <w:r w:rsidRPr="00724F66">
              <w:rPr>
                <w:sz w:val="20"/>
                <w:szCs w:val="20"/>
              </w:rPr>
              <w:t>15,689,669.88</w:t>
            </w:r>
          </w:p>
        </w:tc>
      </w:tr>
      <w:tr w:rsidR="00D55494" w:rsidRPr="00724F66" w14:paraId="742CC890"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tcPr>
          <w:p w14:paraId="661B1D60" w14:textId="75B25376" w:rsidR="00D55494" w:rsidRPr="00724F66" w:rsidRDefault="00D55494" w:rsidP="00D55494">
            <w:pPr>
              <w:ind w:left="488"/>
              <w:rPr>
                <w:sz w:val="20"/>
                <w:szCs w:val="20"/>
              </w:rPr>
            </w:pPr>
            <w:r w:rsidRPr="00724F66">
              <w:rPr>
                <w:sz w:val="20"/>
                <w:szCs w:val="20"/>
              </w:rPr>
              <w:t>Other Business Income</w:t>
            </w:r>
          </w:p>
        </w:tc>
        <w:tc>
          <w:tcPr>
            <w:tcW w:w="2126" w:type="dxa"/>
            <w:tcBorders>
              <w:top w:val="single" w:sz="4" w:space="0" w:color="auto"/>
              <w:left w:val="single" w:sz="4" w:space="0" w:color="auto"/>
              <w:bottom w:val="single" w:sz="4" w:space="0" w:color="auto"/>
              <w:right w:val="single" w:sz="4" w:space="0" w:color="auto"/>
            </w:tcBorders>
          </w:tcPr>
          <w:p w14:paraId="3942D8E5" w14:textId="5FCF246F" w:rsidR="00D55494" w:rsidRPr="00724F66" w:rsidRDefault="00244BCB" w:rsidP="00D55494">
            <w:pPr>
              <w:jc w:val="right"/>
              <w:rPr>
                <w:sz w:val="20"/>
                <w:szCs w:val="20"/>
              </w:rPr>
            </w:pPr>
            <w:r w:rsidRPr="00724F66">
              <w:rPr>
                <w:sz w:val="20"/>
                <w:szCs w:val="20"/>
              </w:rPr>
              <w:t>812,856.66</w:t>
            </w:r>
          </w:p>
        </w:tc>
        <w:tc>
          <w:tcPr>
            <w:tcW w:w="2439" w:type="dxa"/>
            <w:tcBorders>
              <w:top w:val="single" w:sz="4" w:space="0" w:color="auto"/>
              <w:left w:val="single" w:sz="4" w:space="0" w:color="auto"/>
              <w:bottom w:val="single" w:sz="4" w:space="0" w:color="auto"/>
              <w:right w:val="single" w:sz="4" w:space="0" w:color="auto"/>
            </w:tcBorders>
            <w:shd w:val="clear" w:color="auto" w:fill="auto"/>
          </w:tcPr>
          <w:p w14:paraId="5487AE0B" w14:textId="08995231" w:rsidR="00D55494" w:rsidRPr="00724F66" w:rsidRDefault="00D55494" w:rsidP="00D55494">
            <w:pPr>
              <w:jc w:val="right"/>
              <w:rPr>
                <w:sz w:val="20"/>
                <w:szCs w:val="20"/>
              </w:rPr>
            </w:pPr>
            <w:r w:rsidRPr="00724F66">
              <w:rPr>
                <w:sz w:val="20"/>
                <w:szCs w:val="20"/>
              </w:rPr>
              <w:t>2,891,194.03</w:t>
            </w:r>
          </w:p>
        </w:tc>
      </w:tr>
      <w:tr w:rsidR="00D55494" w:rsidRPr="00724F66" w14:paraId="6617C1E9" w14:textId="77777777" w:rsidTr="007C4A40">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1139F" w14:textId="77777777" w:rsidR="00D55494" w:rsidRPr="00724F66" w:rsidRDefault="00D55494" w:rsidP="00D55494">
            <w:pPr>
              <w:rPr>
                <w:b/>
                <w:bCs/>
                <w:sz w:val="20"/>
                <w:szCs w:val="20"/>
              </w:rPr>
            </w:pPr>
            <w:r w:rsidRPr="00724F66">
              <w:rPr>
                <w:b/>
                <w:bCs/>
                <w:sz w:val="20"/>
                <w:szCs w:val="20"/>
              </w:rPr>
              <w:t xml:space="preserve">      Total</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0CA9068" w14:textId="44B70130" w:rsidR="00D55494" w:rsidRPr="00724F66" w:rsidRDefault="00E8620D" w:rsidP="00D55494">
            <w:pPr>
              <w:jc w:val="right"/>
              <w:rPr>
                <w:b/>
                <w:sz w:val="20"/>
                <w:szCs w:val="20"/>
              </w:rPr>
            </w:pPr>
            <w:r w:rsidRPr="00724F66">
              <w:rPr>
                <w:b/>
                <w:sz w:val="20"/>
                <w:szCs w:val="20"/>
              </w:rPr>
              <w:t>232,147,569.45</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1612B0DD" w14:textId="240B460B" w:rsidR="00D55494" w:rsidRPr="00724F66" w:rsidRDefault="00E8620D" w:rsidP="00D55494">
            <w:pPr>
              <w:jc w:val="right"/>
              <w:rPr>
                <w:b/>
                <w:bCs/>
                <w:sz w:val="20"/>
                <w:szCs w:val="20"/>
              </w:rPr>
            </w:pPr>
            <w:r w:rsidRPr="00724F66">
              <w:rPr>
                <w:b/>
                <w:sz w:val="20"/>
                <w:szCs w:val="20"/>
              </w:rPr>
              <w:t>138,513,390.71</w:t>
            </w:r>
          </w:p>
        </w:tc>
      </w:tr>
    </w:tbl>
    <w:p w14:paraId="3876E741" w14:textId="1939F29A" w:rsidR="00CB5962" w:rsidRPr="00724F66" w:rsidRDefault="00CB5962" w:rsidP="00CB5962">
      <w:pPr>
        <w:autoSpaceDE w:val="0"/>
        <w:autoSpaceDN w:val="0"/>
        <w:adjustRightInd w:val="0"/>
        <w:ind w:left="-90"/>
        <w:jc w:val="both"/>
        <w:rPr>
          <w:rFonts w:eastAsia="Calibri"/>
          <w:b/>
        </w:rPr>
      </w:pPr>
    </w:p>
    <w:p w14:paraId="5C64AEB6" w14:textId="77777777" w:rsidR="00577755" w:rsidRDefault="00577755" w:rsidP="00577755">
      <w:pPr>
        <w:pStyle w:val="NormalWeb"/>
        <w:spacing w:before="0" w:beforeAutospacing="0" w:after="0" w:afterAutospacing="0"/>
        <w:jc w:val="both"/>
      </w:pPr>
      <w:r>
        <w:t>The notable increase in hospital fees was brought about by the increase in fees and charges of the five district hospitals, effective January 1, 2023, pursuant to Article 26 of Provincial Tax Ordinance No. 398-2022, otherwise known as the "2022 Revenue Code of the Province of La Union.".</w:t>
      </w:r>
    </w:p>
    <w:p w14:paraId="1D8F64DF" w14:textId="77777777" w:rsidR="00577755" w:rsidRDefault="00577755" w:rsidP="00577755">
      <w:pPr>
        <w:pStyle w:val="NormalWeb"/>
        <w:spacing w:before="0" w:beforeAutospacing="0" w:after="0" w:afterAutospacing="0"/>
        <w:jc w:val="both"/>
      </w:pPr>
      <w:r>
        <w:t> </w:t>
      </w:r>
    </w:p>
    <w:p w14:paraId="211D6FF1" w14:textId="77777777" w:rsidR="00577755" w:rsidRDefault="00577755" w:rsidP="00577755">
      <w:pPr>
        <w:pStyle w:val="NormalWeb"/>
        <w:spacing w:before="0" w:beforeAutospacing="0" w:after="0" w:afterAutospacing="0"/>
        <w:jc w:val="both"/>
      </w:pPr>
      <w:r>
        <w:t>The Other Business Income account pertains to the revenue share from chlorination charges and hazardous waste from HEMOTEK of Bacnotan District Hospital.</w:t>
      </w:r>
    </w:p>
    <w:p w14:paraId="015C3B7C" w14:textId="77777777" w:rsidR="00577755" w:rsidRDefault="00577755" w:rsidP="00577755">
      <w:pPr>
        <w:pStyle w:val="NormalWeb"/>
        <w:spacing w:before="0" w:beforeAutospacing="0" w:after="0" w:afterAutospacing="0"/>
        <w:jc w:val="both"/>
      </w:pPr>
      <w:r>
        <w:t> </w:t>
      </w:r>
    </w:p>
    <w:p w14:paraId="4A62A9BC" w14:textId="77777777" w:rsidR="00577755" w:rsidRDefault="00577755" w:rsidP="00577755">
      <w:pPr>
        <w:pStyle w:val="NormalWeb"/>
        <w:spacing w:before="0" w:beforeAutospacing="0" w:after="0" w:afterAutospacing="0"/>
        <w:jc w:val="both"/>
      </w:pPr>
      <w:r>
        <w:t>The consequential decrease in the Other Business Income account was brought about by the non-renewal of the agreement between Bacnotan District Hospital and Hemotek. Below is the Schedule of Estimated and Actual Revenue Collections (Excluding Subsidy) for the Period Ended December 31, 2023:</w:t>
      </w:r>
    </w:p>
    <w:p w14:paraId="0EFDF75E" w14:textId="77777777" w:rsidR="007F49B6" w:rsidRDefault="007F49B6" w:rsidP="00D64AE2">
      <w:pPr>
        <w:autoSpaceDE w:val="0"/>
        <w:autoSpaceDN w:val="0"/>
        <w:adjustRightInd w:val="0"/>
        <w:jc w:val="both"/>
        <w:rPr>
          <w:rFonts w:eastAsia="Calibri"/>
        </w:rPr>
      </w:pPr>
    </w:p>
    <w:tbl>
      <w:tblPr>
        <w:tblW w:w="8642" w:type="dxa"/>
        <w:tblLook w:val="04A0" w:firstRow="1" w:lastRow="0" w:firstColumn="1" w:lastColumn="0" w:noHBand="0" w:noVBand="1"/>
      </w:tblPr>
      <w:tblGrid>
        <w:gridCol w:w="1838"/>
        <w:gridCol w:w="1559"/>
        <w:gridCol w:w="1701"/>
        <w:gridCol w:w="1701"/>
        <w:gridCol w:w="1843"/>
      </w:tblGrid>
      <w:tr w:rsidR="00244BCB" w:rsidRPr="00244BCB" w14:paraId="6999CE23" w14:textId="77777777" w:rsidTr="00906F17">
        <w:trPr>
          <w:trHeight w:val="290"/>
        </w:trPr>
        <w:tc>
          <w:tcPr>
            <w:tcW w:w="8642" w:type="dxa"/>
            <w:gridSpan w:val="5"/>
            <w:tcBorders>
              <w:top w:val="single" w:sz="4" w:space="0" w:color="000000"/>
              <w:left w:val="single" w:sz="4" w:space="0" w:color="000000"/>
              <w:bottom w:val="single" w:sz="4" w:space="0" w:color="000000"/>
              <w:right w:val="single" w:sz="4" w:space="0" w:color="000000"/>
            </w:tcBorders>
            <w:shd w:val="clear" w:color="FFFFFF" w:fill="FFFFFF"/>
            <w:noWrap/>
            <w:vAlign w:val="bottom"/>
            <w:hideMark/>
          </w:tcPr>
          <w:p w14:paraId="7E17941B" w14:textId="77777777" w:rsidR="00244BCB" w:rsidRPr="00244BCB" w:rsidRDefault="00244BCB" w:rsidP="00244BCB">
            <w:pPr>
              <w:jc w:val="center"/>
              <w:rPr>
                <w:b/>
                <w:bCs/>
                <w:color w:val="000000"/>
                <w:sz w:val="16"/>
                <w:szCs w:val="16"/>
              </w:rPr>
            </w:pPr>
            <w:r w:rsidRPr="00244BCB">
              <w:rPr>
                <w:b/>
                <w:bCs/>
                <w:color w:val="000000"/>
                <w:sz w:val="16"/>
                <w:szCs w:val="16"/>
              </w:rPr>
              <w:t>Schedule of Estimated and Actual Revenue Collection (Excluding Subsidy)</w:t>
            </w:r>
          </w:p>
        </w:tc>
      </w:tr>
      <w:tr w:rsidR="00244BCB" w:rsidRPr="00244BCB" w14:paraId="4A8D7EB4" w14:textId="77777777" w:rsidTr="00906F17">
        <w:trPr>
          <w:trHeight w:val="290"/>
        </w:trPr>
        <w:tc>
          <w:tcPr>
            <w:tcW w:w="8642" w:type="dxa"/>
            <w:gridSpan w:val="5"/>
            <w:tcBorders>
              <w:top w:val="nil"/>
              <w:left w:val="single" w:sz="4" w:space="0" w:color="000000"/>
              <w:bottom w:val="single" w:sz="4" w:space="0" w:color="000000"/>
              <w:right w:val="single" w:sz="4" w:space="0" w:color="000000"/>
            </w:tcBorders>
            <w:shd w:val="clear" w:color="FFFFFF" w:fill="FFFFFF"/>
            <w:vAlign w:val="bottom"/>
            <w:hideMark/>
          </w:tcPr>
          <w:p w14:paraId="4C85F825" w14:textId="77777777" w:rsidR="00244BCB" w:rsidRPr="00244BCB" w:rsidRDefault="00244BCB" w:rsidP="00244BCB">
            <w:pPr>
              <w:jc w:val="center"/>
              <w:rPr>
                <w:b/>
                <w:bCs/>
                <w:color w:val="000000"/>
                <w:sz w:val="16"/>
                <w:szCs w:val="16"/>
              </w:rPr>
            </w:pPr>
            <w:r w:rsidRPr="00244BCB">
              <w:rPr>
                <w:b/>
                <w:bCs/>
                <w:color w:val="000000"/>
                <w:sz w:val="16"/>
                <w:szCs w:val="16"/>
              </w:rPr>
              <w:t>For the Year 2023</w:t>
            </w:r>
          </w:p>
        </w:tc>
      </w:tr>
      <w:tr w:rsidR="00906F17" w:rsidRPr="00244BCB" w14:paraId="0261074A" w14:textId="77777777" w:rsidTr="00906F17">
        <w:trPr>
          <w:trHeight w:val="790"/>
        </w:trPr>
        <w:tc>
          <w:tcPr>
            <w:tcW w:w="1838" w:type="dxa"/>
            <w:tcBorders>
              <w:top w:val="nil"/>
              <w:left w:val="single" w:sz="4" w:space="0" w:color="000000"/>
              <w:bottom w:val="single" w:sz="4" w:space="0" w:color="000000"/>
              <w:right w:val="single" w:sz="4" w:space="0" w:color="000000"/>
            </w:tcBorders>
            <w:shd w:val="clear" w:color="FFFFFF" w:fill="FFFFFF"/>
            <w:noWrap/>
            <w:vAlign w:val="center"/>
            <w:hideMark/>
          </w:tcPr>
          <w:p w14:paraId="3142A25F" w14:textId="74F31DB5" w:rsidR="00244BCB" w:rsidRPr="00244BCB" w:rsidRDefault="00906F17" w:rsidP="00906F17">
            <w:pPr>
              <w:jc w:val="center"/>
              <w:rPr>
                <w:b/>
                <w:bCs/>
                <w:color w:val="000000"/>
                <w:sz w:val="16"/>
                <w:szCs w:val="16"/>
              </w:rPr>
            </w:pPr>
            <w:r w:rsidRPr="00906F17">
              <w:rPr>
                <w:b/>
                <w:bCs/>
                <w:color w:val="000000"/>
                <w:sz w:val="16"/>
                <w:szCs w:val="16"/>
              </w:rPr>
              <w:t>District Hospital</w:t>
            </w:r>
          </w:p>
        </w:tc>
        <w:tc>
          <w:tcPr>
            <w:tcW w:w="1559" w:type="dxa"/>
            <w:tcBorders>
              <w:top w:val="nil"/>
              <w:left w:val="nil"/>
              <w:bottom w:val="single" w:sz="4" w:space="0" w:color="000000"/>
              <w:right w:val="single" w:sz="4" w:space="0" w:color="000000"/>
            </w:tcBorders>
            <w:shd w:val="clear" w:color="FFFFFF" w:fill="FFFFFF"/>
            <w:vAlign w:val="center"/>
            <w:hideMark/>
          </w:tcPr>
          <w:p w14:paraId="645BEE53" w14:textId="7CD0A87D" w:rsidR="00244BCB" w:rsidRPr="00244BCB" w:rsidRDefault="00244BCB" w:rsidP="00906F17">
            <w:pPr>
              <w:jc w:val="center"/>
              <w:rPr>
                <w:b/>
                <w:bCs/>
                <w:color w:val="000000"/>
                <w:sz w:val="16"/>
                <w:szCs w:val="16"/>
              </w:rPr>
            </w:pPr>
            <w:r w:rsidRPr="00244BCB">
              <w:rPr>
                <w:b/>
                <w:bCs/>
                <w:color w:val="000000"/>
                <w:sz w:val="16"/>
                <w:szCs w:val="16"/>
              </w:rPr>
              <w:t>Target</w:t>
            </w:r>
            <w:r w:rsidRPr="00244BCB">
              <w:rPr>
                <w:b/>
                <w:bCs/>
                <w:color w:val="000000"/>
                <w:sz w:val="16"/>
                <w:szCs w:val="16"/>
              </w:rPr>
              <w:br/>
              <w:t>(Based on Local Expendi</w:t>
            </w:r>
            <w:r>
              <w:rPr>
                <w:b/>
                <w:bCs/>
                <w:color w:val="000000"/>
                <w:sz w:val="16"/>
                <w:szCs w:val="16"/>
              </w:rPr>
              <w:t>t</w:t>
            </w:r>
            <w:r w:rsidRPr="00244BCB">
              <w:rPr>
                <w:b/>
                <w:bCs/>
                <w:color w:val="000000"/>
                <w:sz w:val="16"/>
                <w:szCs w:val="16"/>
              </w:rPr>
              <w:t>ure Program)</w:t>
            </w:r>
          </w:p>
        </w:tc>
        <w:tc>
          <w:tcPr>
            <w:tcW w:w="1701" w:type="dxa"/>
            <w:tcBorders>
              <w:top w:val="nil"/>
              <w:left w:val="nil"/>
              <w:bottom w:val="single" w:sz="4" w:space="0" w:color="000000"/>
              <w:right w:val="single" w:sz="4" w:space="0" w:color="000000"/>
            </w:tcBorders>
            <w:shd w:val="clear" w:color="FFFFFF" w:fill="FFFFFF"/>
            <w:vAlign w:val="center"/>
            <w:hideMark/>
          </w:tcPr>
          <w:p w14:paraId="35D2E1DC" w14:textId="77777777" w:rsidR="00244BCB" w:rsidRPr="00244BCB" w:rsidRDefault="00244BCB" w:rsidP="00906F17">
            <w:pPr>
              <w:jc w:val="center"/>
              <w:rPr>
                <w:b/>
                <w:bCs/>
                <w:color w:val="000000"/>
                <w:sz w:val="16"/>
                <w:szCs w:val="16"/>
              </w:rPr>
            </w:pPr>
            <w:r w:rsidRPr="00244BCB">
              <w:rPr>
                <w:b/>
                <w:bCs/>
                <w:color w:val="000000"/>
                <w:sz w:val="16"/>
                <w:szCs w:val="16"/>
              </w:rPr>
              <w:t>Actual</w:t>
            </w:r>
          </w:p>
        </w:tc>
        <w:tc>
          <w:tcPr>
            <w:tcW w:w="1701" w:type="dxa"/>
            <w:tcBorders>
              <w:top w:val="nil"/>
              <w:left w:val="nil"/>
              <w:bottom w:val="single" w:sz="4" w:space="0" w:color="000000"/>
              <w:right w:val="single" w:sz="4" w:space="0" w:color="000000"/>
            </w:tcBorders>
            <w:shd w:val="clear" w:color="FFFFFF" w:fill="FFFFFF"/>
            <w:vAlign w:val="center"/>
            <w:hideMark/>
          </w:tcPr>
          <w:p w14:paraId="762F8A7D" w14:textId="77777777" w:rsidR="00244BCB" w:rsidRPr="00244BCB" w:rsidRDefault="00244BCB" w:rsidP="00906F17">
            <w:pPr>
              <w:jc w:val="center"/>
              <w:rPr>
                <w:b/>
                <w:bCs/>
                <w:color w:val="000000"/>
                <w:sz w:val="16"/>
                <w:szCs w:val="16"/>
              </w:rPr>
            </w:pPr>
            <w:r w:rsidRPr="00244BCB">
              <w:rPr>
                <w:b/>
                <w:bCs/>
                <w:color w:val="000000"/>
                <w:sz w:val="16"/>
                <w:szCs w:val="16"/>
              </w:rPr>
              <w:t>Unrealized during the Year</w:t>
            </w:r>
          </w:p>
        </w:tc>
        <w:tc>
          <w:tcPr>
            <w:tcW w:w="1843" w:type="dxa"/>
            <w:tcBorders>
              <w:top w:val="nil"/>
              <w:left w:val="nil"/>
              <w:bottom w:val="single" w:sz="4" w:space="0" w:color="000000"/>
              <w:right w:val="single" w:sz="4" w:space="0" w:color="000000"/>
            </w:tcBorders>
            <w:shd w:val="clear" w:color="FFFFFF" w:fill="FFFFFF"/>
            <w:vAlign w:val="center"/>
            <w:hideMark/>
          </w:tcPr>
          <w:p w14:paraId="18E0C7E3" w14:textId="77777777" w:rsidR="00244BCB" w:rsidRPr="00244BCB" w:rsidRDefault="00244BCB" w:rsidP="00906F17">
            <w:pPr>
              <w:jc w:val="center"/>
              <w:rPr>
                <w:b/>
                <w:bCs/>
                <w:color w:val="000000"/>
                <w:sz w:val="16"/>
                <w:szCs w:val="16"/>
              </w:rPr>
            </w:pPr>
            <w:r w:rsidRPr="00244BCB">
              <w:rPr>
                <w:b/>
                <w:bCs/>
                <w:color w:val="000000"/>
                <w:sz w:val="16"/>
                <w:szCs w:val="16"/>
              </w:rPr>
              <w:t>Collection Efficiency</w:t>
            </w:r>
          </w:p>
        </w:tc>
      </w:tr>
      <w:tr w:rsidR="00906F17" w:rsidRPr="00244BCB" w14:paraId="241CD8FE" w14:textId="77777777" w:rsidTr="00906F17">
        <w:trPr>
          <w:trHeight w:val="290"/>
        </w:trPr>
        <w:tc>
          <w:tcPr>
            <w:tcW w:w="1838" w:type="dxa"/>
            <w:tcBorders>
              <w:top w:val="nil"/>
              <w:left w:val="single" w:sz="4" w:space="0" w:color="000000"/>
              <w:bottom w:val="single" w:sz="4" w:space="0" w:color="000000"/>
              <w:right w:val="single" w:sz="4" w:space="0" w:color="000000"/>
            </w:tcBorders>
            <w:shd w:val="clear" w:color="FFFFFF" w:fill="FFFFFF"/>
            <w:noWrap/>
            <w:hideMark/>
          </w:tcPr>
          <w:p w14:paraId="5F6161B8" w14:textId="77777777" w:rsidR="00244BCB" w:rsidRPr="00244BCB" w:rsidRDefault="00244BCB" w:rsidP="00906F17">
            <w:pPr>
              <w:rPr>
                <w:color w:val="000000"/>
                <w:sz w:val="16"/>
                <w:szCs w:val="16"/>
              </w:rPr>
            </w:pPr>
            <w:r w:rsidRPr="00244BCB">
              <w:rPr>
                <w:color w:val="000000"/>
                <w:sz w:val="16"/>
                <w:szCs w:val="16"/>
              </w:rPr>
              <w:t>Bacnotan District Hospital</w:t>
            </w:r>
          </w:p>
        </w:tc>
        <w:tc>
          <w:tcPr>
            <w:tcW w:w="1559" w:type="dxa"/>
            <w:tcBorders>
              <w:top w:val="nil"/>
              <w:left w:val="nil"/>
              <w:bottom w:val="single" w:sz="4" w:space="0" w:color="000000"/>
              <w:right w:val="single" w:sz="4" w:space="0" w:color="000000"/>
            </w:tcBorders>
            <w:shd w:val="clear" w:color="FFFFFF" w:fill="FFFFFF"/>
            <w:noWrap/>
            <w:hideMark/>
          </w:tcPr>
          <w:p w14:paraId="35EEC6C2" w14:textId="3C5C3D4B" w:rsidR="00244BCB" w:rsidRPr="00244BCB" w:rsidRDefault="00244BCB" w:rsidP="00906F17">
            <w:pPr>
              <w:jc w:val="right"/>
              <w:rPr>
                <w:color w:val="000000"/>
                <w:sz w:val="16"/>
                <w:szCs w:val="16"/>
              </w:rPr>
            </w:pPr>
            <w:r w:rsidRPr="00244BCB">
              <w:rPr>
                <w:color w:val="000000"/>
                <w:sz w:val="16"/>
                <w:szCs w:val="16"/>
              </w:rPr>
              <w:t xml:space="preserve">        69,850,944.00 </w:t>
            </w:r>
          </w:p>
        </w:tc>
        <w:tc>
          <w:tcPr>
            <w:tcW w:w="1701" w:type="dxa"/>
            <w:tcBorders>
              <w:top w:val="nil"/>
              <w:left w:val="nil"/>
              <w:bottom w:val="single" w:sz="4" w:space="0" w:color="000000"/>
              <w:right w:val="single" w:sz="4" w:space="0" w:color="000000"/>
            </w:tcBorders>
            <w:shd w:val="clear" w:color="FFFFFF" w:fill="FFFFFF"/>
            <w:noWrap/>
            <w:hideMark/>
          </w:tcPr>
          <w:p w14:paraId="244BD513" w14:textId="270AC66B" w:rsidR="00244BCB" w:rsidRPr="00244BCB" w:rsidRDefault="00244BCB" w:rsidP="00906F17">
            <w:pPr>
              <w:jc w:val="right"/>
              <w:rPr>
                <w:color w:val="000000"/>
                <w:sz w:val="16"/>
                <w:szCs w:val="16"/>
              </w:rPr>
            </w:pPr>
            <w:r w:rsidRPr="00244BCB">
              <w:rPr>
                <w:color w:val="000000"/>
                <w:sz w:val="16"/>
                <w:szCs w:val="16"/>
              </w:rPr>
              <w:t xml:space="preserve">            48,650,488.67 </w:t>
            </w:r>
          </w:p>
        </w:tc>
        <w:tc>
          <w:tcPr>
            <w:tcW w:w="1701" w:type="dxa"/>
            <w:tcBorders>
              <w:top w:val="nil"/>
              <w:left w:val="nil"/>
              <w:bottom w:val="single" w:sz="4" w:space="0" w:color="000000"/>
              <w:right w:val="single" w:sz="4" w:space="0" w:color="000000"/>
            </w:tcBorders>
            <w:shd w:val="clear" w:color="FFFFFF" w:fill="FFFFFF"/>
            <w:noWrap/>
            <w:hideMark/>
          </w:tcPr>
          <w:p w14:paraId="0C39F027" w14:textId="71F73EDA" w:rsidR="00244BCB" w:rsidRPr="00244BCB" w:rsidRDefault="00244BCB" w:rsidP="00906F17">
            <w:pPr>
              <w:jc w:val="right"/>
              <w:rPr>
                <w:color w:val="000000"/>
                <w:sz w:val="16"/>
                <w:szCs w:val="16"/>
              </w:rPr>
            </w:pPr>
            <w:r w:rsidRPr="00244BCB">
              <w:rPr>
                <w:color w:val="000000"/>
                <w:sz w:val="16"/>
                <w:szCs w:val="16"/>
              </w:rPr>
              <w:t xml:space="preserve">              21,200,455.33 </w:t>
            </w:r>
          </w:p>
        </w:tc>
        <w:tc>
          <w:tcPr>
            <w:tcW w:w="1843" w:type="dxa"/>
            <w:tcBorders>
              <w:top w:val="nil"/>
              <w:left w:val="nil"/>
              <w:bottom w:val="single" w:sz="4" w:space="0" w:color="000000"/>
              <w:right w:val="single" w:sz="4" w:space="0" w:color="000000"/>
            </w:tcBorders>
            <w:shd w:val="clear" w:color="FFFFFF" w:fill="FFFFFF"/>
            <w:noWrap/>
            <w:hideMark/>
          </w:tcPr>
          <w:p w14:paraId="25BECF21" w14:textId="77777777" w:rsidR="00244BCB" w:rsidRPr="00244BCB" w:rsidRDefault="00244BCB" w:rsidP="00906F17">
            <w:pPr>
              <w:jc w:val="center"/>
              <w:rPr>
                <w:color w:val="000000"/>
                <w:sz w:val="16"/>
                <w:szCs w:val="16"/>
              </w:rPr>
            </w:pPr>
            <w:r w:rsidRPr="00244BCB">
              <w:rPr>
                <w:color w:val="000000"/>
                <w:sz w:val="16"/>
                <w:szCs w:val="16"/>
              </w:rPr>
              <w:t>69.65%</w:t>
            </w:r>
          </w:p>
        </w:tc>
      </w:tr>
      <w:tr w:rsidR="00906F17" w:rsidRPr="00244BCB" w14:paraId="085A1963" w14:textId="77777777" w:rsidTr="00906F17">
        <w:trPr>
          <w:trHeight w:val="290"/>
        </w:trPr>
        <w:tc>
          <w:tcPr>
            <w:tcW w:w="1838" w:type="dxa"/>
            <w:tcBorders>
              <w:top w:val="nil"/>
              <w:left w:val="single" w:sz="4" w:space="0" w:color="000000"/>
              <w:bottom w:val="single" w:sz="4" w:space="0" w:color="000000"/>
              <w:right w:val="single" w:sz="4" w:space="0" w:color="000000"/>
            </w:tcBorders>
            <w:shd w:val="clear" w:color="FFFFFF" w:fill="FFFFFF"/>
            <w:noWrap/>
            <w:hideMark/>
          </w:tcPr>
          <w:p w14:paraId="01BD3E00" w14:textId="77777777" w:rsidR="00244BCB" w:rsidRPr="00244BCB" w:rsidRDefault="00244BCB" w:rsidP="00906F17">
            <w:pPr>
              <w:rPr>
                <w:color w:val="000000"/>
                <w:sz w:val="16"/>
                <w:szCs w:val="16"/>
              </w:rPr>
            </w:pPr>
            <w:r w:rsidRPr="00244BCB">
              <w:rPr>
                <w:color w:val="000000"/>
                <w:sz w:val="16"/>
                <w:szCs w:val="16"/>
              </w:rPr>
              <w:t>Balaoan District Hospital</w:t>
            </w:r>
          </w:p>
        </w:tc>
        <w:tc>
          <w:tcPr>
            <w:tcW w:w="1559" w:type="dxa"/>
            <w:tcBorders>
              <w:top w:val="nil"/>
              <w:left w:val="nil"/>
              <w:bottom w:val="single" w:sz="4" w:space="0" w:color="000000"/>
              <w:right w:val="single" w:sz="4" w:space="0" w:color="000000"/>
            </w:tcBorders>
            <w:shd w:val="clear" w:color="FFFFFF" w:fill="FFFFFF"/>
            <w:noWrap/>
            <w:hideMark/>
          </w:tcPr>
          <w:p w14:paraId="5400428B" w14:textId="1CED8727" w:rsidR="00244BCB" w:rsidRPr="00244BCB" w:rsidRDefault="00244BCB" w:rsidP="00906F17">
            <w:pPr>
              <w:jc w:val="right"/>
              <w:rPr>
                <w:color w:val="000000"/>
                <w:sz w:val="16"/>
                <w:szCs w:val="16"/>
              </w:rPr>
            </w:pPr>
            <w:r w:rsidRPr="00244BCB">
              <w:rPr>
                <w:color w:val="000000"/>
                <w:sz w:val="16"/>
                <w:szCs w:val="16"/>
              </w:rPr>
              <w:t xml:space="preserve">        64,422,930.00 </w:t>
            </w:r>
          </w:p>
        </w:tc>
        <w:tc>
          <w:tcPr>
            <w:tcW w:w="1701" w:type="dxa"/>
            <w:tcBorders>
              <w:top w:val="nil"/>
              <w:left w:val="nil"/>
              <w:bottom w:val="single" w:sz="4" w:space="0" w:color="000000"/>
              <w:right w:val="single" w:sz="4" w:space="0" w:color="000000"/>
            </w:tcBorders>
            <w:shd w:val="clear" w:color="FFFFFF" w:fill="FFFFFF"/>
            <w:noWrap/>
            <w:hideMark/>
          </w:tcPr>
          <w:p w14:paraId="29059F59" w14:textId="43F1F7CD" w:rsidR="00244BCB" w:rsidRPr="00244BCB" w:rsidRDefault="00244BCB" w:rsidP="00906F17">
            <w:pPr>
              <w:jc w:val="right"/>
              <w:rPr>
                <w:color w:val="000000"/>
                <w:sz w:val="16"/>
                <w:szCs w:val="16"/>
              </w:rPr>
            </w:pPr>
            <w:r w:rsidRPr="00244BCB">
              <w:rPr>
                <w:color w:val="000000"/>
                <w:sz w:val="16"/>
                <w:szCs w:val="16"/>
              </w:rPr>
              <w:t xml:space="preserve">            44,197,123.69 </w:t>
            </w:r>
          </w:p>
        </w:tc>
        <w:tc>
          <w:tcPr>
            <w:tcW w:w="1701" w:type="dxa"/>
            <w:tcBorders>
              <w:top w:val="nil"/>
              <w:left w:val="nil"/>
              <w:bottom w:val="single" w:sz="4" w:space="0" w:color="000000"/>
              <w:right w:val="single" w:sz="4" w:space="0" w:color="000000"/>
            </w:tcBorders>
            <w:shd w:val="clear" w:color="FFFFFF" w:fill="FFFFFF"/>
            <w:noWrap/>
            <w:hideMark/>
          </w:tcPr>
          <w:p w14:paraId="57BEE36F" w14:textId="0717D1F2" w:rsidR="00244BCB" w:rsidRPr="00244BCB" w:rsidRDefault="00244BCB" w:rsidP="00906F17">
            <w:pPr>
              <w:jc w:val="right"/>
              <w:rPr>
                <w:color w:val="000000"/>
                <w:sz w:val="16"/>
                <w:szCs w:val="16"/>
              </w:rPr>
            </w:pPr>
            <w:r w:rsidRPr="00244BCB">
              <w:rPr>
                <w:color w:val="000000"/>
                <w:sz w:val="16"/>
                <w:szCs w:val="16"/>
              </w:rPr>
              <w:t xml:space="preserve">              20,225,806.31 </w:t>
            </w:r>
          </w:p>
        </w:tc>
        <w:tc>
          <w:tcPr>
            <w:tcW w:w="1843" w:type="dxa"/>
            <w:tcBorders>
              <w:top w:val="nil"/>
              <w:left w:val="nil"/>
              <w:bottom w:val="single" w:sz="4" w:space="0" w:color="000000"/>
              <w:right w:val="single" w:sz="4" w:space="0" w:color="000000"/>
            </w:tcBorders>
            <w:shd w:val="clear" w:color="FFFFFF" w:fill="FFFFFF"/>
            <w:noWrap/>
            <w:hideMark/>
          </w:tcPr>
          <w:p w14:paraId="51280BD0" w14:textId="77777777" w:rsidR="00244BCB" w:rsidRPr="00244BCB" w:rsidRDefault="00244BCB" w:rsidP="00906F17">
            <w:pPr>
              <w:jc w:val="center"/>
              <w:rPr>
                <w:color w:val="000000"/>
                <w:sz w:val="16"/>
                <w:szCs w:val="16"/>
              </w:rPr>
            </w:pPr>
            <w:r w:rsidRPr="00244BCB">
              <w:rPr>
                <w:color w:val="000000"/>
                <w:sz w:val="16"/>
                <w:szCs w:val="16"/>
              </w:rPr>
              <w:t>68.60%</w:t>
            </w:r>
          </w:p>
        </w:tc>
      </w:tr>
      <w:tr w:rsidR="00906F17" w:rsidRPr="00244BCB" w14:paraId="1C66518E" w14:textId="77777777" w:rsidTr="00906F17">
        <w:trPr>
          <w:trHeight w:val="290"/>
        </w:trPr>
        <w:tc>
          <w:tcPr>
            <w:tcW w:w="1838" w:type="dxa"/>
            <w:tcBorders>
              <w:top w:val="nil"/>
              <w:left w:val="single" w:sz="4" w:space="0" w:color="000000"/>
              <w:bottom w:val="single" w:sz="4" w:space="0" w:color="000000"/>
              <w:right w:val="single" w:sz="4" w:space="0" w:color="000000"/>
            </w:tcBorders>
            <w:shd w:val="clear" w:color="FFFFFF" w:fill="FFFFFF"/>
            <w:noWrap/>
            <w:hideMark/>
          </w:tcPr>
          <w:p w14:paraId="038C90E2" w14:textId="77777777" w:rsidR="00244BCB" w:rsidRPr="00244BCB" w:rsidRDefault="00244BCB" w:rsidP="00906F17">
            <w:pPr>
              <w:rPr>
                <w:color w:val="000000"/>
                <w:sz w:val="16"/>
                <w:szCs w:val="16"/>
              </w:rPr>
            </w:pPr>
            <w:r w:rsidRPr="00244BCB">
              <w:rPr>
                <w:color w:val="000000"/>
                <w:sz w:val="16"/>
                <w:szCs w:val="16"/>
              </w:rPr>
              <w:t>Naguilian District Hospital</w:t>
            </w:r>
          </w:p>
        </w:tc>
        <w:tc>
          <w:tcPr>
            <w:tcW w:w="1559" w:type="dxa"/>
            <w:tcBorders>
              <w:top w:val="nil"/>
              <w:left w:val="nil"/>
              <w:bottom w:val="single" w:sz="4" w:space="0" w:color="000000"/>
              <w:right w:val="single" w:sz="4" w:space="0" w:color="000000"/>
            </w:tcBorders>
            <w:shd w:val="clear" w:color="FFFFFF" w:fill="FFFFFF"/>
            <w:noWrap/>
            <w:hideMark/>
          </w:tcPr>
          <w:p w14:paraId="429EDE21" w14:textId="7E2621F1" w:rsidR="00244BCB" w:rsidRPr="00244BCB" w:rsidRDefault="00244BCB" w:rsidP="00906F17">
            <w:pPr>
              <w:jc w:val="right"/>
              <w:rPr>
                <w:color w:val="000000"/>
                <w:sz w:val="16"/>
                <w:szCs w:val="16"/>
              </w:rPr>
            </w:pPr>
            <w:r w:rsidRPr="00244BCB">
              <w:rPr>
                <w:color w:val="000000"/>
                <w:sz w:val="16"/>
                <w:szCs w:val="16"/>
              </w:rPr>
              <w:t xml:space="preserve">        71,848,554.00 </w:t>
            </w:r>
          </w:p>
        </w:tc>
        <w:tc>
          <w:tcPr>
            <w:tcW w:w="1701" w:type="dxa"/>
            <w:tcBorders>
              <w:top w:val="nil"/>
              <w:left w:val="nil"/>
              <w:bottom w:val="single" w:sz="4" w:space="0" w:color="000000"/>
              <w:right w:val="single" w:sz="4" w:space="0" w:color="000000"/>
            </w:tcBorders>
            <w:shd w:val="clear" w:color="FFFFFF" w:fill="FFFFFF"/>
            <w:noWrap/>
            <w:hideMark/>
          </w:tcPr>
          <w:p w14:paraId="63BC8262" w14:textId="352E5BE9" w:rsidR="00244BCB" w:rsidRPr="00244BCB" w:rsidRDefault="00244BCB" w:rsidP="00906F17">
            <w:pPr>
              <w:jc w:val="right"/>
              <w:rPr>
                <w:color w:val="000000"/>
                <w:sz w:val="16"/>
                <w:szCs w:val="16"/>
              </w:rPr>
            </w:pPr>
            <w:r w:rsidRPr="00244BCB">
              <w:rPr>
                <w:color w:val="000000"/>
                <w:sz w:val="16"/>
                <w:szCs w:val="16"/>
              </w:rPr>
              <w:t xml:space="preserve">              39,843,804.88 </w:t>
            </w:r>
          </w:p>
        </w:tc>
        <w:tc>
          <w:tcPr>
            <w:tcW w:w="1701" w:type="dxa"/>
            <w:tcBorders>
              <w:top w:val="nil"/>
              <w:left w:val="nil"/>
              <w:bottom w:val="single" w:sz="4" w:space="0" w:color="000000"/>
              <w:right w:val="single" w:sz="4" w:space="0" w:color="000000"/>
            </w:tcBorders>
            <w:shd w:val="clear" w:color="FFFFFF" w:fill="FFFFFF"/>
            <w:noWrap/>
            <w:hideMark/>
          </w:tcPr>
          <w:p w14:paraId="51E2E71B" w14:textId="594A2293" w:rsidR="00244BCB" w:rsidRPr="00244BCB" w:rsidRDefault="00244BCB" w:rsidP="00906F17">
            <w:pPr>
              <w:jc w:val="right"/>
              <w:rPr>
                <w:color w:val="000000"/>
                <w:sz w:val="16"/>
                <w:szCs w:val="16"/>
              </w:rPr>
            </w:pPr>
            <w:r w:rsidRPr="00244BCB">
              <w:rPr>
                <w:color w:val="000000"/>
                <w:sz w:val="16"/>
                <w:szCs w:val="16"/>
              </w:rPr>
              <w:t xml:space="preserve">              32,004,749.12 </w:t>
            </w:r>
          </w:p>
        </w:tc>
        <w:tc>
          <w:tcPr>
            <w:tcW w:w="1843" w:type="dxa"/>
            <w:tcBorders>
              <w:top w:val="nil"/>
              <w:left w:val="nil"/>
              <w:bottom w:val="single" w:sz="4" w:space="0" w:color="000000"/>
              <w:right w:val="single" w:sz="4" w:space="0" w:color="000000"/>
            </w:tcBorders>
            <w:shd w:val="clear" w:color="FFFFFF" w:fill="FFFFFF"/>
            <w:noWrap/>
            <w:hideMark/>
          </w:tcPr>
          <w:p w14:paraId="08C8DA2B" w14:textId="77777777" w:rsidR="00244BCB" w:rsidRPr="00244BCB" w:rsidRDefault="00244BCB" w:rsidP="00906F17">
            <w:pPr>
              <w:jc w:val="center"/>
              <w:rPr>
                <w:color w:val="000000"/>
                <w:sz w:val="16"/>
                <w:szCs w:val="16"/>
              </w:rPr>
            </w:pPr>
            <w:r w:rsidRPr="00244BCB">
              <w:rPr>
                <w:color w:val="000000"/>
                <w:sz w:val="16"/>
                <w:szCs w:val="16"/>
              </w:rPr>
              <w:t>55.46%</w:t>
            </w:r>
          </w:p>
        </w:tc>
      </w:tr>
      <w:tr w:rsidR="00906F17" w:rsidRPr="00244BCB" w14:paraId="30934E42" w14:textId="77777777" w:rsidTr="00906F17">
        <w:trPr>
          <w:trHeight w:val="290"/>
        </w:trPr>
        <w:tc>
          <w:tcPr>
            <w:tcW w:w="1838" w:type="dxa"/>
            <w:tcBorders>
              <w:top w:val="nil"/>
              <w:left w:val="single" w:sz="4" w:space="0" w:color="000000"/>
              <w:bottom w:val="single" w:sz="4" w:space="0" w:color="000000"/>
              <w:right w:val="single" w:sz="4" w:space="0" w:color="000000"/>
            </w:tcBorders>
            <w:shd w:val="clear" w:color="FFFFFF" w:fill="FFFFFF"/>
            <w:noWrap/>
            <w:hideMark/>
          </w:tcPr>
          <w:p w14:paraId="1C537554" w14:textId="77777777" w:rsidR="00244BCB" w:rsidRPr="00244BCB" w:rsidRDefault="00244BCB" w:rsidP="00906F17">
            <w:pPr>
              <w:rPr>
                <w:color w:val="000000"/>
                <w:sz w:val="16"/>
                <w:szCs w:val="16"/>
              </w:rPr>
            </w:pPr>
            <w:r w:rsidRPr="00244BCB">
              <w:rPr>
                <w:color w:val="000000"/>
                <w:sz w:val="16"/>
                <w:szCs w:val="16"/>
              </w:rPr>
              <w:t>Caba District Hospital</w:t>
            </w:r>
          </w:p>
        </w:tc>
        <w:tc>
          <w:tcPr>
            <w:tcW w:w="1559" w:type="dxa"/>
            <w:tcBorders>
              <w:top w:val="nil"/>
              <w:left w:val="nil"/>
              <w:bottom w:val="single" w:sz="4" w:space="0" w:color="000000"/>
              <w:right w:val="single" w:sz="4" w:space="0" w:color="000000"/>
            </w:tcBorders>
            <w:shd w:val="clear" w:color="FFFFFF" w:fill="FFFFFF"/>
            <w:noWrap/>
            <w:hideMark/>
          </w:tcPr>
          <w:p w14:paraId="48C8C898" w14:textId="61CF13EE" w:rsidR="00244BCB" w:rsidRPr="00244BCB" w:rsidRDefault="00244BCB" w:rsidP="00906F17">
            <w:pPr>
              <w:jc w:val="right"/>
              <w:rPr>
                <w:color w:val="000000"/>
                <w:sz w:val="16"/>
                <w:szCs w:val="16"/>
              </w:rPr>
            </w:pPr>
            <w:r w:rsidRPr="00244BCB">
              <w:rPr>
                <w:color w:val="000000"/>
                <w:sz w:val="16"/>
                <w:szCs w:val="16"/>
              </w:rPr>
              <w:t xml:space="preserve">         42,674,384.00 </w:t>
            </w:r>
          </w:p>
        </w:tc>
        <w:tc>
          <w:tcPr>
            <w:tcW w:w="1701" w:type="dxa"/>
            <w:tcBorders>
              <w:top w:val="nil"/>
              <w:left w:val="nil"/>
              <w:bottom w:val="single" w:sz="4" w:space="0" w:color="000000"/>
              <w:right w:val="single" w:sz="4" w:space="0" w:color="000000"/>
            </w:tcBorders>
            <w:shd w:val="clear" w:color="FFFFFF" w:fill="FFFFFF"/>
            <w:noWrap/>
            <w:hideMark/>
          </w:tcPr>
          <w:p w14:paraId="59C44815" w14:textId="70B05E87" w:rsidR="00244BCB" w:rsidRPr="00244BCB" w:rsidRDefault="00244BCB" w:rsidP="00906F17">
            <w:pPr>
              <w:jc w:val="right"/>
              <w:rPr>
                <w:color w:val="000000"/>
                <w:sz w:val="16"/>
                <w:szCs w:val="16"/>
              </w:rPr>
            </w:pPr>
            <w:r w:rsidRPr="00244BCB">
              <w:rPr>
                <w:color w:val="000000"/>
                <w:sz w:val="16"/>
                <w:szCs w:val="16"/>
              </w:rPr>
              <w:t xml:space="preserve">              20,662,435.49 </w:t>
            </w:r>
          </w:p>
        </w:tc>
        <w:tc>
          <w:tcPr>
            <w:tcW w:w="1701" w:type="dxa"/>
            <w:tcBorders>
              <w:top w:val="nil"/>
              <w:left w:val="nil"/>
              <w:bottom w:val="single" w:sz="4" w:space="0" w:color="000000"/>
              <w:right w:val="single" w:sz="4" w:space="0" w:color="000000"/>
            </w:tcBorders>
            <w:shd w:val="clear" w:color="FFFFFF" w:fill="FFFFFF"/>
            <w:noWrap/>
            <w:hideMark/>
          </w:tcPr>
          <w:p w14:paraId="5A0E37CD" w14:textId="57CCF2D3" w:rsidR="00244BCB" w:rsidRPr="00244BCB" w:rsidRDefault="00244BCB" w:rsidP="00906F17">
            <w:pPr>
              <w:jc w:val="right"/>
              <w:rPr>
                <w:color w:val="000000"/>
                <w:sz w:val="16"/>
                <w:szCs w:val="16"/>
              </w:rPr>
            </w:pPr>
            <w:r w:rsidRPr="00244BCB">
              <w:rPr>
                <w:color w:val="000000"/>
                <w:sz w:val="16"/>
                <w:szCs w:val="16"/>
              </w:rPr>
              <w:t xml:space="preserve">              22,011,948.51 </w:t>
            </w:r>
          </w:p>
        </w:tc>
        <w:tc>
          <w:tcPr>
            <w:tcW w:w="1843" w:type="dxa"/>
            <w:tcBorders>
              <w:top w:val="nil"/>
              <w:left w:val="nil"/>
              <w:bottom w:val="single" w:sz="4" w:space="0" w:color="000000"/>
              <w:right w:val="single" w:sz="4" w:space="0" w:color="000000"/>
            </w:tcBorders>
            <w:shd w:val="clear" w:color="FFFFFF" w:fill="FFFFFF"/>
            <w:noWrap/>
            <w:hideMark/>
          </w:tcPr>
          <w:p w14:paraId="6E7F9C12" w14:textId="77777777" w:rsidR="00244BCB" w:rsidRPr="00244BCB" w:rsidRDefault="00244BCB" w:rsidP="00906F17">
            <w:pPr>
              <w:jc w:val="center"/>
              <w:rPr>
                <w:color w:val="000000"/>
                <w:sz w:val="16"/>
                <w:szCs w:val="16"/>
              </w:rPr>
            </w:pPr>
            <w:r w:rsidRPr="00244BCB">
              <w:rPr>
                <w:color w:val="000000"/>
                <w:sz w:val="16"/>
                <w:szCs w:val="16"/>
              </w:rPr>
              <w:t>48.42%</w:t>
            </w:r>
          </w:p>
        </w:tc>
      </w:tr>
      <w:tr w:rsidR="00906F17" w:rsidRPr="00244BCB" w14:paraId="4A78E0BB" w14:textId="77777777" w:rsidTr="00525715">
        <w:trPr>
          <w:trHeight w:val="290"/>
        </w:trPr>
        <w:tc>
          <w:tcPr>
            <w:tcW w:w="1838" w:type="dxa"/>
            <w:tcBorders>
              <w:top w:val="nil"/>
              <w:left w:val="single" w:sz="4" w:space="0" w:color="000000"/>
              <w:bottom w:val="single" w:sz="4" w:space="0" w:color="000000"/>
              <w:right w:val="single" w:sz="4" w:space="0" w:color="000000"/>
            </w:tcBorders>
            <w:shd w:val="clear" w:color="FFFFFF" w:fill="FFFFFF"/>
            <w:noWrap/>
            <w:hideMark/>
          </w:tcPr>
          <w:p w14:paraId="1E2E0D39" w14:textId="77777777" w:rsidR="00244BCB" w:rsidRPr="00244BCB" w:rsidRDefault="00244BCB" w:rsidP="00906F17">
            <w:pPr>
              <w:rPr>
                <w:color w:val="000000"/>
                <w:sz w:val="16"/>
                <w:szCs w:val="16"/>
              </w:rPr>
            </w:pPr>
            <w:r w:rsidRPr="00244BCB">
              <w:rPr>
                <w:color w:val="000000"/>
                <w:sz w:val="16"/>
                <w:szCs w:val="16"/>
              </w:rPr>
              <w:t>Rosario District Hospital</w:t>
            </w:r>
          </w:p>
        </w:tc>
        <w:tc>
          <w:tcPr>
            <w:tcW w:w="1559" w:type="dxa"/>
            <w:tcBorders>
              <w:top w:val="nil"/>
              <w:left w:val="nil"/>
              <w:bottom w:val="single" w:sz="4" w:space="0" w:color="000000"/>
              <w:right w:val="single" w:sz="4" w:space="0" w:color="000000"/>
            </w:tcBorders>
            <w:shd w:val="clear" w:color="FFFFFF" w:fill="FFFFFF"/>
            <w:noWrap/>
            <w:hideMark/>
          </w:tcPr>
          <w:p w14:paraId="67BE15FA" w14:textId="676AF9D7" w:rsidR="00244BCB" w:rsidRPr="00244BCB" w:rsidRDefault="00244BCB" w:rsidP="00906F17">
            <w:pPr>
              <w:jc w:val="right"/>
              <w:rPr>
                <w:color w:val="000000"/>
                <w:sz w:val="16"/>
                <w:szCs w:val="16"/>
              </w:rPr>
            </w:pPr>
            <w:r w:rsidRPr="00244BCB">
              <w:rPr>
                <w:color w:val="000000"/>
                <w:sz w:val="16"/>
                <w:szCs w:val="16"/>
              </w:rPr>
              <w:t xml:space="preserve">         54,025,174.00 </w:t>
            </w:r>
          </w:p>
        </w:tc>
        <w:tc>
          <w:tcPr>
            <w:tcW w:w="1701" w:type="dxa"/>
            <w:tcBorders>
              <w:top w:val="nil"/>
              <w:left w:val="nil"/>
              <w:bottom w:val="single" w:sz="4" w:space="0" w:color="000000"/>
              <w:right w:val="single" w:sz="4" w:space="0" w:color="000000"/>
            </w:tcBorders>
            <w:shd w:val="clear" w:color="FFFFFF" w:fill="FFFFFF"/>
            <w:noWrap/>
            <w:hideMark/>
          </w:tcPr>
          <w:p w14:paraId="025E0299" w14:textId="368582BD" w:rsidR="00244BCB" w:rsidRPr="00244BCB" w:rsidRDefault="00244BCB" w:rsidP="00906F17">
            <w:pPr>
              <w:jc w:val="right"/>
              <w:rPr>
                <w:color w:val="000000"/>
                <w:sz w:val="16"/>
                <w:szCs w:val="16"/>
              </w:rPr>
            </w:pPr>
            <w:r w:rsidRPr="00244BCB">
              <w:rPr>
                <w:color w:val="000000"/>
                <w:sz w:val="16"/>
                <w:szCs w:val="16"/>
              </w:rPr>
              <w:t xml:space="preserve">              28,689,593.78 </w:t>
            </w:r>
          </w:p>
        </w:tc>
        <w:tc>
          <w:tcPr>
            <w:tcW w:w="1701" w:type="dxa"/>
            <w:tcBorders>
              <w:top w:val="nil"/>
              <w:left w:val="nil"/>
              <w:bottom w:val="single" w:sz="4" w:space="0" w:color="000000"/>
              <w:right w:val="single" w:sz="4" w:space="0" w:color="000000"/>
            </w:tcBorders>
            <w:shd w:val="clear" w:color="FFFFFF" w:fill="FFFFFF"/>
            <w:noWrap/>
            <w:hideMark/>
          </w:tcPr>
          <w:p w14:paraId="6B9654D6" w14:textId="628B57D9" w:rsidR="00244BCB" w:rsidRPr="00244BCB" w:rsidRDefault="00244BCB" w:rsidP="00906F17">
            <w:pPr>
              <w:jc w:val="right"/>
              <w:rPr>
                <w:color w:val="000000"/>
                <w:sz w:val="16"/>
                <w:szCs w:val="16"/>
              </w:rPr>
            </w:pPr>
            <w:r w:rsidRPr="00244BCB">
              <w:rPr>
                <w:color w:val="000000"/>
                <w:sz w:val="16"/>
                <w:szCs w:val="16"/>
              </w:rPr>
              <w:t xml:space="preserve">              25,335,580.22 </w:t>
            </w:r>
          </w:p>
        </w:tc>
        <w:tc>
          <w:tcPr>
            <w:tcW w:w="1843" w:type="dxa"/>
            <w:tcBorders>
              <w:top w:val="nil"/>
              <w:left w:val="nil"/>
              <w:bottom w:val="single" w:sz="4" w:space="0" w:color="000000"/>
              <w:right w:val="single" w:sz="4" w:space="0" w:color="000000"/>
            </w:tcBorders>
            <w:shd w:val="clear" w:color="FFFFFF" w:fill="FFFFFF"/>
            <w:noWrap/>
            <w:hideMark/>
          </w:tcPr>
          <w:p w14:paraId="01418ADD" w14:textId="77777777" w:rsidR="00244BCB" w:rsidRPr="00244BCB" w:rsidRDefault="00244BCB" w:rsidP="00906F17">
            <w:pPr>
              <w:jc w:val="center"/>
              <w:rPr>
                <w:color w:val="000000"/>
                <w:sz w:val="16"/>
                <w:szCs w:val="16"/>
              </w:rPr>
            </w:pPr>
            <w:r w:rsidRPr="00244BCB">
              <w:rPr>
                <w:color w:val="000000"/>
                <w:sz w:val="16"/>
                <w:szCs w:val="16"/>
              </w:rPr>
              <w:t>53.10%</w:t>
            </w:r>
          </w:p>
        </w:tc>
      </w:tr>
      <w:tr w:rsidR="00906F17" w:rsidRPr="00244BCB" w14:paraId="178A5684" w14:textId="77777777" w:rsidTr="00525715">
        <w:trPr>
          <w:trHeight w:val="300"/>
        </w:trPr>
        <w:tc>
          <w:tcPr>
            <w:tcW w:w="1838" w:type="dxa"/>
            <w:tcBorders>
              <w:top w:val="nil"/>
              <w:left w:val="single" w:sz="4" w:space="0" w:color="000000"/>
              <w:bottom w:val="single" w:sz="4" w:space="0" w:color="000000"/>
              <w:right w:val="single" w:sz="4" w:space="0" w:color="000000"/>
            </w:tcBorders>
            <w:shd w:val="clear" w:color="FFFFFF" w:fill="FFFFFF"/>
            <w:noWrap/>
            <w:hideMark/>
          </w:tcPr>
          <w:p w14:paraId="1A52325D" w14:textId="77777777" w:rsidR="00244BCB" w:rsidRPr="00244BCB" w:rsidRDefault="00244BCB" w:rsidP="00906F17">
            <w:pPr>
              <w:rPr>
                <w:b/>
                <w:bCs/>
                <w:color w:val="000000"/>
                <w:sz w:val="16"/>
                <w:szCs w:val="16"/>
              </w:rPr>
            </w:pPr>
            <w:r w:rsidRPr="00244BCB">
              <w:rPr>
                <w:b/>
                <w:bCs/>
                <w:color w:val="000000"/>
                <w:sz w:val="16"/>
                <w:szCs w:val="16"/>
              </w:rPr>
              <w:t>Total</w:t>
            </w:r>
          </w:p>
        </w:tc>
        <w:tc>
          <w:tcPr>
            <w:tcW w:w="1559" w:type="dxa"/>
            <w:tcBorders>
              <w:top w:val="single" w:sz="4" w:space="0" w:color="000000"/>
              <w:left w:val="nil"/>
              <w:bottom w:val="double" w:sz="4" w:space="0" w:color="000000"/>
              <w:right w:val="single" w:sz="4" w:space="0" w:color="000000"/>
            </w:tcBorders>
            <w:shd w:val="clear" w:color="FFFFFF" w:fill="FFFFFF"/>
            <w:noWrap/>
            <w:hideMark/>
          </w:tcPr>
          <w:p w14:paraId="5E62E337" w14:textId="57C99043" w:rsidR="00244BCB" w:rsidRPr="00244BCB" w:rsidRDefault="00244BCB" w:rsidP="00906F17">
            <w:pPr>
              <w:jc w:val="right"/>
              <w:rPr>
                <w:b/>
                <w:bCs/>
                <w:color w:val="000000"/>
                <w:sz w:val="16"/>
                <w:szCs w:val="16"/>
              </w:rPr>
            </w:pPr>
            <w:r w:rsidRPr="00244BCB">
              <w:rPr>
                <w:b/>
                <w:bCs/>
                <w:color w:val="000000"/>
                <w:sz w:val="16"/>
                <w:szCs w:val="16"/>
              </w:rPr>
              <w:t xml:space="preserve">       302,821,986.00 </w:t>
            </w:r>
          </w:p>
        </w:tc>
        <w:tc>
          <w:tcPr>
            <w:tcW w:w="1701" w:type="dxa"/>
            <w:tcBorders>
              <w:top w:val="single" w:sz="4" w:space="0" w:color="000000"/>
              <w:left w:val="nil"/>
              <w:bottom w:val="double" w:sz="4" w:space="0" w:color="000000"/>
              <w:right w:val="single" w:sz="4" w:space="0" w:color="000000"/>
            </w:tcBorders>
            <w:shd w:val="clear" w:color="FFFFFF" w:fill="FFFFFF"/>
            <w:noWrap/>
            <w:hideMark/>
          </w:tcPr>
          <w:p w14:paraId="12B38F1F" w14:textId="5A845214" w:rsidR="00244BCB" w:rsidRPr="00244BCB" w:rsidRDefault="00244BCB" w:rsidP="00906F17">
            <w:pPr>
              <w:jc w:val="right"/>
              <w:rPr>
                <w:b/>
                <w:bCs/>
                <w:color w:val="000000"/>
                <w:sz w:val="16"/>
                <w:szCs w:val="16"/>
              </w:rPr>
            </w:pPr>
            <w:r w:rsidRPr="00244BCB">
              <w:rPr>
                <w:b/>
                <w:bCs/>
                <w:color w:val="000000"/>
                <w:sz w:val="16"/>
                <w:szCs w:val="16"/>
              </w:rPr>
              <w:t xml:space="preserve">           182,043,446.51 </w:t>
            </w:r>
          </w:p>
        </w:tc>
        <w:tc>
          <w:tcPr>
            <w:tcW w:w="1701" w:type="dxa"/>
            <w:tcBorders>
              <w:top w:val="single" w:sz="4" w:space="0" w:color="000000"/>
              <w:left w:val="nil"/>
              <w:bottom w:val="double" w:sz="4" w:space="0" w:color="000000"/>
              <w:right w:val="single" w:sz="4" w:space="0" w:color="000000"/>
            </w:tcBorders>
            <w:shd w:val="clear" w:color="FFFFFF" w:fill="FFFFFF"/>
            <w:noWrap/>
            <w:hideMark/>
          </w:tcPr>
          <w:p w14:paraId="0D865F72" w14:textId="407934CF" w:rsidR="00244BCB" w:rsidRPr="00244BCB" w:rsidRDefault="00244BCB" w:rsidP="00906F17">
            <w:pPr>
              <w:jc w:val="right"/>
              <w:rPr>
                <w:b/>
                <w:bCs/>
                <w:color w:val="000000"/>
                <w:sz w:val="16"/>
                <w:szCs w:val="16"/>
              </w:rPr>
            </w:pPr>
            <w:r w:rsidRPr="00244BCB">
              <w:rPr>
                <w:b/>
                <w:bCs/>
                <w:color w:val="000000"/>
                <w:sz w:val="16"/>
                <w:szCs w:val="16"/>
              </w:rPr>
              <w:t xml:space="preserve">           120,778,539.49 </w:t>
            </w:r>
          </w:p>
        </w:tc>
        <w:tc>
          <w:tcPr>
            <w:tcW w:w="1843" w:type="dxa"/>
            <w:tcBorders>
              <w:top w:val="single" w:sz="4" w:space="0" w:color="000000"/>
              <w:left w:val="nil"/>
              <w:bottom w:val="double" w:sz="4" w:space="0" w:color="000000"/>
              <w:right w:val="single" w:sz="4" w:space="0" w:color="000000"/>
            </w:tcBorders>
            <w:shd w:val="clear" w:color="FFFFFF" w:fill="FFFFFF"/>
            <w:noWrap/>
            <w:hideMark/>
          </w:tcPr>
          <w:p w14:paraId="77086151" w14:textId="77777777" w:rsidR="00244BCB" w:rsidRPr="00244BCB" w:rsidRDefault="00244BCB" w:rsidP="00906F17">
            <w:pPr>
              <w:jc w:val="center"/>
              <w:rPr>
                <w:b/>
                <w:bCs/>
                <w:color w:val="000000"/>
                <w:sz w:val="16"/>
                <w:szCs w:val="16"/>
              </w:rPr>
            </w:pPr>
            <w:r w:rsidRPr="00244BCB">
              <w:rPr>
                <w:b/>
                <w:bCs/>
                <w:color w:val="000000"/>
                <w:sz w:val="16"/>
                <w:szCs w:val="16"/>
              </w:rPr>
              <w:t>60.12%</w:t>
            </w:r>
          </w:p>
        </w:tc>
      </w:tr>
    </w:tbl>
    <w:p w14:paraId="321A5A2F" w14:textId="77777777" w:rsidR="00244BCB" w:rsidRDefault="00244BCB" w:rsidP="003177BF">
      <w:pPr>
        <w:autoSpaceDE w:val="0"/>
        <w:autoSpaceDN w:val="0"/>
        <w:adjustRightInd w:val="0"/>
        <w:ind w:left="-90"/>
        <w:jc w:val="both"/>
        <w:rPr>
          <w:rFonts w:eastAsia="Calibri"/>
          <w:highlight w:val="yellow"/>
        </w:rPr>
      </w:pPr>
    </w:p>
    <w:p w14:paraId="18063442" w14:textId="77777777" w:rsidR="00577755" w:rsidRDefault="00577755" w:rsidP="00577755">
      <w:pPr>
        <w:pStyle w:val="NormalWeb"/>
        <w:spacing w:before="0" w:beforeAutospacing="0" w:after="0" w:afterAutospacing="0"/>
        <w:jc w:val="both"/>
      </w:pPr>
      <w:r>
        <w:lastRenderedPageBreak/>
        <w:t>The rental income above-stated pertains to minimal fees derived from the lessee of the LUPAC building for the maintenance and preservation of the unoccupied portion of the administrative building. It also includes equipment rentals and other incidental space rentals.</w:t>
      </w:r>
    </w:p>
    <w:p w14:paraId="410F7456" w14:textId="77777777" w:rsidR="00577755" w:rsidRDefault="00577755" w:rsidP="00577755">
      <w:pPr>
        <w:pStyle w:val="NormalWeb"/>
        <w:spacing w:before="0" w:beforeAutospacing="0" w:after="0" w:afterAutospacing="0"/>
        <w:jc w:val="both"/>
      </w:pPr>
      <w:r>
        <w:t> </w:t>
      </w:r>
    </w:p>
    <w:p w14:paraId="08EECF1A" w14:textId="77777777" w:rsidR="00577755" w:rsidRDefault="00577755" w:rsidP="00577755">
      <w:pPr>
        <w:pStyle w:val="NormalWeb"/>
        <w:spacing w:before="0" w:beforeAutospacing="0" w:after="0" w:afterAutospacing="0"/>
        <w:jc w:val="both"/>
      </w:pPr>
      <w:r>
        <w:t>The interest income earned during the year is as follows:</w:t>
      </w:r>
    </w:p>
    <w:p w14:paraId="30ACDCAE" w14:textId="14E3E1A5" w:rsidR="00906F17" w:rsidRPr="00F82758" w:rsidRDefault="00577755" w:rsidP="00F82758">
      <w:pPr>
        <w:pStyle w:val="NormalWeb"/>
        <w:spacing w:before="0" w:beforeAutospacing="0" w:after="0" w:afterAutospacing="0"/>
        <w:jc w:val="both"/>
      </w:pPr>
      <w:r>
        <w:t> </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126"/>
        <w:gridCol w:w="2439"/>
      </w:tblGrid>
      <w:tr w:rsidR="00906F17" w:rsidRPr="00906F17" w14:paraId="4E966AFE" w14:textId="77777777" w:rsidTr="004225D2">
        <w:trPr>
          <w:tblHeader/>
        </w:trPr>
        <w:tc>
          <w:tcPr>
            <w:tcW w:w="4111" w:type="dxa"/>
            <w:shd w:val="clear" w:color="auto" w:fill="auto"/>
            <w:vAlign w:val="center"/>
            <w:hideMark/>
          </w:tcPr>
          <w:p w14:paraId="05A20D05" w14:textId="77777777" w:rsidR="00906F17" w:rsidRPr="00906F17" w:rsidRDefault="00906F17" w:rsidP="004225D2">
            <w:pPr>
              <w:jc w:val="center"/>
              <w:rPr>
                <w:b/>
                <w:sz w:val="20"/>
                <w:szCs w:val="20"/>
              </w:rPr>
            </w:pPr>
            <w:r w:rsidRPr="00906F17">
              <w:rPr>
                <w:b/>
                <w:sz w:val="20"/>
                <w:szCs w:val="20"/>
              </w:rPr>
              <w:t>Interest Income</w:t>
            </w:r>
          </w:p>
        </w:tc>
        <w:tc>
          <w:tcPr>
            <w:tcW w:w="2126" w:type="dxa"/>
          </w:tcPr>
          <w:p w14:paraId="34DA31D7" w14:textId="77777777" w:rsidR="00906F17" w:rsidRPr="00906F17" w:rsidRDefault="00906F17" w:rsidP="004225D2">
            <w:pPr>
              <w:jc w:val="center"/>
              <w:rPr>
                <w:b/>
                <w:bCs/>
                <w:sz w:val="20"/>
                <w:szCs w:val="20"/>
              </w:rPr>
            </w:pPr>
            <w:r w:rsidRPr="00906F17">
              <w:rPr>
                <w:b/>
                <w:bCs/>
                <w:sz w:val="20"/>
                <w:szCs w:val="20"/>
              </w:rPr>
              <w:t>2023</w:t>
            </w:r>
          </w:p>
        </w:tc>
        <w:tc>
          <w:tcPr>
            <w:tcW w:w="2439" w:type="dxa"/>
            <w:shd w:val="clear" w:color="auto" w:fill="auto"/>
            <w:hideMark/>
          </w:tcPr>
          <w:p w14:paraId="31B6D858" w14:textId="77777777" w:rsidR="00906F17" w:rsidRPr="00906F17" w:rsidRDefault="00906F17" w:rsidP="004225D2">
            <w:pPr>
              <w:jc w:val="center"/>
              <w:rPr>
                <w:b/>
                <w:sz w:val="20"/>
                <w:szCs w:val="20"/>
              </w:rPr>
            </w:pPr>
            <w:r w:rsidRPr="00906F17">
              <w:rPr>
                <w:b/>
                <w:sz w:val="20"/>
                <w:szCs w:val="20"/>
              </w:rPr>
              <w:t>2022</w:t>
            </w:r>
          </w:p>
        </w:tc>
      </w:tr>
      <w:tr w:rsidR="00906F17" w:rsidRPr="00906F17" w14:paraId="475B30E4" w14:textId="77777777" w:rsidTr="004225D2">
        <w:tc>
          <w:tcPr>
            <w:tcW w:w="4111" w:type="dxa"/>
            <w:shd w:val="clear" w:color="auto" w:fill="auto"/>
            <w:vAlign w:val="center"/>
            <w:hideMark/>
          </w:tcPr>
          <w:p w14:paraId="7B936B3F" w14:textId="5BC5BAB5" w:rsidR="00906F17" w:rsidRPr="00906F17" w:rsidRDefault="00720970" w:rsidP="004225D2">
            <w:pPr>
              <w:rPr>
                <w:b/>
                <w:bCs/>
                <w:i/>
                <w:iCs/>
                <w:sz w:val="20"/>
                <w:szCs w:val="20"/>
              </w:rPr>
            </w:pPr>
            <w:r>
              <w:rPr>
                <w:b/>
                <w:bCs/>
                <w:i/>
                <w:iCs/>
                <w:sz w:val="20"/>
                <w:szCs w:val="20"/>
              </w:rPr>
              <w:t>GF</w:t>
            </w:r>
          </w:p>
        </w:tc>
        <w:tc>
          <w:tcPr>
            <w:tcW w:w="2126" w:type="dxa"/>
          </w:tcPr>
          <w:p w14:paraId="618657A8" w14:textId="77777777" w:rsidR="00906F17" w:rsidRPr="00906F17" w:rsidRDefault="00906F17" w:rsidP="004225D2">
            <w:pPr>
              <w:rPr>
                <w:b/>
                <w:bCs/>
                <w:i/>
                <w:iCs/>
                <w:sz w:val="20"/>
                <w:szCs w:val="20"/>
              </w:rPr>
            </w:pPr>
          </w:p>
        </w:tc>
        <w:tc>
          <w:tcPr>
            <w:tcW w:w="2439" w:type="dxa"/>
            <w:shd w:val="clear" w:color="auto" w:fill="auto"/>
            <w:hideMark/>
          </w:tcPr>
          <w:p w14:paraId="79DDA6F6" w14:textId="77777777" w:rsidR="00906F17" w:rsidRPr="00906F17" w:rsidRDefault="00906F17" w:rsidP="004225D2">
            <w:pPr>
              <w:rPr>
                <w:b/>
                <w:bCs/>
                <w:i/>
                <w:iCs/>
                <w:sz w:val="20"/>
                <w:szCs w:val="20"/>
              </w:rPr>
            </w:pPr>
          </w:p>
        </w:tc>
      </w:tr>
      <w:tr w:rsidR="00906F17" w:rsidRPr="00906F17" w14:paraId="58BEFA7F" w14:textId="77777777" w:rsidTr="004225D2">
        <w:tc>
          <w:tcPr>
            <w:tcW w:w="4111" w:type="dxa"/>
            <w:shd w:val="clear" w:color="auto" w:fill="auto"/>
          </w:tcPr>
          <w:p w14:paraId="106F68AF" w14:textId="77777777" w:rsidR="00906F17" w:rsidRPr="00906F17" w:rsidRDefault="00906F17" w:rsidP="00906F17">
            <w:pPr>
              <w:rPr>
                <w:sz w:val="20"/>
                <w:szCs w:val="20"/>
              </w:rPr>
            </w:pPr>
            <w:r w:rsidRPr="00906F17">
              <w:rPr>
                <w:sz w:val="20"/>
                <w:szCs w:val="20"/>
              </w:rPr>
              <w:t xml:space="preserve">        Current Accounts</w:t>
            </w:r>
          </w:p>
        </w:tc>
        <w:tc>
          <w:tcPr>
            <w:tcW w:w="2126" w:type="dxa"/>
            <w:shd w:val="clear" w:color="FFFFFF" w:fill="FFFFFF"/>
            <w:vAlign w:val="bottom"/>
          </w:tcPr>
          <w:p w14:paraId="1D0FAA7D" w14:textId="0FF779E7" w:rsidR="00906F17" w:rsidRPr="00906F17" w:rsidRDefault="00906F17" w:rsidP="00906F17">
            <w:pPr>
              <w:jc w:val="right"/>
              <w:rPr>
                <w:color w:val="000000"/>
                <w:sz w:val="20"/>
                <w:szCs w:val="20"/>
              </w:rPr>
            </w:pPr>
            <w:r w:rsidRPr="00906F17">
              <w:rPr>
                <w:color w:val="000000"/>
                <w:sz w:val="20"/>
                <w:szCs w:val="20"/>
              </w:rPr>
              <w:t>437,654.33</w:t>
            </w:r>
          </w:p>
        </w:tc>
        <w:tc>
          <w:tcPr>
            <w:tcW w:w="2439" w:type="dxa"/>
            <w:shd w:val="clear" w:color="auto" w:fill="auto"/>
            <w:vAlign w:val="bottom"/>
            <w:hideMark/>
          </w:tcPr>
          <w:p w14:paraId="7D0C37A0" w14:textId="77777777" w:rsidR="00906F17" w:rsidRPr="00906F17" w:rsidRDefault="00906F17" w:rsidP="00906F17">
            <w:pPr>
              <w:jc w:val="right"/>
              <w:rPr>
                <w:sz w:val="20"/>
                <w:szCs w:val="20"/>
              </w:rPr>
            </w:pPr>
            <w:r w:rsidRPr="00906F17">
              <w:rPr>
                <w:color w:val="000000"/>
                <w:sz w:val="20"/>
                <w:szCs w:val="20"/>
              </w:rPr>
              <w:t>491,909.89</w:t>
            </w:r>
          </w:p>
        </w:tc>
      </w:tr>
      <w:tr w:rsidR="00906F17" w:rsidRPr="00906F17" w14:paraId="66C970BC" w14:textId="77777777" w:rsidTr="004225D2">
        <w:tc>
          <w:tcPr>
            <w:tcW w:w="4111" w:type="dxa"/>
            <w:shd w:val="clear" w:color="auto" w:fill="auto"/>
          </w:tcPr>
          <w:p w14:paraId="319CC044" w14:textId="77777777" w:rsidR="00906F17" w:rsidRPr="00906F17" w:rsidRDefault="00906F17" w:rsidP="00906F17">
            <w:pPr>
              <w:ind w:left="346"/>
              <w:rPr>
                <w:sz w:val="20"/>
                <w:szCs w:val="20"/>
              </w:rPr>
            </w:pPr>
            <w:r w:rsidRPr="00906F17">
              <w:rPr>
                <w:sz w:val="20"/>
                <w:szCs w:val="20"/>
              </w:rPr>
              <w:t xml:space="preserve"> Salary Loan Interest</w:t>
            </w:r>
          </w:p>
        </w:tc>
        <w:tc>
          <w:tcPr>
            <w:tcW w:w="2126" w:type="dxa"/>
            <w:shd w:val="clear" w:color="FFFFFF" w:fill="FFFFFF"/>
            <w:vAlign w:val="bottom"/>
          </w:tcPr>
          <w:p w14:paraId="6588BA48" w14:textId="240C3A2F" w:rsidR="00906F17" w:rsidRPr="00906F17" w:rsidRDefault="00906F17" w:rsidP="00906F17">
            <w:pPr>
              <w:jc w:val="right"/>
              <w:rPr>
                <w:color w:val="000000"/>
                <w:sz w:val="20"/>
                <w:szCs w:val="20"/>
              </w:rPr>
            </w:pPr>
            <w:r w:rsidRPr="00906F17">
              <w:rPr>
                <w:color w:val="000000"/>
                <w:sz w:val="20"/>
                <w:szCs w:val="20"/>
              </w:rPr>
              <w:t>28,136.64</w:t>
            </w:r>
          </w:p>
        </w:tc>
        <w:tc>
          <w:tcPr>
            <w:tcW w:w="2439" w:type="dxa"/>
            <w:shd w:val="clear" w:color="auto" w:fill="auto"/>
            <w:vAlign w:val="bottom"/>
            <w:hideMark/>
          </w:tcPr>
          <w:p w14:paraId="495F443B" w14:textId="77777777" w:rsidR="00906F17" w:rsidRPr="00906F17" w:rsidRDefault="00906F17" w:rsidP="00906F17">
            <w:pPr>
              <w:jc w:val="right"/>
              <w:rPr>
                <w:sz w:val="20"/>
                <w:szCs w:val="20"/>
              </w:rPr>
            </w:pPr>
            <w:r w:rsidRPr="00906F17">
              <w:rPr>
                <w:color w:val="000000"/>
                <w:sz w:val="20"/>
                <w:szCs w:val="20"/>
              </w:rPr>
              <w:t>318,708.73</w:t>
            </w:r>
          </w:p>
        </w:tc>
      </w:tr>
      <w:tr w:rsidR="00906F17" w:rsidRPr="00906F17" w14:paraId="645FDE4D" w14:textId="77777777" w:rsidTr="004225D2">
        <w:tc>
          <w:tcPr>
            <w:tcW w:w="4111" w:type="dxa"/>
            <w:shd w:val="clear" w:color="auto" w:fill="auto"/>
          </w:tcPr>
          <w:p w14:paraId="58F6CC50" w14:textId="77777777" w:rsidR="00906F17" w:rsidRPr="00906F17" w:rsidRDefault="00906F17" w:rsidP="00906F17">
            <w:pPr>
              <w:rPr>
                <w:sz w:val="20"/>
                <w:szCs w:val="20"/>
              </w:rPr>
            </w:pPr>
            <w:r w:rsidRPr="00906F17">
              <w:rPr>
                <w:sz w:val="20"/>
                <w:szCs w:val="20"/>
              </w:rPr>
              <w:t xml:space="preserve">       Time Deposit Accounts</w:t>
            </w:r>
          </w:p>
        </w:tc>
        <w:tc>
          <w:tcPr>
            <w:tcW w:w="2126" w:type="dxa"/>
            <w:shd w:val="clear" w:color="FFFFFF" w:fill="FFFFFF"/>
            <w:vAlign w:val="bottom"/>
          </w:tcPr>
          <w:p w14:paraId="0F09081C" w14:textId="0420D773" w:rsidR="00906F17" w:rsidRPr="00906F17" w:rsidRDefault="00906F17" w:rsidP="00906F17">
            <w:pPr>
              <w:jc w:val="right"/>
              <w:rPr>
                <w:color w:val="000000"/>
                <w:sz w:val="20"/>
                <w:szCs w:val="20"/>
              </w:rPr>
            </w:pPr>
            <w:r w:rsidRPr="00906F17">
              <w:rPr>
                <w:color w:val="000000"/>
                <w:sz w:val="20"/>
                <w:szCs w:val="20"/>
              </w:rPr>
              <w:t>17,786,107.53</w:t>
            </w:r>
          </w:p>
        </w:tc>
        <w:tc>
          <w:tcPr>
            <w:tcW w:w="2439" w:type="dxa"/>
            <w:shd w:val="clear" w:color="auto" w:fill="auto"/>
            <w:vAlign w:val="bottom"/>
            <w:hideMark/>
          </w:tcPr>
          <w:p w14:paraId="6888D4FD" w14:textId="77777777" w:rsidR="00906F17" w:rsidRPr="00906F17" w:rsidRDefault="00906F17" w:rsidP="00906F17">
            <w:pPr>
              <w:jc w:val="right"/>
              <w:rPr>
                <w:sz w:val="20"/>
                <w:szCs w:val="20"/>
              </w:rPr>
            </w:pPr>
            <w:r w:rsidRPr="00906F17">
              <w:rPr>
                <w:color w:val="000000"/>
                <w:sz w:val="20"/>
                <w:szCs w:val="20"/>
              </w:rPr>
              <w:t>14,443,202.70</w:t>
            </w:r>
          </w:p>
        </w:tc>
      </w:tr>
      <w:tr w:rsidR="00906F17" w:rsidRPr="00906F17" w14:paraId="3F01DC84" w14:textId="77777777" w:rsidTr="004225D2">
        <w:tc>
          <w:tcPr>
            <w:tcW w:w="4111" w:type="dxa"/>
            <w:shd w:val="clear" w:color="auto" w:fill="auto"/>
            <w:vAlign w:val="center"/>
            <w:hideMark/>
          </w:tcPr>
          <w:p w14:paraId="4CE01B7F" w14:textId="4AFDA82A" w:rsidR="00906F17" w:rsidRPr="00906F17" w:rsidRDefault="001D79C0" w:rsidP="004225D2">
            <w:pPr>
              <w:rPr>
                <w:b/>
                <w:bCs/>
                <w:i/>
                <w:iCs/>
                <w:sz w:val="20"/>
                <w:szCs w:val="20"/>
              </w:rPr>
            </w:pPr>
            <w:r>
              <w:rPr>
                <w:b/>
                <w:bCs/>
                <w:i/>
                <w:iCs/>
                <w:sz w:val="20"/>
                <w:szCs w:val="20"/>
              </w:rPr>
              <w:t>SEF</w:t>
            </w:r>
          </w:p>
        </w:tc>
        <w:tc>
          <w:tcPr>
            <w:tcW w:w="2126" w:type="dxa"/>
          </w:tcPr>
          <w:p w14:paraId="4C8BA3B7" w14:textId="77777777" w:rsidR="00906F17" w:rsidRPr="00906F17" w:rsidRDefault="00906F17" w:rsidP="00906F17">
            <w:pPr>
              <w:jc w:val="right"/>
              <w:rPr>
                <w:color w:val="000000"/>
                <w:sz w:val="20"/>
                <w:szCs w:val="20"/>
              </w:rPr>
            </w:pPr>
          </w:p>
        </w:tc>
        <w:tc>
          <w:tcPr>
            <w:tcW w:w="2439" w:type="dxa"/>
            <w:shd w:val="clear" w:color="auto" w:fill="auto"/>
            <w:hideMark/>
          </w:tcPr>
          <w:p w14:paraId="24146F63" w14:textId="77777777" w:rsidR="00906F17" w:rsidRPr="00906F17" w:rsidRDefault="00906F17" w:rsidP="004225D2">
            <w:pPr>
              <w:rPr>
                <w:b/>
                <w:bCs/>
                <w:i/>
                <w:iCs/>
                <w:sz w:val="20"/>
                <w:szCs w:val="20"/>
              </w:rPr>
            </w:pPr>
          </w:p>
        </w:tc>
      </w:tr>
      <w:tr w:rsidR="00906F17" w:rsidRPr="00906F17" w14:paraId="35CB9552" w14:textId="77777777" w:rsidTr="004225D2">
        <w:tc>
          <w:tcPr>
            <w:tcW w:w="4111" w:type="dxa"/>
            <w:shd w:val="clear" w:color="auto" w:fill="auto"/>
          </w:tcPr>
          <w:p w14:paraId="45758C98" w14:textId="77777777" w:rsidR="00906F17" w:rsidRPr="00906F17" w:rsidRDefault="00906F17" w:rsidP="004225D2">
            <w:pPr>
              <w:ind w:left="488"/>
              <w:rPr>
                <w:sz w:val="20"/>
                <w:szCs w:val="20"/>
              </w:rPr>
            </w:pPr>
            <w:r w:rsidRPr="00906F17">
              <w:rPr>
                <w:sz w:val="20"/>
                <w:szCs w:val="20"/>
              </w:rPr>
              <w:t>Time Deposit Accounts</w:t>
            </w:r>
          </w:p>
        </w:tc>
        <w:tc>
          <w:tcPr>
            <w:tcW w:w="2126" w:type="dxa"/>
          </w:tcPr>
          <w:p w14:paraId="499F787D" w14:textId="5E2D3E9B" w:rsidR="00906F17" w:rsidRPr="00906F17" w:rsidRDefault="00906F17" w:rsidP="00906F17">
            <w:pPr>
              <w:jc w:val="right"/>
              <w:rPr>
                <w:color w:val="000000"/>
                <w:sz w:val="20"/>
                <w:szCs w:val="20"/>
              </w:rPr>
            </w:pPr>
            <w:r w:rsidRPr="00906F17">
              <w:rPr>
                <w:color w:val="000000"/>
                <w:sz w:val="20"/>
                <w:szCs w:val="20"/>
              </w:rPr>
              <w:t>372,660.06</w:t>
            </w:r>
          </w:p>
        </w:tc>
        <w:tc>
          <w:tcPr>
            <w:tcW w:w="2439" w:type="dxa"/>
            <w:shd w:val="clear" w:color="auto" w:fill="auto"/>
            <w:hideMark/>
          </w:tcPr>
          <w:p w14:paraId="05DE2204" w14:textId="77777777" w:rsidR="00906F17" w:rsidRPr="00906F17" w:rsidRDefault="00906F17" w:rsidP="004225D2">
            <w:pPr>
              <w:jc w:val="right"/>
              <w:rPr>
                <w:sz w:val="20"/>
                <w:szCs w:val="20"/>
              </w:rPr>
            </w:pPr>
            <w:r w:rsidRPr="00906F17">
              <w:rPr>
                <w:sz w:val="20"/>
                <w:szCs w:val="20"/>
              </w:rPr>
              <w:t>435,848.56</w:t>
            </w:r>
          </w:p>
        </w:tc>
      </w:tr>
      <w:tr w:rsidR="00906F17" w:rsidRPr="00351E9A" w14:paraId="0ADBA54B" w14:textId="77777777" w:rsidTr="004225D2">
        <w:tc>
          <w:tcPr>
            <w:tcW w:w="4111" w:type="dxa"/>
            <w:shd w:val="clear" w:color="auto" w:fill="auto"/>
            <w:vAlign w:val="center"/>
            <w:hideMark/>
          </w:tcPr>
          <w:p w14:paraId="5E2C4886" w14:textId="77777777" w:rsidR="00906F17" w:rsidRPr="00906F17" w:rsidRDefault="00906F17" w:rsidP="004225D2">
            <w:pPr>
              <w:rPr>
                <w:b/>
                <w:bCs/>
                <w:sz w:val="20"/>
                <w:szCs w:val="20"/>
              </w:rPr>
            </w:pPr>
            <w:r w:rsidRPr="00906F17">
              <w:rPr>
                <w:b/>
                <w:bCs/>
                <w:sz w:val="20"/>
                <w:szCs w:val="20"/>
              </w:rPr>
              <w:t xml:space="preserve">      Total Interest Income</w:t>
            </w:r>
          </w:p>
        </w:tc>
        <w:tc>
          <w:tcPr>
            <w:tcW w:w="2126" w:type="dxa"/>
            <w:shd w:val="clear" w:color="auto" w:fill="FFFFFF" w:themeFill="background1"/>
          </w:tcPr>
          <w:p w14:paraId="63E71F6F" w14:textId="79C037E5" w:rsidR="00906F17" w:rsidRPr="00906F17" w:rsidRDefault="00906F17" w:rsidP="004225D2">
            <w:pPr>
              <w:jc w:val="right"/>
              <w:rPr>
                <w:b/>
                <w:sz w:val="20"/>
                <w:szCs w:val="20"/>
              </w:rPr>
            </w:pPr>
            <w:r w:rsidRPr="00906F17">
              <w:rPr>
                <w:b/>
                <w:sz w:val="20"/>
                <w:szCs w:val="20"/>
              </w:rPr>
              <w:t>18,624,558.56</w:t>
            </w:r>
          </w:p>
        </w:tc>
        <w:tc>
          <w:tcPr>
            <w:tcW w:w="2439" w:type="dxa"/>
            <w:shd w:val="clear" w:color="auto" w:fill="auto"/>
            <w:hideMark/>
          </w:tcPr>
          <w:p w14:paraId="34ADCE99" w14:textId="77777777" w:rsidR="00906F17" w:rsidRPr="00906F17" w:rsidRDefault="00906F17" w:rsidP="004225D2">
            <w:pPr>
              <w:jc w:val="right"/>
              <w:rPr>
                <w:b/>
                <w:bCs/>
                <w:sz w:val="20"/>
                <w:szCs w:val="20"/>
              </w:rPr>
            </w:pPr>
            <w:r w:rsidRPr="00906F17">
              <w:rPr>
                <w:b/>
                <w:sz w:val="20"/>
                <w:szCs w:val="20"/>
              </w:rPr>
              <w:t>15,689,669.88</w:t>
            </w:r>
          </w:p>
        </w:tc>
      </w:tr>
    </w:tbl>
    <w:p w14:paraId="7ACB478E" w14:textId="77777777" w:rsidR="007F49B6" w:rsidRDefault="007F49B6" w:rsidP="00906F17">
      <w:pPr>
        <w:autoSpaceDE w:val="0"/>
        <w:autoSpaceDN w:val="0"/>
        <w:adjustRightInd w:val="0"/>
        <w:jc w:val="both"/>
        <w:rPr>
          <w:rFonts w:eastAsia="Calibri"/>
          <w:b/>
        </w:rPr>
      </w:pPr>
    </w:p>
    <w:p w14:paraId="7FED06A1" w14:textId="77777777" w:rsidR="007F49B6" w:rsidRDefault="007F49B6" w:rsidP="00906F17">
      <w:pPr>
        <w:autoSpaceDE w:val="0"/>
        <w:autoSpaceDN w:val="0"/>
        <w:adjustRightInd w:val="0"/>
        <w:jc w:val="both"/>
        <w:rPr>
          <w:rFonts w:eastAsia="Calibri"/>
          <w:b/>
        </w:rPr>
      </w:pPr>
    </w:p>
    <w:p w14:paraId="0D15A5FD" w14:textId="6384FD0F" w:rsidR="00DC5350" w:rsidRPr="00906F17" w:rsidRDefault="001C7E98" w:rsidP="00906F17">
      <w:pPr>
        <w:autoSpaceDE w:val="0"/>
        <w:autoSpaceDN w:val="0"/>
        <w:adjustRightInd w:val="0"/>
        <w:jc w:val="both"/>
        <w:rPr>
          <w:rFonts w:eastAsia="Calibri"/>
          <w:b/>
        </w:rPr>
      </w:pPr>
      <w:r w:rsidRPr="00906F17">
        <w:rPr>
          <w:rFonts w:eastAsia="Calibri"/>
          <w:b/>
        </w:rPr>
        <w:t>Note 1</w:t>
      </w:r>
      <w:r w:rsidR="00906F17" w:rsidRPr="00906F17">
        <w:rPr>
          <w:rFonts w:eastAsia="Calibri"/>
          <w:b/>
        </w:rPr>
        <w:t>5</w:t>
      </w:r>
      <w:r w:rsidRPr="00906F17">
        <w:rPr>
          <w:rFonts w:eastAsia="Calibri"/>
          <w:b/>
        </w:rPr>
        <w:t xml:space="preserve"> </w:t>
      </w:r>
      <w:r w:rsidR="00DC5350" w:rsidRPr="00906F17">
        <w:rPr>
          <w:rFonts w:eastAsia="Calibri"/>
          <w:b/>
        </w:rPr>
        <w:t>–</w:t>
      </w:r>
      <w:r w:rsidRPr="00906F17">
        <w:rPr>
          <w:rFonts w:eastAsia="Calibri"/>
          <w:b/>
        </w:rPr>
        <w:t xml:space="preserve"> </w:t>
      </w:r>
      <w:r w:rsidR="00DC5350" w:rsidRPr="00906F17">
        <w:rPr>
          <w:rFonts w:eastAsia="Calibri"/>
          <w:b/>
        </w:rPr>
        <w:t>Transfers, Assistance and Subsidy</w:t>
      </w:r>
      <w:r w:rsidR="0093143A" w:rsidRPr="00906F17">
        <w:rPr>
          <w:rFonts w:eastAsia="Calibri"/>
          <w:b/>
        </w:rPr>
        <w:t xml:space="preserve"> From</w:t>
      </w:r>
      <w:r w:rsidR="00DC5350" w:rsidRPr="00906F17">
        <w:rPr>
          <w:rFonts w:eastAsia="Calibri"/>
          <w:b/>
        </w:rPr>
        <w:t xml:space="preserve"> </w:t>
      </w:r>
    </w:p>
    <w:p w14:paraId="57C40CEA" w14:textId="77777777" w:rsidR="00DC5350" w:rsidRPr="00906F17" w:rsidRDefault="00DC5350" w:rsidP="001C7E98">
      <w:pPr>
        <w:autoSpaceDE w:val="0"/>
        <w:autoSpaceDN w:val="0"/>
        <w:adjustRightInd w:val="0"/>
        <w:ind w:left="-90"/>
        <w:jc w:val="both"/>
        <w:rPr>
          <w:rFonts w:eastAsia="Calibri"/>
          <w:b/>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126"/>
        <w:gridCol w:w="2439"/>
      </w:tblGrid>
      <w:tr w:rsidR="00DC5350" w:rsidRPr="00906F17" w14:paraId="5FA6B102" w14:textId="77777777" w:rsidTr="008037C2">
        <w:trPr>
          <w:trHeight w:val="198"/>
          <w:tblHeader/>
        </w:trPr>
        <w:tc>
          <w:tcPr>
            <w:tcW w:w="4111" w:type="dxa"/>
            <w:shd w:val="clear" w:color="auto" w:fill="auto"/>
            <w:vAlign w:val="center"/>
            <w:hideMark/>
          </w:tcPr>
          <w:p w14:paraId="4C97DB2F" w14:textId="4A47F2BA" w:rsidR="00DC5350" w:rsidRPr="00906F17" w:rsidRDefault="00DC5350" w:rsidP="008037C2">
            <w:pPr>
              <w:jc w:val="center"/>
              <w:rPr>
                <w:b/>
                <w:sz w:val="20"/>
                <w:szCs w:val="20"/>
              </w:rPr>
            </w:pPr>
          </w:p>
        </w:tc>
        <w:tc>
          <w:tcPr>
            <w:tcW w:w="2126" w:type="dxa"/>
          </w:tcPr>
          <w:p w14:paraId="78C0770F" w14:textId="7B5C4FB6" w:rsidR="00DC5350" w:rsidRPr="00906F17" w:rsidRDefault="00DC5350" w:rsidP="008037C2">
            <w:pPr>
              <w:jc w:val="center"/>
              <w:rPr>
                <w:b/>
                <w:bCs/>
                <w:sz w:val="20"/>
                <w:szCs w:val="20"/>
              </w:rPr>
            </w:pPr>
            <w:r w:rsidRPr="00906F17">
              <w:rPr>
                <w:b/>
                <w:bCs/>
                <w:sz w:val="20"/>
                <w:szCs w:val="20"/>
              </w:rPr>
              <w:t>202</w:t>
            </w:r>
            <w:r w:rsidR="00D55494" w:rsidRPr="00906F17">
              <w:rPr>
                <w:b/>
                <w:bCs/>
                <w:sz w:val="20"/>
                <w:szCs w:val="20"/>
              </w:rPr>
              <w:t>3</w:t>
            </w:r>
          </w:p>
        </w:tc>
        <w:tc>
          <w:tcPr>
            <w:tcW w:w="2439" w:type="dxa"/>
            <w:shd w:val="clear" w:color="auto" w:fill="auto"/>
            <w:hideMark/>
          </w:tcPr>
          <w:p w14:paraId="0AA46440" w14:textId="63D208A5" w:rsidR="00DC5350" w:rsidRPr="00906F17" w:rsidRDefault="00DC5350" w:rsidP="008037C2">
            <w:pPr>
              <w:jc w:val="center"/>
              <w:rPr>
                <w:b/>
                <w:sz w:val="20"/>
                <w:szCs w:val="20"/>
              </w:rPr>
            </w:pPr>
            <w:r w:rsidRPr="00906F17">
              <w:rPr>
                <w:b/>
                <w:sz w:val="20"/>
                <w:szCs w:val="20"/>
              </w:rPr>
              <w:t>202</w:t>
            </w:r>
            <w:r w:rsidR="00D55494" w:rsidRPr="00906F17">
              <w:rPr>
                <w:b/>
                <w:sz w:val="20"/>
                <w:szCs w:val="20"/>
              </w:rPr>
              <w:t>2</w:t>
            </w:r>
          </w:p>
        </w:tc>
      </w:tr>
      <w:tr w:rsidR="00DC5350" w:rsidRPr="00906F17" w14:paraId="36C60096" w14:textId="77777777" w:rsidTr="00427841">
        <w:trPr>
          <w:trHeight w:val="285"/>
        </w:trPr>
        <w:tc>
          <w:tcPr>
            <w:tcW w:w="4111" w:type="dxa"/>
            <w:shd w:val="clear" w:color="auto" w:fill="auto"/>
            <w:vAlign w:val="center"/>
            <w:hideMark/>
          </w:tcPr>
          <w:p w14:paraId="18E177B0" w14:textId="6028F501" w:rsidR="00DC5350" w:rsidRPr="00906F17" w:rsidRDefault="00DC5350" w:rsidP="008037C2">
            <w:pPr>
              <w:rPr>
                <w:b/>
                <w:bCs/>
                <w:i/>
                <w:iCs/>
                <w:sz w:val="20"/>
                <w:szCs w:val="20"/>
              </w:rPr>
            </w:pPr>
            <w:r w:rsidRPr="00906F17">
              <w:rPr>
                <w:b/>
                <w:bCs/>
                <w:i/>
                <w:iCs/>
                <w:sz w:val="20"/>
                <w:szCs w:val="20"/>
              </w:rPr>
              <w:t>Assistance and Subsidy</w:t>
            </w:r>
          </w:p>
        </w:tc>
        <w:tc>
          <w:tcPr>
            <w:tcW w:w="2126" w:type="dxa"/>
            <w:vAlign w:val="bottom"/>
          </w:tcPr>
          <w:p w14:paraId="1CB96C3D" w14:textId="77777777" w:rsidR="00DC5350" w:rsidRPr="00906F17" w:rsidRDefault="00DC5350" w:rsidP="00427841">
            <w:pPr>
              <w:jc w:val="right"/>
              <w:rPr>
                <w:color w:val="000000"/>
                <w:sz w:val="20"/>
                <w:szCs w:val="20"/>
              </w:rPr>
            </w:pPr>
          </w:p>
        </w:tc>
        <w:tc>
          <w:tcPr>
            <w:tcW w:w="2439" w:type="dxa"/>
            <w:shd w:val="clear" w:color="auto" w:fill="auto"/>
            <w:vAlign w:val="bottom"/>
            <w:hideMark/>
          </w:tcPr>
          <w:p w14:paraId="107A16B6" w14:textId="77777777" w:rsidR="00DC5350" w:rsidRPr="00906F17" w:rsidRDefault="00DC5350" w:rsidP="00427841">
            <w:pPr>
              <w:jc w:val="right"/>
              <w:rPr>
                <w:color w:val="000000"/>
                <w:sz w:val="20"/>
                <w:szCs w:val="20"/>
              </w:rPr>
            </w:pPr>
          </w:p>
        </w:tc>
      </w:tr>
      <w:tr w:rsidR="00D55494" w:rsidRPr="00906F17" w14:paraId="0BBBF9EF" w14:textId="77777777" w:rsidTr="00906F17">
        <w:trPr>
          <w:trHeight w:val="288"/>
        </w:trPr>
        <w:tc>
          <w:tcPr>
            <w:tcW w:w="4111" w:type="dxa"/>
            <w:shd w:val="clear" w:color="auto" w:fill="auto"/>
          </w:tcPr>
          <w:p w14:paraId="745A52F1" w14:textId="3578202B" w:rsidR="00D55494" w:rsidRPr="00906F17" w:rsidRDefault="00D55494" w:rsidP="00D55494">
            <w:pPr>
              <w:ind w:left="341"/>
              <w:rPr>
                <w:sz w:val="20"/>
                <w:szCs w:val="20"/>
              </w:rPr>
            </w:pPr>
            <w:r w:rsidRPr="00906F17">
              <w:rPr>
                <w:sz w:val="20"/>
                <w:szCs w:val="20"/>
              </w:rPr>
              <w:t xml:space="preserve">Subsidy from </w:t>
            </w:r>
            <w:r w:rsidR="00720970">
              <w:rPr>
                <w:sz w:val="20"/>
                <w:szCs w:val="20"/>
              </w:rPr>
              <w:t>GF</w:t>
            </w:r>
            <w:r w:rsidRPr="00906F17">
              <w:rPr>
                <w:sz w:val="20"/>
                <w:szCs w:val="20"/>
              </w:rPr>
              <w:t xml:space="preserve"> Proper/Other Special Accounts</w:t>
            </w:r>
          </w:p>
        </w:tc>
        <w:tc>
          <w:tcPr>
            <w:tcW w:w="2126" w:type="dxa"/>
            <w:shd w:val="clear" w:color="FFFFFF" w:fill="FFFFFF"/>
          </w:tcPr>
          <w:p w14:paraId="482CD8EB" w14:textId="663E4C91" w:rsidR="00D55494" w:rsidRPr="00906F17" w:rsidRDefault="00906F17" w:rsidP="00906F17">
            <w:pPr>
              <w:jc w:val="right"/>
              <w:rPr>
                <w:sz w:val="20"/>
                <w:szCs w:val="20"/>
              </w:rPr>
            </w:pPr>
            <w:r w:rsidRPr="00906F17">
              <w:rPr>
                <w:sz w:val="20"/>
                <w:szCs w:val="20"/>
              </w:rPr>
              <w:t>99,380,000.00</w:t>
            </w:r>
          </w:p>
        </w:tc>
        <w:tc>
          <w:tcPr>
            <w:tcW w:w="2439" w:type="dxa"/>
            <w:shd w:val="clear" w:color="auto" w:fill="auto"/>
            <w:hideMark/>
          </w:tcPr>
          <w:p w14:paraId="7B8A8277" w14:textId="5CF87C62" w:rsidR="00D55494" w:rsidRPr="00906F17" w:rsidRDefault="00D55494" w:rsidP="00906F17">
            <w:pPr>
              <w:jc w:val="right"/>
              <w:rPr>
                <w:sz w:val="20"/>
                <w:szCs w:val="20"/>
              </w:rPr>
            </w:pPr>
            <w:r w:rsidRPr="00906F17">
              <w:rPr>
                <w:color w:val="000000"/>
                <w:sz w:val="20"/>
                <w:szCs w:val="20"/>
              </w:rPr>
              <w:t>201,945,562.52</w:t>
            </w:r>
          </w:p>
        </w:tc>
      </w:tr>
      <w:tr w:rsidR="00D55494" w:rsidRPr="00906F17" w14:paraId="7E211E7D" w14:textId="77777777" w:rsidTr="00906F17">
        <w:trPr>
          <w:trHeight w:val="285"/>
        </w:trPr>
        <w:tc>
          <w:tcPr>
            <w:tcW w:w="4111" w:type="dxa"/>
            <w:shd w:val="clear" w:color="auto" w:fill="auto"/>
            <w:vAlign w:val="center"/>
            <w:hideMark/>
          </w:tcPr>
          <w:p w14:paraId="456FEC1D" w14:textId="04F73D4B" w:rsidR="00D55494" w:rsidRPr="00906F17" w:rsidRDefault="00D55494" w:rsidP="00D55494">
            <w:pPr>
              <w:rPr>
                <w:b/>
                <w:bCs/>
                <w:i/>
                <w:iCs/>
                <w:sz w:val="20"/>
                <w:szCs w:val="20"/>
              </w:rPr>
            </w:pPr>
            <w:r w:rsidRPr="00906F17">
              <w:rPr>
                <w:b/>
                <w:bCs/>
                <w:i/>
                <w:iCs/>
                <w:sz w:val="20"/>
                <w:szCs w:val="20"/>
              </w:rPr>
              <w:t>Transfers</w:t>
            </w:r>
          </w:p>
        </w:tc>
        <w:tc>
          <w:tcPr>
            <w:tcW w:w="2126" w:type="dxa"/>
          </w:tcPr>
          <w:p w14:paraId="71C1E767" w14:textId="77777777" w:rsidR="00D55494" w:rsidRPr="00906F17" w:rsidRDefault="00D55494" w:rsidP="00906F17">
            <w:pPr>
              <w:jc w:val="right"/>
              <w:rPr>
                <w:b/>
                <w:bCs/>
                <w:i/>
                <w:iCs/>
                <w:sz w:val="20"/>
                <w:szCs w:val="20"/>
              </w:rPr>
            </w:pPr>
          </w:p>
        </w:tc>
        <w:tc>
          <w:tcPr>
            <w:tcW w:w="2439" w:type="dxa"/>
            <w:shd w:val="clear" w:color="auto" w:fill="auto"/>
            <w:hideMark/>
          </w:tcPr>
          <w:p w14:paraId="36D75693" w14:textId="77777777" w:rsidR="00D55494" w:rsidRPr="00906F17" w:rsidRDefault="00D55494" w:rsidP="00906F17">
            <w:pPr>
              <w:jc w:val="right"/>
              <w:rPr>
                <w:b/>
                <w:bCs/>
                <w:i/>
                <w:iCs/>
                <w:sz w:val="20"/>
                <w:szCs w:val="20"/>
              </w:rPr>
            </w:pPr>
          </w:p>
        </w:tc>
      </w:tr>
      <w:tr w:rsidR="00D55494" w:rsidRPr="00906F17" w14:paraId="016858A1" w14:textId="77777777" w:rsidTr="00906F17">
        <w:trPr>
          <w:trHeight w:val="285"/>
        </w:trPr>
        <w:tc>
          <w:tcPr>
            <w:tcW w:w="4111" w:type="dxa"/>
            <w:shd w:val="clear" w:color="auto" w:fill="auto"/>
          </w:tcPr>
          <w:p w14:paraId="579BA07D" w14:textId="586AA897" w:rsidR="00D55494" w:rsidRPr="00906F17" w:rsidRDefault="00D55494" w:rsidP="00D55494">
            <w:pPr>
              <w:ind w:left="341"/>
              <w:rPr>
                <w:sz w:val="20"/>
                <w:szCs w:val="20"/>
              </w:rPr>
            </w:pPr>
            <w:r w:rsidRPr="00906F17">
              <w:rPr>
                <w:sz w:val="20"/>
                <w:szCs w:val="20"/>
              </w:rPr>
              <w:t xml:space="preserve">Transfers from </w:t>
            </w:r>
            <w:r w:rsidR="00720970">
              <w:rPr>
                <w:sz w:val="20"/>
                <w:szCs w:val="20"/>
              </w:rPr>
              <w:t>GF</w:t>
            </w:r>
            <w:r w:rsidRPr="00906F17">
              <w:rPr>
                <w:sz w:val="20"/>
                <w:szCs w:val="20"/>
              </w:rPr>
              <w:t xml:space="preserve"> of LGU Counterpart/Equity Share</w:t>
            </w:r>
          </w:p>
        </w:tc>
        <w:tc>
          <w:tcPr>
            <w:tcW w:w="2126" w:type="dxa"/>
          </w:tcPr>
          <w:p w14:paraId="0868B7A7" w14:textId="6090D562" w:rsidR="00D55494" w:rsidRPr="00906F17" w:rsidRDefault="00906F17" w:rsidP="00906F17">
            <w:pPr>
              <w:jc w:val="right"/>
              <w:rPr>
                <w:sz w:val="20"/>
                <w:szCs w:val="20"/>
              </w:rPr>
            </w:pPr>
            <w:r w:rsidRPr="00906F17">
              <w:rPr>
                <w:sz w:val="20"/>
                <w:szCs w:val="20"/>
              </w:rPr>
              <w:t>1,914,800.00</w:t>
            </w:r>
          </w:p>
        </w:tc>
        <w:tc>
          <w:tcPr>
            <w:tcW w:w="2439" w:type="dxa"/>
            <w:shd w:val="clear" w:color="auto" w:fill="auto"/>
            <w:hideMark/>
          </w:tcPr>
          <w:p w14:paraId="345A25C9" w14:textId="0386C5CB" w:rsidR="00D55494" w:rsidRPr="00906F17" w:rsidRDefault="00D55494" w:rsidP="00906F17">
            <w:pPr>
              <w:jc w:val="right"/>
              <w:rPr>
                <w:sz w:val="20"/>
                <w:szCs w:val="20"/>
              </w:rPr>
            </w:pPr>
            <w:r w:rsidRPr="00906F17">
              <w:rPr>
                <w:sz w:val="20"/>
                <w:szCs w:val="20"/>
              </w:rPr>
              <w:t>40,950.92</w:t>
            </w:r>
          </w:p>
        </w:tc>
      </w:tr>
      <w:tr w:rsidR="00D55494" w:rsidRPr="00906F17" w14:paraId="5108C41F" w14:textId="77777777" w:rsidTr="00906F17">
        <w:trPr>
          <w:trHeight w:val="285"/>
        </w:trPr>
        <w:tc>
          <w:tcPr>
            <w:tcW w:w="4111" w:type="dxa"/>
            <w:shd w:val="clear" w:color="auto" w:fill="auto"/>
          </w:tcPr>
          <w:p w14:paraId="25B78493" w14:textId="0EA67ECA" w:rsidR="00D55494" w:rsidRPr="00906F17" w:rsidRDefault="00D55494" w:rsidP="00D55494">
            <w:pPr>
              <w:ind w:left="341"/>
              <w:rPr>
                <w:sz w:val="20"/>
                <w:szCs w:val="20"/>
              </w:rPr>
            </w:pPr>
            <w:r w:rsidRPr="00906F17">
              <w:rPr>
                <w:sz w:val="20"/>
                <w:szCs w:val="20"/>
              </w:rPr>
              <w:t>Transfers from National Government</w:t>
            </w:r>
          </w:p>
        </w:tc>
        <w:tc>
          <w:tcPr>
            <w:tcW w:w="2126" w:type="dxa"/>
          </w:tcPr>
          <w:p w14:paraId="0C65BE3E" w14:textId="50D50AE8" w:rsidR="00D55494" w:rsidRPr="00906F17" w:rsidRDefault="00C632FB" w:rsidP="00906F17">
            <w:pPr>
              <w:jc w:val="right"/>
              <w:rPr>
                <w:sz w:val="20"/>
                <w:szCs w:val="20"/>
              </w:rPr>
            </w:pPr>
            <w:r w:rsidRPr="00C632FB">
              <w:rPr>
                <w:sz w:val="20"/>
                <w:szCs w:val="20"/>
              </w:rPr>
              <w:t>24,566,394.15</w:t>
            </w:r>
          </w:p>
        </w:tc>
        <w:tc>
          <w:tcPr>
            <w:tcW w:w="2439" w:type="dxa"/>
            <w:shd w:val="clear" w:color="auto" w:fill="auto"/>
          </w:tcPr>
          <w:p w14:paraId="364004E6" w14:textId="1E5F1A9B" w:rsidR="00D55494" w:rsidRPr="00906F17" w:rsidRDefault="00D55494" w:rsidP="00906F17">
            <w:pPr>
              <w:jc w:val="right"/>
              <w:rPr>
                <w:sz w:val="20"/>
                <w:szCs w:val="20"/>
              </w:rPr>
            </w:pPr>
            <w:r w:rsidRPr="00906F17">
              <w:rPr>
                <w:sz w:val="20"/>
                <w:szCs w:val="20"/>
              </w:rPr>
              <w:t>97,421,030.97</w:t>
            </w:r>
          </w:p>
        </w:tc>
      </w:tr>
      <w:tr w:rsidR="00D55494" w:rsidRPr="00351E9A" w14:paraId="1FE1FC8D" w14:textId="77777777" w:rsidTr="00906F17">
        <w:trPr>
          <w:trHeight w:val="315"/>
        </w:trPr>
        <w:tc>
          <w:tcPr>
            <w:tcW w:w="4111" w:type="dxa"/>
            <w:shd w:val="clear" w:color="auto" w:fill="auto"/>
            <w:vAlign w:val="center"/>
            <w:hideMark/>
          </w:tcPr>
          <w:p w14:paraId="1B1CCC57" w14:textId="0E01CB65" w:rsidR="00D55494" w:rsidRPr="00906F17" w:rsidRDefault="00D55494" w:rsidP="00D55494">
            <w:pPr>
              <w:rPr>
                <w:b/>
                <w:bCs/>
                <w:sz w:val="20"/>
                <w:szCs w:val="20"/>
              </w:rPr>
            </w:pPr>
            <w:r w:rsidRPr="00906F17">
              <w:rPr>
                <w:b/>
                <w:bCs/>
                <w:sz w:val="20"/>
                <w:szCs w:val="20"/>
              </w:rPr>
              <w:t xml:space="preserve">      Total Transfers, Assistance and Subsidy from</w:t>
            </w:r>
          </w:p>
        </w:tc>
        <w:tc>
          <w:tcPr>
            <w:tcW w:w="2126" w:type="dxa"/>
            <w:shd w:val="clear" w:color="auto" w:fill="FFFFFF" w:themeFill="background1"/>
          </w:tcPr>
          <w:p w14:paraId="3AD7F3C2" w14:textId="76C110F4" w:rsidR="00D55494" w:rsidRPr="00906F17" w:rsidRDefault="00906F17" w:rsidP="00906F17">
            <w:pPr>
              <w:jc w:val="right"/>
              <w:rPr>
                <w:b/>
                <w:sz w:val="20"/>
                <w:szCs w:val="20"/>
              </w:rPr>
            </w:pPr>
            <w:r w:rsidRPr="00906F17">
              <w:rPr>
                <w:b/>
                <w:sz w:val="20"/>
                <w:szCs w:val="20"/>
              </w:rPr>
              <w:t>125,861,194.15</w:t>
            </w:r>
          </w:p>
        </w:tc>
        <w:tc>
          <w:tcPr>
            <w:tcW w:w="2439" w:type="dxa"/>
            <w:shd w:val="clear" w:color="auto" w:fill="auto"/>
            <w:hideMark/>
          </w:tcPr>
          <w:p w14:paraId="09AF29C4" w14:textId="45E3BE69" w:rsidR="00D55494" w:rsidRPr="00906F17" w:rsidRDefault="00D55494" w:rsidP="00906F17">
            <w:pPr>
              <w:jc w:val="right"/>
              <w:rPr>
                <w:b/>
                <w:bCs/>
                <w:sz w:val="20"/>
                <w:szCs w:val="20"/>
              </w:rPr>
            </w:pPr>
            <w:r w:rsidRPr="00906F17">
              <w:rPr>
                <w:b/>
                <w:sz w:val="20"/>
                <w:szCs w:val="20"/>
              </w:rPr>
              <w:t>299,407,544.41</w:t>
            </w:r>
          </w:p>
        </w:tc>
      </w:tr>
    </w:tbl>
    <w:p w14:paraId="46F9EA6E" w14:textId="18104A50" w:rsidR="007F49B6" w:rsidRDefault="007F49B6" w:rsidP="001C7E98">
      <w:pPr>
        <w:rPr>
          <w:rFonts w:eastAsia="Calibri"/>
          <w:color w:val="FF0000"/>
          <w:highlight w:val="yellow"/>
        </w:rPr>
      </w:pPr>
    </w:p>
    <w:p w14:paraId="43FFA558" w14:textId="77777777" w:rsidR="00C632FB" w:rsidRDefault="00C632FB" w:rsidP="001C7E98">
      <w:pPr>
        <w:rPr>
          <w:rFonts w:eastAsia="Calibri"/>
          <w:color w:val="FF0000"/>
          <w:highlight w:val="yellow"/>
        </w:rPr>
      </w:pPr>
    </w:p>
    <w:p w14:paraId="63EDBB16" w14:textId="0AFA5291" w:rsidR="00CB5962" w:rsidRPr="001C0E14" w:rsidRDefault="00CB5962" w:rsidP="00CB5962">
      <w:pPr>
        <w:autoSpaceDE w:val="0"/>
        <w:autoSpaceDN w:val="0"/>
        <w:adjustRightInd w:val="0"/>
        <w:ind w:left="-90"/>
        <w:jc w:val="both"/>
        <w:rPr>
          <w:rFonts w:eastAsia="Calibri"/>
          <w:b/>
        </w:rPr>
      </w:pPr>
      <w:r w:rsidRPr="001C0E14">
        <w:rPr>
          <w:rFonts w:eastAsia="Calibri"/>
          <w:b/>
        </w:rPr>
        <w:t>Note 1</w:t>
      </w:r>
      <w:r w:rsidR="00906F17" w:rsidRPr="001C0E14">
        <w:rPr>
          <w:rFonts w:eastAsia="Calibri"/>
          <w:b/>
        </w:rPr>
        <w:t>6</w:t>
      </w:r>
      <w:r w:rsidRPr="001C0E14">
        <w:rPr>
          <w:rFonts w:eastAsia="Calibri"/>
          <w:b/>
        </w:rPr>
        <w:t>– Share, Grants and Donation</w:t>
      </w:r>
    </w:p>
    <w:p w14:paraId="322F197A" w14:textId="77777777" w:rsidR="00CB5962" w:rsidRPr="001C0E14" w:rsidRDefault="00CB5962" w:rsidP="00CB5962">
      <w:pPr>
        <w:autoSpaceDE w:val="0"/>
        <w:autoSpaceDN w:val="0"/>
        <w:adjustRightInd w:val="0"/>
        <w:ind w:left="-90"/>
        <w:jc w:val="both"/>
        <w:rPr>
          <w:rFonts w:eastAsia="Calibri"/>
          <w:b/>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985"/>
        <w:gridCol w:w="2268"/>
      </w:tblGrid>
      <w:tr w:rsidR="006D4B76" w:rsidRPr="001C0E14" w14:paraId="223A2C79" w14:textId="77777777" w:rsidTr="00E8620D">
        <w:trPr>
          <w:tblHeader/>
        </w:trPr>
        <w:tc>
          <w:tcPr>
            <w:tcW w:w="4111" w:type="dxa"/>
            <w:shd w:val="clear" w:color="auto" w:fill="auto"/>
            <w:vAlign w:val="center"/>
            <w:hideMark/>
          </w:tcPr>
          <w:p w14:paraId="53F13908" w14:textId="77777777" w:rsidR="00700518" w:rsidRPr="001C0E14" w:rsidRDefault="00700518" w:rsidP="00700518">
            <w:pPr>
              <w:rPr>
                <w:sz w:val="20"/>
                <w:szCs w:val="20"/>
              </w:rPr>
            </w:pPr>
          </w:p>
        </w:tc>
        <w:tc>
          <w:tcPr>
            <w:tcW w:w="1985" w:type="dxa"/>
          </w:tcPr>
          <w:p w14:paraId="6825CE55" w14:textId="5D06A5F9" w:rsidR="00700518" w:rsidRPr="001C0E14" w:rsidRDefault="00700518" w:rsidP="00700518">
            <w:pPr>
              <w:jc w:val="center"/>
              <w:rPr>
                <w:b/>
                <w:bCs/>
                <w:sz w:val="20"/>
                <w:szCs w:val="20"/>
              </w:rPr>
            </w:pPr>
            <w:r w:rsidRPr="001C0E14">
              <w:rPr>
                <w:b/>
                <w:bCs/>
                <w:sz w:val="20"/>
                <w:szCs w:val="20"/>
              </w:rPr>
              <w:t>202</w:t>
            </w:r>
            <w:r w:rsidR="00D55494" w:rsidRPr="001C0E14">
              <w:rPr>
                <w:b/>
                <w:bCs/>
                <w:sz w:val="20"/>
                <w:szCs w:val="20"/>
              </w:rPr>
              <w:t>3</w:t>
            </w:r>
          </w:p>
        </w:tc>
        <w:tc>
          <w:tcPr>
            <w:tcW w:w="2268" w:type="dxa"/>
            <w:shd w:val="clear" w:color="auto" w:fill="auto"/>
            <w:hideMark/>
          </w:tcPr>
          <w:p w14:paraId="0D697856" w14:textId="7D95AD42" w:rsidR="00700518" w:rsidRPr="001C0E14" w:rsidRDefault="00700518" w:rsidP="00700518">
            <w:pPr>
              <w:jc w:val="center"/>
              <w:rPr>
                <w:b/>
                <w:bCs/>
                <w:sz w:val="20"/>
                <w:szCs w:val="20"/>
              </w:rPr>
            </w:pPr>
            <w:r w:rsidRPr="001C0E14">
              <w:rPr>
                <w:b/>
                <w:bCs/>
                <w:sz w:val="20"/>
                <w:szCs w:val="20"/>
              </w:rPr>
              <w:t>202</w:t>
            </w:r>
            <w:r w:rsidR="00D55494" w:rsidRPr="001C0E14">
              <w:rPr>
                <w:b/>
                <w:bCs/>
                <w:sz w:val="20"/>
                <w:szCs w:val="20"/>
              </w:rPr>
              <w:t>2</w:t>
            </w:r>
          </w:p>
        </w:tc>
      </w:tr>
      <w:tr w:rsidR="00D55494" w:rsidRPr="001C0E14" w14:paraId="0B5E5BEC" w14:textId="77777777" w:rsidTr="008B2AC9">
        <w:tc>
          <w:tcPr>
            <w:tcW w:w="4111" w:type="dxa"/>
            <w:shd w:val="clear" w:color="auto" w:fill="auto"/>
            <w:vAlign w:val="center"/>
            <w:hideMark/>
          </w:tcPr>
          <w:p w14:paraId="0FAB3746" w14:textId="77777777" w:rsidR="00D55494" w:rsidRPr="001C0E14" w:rsidRDefault="00D55494" w:rsidP="00D55494">
            <w:pPr>
              <w:rPr>
                <w:b/>
                <w:bCs/>
                <w:i/>
                <w:iCs/>
                <w:sz w:val="20"/>
                <w:szCs w:val="20"/>
              </w:rPr>
            </w:pPr>
            <w:r w:rsidRPr="001C0E14">
              <w:rPr>
                <w:b/>
                <w:bCs/>
                <w:i/>
                <w:iCs/>
                <w:sz w:val="20"/>
                <w:szCs w:val="20"/>
              </w:rPr>
              <w:t>Grants and Donation</w:t>
            </w:r>
          </w:p>
        </w:tc>
        <w:tc>
          <w:tcPr>
            <w:tcW w:w="1985" w:type="dxa"/>
          </w:tcPr>
          <w:p w14:paraId="36744349" w14:textId="77777777" w:rsidR="00D55494" w:rsidRPr="001C0E14" w:rsidRDefault="00D55494" w:rsidP="00D55494">
            <w:pPr>
              <w:rPr>
                <w:b/>
                <w:bCs/>
                <w:i/>
                <w:iCs/>
                <w:sz w:val="20"/>
                <w:szCs w:val="20"/>
              </w:rPr>
            </w:pPr>
          </w:p>
        </w:tc>
        <w:tc>
          <w:tcPr>
            <w:tcW w:w="2268" w:type="dxa"/>
            <w:shd w:val="clear" w:color="auto" w:fill="auto"/>
            <w:hideMark/>
          </w:tcPr>
          <w:p w14:paraId="25460C9B" w14:textId="77777777" w:rsidR="00D55494" w:rsidRPr="001C0E14" w:rsidRDefault="00D55494" w:rsidP="00D55494">
            <w:pPr>
              <w:rPr>
                <w:b/>
                <w:bCs/>
                <w:i/>
                <w:iCs/>
                <w:sz w:val="20"/>
                <w:szCs w:val="20"/>
              </w:rPr>
            </w:pPr>
          </w:p>
        </w:tc>
      </w:tr>
      <w:tr w:rsidR="00D55494" w:rsidRPr="001C0E14" w14:paraId="338BD4D0" w14:textId="77777777" w:rsidTr="008B2AC9">
        <w:tc>
          <w:tcPr>
            <w:tcW w:w="4111" w:type="dxa"/>
            <w:shd w:val="clear" w:color="auto" w:fill="auto"/>
            <w:vAlign w:val="center"/>
          </w:tcPr>
          <w:p w14:paraId="7A944AEC" w14:textId="6632021E" w:rsidR="00D55494" w:rsidRPr="001C0E14" w:rsidRDefault="00D55494" w:rsidP="00D55494">
            <w:pPr>
              <w:rPr>
                <w:b/>
                <w:bCs/>
                <w:i/>
                <w:iCs/>
                <w:sz w:val="20"/>
                <w:szCs w:val="20"/>
              </w:rPr>
            </w:pPr>
            <w:r w:rsidRPr="001C0E14">
              <w:rPr>
                <w:sz w:val="20"/>
                <w:szCs w:val="20"/>
              </w:rPr>
              <w:t xml:space="preserve">    Share from PCSO</w:t>
            </w:r>
          </w:p>
        </w:tc>
        <w:tc>
          <w:tcPr>
            <w:tcW w:w="1985" w:type="dxa"/>
          </w:tcPr>
          <w:p w14:paraId="260B47BB" w14:textId="5E69EC59" w:rsidR="00D55494" w:rsidRPr="001C0E14" w:rsidRDefault="001C0E14" w:rsidP="00D55494">
            <w:pPr>
              <w:jc w:val="right"/>
              <w:rPr>
                <w:bCs/>
                <w:iCs/>
                <w:sz w:val="20"/>
                <w:szCs w:val="20"/>
              </w:rPr>
            </w:pPr>
            <w:r w:rsidRPr="001C0E14">
              <w:rPr>
                <w:bCs/>
                <w:iCs/>
                <w:sz w:val="20"/>
                <w:szCs w:val="20"/>
              </w:rPr>
              <w:t>1,304,400.82</w:t>
            </w:r>
          </w:p>
        </w:tc>
        <w:tc>
          <w:tcPr>
            <w:tcW w:w="2268" w:type="dxa"/>
            <w:shd w:val="clear" w:color="auto" w:fill="auto"/>
          </w:tcPr>
          <w:p w14:paraId="19CB9E7D" w14:textId="626BAF30" w:rsidR="00D55494" w:rsidRPr="001C0E14" w:rsidRDefault="00D55494" w:rsidP="00D55494">
            <w:pPr>
              <w:jc w:val="right"/>
              <w:rPr>
                <w:bCs/>
                <w:iCs/>
                <w:sz w:val="20"/>
                <w:szCs w:val="20"/>
              </w:rPr>
            </w:pPr>
            <w:r w:rsidRPr="001C0E14">
              <w:rPr>
                <w:bCs/>
                <w:iCs/>
                <w:sz w:val="20"/>
                <w:szCs w:val="20"/>
              </w:rPr>
              <w:t>3,439,245.62</w:t>
            </w:r>
          </w:p>
        </w:tc>
      </w:tr>
      <w:tr w:rsidR="00D55494" w:rsidRPr="001C0E14" w14:paraId="284AFEE9" w14:textId="77777777" w:rsidTr="0085193A">
        <w:tc>
          <w:tcPr>
            <w:tcW w:w="4111" w:type="dxa"/>
            <w:shd w:val="clear" w:color="auto" w:fill="auto"/>
            <w:vAlign w:val="center"/>
            <w:hideMark/>
          </w:tcPr>
          <w:p w14:paraId="421F1F72" w14:textId="77777777" w:rsidR="00D55494" w:rsidRPr="001C0E14" w:rsidRDefault="00D55494" w:rsidP="00D55494">
            <w:pPr>
              <w:ind w:firstLineChars="100" w:firstLine="200"/>
              <w:rPr>
                <w:sz w:val="20"/>
                <w:szCs w:val="20"/>
              </w:rPr>
            </w:pPr>
            <w:r w:rsidRPr="001C0E14">
              <w:rPr>
                <w:sz w:val="20"/>
                <w:szCs w:val="20"/>
              </w:rPr>
              <w:t>Grants and Donations in Kind</w:t>
            </w:r>
          </w:p>
        </w:tc>
        <w:tc>
          <w:tcPr>
            <w:tcW w:w="1985" w:type="dxa"/>
          </w:tcPr>
          <w:p w14:paraId="3F063241" w14:textId="5B6B9209" w:rsidR="00D55494" w:rsidRPr="001C0E14" w:rsidRDefault="001C0E14" w:rsidP="00D55494">
            <w:pPr>
              <w:jc w:val="right"/>
              <w:rPr>
                <w:sz w:val="20"/>
                <w:szCs w:val="20"/>
              </w:rPr>
            </w:pPr>
            <w:r w:rsidRPr="001C0E14">
              <w:rPr>
                <w:sz w:val="20"/>
                <w:szCs w:val="20"/>
              </w:rPr>
              <w:t>4,155,628.34</w:t>
            </w:r>
          </w:p>
        </w:tc>
        <w:tc>
          <w:tcPr>
            <w:tcW w:w="2268" w:type="dxa"/>
            <w:shd w:val="clear" w:color="auto" w:fill="auto"/>
            <w:hideMark/>
          </w:tcPr>
          <w:p w14:paraId="6BC2B948" w14:textId="45AC39D7" w:rsidR="00D55494" w:rsidRPr="001C0E14" w:rsidRDefault="00D55494" w:rsidP="00D55494">
            <w:pPr>
              <w:jc w:val="right"/>
              <w:rPr>
                <w:sz w:val="20"/>
                <w:szCs w:val="20"/>
              </w:rPr>
            </w:pPr>
            <w:r w:rsidRPr="001C0E14">
              <w:rPr>
                <w:sz w:val="20"/>
                <w:szCs w:val="20"/>
              </w:rPr>
              <w:t>4,333,729.20</w:t>
            </w:r>
          </w:p>
        </w:tc>
      </w:tr>
      <w:tr w:rsidR="00D55494" w:rsidRPr="00351E9A" w14:paraId="475410CC" w14:textId="77777777" w:rsidTr="0085193A">
        <w:tc>
          <w:tcPr>
            <w:tcW w:w="4111" w:type="dxa"/>
            <w:shd w:val="clear" w:color="auto" w:fill="auto"/>
            <w:vAlign w:val="center"/>
            <w:hideMark/>
          </w:tcPr>
          <w:p w14:paraId="6021FEF1" w14:textId="77777777" w:rsidR="00D55494" w:rsidRPr="001C0E14" w:rsidRDefault="00D55494" w:rsidP="00D55494">
            <w:pPr>
              <w:rPr>
                <w:b/>
                <w:bCs/>
                <w:sz w:val="20"/>
                <w:szCs w:val="20"/>
              </w:rPr>
            </w:pPr>
            <w:r w:rsidRPr="001C0E14">
              <w:rPr>
                <w:b/>
                <w:bCs/>
                <w:sz w:val="20"/>
                <w:szCs w:val="20"/>
              </w:rPr>
              <w:t xml:space="preserve">    Total </w:t>
            </w:r>
          </w:p>
        </w:tc>
        <w:tc>
          <w:tcPr>
            <w:tcW w:w="1985" w:type="dxa"/>
          </w:tcPr>
          <w:p w14:paraId="133E5CA3" w14:textId="69025F27" w:rsidR="00D55494" w:rsidRPr="001C0E14" w:rsidRDefault="001C0E14" w:rsidP="00D55494">
            <w:pPr>
              <w:jc w:val="right"/>
              <w:rPr>
                <w:b/>
                <w:sz w:val="20"/>
                <w:szCs w:val="20"/>
              </w:rPr>
            </w:pPr>
            <w:r w:rsidRPr="001C0E14">
              <w:rPr>
                <w:b/>
                <w:sz w:val="20"/>
                <w:szCs w:val="20"/>
              </w:rPr>
              <w:t>5,460,029.16</w:t>
            </w:r>
          </w:p>
        </w:tc>
        <w:tc>
          <w:tcPr>
            <w:tcW w:w="2268" w:type="dxa"/>
            <w:shd w:val="clear" w:color="auto" w:fill="auto"/>
            <w:hideMark/>
          </w:tcPr>
          <w:p w14:paraId="5A74A112" w14:textId="0CBA3FB6" w:rsidR="00D55494" w:rsidRPr="001C0E14" w:rsidRDefault="00D55494" w:rsidP="00D55494">
            <w:pPr>
              <w:jc w:val="right"/>
              <w:rPr>
                <w:b/>
                <w:bCs/>
                <w:sz w:val="20"/>
                <w:szCs w:val="20"/>
              </w:rPr>
            </w:pPr>
            <w:r w:rsidRPr="001C0E14">
              <w:rPr>
                <w:b/>
                <w:sz w:val="20"/>
                <w:szCs w:val="20"/>
              </w:rPr>
              <w:t>7,772,974.82</w:t>
            </w:r>
          </w:p>
        </w:tc>
      </w:tr>
    </w:tbl>
    <w:p w14:paraId="6F5D2B08" w14:textId="77777777" w:rsidR="002B63E4" w:rsidRPr="00351E9A" w:rsidRDefault="002B63E4" w:rsidP="00CB5962">
      <w:pPr>
        <w:autoSpaceDE w:val="0"/>
        <w:autoSpaceDN w:val="0"/>
        <w:adjustRightInd w:val="0"/>
        <w:ind w:left="-90"/>
        <w:jc w:val="both"/>
        <w:rPr>
          <w:rFonts w:eastAsia="Calibri"/>
          <w:highlight w:val="yellow"/>
        </w:rPr>
      </w:pPr>
    </w:p>
    <w:p w14:paraId="220C0705" w14:textId="0EC7F314" w:rsidR="00C461D9" w:rsidRDefault="001C0E14" w:rsidP="007F49B6">
      <w:pPr>
        <w:autoSpaceDE w:val="0"/>
        <w:autoSpaceDN w:val="0"/>
        <w:adjustRightInd w:val="0"/>
        <w:ind w:left="-90"/>
        <w:jc w:val="both"/>
        <w:rPr>
          <w:rFonts w:eastAsia="Calibri"/>
          <w:highlight w:val="yellow"/>
        </w:rPr>
      </w:pPr>
      <w:r w:rsidRPr="001C0E14">
        <w:rPr>
          <w:rFonts w:eastAsia="Calibri"/>
        </w:rPr>
        <w:t>The Grants and Donations in Kind refers to the following:</w:t>
      </w:r>
    </w:p>
    <w:p w14:paraId="26B23331" w14:textId="1D62A815" w:rsidR="001C0E14" w:rsidRDefault="001C0E14" w:rsidP="00CB5962">
      <w:pPr>
        <w:autoSpaceDE w:val="0"/>
        <w:autoSpaceDN w:val="0"/>
        <w:adjustRightInd w:val="0"/>
        <w:ind w:left="-90"/>
        <w:jc w:val="both"/>
        <w:rPr>
          <w:rFonts w:eastAsia="Calibri"/>
          <w:highlight w:val="yellow"/>
        </w:rPr>
      </w:pPr>
    </w:p>
    <w:tbl>
      <w:tblPr>
        <w:tblW w:w="7933" w:type="dxa"/>
        <w:tblLook w:val="04A0" w:firstRow="1" w:lastRow="0" w:firstColumn="1" w:lastColumn="0" w:noHBand="0" w:noVBand="1"/>
      </w:tblPr>
      <w:tblGrid>
        <w:gridCol w:w="3114"/>
        <w:gridCol w:w="2551"/>
        <w:gridCol w:w="2268"/>
      </w:tblGrid>
      <w:tr w:rsidR="001C0E14" w:rsidRPr="001C0E14" w14:paraId="2F76BF48" w14:textId="77777777" w:rsidTr="001C0E14">
        <w:trPr>
          <w:trHeight w:val="260"/>
          <w:tblHeader/>
        </w:trPr>
        <w:tc>
          <w:tcPr>
            <w:tcW w:w="3114" w:type="dxa"/>
            <w:tcBorders>
              <w:top w:val="single" w:sz="4" w:space="0" w:color="auto"/>
              <w:left w:val="single" w:sz="4" w:space="0" w:color="auto"/>
              <w:bottom w:val="single" w:sz="4" w:space="0" w:color="auto"/>
              <w:right w:val="single" w:sz="4" w:space="0" w:color="auto"/>
            </w:tcBorders>
            <w:shd w:val="clear" w:color="FFFFFF" w:fill="FFFFFF"/>
            <w:hideMark/>
          </w:tcPr>
          <w:p w14:paraId="4FFEF1FD" w14:textId="77777777" w:rsidR="001C0E14" w:rsidRPr="001C0E14" w:rsidRDefault="001C0E14" w:rsidP="001C0E14">
            <w:pPr>
              <w:jc w:val="center"/>
              <w:rPr>
                <w:b/>
                <w:bCs/>
                <w:color w:val="000000"/>
                <w:sz w:val="20"/>
                <w:szCs w:val="20"/>
              </w:rPr>
            </w:pPr>
            <w:r w:rsidRPr="001C0E14">
              <w:rPr>
                <w:b/>
                <w:bCs/>
                <w:color w:val="000000"/>
                <w:sz w:val="20"/>
                <w:szCs w:val="20"/>
              </w:rPr>
              <w:t>Particulars</w:t>
            </w:r>
          </w:p>
        </w:tc>
        <w:tc>
          <w:tcPr>
            <w:tcW w:w="2551" w:type="dxa"/>
            <w:tcBorders>
              <w:top w:val="single" w:sz="4" w:space="0" w:color="auto"/>
              <w:left w:val="nil"/>
              <w:bottom w:val="single" w:sz="4" w:space="0" w:color="auto"/>
              <w:right w:val="nil"/>
            </w:tcBorders>
            <w:shd w:val="clear" w:color="FFFFFF" w:fill="FFFFFF"/>
            <w:hideMark/>
          </w:tcPr>
          <w:p w14:paraId="02964B82" w14:textId="77777777" w:rsidR="001C0E14" w:rsidRPr="001C0E14" w:rsidRDefault="001C0E14" w:rsidP="001C0E14">
            <w:pPr>
              <w:jc w:val="center"/>
              <w:rPr>
                <w:b/>
                <w:bCs/>
                <w:color w:val="000000"/>
                <w:sz w:val="20"/>
                <w:szCs w:val="20"/>
              </w:rPr>
            </w:pPr>
            <w:r w:rsidRPr="001C0E14">
              <w:rPr>
                <w:b/>
                <w:bCs/>
                <w:color w:val="000000"/>
                <w:sz w:val="20"/>
                <w:szCs w:val="20"/>
              </w:rPr>
              <w:t>Donor</w:t>
            </w:r>
          </w:p>
        </w:tc>
        <w:tc>
          <w:tcPr>
            <w:tcW w:w="2268" w:type="dxa"/>
            <w:tcBorders>
              <w:top w:val="single" w:sz="4" w:space="0" w:color="auto"/>
              <w:left w:val="single" w:sz="4" w:space="0" w:color="auto"/>
              <w:bottom w:val="single" w:sz="4" w:space="0" w:color="auto"/>
              <w:right w:val="single" w:sz="4" w:space="0" w:color="auto"/>
            </w:tcBorders>
            <w:shd w:val="clear" w:color="FFFFFF" w:fill="FFFFFF"/>
            <w:hideMark/>
          </w:tcPr>
          <w:p w14:paraId="5ADB7079" w14:textId="77777777" w:rsidR="001C0E14" w:rsidRPr="001C0E14" w:rsidRDefault="001C0E14" w:rsidP="001C0E14">
            <w:pPr>
              <w:jc w:val="center"/>
              <w:rPr>
                <w:b/>
                <w:bCs/>
                <w:color w:val="000000"/>
                <w:sz w:val="20"/>
                <w:szCs w:val="20"/>
              </w:rPr>
            </w:pPr>
            <w:r w:rsidRPr="001C0E14">
              <w:rPr>
                <w:b/>
                <w:bCs/>
                <w:color w:val="000000"/>
                <w:sz w:val="20"/>
                <w:szCs w:val="20"/>
              </w:rPr>
              <w:t>Amount</w:t>
            </w:r>
          </w:p>
        </w:tc>
      </w:tr>
      <w:tr w:rsidR="001C0E14" w:rsidRPr="001C0E14" w14:paraId="4EB48E6F" w14:textId="77777777" w:rsidTr="001C0E14">
        <w:trPr>
          <w:trHeight w:val="750"/>
        </w:trPr>
        <w:tc>
          <w:tcPr>
            <w:tcW w:w="3114" w:type="dxa"/>
            <w:tcBorders>
              <w:top w:val="nil"/>
              <w:left w:val="single" w:sz="4" w:space="0" w:color="auto"/>
              <w:bottom w:val="single" w:sz="4" w:space="0" w:color="auto"/>
              <w:right w:val="single" w:sz="4" w:space="0" w:color="auto"/>
            </w:tcBorders>
            <w:shd w:val="clear" w:color="FFFFFF" w:fill="FFFFFF"/>
            <w:hideMark/>
          </w:tcPr>
          <w:p w14:paraId="7994F828" w14:textId="487D6469" w:rsidR="001C0E14" w:rsidRPr="001C0E14" w:rsidRDefault="00CA06A8" w:rsidP="001C0E14">
            <w:pPr>
              <w:rPr>
                <w:color w:val="000000"/>
                <w:sz w:val="20"/>
                <w:szCs w:val="20"/>
              </w:rPr>
            </w:pPr>
            <w:r>
              <w:rPr>
                <w:color w:val="000000"/>
                <w:sz w:val="20"/>
                <w:szCs w:val="20"/>
              </w:rPr>
              <w:t>PPE</w:t>
            </w:r>
            <w:r w:rsidR="001C0E14" w:rsidRPr="001C0E14">
              <w:rPr>
                <w:color w:val="000000"/>
                <w:sz w:val="20"/>
                <w:szCs w:val="20"/>
              </w:rPr>
              <w:t xml:space="preserve"> - router (1), cctv camera (1), printer (1), laptop (3), headset (3), MS Productivity Tools (3) and security lock (3)</w:t>
            </w:r>
            <w:r w:rsidR="0013365D">
              <w:rPr>
                <w:color w:val="000000"/>
                <w:sz w:val="20"/>
                <w:szCs w:val="20"/>
              </w:rPr>
              <w:t xml:space="preserve"> </w:t>
            </w:r>
            <w:r w:rsidR="001C0E14" w:rsidRPr="001C0E14">
              <w:rPr>
                <w:color w:val="000000"/>
                <w:sz w:val="20"/>
                <w:szCs w:val="20"/>
              </w:rPr>
              <w:t>for the establishment of new Tech4ED Center</w:t>
            </w:r>
          </w:p>
        </w:tc>
        <w:tc>
          <w:tcPr>
            <w:tcW w:w="2551" w:type="dxa"/>
            <w:tcBorders>
              <w:top w:val="nil"/>
              <w:left w:val="nil"/>
              <w:bottom w:val="single" w:sz="4" w:space="0" w:color="auto"/>
              <w:right w:val="nil"/>
            </w:tcBorders>
            <w:shd w:val="clear" w:color="FFFFFF" w:fill="FFFFFF"/>
            <w:hideMark/>
          </w:tcPr>
          <w:p w14:paraId="63010FEA" w14:textId="77777777" w:rsidR="001C0E14" w:rsidRPr="001C0E14" w:rsidRDefault="001C0E14" w:rsidP="001C0E14">
            <w:pPr>
              <w:rPr>
                <w:color w:val="000000"/>
                <w:sz w:val="20"/>
                <w:szCs w:val="20"/>
              </w:rPr>
            </w:pPr>
            <w:r w:rsidRPr="001C0E14">
              <w:rPr>
                <w:color w:val="000000"/>
                <w:sz w:val="20"/>
                <w:szCs w:val="20"/>
              </w:rPr>
              <w:t>DICT Regional Cluster Office - Luzon Cluster I</w:t>
            </w:r>
          </w:p>
        </w:tc>
        <w:tc>
          <w:tcPr>
            <w:tcW w:w="2268" w:type="dxa"/>
            <w:tcBorders>
              <w:top w:val="nil"/>
              <w:left w:val="single" w:sz="4" w:space="0" w:color="auto"/>
              <w:bottom w:val="single" w:sz="4" w:space="0" w:color="auto"/>
              <w:right w:val="single" w:sz="4" w:space="0" w:color="auto"/>
            </w:tcBorders>
            <w:shd w:val="clear" w:color="FFFFFF" w:fill="FFFFFF"/>
            <w:hideMark/>
          </w:tcPr>
          <w:p w14:paraId="3ACC67BD" w14:textId="77777777" w:rsidR="001C0E14" w:rsidRPr="001C0E14" w:rsidRDefault="001C0E14" w:rsidP="001C0E14">
            <w:pPr>
              <w:jc w:val="right"/>
              <w:rPr>
                <w:color w:val="000000"/>
                <w:sz w:val="20"/>
                <w:szCs w:val="20"/>
              </w:rPr>
            </w:pPr>
            <w:r w:rsidRPr="001C0E14">
              <w:rPr>
                <w:color w:val="000000"/>
                <w:sz w:val="20"/>
                <w:szCs w:val="20"/>
              </w:rPr>
              <w:t>8,849.00</w:t>
            </w:r>
          </w:p>
        </w:tc>
      </w:tr>
      <w:tr w:rsidR="001C0E14" w:rsidRPr="001C0E14" w14:paraId="18B2B28D" w14:textId="77777777" w:rsidTr="001C0E14">
        <w:trPr>
          <w:trHeight w:val="500"/>
        </w:trPr>
        <w:tc>
          <w:tcPr>
            <w:tcW w:w="3114" w:type="dxa"/>
            <w:tcBorders>
              <w:top w:val="nil"/>
              <w:left w:val="single" w:sz="4" w:space="0" w:color="auto"/>
              <w:bottom w:val="single" w:sz="4" w:space="0" w:color="auto"/>
              <w:right w:val="single" w:sz="4" w:space="0" w:color="auto"/>
            </w:tcBorders>
            <w:shd w:val="clear" w:color="FFFFFF" w:fill="FFFFFF"/>
            <w:hideMark/>
          </w:tcPr>
          <w:p w14:paraId="7FC90AD1" w14:textId="77777777" w:rsidR="001C0E14" w:rsidRPr="001C0E14" w:rsidRDefault="001C0E14" w:rsidP="001C0E14">
            <w:pPr>
              <w:rPr>
                <w:color w:val="000000"/>
                <w:sz w:val="20"/>
                <w:szCs w:val="20"/>
              </w:rPr>
            </w:pPr>
            <w:r w:rsidRPr="001C0E14">
              <w:rPr>
                <w:color w:val="000000"/>
                <w:sz w:val="20"/>
                <w:szCs w:val="20"/>
              </w:rPr>
              <w:lastRenderedPageBreak/>
              <w:t>100 cases bottled water, 1,000 packs food packs, and 10 boxes of apples for Typhoon Egay victims</w:t>
            </w:r>
          </w:p>
        </w:tc>
        <w:tc>
          <w:tcPr>
            <w:tcW w:w="2551" w:type="dxa"/>
            <w:tcBorders>
              <w:top w:val="nil"/>
              <w:left w:val="nil"/>
              <w:bottom w:val="single" w:sz="4" w:space="0" w:color="auto"/>
              <w:right w:val="nil"/>
            </w:tcBorders>
            <w:shd w:val="clear" w:color="FFFFFF" w:fill="FFFFFF"/>
            <w:hideMark/>
          </w:tcPr>
          <w:p w14:paraId="5EB0F39A" w14:textId="731C8220" w:rsidR="00602618" w:rsidRPr="001C0E14" w:rsidRDefault="001C0E14" w:rsidP="001C0E14">
            <w:pPr>
              <w:rPr>
                <w:color w:val="000000"/>
                <w:sz w:val="20"/>
                <w:szCs w:val="20"/>
              </w:rPr>
            </w:pPr>
            <w:r w:rsidRPr="001C0E14">
              <w:rPr>
                <w:color w:val="000000"/>
                <w:sz w:val="20"/>
                <w:szCs w:val="20"/>
              </w:rPr>
              <w:t>Embassy of the People's Republic of China in the Philippines Consulate of the People's Republic of China in Laoag</w:t>
            </w:r>
          </w:p>
        </w:tc>
        <w:tc>
          <w:tcPr>
            <w:tcW w:w="2268" w:type="dxa"/>
            <w:tcBorders>
              <w:top w:val="nil"/>
              <w:left w:val="single" w:sz="4" w:space="0" w:color="auto"/>
              <w:bottom w:val="single" w:sz="4" w:space="0" w:color="auto"/>
              <w:right w:val="single" w:sz="4" w:space="0" w:color="auto"/>
            </w:tcBorders>
            <w:shd w:val="clear" w:color="FFFFFF" w:fill="FFFFFF"/>
            <w:hideMark/>
          </w:tcPr>
          <w:p w14:paraId="457E4891" w14:textId="77777777" w:rsidR="001C0E14" w:rsidRPr="001C0E14" w:rsidRDefault="001C0E14" w:rsidP="001C0E14">
            <w:pPr>
              <w:jc w:val="right"/>
              <w:rPr>
                <w:color w:val="000000"/>
                <w:sz w:val="20"/>
                <w:szCs w:val="20"/>
              </w:rPr>
            </w:pPr>
            <w:r w:rsidRPr="001C0E14">
              <w:rPr>
                <w:color w:val="000000"/>
                <w:sz w:val="20"/>
                <w:szCs w:val="20"/>
              </w:rPr>
              <w:t>553,200.00</w:t>
            </w:r>
          </w:p>
        </w:tc>
      </w:tr>
      <w:tr w:rsidR="001C0E14" w:rsidRPr="001C0E14" w14:paraId="75096E62" w14:textId="77777777" w:rsidTr="001C0E14">
        <w:trPr>
          <w:trHeight w:val="500"/>
        </w:trPr>
        <w:tc>
          <w:tcPr>
            <w:tcW w:w="3114" w:type="dxa"/>
            <w:tcBorders>
              <w:top w:val="nil"/>
              <w:left w:val="single" w:sz="4" w:space="0" w:color="auto"/>
              <w:bottom w:val="single" w:sz="4" w:space="0" w:color="auto"/>
              <w:right w:val="single" w:sz="4" w:space="0" w:color="auto"/>
            </w:tcBorders>
            <w:shd w:val="clear" w:color="FFFFFF" w:fill="FFFFFF"/>
            <w:hideMark/>
          </w:tcPr>
          <w:p w14:paraId="1A7896D4" w14:textId="27B8E7DC" w:rsidR="00602618" w:rsidRPr="001C0E14" w:rsidRDefault="001C0E14" w:rsidP="001C0E14">
            <w:pPr>
              <w:rPr>
                <w:color w:val="000000"/>
                <w:sz w:val="20"/>
                <w:szCs w:val="20"/>
              </w:rPr>
            </w:pPr>
            <w:r w:rsidRPr="001C0E14">
              <w:rPr>
                <w:color w:val="000000"/>
                <w:sz w:val="20"/>
                <w:szCs w:val="20"/>
              </w:rPr>
              <w:t>250 relief packs, 1,000 bags of 5 kg rice and 150 bottled water for Typhoon Egay victims</w:t>
            </w:r>
          </w:p>
        </w:tc>
        <w:tc>
          <w:tcPr>
            <w:tcW w:w="2551" w:type="dxa"/>
            <w:tcBorders>
              <w:top w:val="nil"/>
              <w:left w:val="nil"/>
              <w:bottom w:val="single" w:sz="4" w:space="0" w:color="auto"/>
              <w:right w:val="nil"/>
            </w:tcBorders>
            <w:shd w:val="clear" w:color="FFFFFF" w:fill="FFFFFF"/>
            <w:hideMark/>
          </w:tcPr>
          <w:p w14:paraId="1F3F010F" w14:textId="77777777" w:rsidR="001C0E14" w:rsidRPr="001C0E14" w:rsidRDefault="001C0E14" w:rsidP="001C0E14">
            <w:pPr>
              <w:rPr>
                <w:color w:val="000000"/>
                <w:sz w:val="20"/>
                <w:szCs w:val="20"/>
              </w:rPr>
            </w:pPr>
            <w:r w:rsidRPr="001C0E14">
              <w:rPr>
                <w:color w:val="000000"/>
                <w:sz w:val="20"/>
                <w:szCs w:val="20"/>
              </w:rPr>
              <w:t>National Grid Corporation of the Philippines</w:t>
            </w:r>
          </w:p>
        </w:tc>
        <w:tc>
          <w:tcPr>
            <w:tcW w:w="2268" w:type="dxa"/>
            <w:tcBorders>
              <w:top w:val="nil"/>
              <w:left w:val="single" w:sz="4" w:space="0" w:color="auto"/>
              <w:bottom w:val="single" w:sz="4" w:space="0" w:color="auto"/>
              <w:right w:val="single" w:sz="4" w:space="0" w:color="auto"/>
            </w:tcBorders>
            <w:shd w:val="clear" w:color="FFFFFF" w:fill="FFFFFF"/>
            <w:hideMark/>
          </w:tcPr>
          <w:p w14:paraId="4F185F36" w14:textId="77777777" w:rsidR="001C0E14" w:rsidRPr="001C0E14" w:rsidRDefault="001C0E14" w:rsidP="001C0E14">
            <w:pPr>
              <w:jc w:val="right"/>
              <w:rPr>
                <w:color w:val="000000"/>
                <w:sz w:val="20"/>
                <w:szCs w:val="20"/>
              </w:rPr>
            </w:pPr>
            <w:r w:rsidRPr="001C0E14">
              <w:rPr>
                <w:color w:val="000000"/>
                <w:sz w:val="20"/>
                <w:szCs w:val="20"/>
              </w:rPr>
              <w:t>502,287.50</w:t>
            </w:r>
          </w:p>
        </w:tc>
      </w:tr>
      <w:tr w:rsidR="001C0E14" w:rsidRPr="001C0E14" w14:paraId="1169BA39" w14:textId="77777777" w:rsidTr="001C0E14">
        <w:trPr>
          <w:trHeight w:val="260"/>
        </w:trPr>
        <w:tc>
          <w:tcPr>
            <w:tcW w:w="3114" w:type="dxa"/>
            <w:tcBorders>
              <w:top w:val="nil"/>
              <w:left w:val="single" w:sz="4" w:space="0" w:color="auto"/>
              <w:bottom w:val="single" w:sz="4" w:space="0" w:color="auto"/>
              <w:right w:val="single" w:sz="4" w:space="0" w:color="auto"/>
            </w:tcBorders>
            <w:shd w:val="clear" w:color="FFFFFF" w:fill="FFFFFF"/>
            <w:hideMark/>
          </w:tcPr>
          <w:p w14:paraId="05DCA8A8" w14:textId="77777777" w:rsidR="001C0E14" w:rsidRPr="001C0E14" w:rsidRDefault="001C0E14" w:rsidP="001C0E14">
            <w:pPr>
              <w:rPr>
                <w:color w:val="000000"/>
                <w:sz w:val="20"/>
                <w:szCs w:val="20"/>
              </w:rPr>
            </w:pPr>
            <w:r w:rsidRPr="001C0E14">
              <w:rPr>
                <w:color w:val="000000"/>
                <w:sz w:val="20"/>
                <w:szCs w:val="20"/>
              </w:rPr>
              <w:t>500 sacks of NFA rice</w:t>
            </w:r>
          </w:p>
        </w:tc>
        <w:tc>
          <w:tcPr>
            <w:tcW w:w="2551" w:type="dxa"/>
            <w:tcBorders>
              <w:top w:val="nil"/>
              <w:left w:val="nil"/>
              <w:bottom w:val="single" w:sz="4" w:space="0" w:color="auto"/>
              <w:right w:val="single" w:sz="4" w:space="0" w:color="auto"/>
            </w:tcBorders>
            <w:shd w:val="clear" w:color="FFFFFF" w:fill="FFFFFF"/>
            <w:hideMark/>
          </w:tcPr>
          <w:p w14:paraId="7D3EDCAA" w14:textId="7BA39B7D" w:rsidR="00602618" w:rsidRPr="001C0E14" w:rsidRDefault="001C0E14" w:rsidP="001C0E14">
            <w:pPr>
              <w:rPr>
                <w:color w:val="000000"/>
                <w:sz w:val="20"/>
                <w:szCs w:val="20"/>
              </w:rPr>
            </w:pPr>
            <w:r w:rsidRPr="001C0E14">
              <w:rPr>
                <w:color w:val="000000"/>
                <w:sz w:val="20"/>
                <w:szCs w:val="20"/>
              </w:rPr>
              <w:t>Office of the Civil Defense-ROI</w:t>
            </w:r>
          </w:p>
        </w:tc>
        <w:tc>
          <w:tcPr>
            <w:tcW w:w="2268" w:type="dxa"/>
            <w:tcBorders>
              <w:top w:val="nil"/>
              <w:left w:val="nil"/>
              <w:bottom w:val="single" w:sz="4" w:space="0" w:color="auto"/>
              <w:right w:val="single" w:sz="4" w:space="0" w:color="auto"/>
            </w:tcBorders>
            <w:shd w:val="clear" w:color="FFFFFF" w:fill="FFFFFF"/>
            <w:hideMark/>
          </w:tcPr>
          <w:p w14:paraId="6FA46954" w14:textId="77777777" w:rsidR="001C0E14" w:rsidRPr="001C0E14" w:rsidRDefault="001C0E14" w:rsidP="001C0E14">
            <w:pPr>
              <w:jc w:val="right"/>
              <w:rPr>
                <w:color w:val="000000"/>
                <w:sz w:val="20"/>
                <w:szCs w:val="20"/>
              </w:rPr>
            </w:pPr>
            <w:r w:rsidRPr="001C0E14">
              <w:rPr>
                <w:color w:val="000000"/>
                <w:sz w:val="20"/>
                <w:szCs w:val="20"/>
              </w:rPr>
              <w:t>625,000.00</w:t>
            </w:r>
          </w:p>
        </w:tc>
      </w:tr>
      <w:tr w:rsidR="001C0E14" w:rsidRPr="001C0E14" w14:paraId="73E914BD" w14:textId="77777777" w:rsidTr="001C0E14">
        <w:trPr>
          <w:trHeight w:val="1250"/>
        </w:trPr>
        <w:tc>
          <w:tcPr>
            <w:tcW w:w="3114" w:type="dxa"/>
            <w:tcBorders>
              <w:top w:val="nil"/>
              <w:left w:val="single" w:sz="4" w:space="0" w:color="auto"/>
              <w:bottom w:val="single" w:sz="4" w:space="0" w:color="auto"/>
              <w:right w:val="single" w:sz="4" w:space="0" w:color="auto"/>
            </w:tcBorders>
            <w:shd w:val="clear" w:color="FFFFFF" w:fill="FFFFFF"/>
            <w:hideMark/>
          </w:tcPr>
          <w:p w14:paraId="2AD46D14" w14:textId="77777777" w:rsidR="001C0E14" w:rsidRDefault="001C0E14" w:rsidP="001C0E14">
            <w:pPr>
              <w:rPr>
                <w:color w:val="000000"/>
                <w:sz w:val="20"/>
                <w:szCs w:val="20"/>
              </w:rPr>
            </w:pPr>
            <w:r w:rsidRPr="001C0E14">
              <w:rPr>
                <w:color w:val="000000"/>
                <w:sz w:val="20"/>
                <w:szCs w:val="20"/>
              </w:rPr>
              <w:t>200pcs ASEAN Coordinating Centre for Humanitarian Assistance on Disaster Management (AHA) Center Shelter repair kits, 100pcs AHA Center family kits, 400 boxes AHA Center personal hygiene kits, 24pcs AHA tarpaulin, 4 bundles OCD blankets and 100pcs OCD tarpaulin  for Typhoon Goring Operations</w:t>
            </w:r>
          </w:p>
          <w:p w14:paraId="2019D62E" w14:textId="0FA7938E" w:rsidR="00602618" w:rsidRPr="001C0E14" w:rsidRDefault="00602618" w:rsidP="001C0E14">
            <w:pPr>
              <w:rPr>
                <w:color w:val="000000"/>
                <w:sz w:val="20"/>
                <w:szCs w:val="20"/>
              </w:rPr>
            </w:pPr>
          </w:p>
        </w:tc>
        <w:tc>
          <w:tcPr>
            <w:tcW w:w="2551" w:type="dxa"/>
            <w:tcBorders>
              <w:top w:val="nil"/>
              <w:left w:val="nil"/>
              <w:bottom w:val="single" w:sz="4" w:space="0" w:color="auto"/>
              <w:right w:val="single" w:sz="4" w:space="0" w:color="auto"/>
            </w:tcBorders>
            <w:shd w:val="clear" w:color="FFFFFF" w:fill="FFFFFF"/>
            <w:hideMark/>
          </w:tcPr>
          <w:p w14:paraId="1A3A6267" w14:textId="77777777" w:rsidR="001C0E14" w:rsidRPr="001C0E14" w:rsidRDefault="001C0E14" w:rsidP="001C0E14">
            <w:pPr>
              <w:rPr>
                <w:color w:val="000000"/>
                <w:sz w:val="20"/>
                <w:szCs w:val="20"/>
              </w:rPr>
            </w:pPr>
            <w:r w:rsidRPr="001C0E14">
              <w:rPr>
                <w:color w:val="000000"/>
                <w:sz w:val="20"/>
                <w:szCs w:val="20"/>
              </w:rPr>
              <w:t>Office of the Civil Defense-ROI</w:t>
            </w:r>
          </w:p>
        </w:tc>
        <w:tc>
          <w:tcPr>
            <w:tcW w:w="2268" w:type="dxa"/>
            <w:tcBorders>
              <w:top w:val="nil"/>
              <w:left w:val="nil"/>
              <w:bottom w:val="single" w:sz="4" w:space="0" w:color="auto"/>
              <w:right w:val="single" w:sz="4" w:space="0" w:color="auto"/>
            </w:tcBorders>
            <w:shd w:val="clear" w:color="FFFFFF" w:fill="FFFFFF"/>
            <w:hideMark/>
          </w:tcPr>
          <w:p w14:paraId="4CDDCC07" w14:textId="77777777" w:rsidR="001C0E14" w:rsidRPr="001C0E14" w:rsidRDefault="001C0E14" w:rsidP="001C0E14">
            <w:pPr>
              <w:jc w:val="right"/>
              <w:rPr>
                <w:color w:val="000000"/>
                <w:sz w:val="20"/>
                <w:szCs w:val="20"/>
              </w:rPr>
            </w:pPr>
            <w:r w:rsidRPr="001C0E14">
              <w:rPr>
                <w:color w:val="000000"/>
                <w:sz w:val="20"/>
                <w:szCs w:val="20"/>
              </w:rPr>
              <w:t>1,366,291.84</w:t>
            </w:r>
          </w:p>
        </w:tc>
      </w:tr>
      <w:tr w:rsidR="001C0E14" w:rsidRPr="001C0E14" w14:paraId="74F935FF" w14:textId="77777777" w:rsidTr="001C0E14">
        <w:trPr>
          <w:trHeight w:val="500"/>
        </w:trPr>
        <w:tc>
          <w:tcPr>
            <w:tcW w:w="3114" w:type="dxa"/>
            <w:tcBorders>
              <w:top w:val="nil"/>
              <w:left w:val="single" w:sz="4" w:space="0" w:color="auto"/>
              <w:bottom w:val="single" w:sz="4" w:space="0" w:color="auto"/>
              <w:right w:val="single" w:sz="4" w:space="0" w:color="auto"/>
            </w:tcBorders>
            <w:shd w:val="clear" w:color="FFFFFF" w:fill="FFFFFF"/>
            <w:hideMark/>
          </w:tcPr>
          <w:p w14:paraId="4FCD7B97" w14:textId="4E910FEF" w:rsidR="00602618" w:rsidRPr="001C0E14" w:rsidRDefault="001C0E14" w:rsidP="001C0E14">
            <w:pPr>
              <w:rPr>
                <w:color w:val="000000"/>
                <w:sz w:val="20"/>
                <w:szCs w:val="20"/>
              </w:rPr>
            </w:pPr>
            <w:r w:rsidRPr="001C0E14">
              <w:rPr>
                <w:color w:val="000000"/>
                <w:sz w:val="20"/>
                <w:szCs w:val="20"/>
              </w:rPr>
              <w:t xml:space="preserve">2000 pieces galvanized iron roofing sheet </w:t>
            </w:r>
            <w:r w:rsidR="00471E6E" w:rsidRPr="001C0E14">
              <w:rPr>
                <w:color w:val="000000"/>
                <w:sz w:val="20"/>
                <w:szCs w:val="20"/>
              </w:rPr>
              <w:t>intended</w:t>
            </w:r>
            <w:r w:rsidRPr="001C0E14">
              <w:rPr>
                <w:color w:val="000000"/>
                <w:sz w:val="20"/>
                <w:szCs w:val="20"/>
              </w:rPr>
              <w:t xml:space="preserve"> for emergencies and immediate response during disaster purposes</w:t>
            </w:r>
          </w:p>
        </w:tc>
        <w:tc>
          <w:tcPr>
            <w:tcW w:w="2551" w:type="dxa"/>
            <w:tcBorders>
              <w:top w:val="nil"/>
              <w:left w:val="nil"/>
              <w:bottom w:val="single" w:sz="4" w:space="0" w:color="auto"/>
              <w:right w:val="nil"/>
            </w:tcBorders>
            <w:shd w:val="clear" w:color="FFFFFF" w:fill="FFFFFF"/>
            <w:hideMark/>
          </w:tcPr>
          <w:p w14:paraId="190B1D1C" w14:textId="77777777" w:rsidR="001C0E14" w:rsidRPr="001C0E14" w:rsidRDefault="001C0E14" w:rsidP="001C0E14">
            <w:pPr>
              <w:rPr>
                <w:color w:val="000000"/>
                <w:sz w:val="20"/>
                <w:szCs w:val="20"/>
              </w:rPr>
            </w:pPr>
            <w:r w:rsidRPr="001C0E14">
              <w:rPr>
                <w:color w:val="000000"/>
                <w:sz w:val="20"/>
                <w:szCs w:val="20"/>
              </w:rPr>
              <w:t>Office of the Civil Defense-ROI</w:t>
            </w:r>
          </w:p>
        </w:tc>
        <w:tc>
          <w:tcPr>
            <w:tcW w:w="2268" w:type="dxa"/>
            <w:tcBorders>
              <w:top w:val="nil"/>
              <w:left w:val="single" w:sz="4" w:space="0" w:color="auto"/>
              <w:bottom w:val="single" w:sz="4" w:space="0" w:color="auto"/>
              <w:right w:val="single" w:sz="4" w:space="0" w:color="auto"/>
            </w:tcBorders>
            <w:shd w:val="clear" w:color="FFFFFF" w:fill="FFFFFF"/>
            <w:hideMark/>
          </w:tcPr>
          <w:p w14:paraId="5A687910" w14:textId="77777777" w:rsidR="001C0E14" w:rsidRPr="001C0E14" w:rsidRDefault="001C0E14" w:rsidP="001C0E14">
            <w:pPr>
              <w:jc w:val="right"/>
              <w:rPr>
                <w:color w:val="000000"/>
                <w:sz w:val="20"/>
                <w:szCs w:val="20"/>
              </w:rPr>
            </w:pPr>
            <w:r w:rsidRPr="001C0E14">
              <w:rPr>
                <w:color w:val="000000"/>
                <w:sz w:val="20"/>
                <w:szCs w:val="20"/>
              </w:rPr>
              <w:t>1,100,000.00</w:t>
            </w:r>
          </w:p>
        </w:tc>
      </w:tr>
      <w:tr w:rsidR="001C0E14" w:rsidRPr="001C0E14" w14:paraId="6BA6A0D4" w14:textId="77777777" w:rsidTr="001C0E14">
        <w:trPr>
          <w:trHeight w:val="260"/>
        </w:trPr>
        <w:tc>
          <w:tcPr>
            <w:tcW w:w="3114" w:type="dxa"/>
            <w:tcBorders>
              <w:top w:val="nil"/>
              <w:left w:val="single" w:sz="4" w:space="0" w:color="auto"/>
              <w:bottom w:val="single" w:sz="4" w:space="0" w:color="auto"/>
              <w:right w:val="nil"/>
            </w:tcBorders>
            <w:shd w:val="clear" w:color="FFFFFF" w:fill="FFFFFF"/>
            <w:vAlign w:val="center"/>
            <w:hideMark/>
          </w:tcPr>
          <w:p w14:paraId="17997A04" w14:textId="77777777" w:rsidR="001C0E14" w:rsidRPr="001C0E14" w:rsidRDefault="001C0E14" w:rsidP="001C0E14">
            <w:pPr>
              <w:rPr>
                <w:b/>
                <w:bCs/>
                <w:color w:val="000000"/>
                <w:sz w:val="20"/>
                <w:szCs w:val="20"/>
              </w:rPr>
            </w:pPr>
            <w:r w:rsidRPr="001C0E14">
              <w:rPr>
                <w:b/>
                <w:bCs/>
                <w:color w:val="000000"/>
                <w:sz w:val="20"/>
                <w:szCs w:val="20"/>
              </w:rPr>
              <w:t>Total</w:t>
            </w:r>
          </w:p>
        </w:tc>
        <w:tc>
          <w:tcPr>
            <w:tcW w:w="2551" w:type="dxa"/>
            <w:tcBorders>
              <w:top w:val="nil"/>
              <w:left w:val="nil"/>
              <w:bottom w:val="single" w:sz="4" w:space="0" w:color="auto"/>
              <w:right w:val="nil"/>
            </w:tcBorders>
            <w:shd w:val="clear" w:color="FFFFFF" w:fill="FFFFFF"/>
            <w:vAlign w:val="center"/>
            <w:hideMark/>
          </w:tcPr>
          <w:p w14:paraId="75EAA106" w14:textId="77777777" w:rsidR="001C0E14" w:rsidRPr="001C0E14" w:rsidRDefault="001C0E14" w:rsidP="001C0E14">
            <w:pPr>
              <w:rPr>
                <w:color w:val="000000"/>
                <w:sz w:val="20"/>
                <w:szCs w:val="20"/>
              </w:rPr>
            </w:pPr>
            <w:r w:rsidRPr="001C0E14">
              <w:rPr>
                <w:color w:val="000000"/>
                <w:sz w:val="20"/>
                <w:szCs w:val="20"/>
              </w:rPr>
              <w:t> </w:t>
            </w:r>
          </w:p>
        </w:tc>
        <w:tc>
          <w:tcPr>
            <w:tcW w:w="2268" w:type="dxa"/>
            <w:tcBorders>
              <w:top w:val="nil"/>
              <w:left w:val="single" w:sz="4" w:space="0" w:color="auto"/>
              <w:bottom w:val="single" w:sz="4" w:space="0" w:color="auto"/>
              <w:right w:val="single" w:sz="4" w:space="0" w:color="auto"/>
            </w:tcBorders>
            <w:shd w:val="clear" w:color="FFFFFF" w:fill="FFFFFF"/>
            <w:hideMark/>
          </w:tcPr>
          <w:p w14:paraId="45305E83" w14:textId="77777777" w:rsidR="001C0E14" w:rsidRPr="001C0E14" w:rsidRDefault="001C0E14" w:rsidP="001C0E14">
            <w:pPr>
              <w:jc w:val="right"/>
              <w:rPr>
                <w:b/>
                <w:bCs/>
                <w:color w:val="000000"/>
                <w:sz w:val="20"/>
                <w:szCs w:val="20"/>
              </w:rPr>
            </w:pPr>
            <w:r w:rsidRPr="001C0E14">
              <w:rPr>
                <w:b/>
                <w:bCs/>
                <w:color w:val="000000"/>
                <w:sz w:val="20"/>
                <w:szCs w:val="20"/>
              </w:rPr>
              <w:t>4,155,628.34</w:t>
            </w:r>
          </w:p>
        </w:tc>
      </w:tr>
    </w:tbl>
    <w:p w14:paraId="6CD6F9D4" w14:textId="6A3338B8" w:rsidR="001C0E14" w:rsidRDefault="001C0E14" w:rsidP="00CB5962">
      <w:pPr>
        <w:autoSpaceDE w:val="0"/>
        <w:autoSpaceDN w:val="0"/>
        <w:adjustRightInd w:val="0"/>
        <w:ind w:left="-90"/>
        <w:jc w:val="both"/>
        <w:rPr>
          <w:rFonts w:eastAsia="Calibri"/>
          <w:highlight w:val="yellow"/>
        </w:rPr>
      </w:pPr>
    </w:p>
    <w:p w14:paraId="1AAC7BFA" w14:textId="6260D1CC" w:rsidR="00040B88" w:rsidRPr="003976A4" w:rsidRDefault="00040B88" w:rsidP="00040B88">
      <w:pPr>
        <w:autoSpaceDE w:val="0"/>
        <w:autoSpaceDN w:val="0"/>
        <w:adjustRightInd w:val="0"/>
        <w:ind w:left="-90"/>
        <w:jc w:val="both"/>
        <w:rPr>
          <w:rFonts w:eastAsia="Calibri"/>
          <w:b/>
        </w:rPr>
      </w:pPr>
      <w:r w:rsidRPr="003976A4">
        <w:rPr>
          <w:rFonts w:eastAsia="Calibri"/>
          <w:b/>
        </w:rPr>
        <w:t>Note 1</w:t>
      </w:r>
      <w:r w:rsidR="001C0E14" w:rsidRPr="003976A4">
        <w:rPr>
          <w:rFonts w:eastAsia="Calibri"/>
          <w:b/>
        </w:rPr>
        <w:t>7</w:t>
      </w:r>
      <w:r w:rsidRPr="003976A4">
        <w:rPr>
          <w:rFonts w:eastAsia="Calibri"/>
          <w:b/>
        </w:rPr>
        <w:t xml:space="preserve"> – Miscellaneous Income</w:t>
      </w:r>
    </w:p>
    <w:p w14:paraId="535EE5E5" w14:textId="77777777" w:rsidR="00E8620D" w:rsidRDefault="00E8620D" w:rsidP="00F82758">
      <w:pPr>
        <w:autoSpaceDE w:val="0"/>
        <w:autoSpaceDN w:val="0"/>
        <w:adjustRightInd w:val="0"/>
        <w:jc w:val="both"/>
        <w:rPr>
          <w:rFonts w:eastAsia="Calibri"/>
        </w:rPr>
      </w:pPr>
    </w:p>
    <w:p w14:paraId="2AF7366F" w14:textId="27C4FAF1" w:rsidR="003976A4" w:rsidRPr="003976A4" w:rsidRDefault="003976A4" w:rsidP="003976A4">
      <w:pPr>
        <w:autoSpaceDE w:val="0"/>
        <w:autoSpaceDN w:val="0"/>
        <w:adjustRightInd w:val="0"/>
        <w:ind w:left="-90"/>
        <w:jc w:val="both"/>
        <w:rPr>
          <w:rFonts w:eastAsia="Calibri"/>
        </w:rPr>
      </w:pPr>
      <w:r w:rsidRPr="003976A4">
        <w:rPr>
          <w:rFonts w:eastAsia="Calibri"/>
        </w:rPr>
        <w:t>The Miscellaneous Income account consists of the following:</w:t>
      </w:r>
    </w:p>
    <w:p w14:paraId="5B850D52" w14:textId="77777777" w:rsidR="003976A4" w:rsidRPr="003976A4" w:rsidRDefault="003976A4" w:rsidP="00CB5962">
      <w:pPr>
        <w:autoSpaceDE w:val="0"/>
        <w:autoSpaceDN w:val="0"/>
        <w:adjustRightInd w:val="0"/>
        <w:ind w:left="-90"/>
        <w:jc w:val="both"/>
        <w:rPr>
          <w:rFonts w:eastAsia="Calibri"/>
          <w:b/>
        </w:rPr>
      </w:pPr>
    </w:p>
    <w:tbl>
      <w:tblPr>
        <w:tblW w:w="8500" w:type="dxa"/>
        <w:tblLook w:val="04A0" w:firstRow="1" w:lastRow="0" w:firstColumn="1" w:lastColumn="0" w:noHBand="0" w:noVBand="1"/>
      </w:tblPr>
      <w:tblGrid>
        <w:gridCol w:w="4248"/>
        <w:gridCol w:w="1984"/>
        <w:gridCol w:w="2268"/>
      </w:tblGrid>
      <w:tr w:rsidR="003976A4" w:rsidRPr="003976A4" w14:paraId="1FFFB5E5" w14:textId="77777777" w:rsidTr="003976A4">
        <w:trPr>
          <w:trHeight w:val="260"/>
          <w:tblHeader/>
        </w:trPr>
        <w:tc>
          <w:tcPr>
            <w:tcW w:w="4248"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19BD2823" w14:textId="77777777" w:rsidR="003976A4" w:rsidRPr="003976A4" w:rsidRDefault="003976A4" w:rsidP="003976A4">
            <w:pPr>
              <w:jc w:val="center"/>
              <w:rPr>
                <w:b/>
                <w:bCs/>
                <w:color w:val="000000"/>
                <w:sz w:val="20"/>
                <w:szCs w:val="20"/>
              </w:rPr>
            </w:pPr>
            <w:r w:rsidRPr="003976A4">
              <w:rPr>
                <w:b/>
                <w:bCs/>
                <w:color w:val="000000"/>
                <w:sz w:val="20"/>
                <w:szCs w:val="20"/>
              </w:rPr>
              <w:t>Particulars</w:t>
            </w:r>
          </w:p>
        </w:tc>
        <w:tc>
          <w:tcPr>
            <w:tcW w:w="1984" w:type="dxa"/>
            <w:tcBorders>
              <w:top w:val="single" w:sz="4" w:space="0" w:color="auto"/>
              <w:left w:val="nil"/>
              <w:bottom w:val="single" w:sz="4" w:space="0" w:color="auto"/>
              <w:right w:val="single" w:sz="4" w:space="0" w:color="auto"/>
            </w:tcBorders>
            <w:shd w:val="clear" w:color="FFFFFF" w:fill="FFFFFF"/>
            <w:vAlign w:val="center"/>
            <w:hideMark/>
          </w:tcPr>
          <w:p w14:paraId="08B995EB" w14:textId="77777777" w:rsidR="003976A4" w:rsidRPr="003976A4" w:rsidRDefault="003976A4" w:rsidP="003976A4">
            <w:pPr>
              <w:jc w:val="center"/>
              <w:rPr>
                <w:b/>
                <w:bCs/>
                <w:color w:val="000000"/>
                <w:sz w:val="20"/>
                <w:szCs w:val="20"/>
              </w:rPr>
            </w:pPr>
            <w:r w:rsidRPr="003976A4">
              <w:rPr>
                <w:b/>
                <w:bCs/>
                <w:color w:val="000000"/>
                <w:sz w:val="20"/>
                <w:szCs w:val="20"/>
              </w:rPr>
              <w:t>2023</w:t>
            </w:r>
          </w:p>
        </w:tc>
        <w:tc>
          <w:tcPr>
            <w:tcW w:w="2268" w:type="dxa"/>
            <w:tcBorders>
              <w:top w:val="single" w:sz="4" w:space="0" w:color="auto"/>
              <w:left w:val="nil"/>
              <w:bottom w:val="single" w:sz="4" w:space="0" w:color="auto"/>
              <w:right w:val="single" w:sz="4" w:space="0" w:color="auto"/>
            </w:tcBorders>
            <w:shd w:val="clear" w:color="FFFFFF" w:fill="FFFFFF"/>
            <w:noWrap/>
            <w:vAlign w:val="bottom"/>
            <w:hideMark/>
          </w:tcPr>
          <w:p w14:paraId="144D520D" w14:textId="77777777" w:rsidR="003976A4" w:rsidRPr="003976A4" w:rsidRDefault="003976A4" w:rsidP="003976A4">
            <w:pPr>
              <w:jc w:val="center"/>
              <w:rPr>
                <w:b/>
                <w:bCs/>
                <w:color w:val="000000"/>
                <w:sz w:val="20"/>
                <w:szCs w:val="20"/>
              </w:rPr>
            </w:pPr>
            <w:r w:rsidRPr="003976A4">
              <w:rPr>
                <w:b/>
                <w:bCs/>
                <w:color w:val="000000"/>
                <w:sz w:val="20"/>
                <w:szCs w:val="20"/>
              </w:rPr>
              <w:t xml:space="preserve">2022 </w:t>
            </w:r>
          </w:p>
          <w:p w14:paraId="52B90B9F" w14:textId="53879ADF" w:rsidR="003976A4" w:rsidRPr="003976A4" w:rsidRDefault="003976A4" w:rsidP="003976A4">
            <w:pPr>
              <w:jc w:val="center"/>
              <w:rPr>
                <w:b/>
                <w:bCs/>
                <w:color w:val="000000"/>
                <w:sz w:val="20"/>
                <w:szCs w:val="20"/>
              </w:rPr>
            </w:pPr>
            <w:r w:rsidRPr="003976A4">
              <w:rPr>
                <w:b/>
                <w:bCs/>
                <w:color w:val="000000"/>
                <w:sz w:val="20"/>
                <w:szCs w:val="20"/>
              </w:rPr>
              <w:t>(Restated)</w:t>
            </w:r>
          </w:p>
        </w:tc>
      </w:tr>
      <w:tr w:rsidR="003976A4" w:rsidRPr="003976A4" w14:paraId="24AA802F"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2FF1D195" w14:textId="3FD816B6" w:rsidR="003976A4" w:rsidRPr="003976A4" w:rsidRDefault="003976A4" w:rsidP="003976A4">
            <w:pPr>
              <w:rPr>
                <w:color w:val="000000"/>
                <w:sz w:val="20"/>
                <w:szCs w:val="20"/>
              </w:rPr>
            </w:pPr>
            <w:r w:rsidRPr="003976A4">
              <w:rPr>
                <w:color w:val="000000"/>
                <w:sz w:val="20"/>
                <w:szCs w:val="20"/>
              </w:rPr>
              <w:t xml:space="preserve">    </w:t>
            </w:r>
            <w:r w:rsidR="00720970">
              <w:rPr>
                <w:color w:val="000000"/>
                <w:sz w:val="20"/>
                <w:szCs w:val="20"/>
              </w:rPr>
              <w:t>GF</w:t>
            </w:r>
          </w:p>
        </w:tc>
        <w:tc>
          <w:tcPr>
            <w:tcW w:w="1984" w:type="dxa"/>
            <w:tcBorders>
              <w:top w:val="nil"/>
              <w:left w:val="nil"/>
              <w:bottom w:val="single" w:sz="4" w:space="0" w:color="auto"/>
              <w:right w:val="single" w:sz="4" w:space="0" w:color="auto"/>
            </w:tcBorders>
            <w:shd w:val="clear" w:color="FFFFFF" w:fill="FFFFFF"/>
            <w:vAlign w:val="center"/>
            <w:hideMark/>
          </w:tcPr>
          <w:p w14:paraId="6B020E3A" w14:textId="77777777" w:rsidR="003976A4" w:rsidRPr="003976A4" w:rsidRDefault="003976A4" w:rsidP="003976A4">
            <w:pPr>
              <w:rPr>
                <w:color w:val="000000"/>
                <w:sz w:val="20"/>
                <w:szCs w:val="20"/>
              </w:rPr>
            </w:pPr>
            <w:r w:rsidRPr="003976A4">
              <w:rPr>
                <w:color w:val="000000"/>
                <w:sz w:val="20"/>
                <w:szCs w:val="20"/>
              </w:rPr>
              <w:t> </w:t>
            </w:r>
          </w:p>
        </w:tc>
        <w:tc>
          <w:tcPr>
            <w:tcW w:w="2268" w:type="dxa"/>
            <w:tcBorders>
              <w:top w:val="nil"/>
              <w:left w:val="nil"/>
              <w:bottom w:val="single" w:sz="4" w:space="0" w:color="auto"/>
              <w:right w:val="single" w:sz="4" w:space="0" w:color="auto"/>
            </w:tcBorders>
            <w:shd w:val="clear" w:color="FFFFFF" w:fill="FFFFFF"/>
            <w:vAlign w:val="center"/>
            <w:hideMark/>
          </w:tcPr>
          <w:p w14:paraId="48E8C3C0" w14:textId="77777777" w:rsidR="003976A4" w:rsidRPr="003976A4" w:rsidRDefault="003976A4" w:rsidP="003976A4">
            <w:pPr>
              <w:rPr>
                <w:color w:val="000000"/>
                <w:sz w:val="20"/>
                <w:szCs w:val="20"/>
              </w:rPr>
            </w:pPr>
            <w:r w:rsidRPr="003976A4">
              <w:rPr>
                <w:color w:val="000000"/>
                <w:sz w:val="20"/>
                <w:szCs w:val="20"/>
              </w:rPr>
              <w:t> </w:t>
            </w:r>
          </w:p>
        </w:tc>
      </w:tr>
      <w:tr w:rsidR="003976A4" w:rsidRPr="003976A4" w14:paraId="0340A784"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230616D3" w14:textId="77777777" w:rsidR="003976A4" w:rsidRPr="003976A4" w:rsidRDefault="003976A4" w:rsidP="003976A4">
            <w:pPr>
              <w:rPr>
                <w:color w:val="000000"/>
                <w:sz w:val="20"/>
                <w:szCs w:val="20"/>
              </w:rPr>
            </w:pPr>
            <w:r w:rsidRPr="003976A4">
              <w:rPr>
                <w:color w:val="000000"/>
                <w:sz w:val="20"/>
                <w:szCs w:val="20"/>
              </w:rPr>
              <w:t>Application fee</w:t>
            </w:r>
          </w:p>
        </w:tc>
        <w:tc>
          <w:tcPr>
            <w:tcW w:w="1984" w:type="dxa"/>
            <w:tcBorders>
              <w:top w:val="nil"/>
              <w:left w:val="nil"/>
              <w:bottom w:val="single" w:sz="4" w:space="0" w:color="auto"/>
              <w:right w:val="single" w:sz="4" w:space="0" w:color="auto"/>
            </w:tcBorders>
            <w:shd w:val="clear" w:color="FFFFFF" w:fill="FFFFFF"/>
            <w:hideMark/>
          </w:tcPr>
          <w:p w14:paraId="3BA660C3" w14:textId="77777777" w:rsidR="003976A4" w:rsidRPr="003976A4" w:rsidRDefault="003976A4" w:rsidP="003976A4">
            <w:pPr>
              <w:jc w:val="right"/>
              <w:rPr>
                <w:color w:val="000000"/>
                <w:sz w:val="20"/>
                <w:szCs w:val="20"/>
              </w:rPr>
            </w:pPr>
            <w:r w:rsidRPr="003976A4">
              <w:rPr>
                <w:color w:val="000000"/>
                <w:sz w:val="20"/>
                <w:szCs w:val="20"/>
              </w:rPr>
              <w:t>660,800.00</w:t>
            </w:r>
          </w:p>
        </w:tc>
        <w:tc>
          <w:tcPr>
            <w:tcW w:w="2268" w:type="dxa"/>
            <w:tcBorders>
              <w:top w:val="nil"/>
              <w:left w:val="nil"/>
              <w:bottom w:val="single" w:sz="4" w:space="0" w:color="auto"/>
              <w:right w:val="single" w:sz="4" w:space="0" w:color="auto"/>
            </w:tcBorders>
            <w:shd w:val="clear" w:color="FFFFFF" w:fill="FFFFFF"/>
            <w:hideMark/>
          </w:tcPr>
          <w:p w14:paraId="78DAF6F2" w14:textId="77777777" w:rsidR="003976A4" w:rsidRPr="003976A4" w:rsidRDefault="003976A4" w:rsidP="003976A4">
            <w:pPr>
              <w:jc w:val="right"/>
              <w:rPr>
                <w:color w:val="000000"/>
                <w:sz w:val="20"/>
                <w:szCs w:val="20"/>
              </w:rPr>
            </w:pPr>
            <w:r w:rsidRPr="003976A4">
              <w:rPr>
                <w:color w:val="000000"/>
                <w:sz w:val="20"/>
                <w:szCs w:val="20"/>
              </w:rPr>
              <w:t xml:space="preserve">       649,600.00 </w:t>
            </w:r>
          </w:p>
        </w:tc>
      </w:tr>
      <w:tr w:rsidR="003976A4" w:rsidRPr="003976A4" w14:paraId="500E1642"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62672155" w14:textId="77777777" w:rsidR="003976A4" w:rsidRPr="003976A4" w:rsidRDefault="003976A4" w:rsidP="003976A4">
            <w:pPr>
              <w:rPr>
                <w:color w:val="000000"/>
                <w:sz w:val="20"/>
                <w:szCs w:val="20"/>
              </w:rPr>
            </w:pPr>
            <w:r w:rsidRPr="003976A4">
              <w:rPr>
                <w:color w:val="000000"/>
                <w:sz w:val="20"/>
                <w:szCs w:val="20"/>
              </w:rPr>
              <w:t>Identification Card Fee</w:t>
            </w:r>
          </w:p>
        </w:tc>
        <w:tc>
          <w:tcPr>
            <w:tcW w:w="1984" w:type="dxa"/>
            <w:tcBorders>
              <w:top w:val="nil"/>
              <w:left w:val="nil"/>
              <w:bottom w:val="single" w:sz="4" w:space="0" w:color="auto"/>
              <w:right w:val="single" w:sz="4" w:space="0" w:color="auto"/>
            </w:tcBorders>
            <w:shd w:val="clear" w:color="FFFFFF" w:fill="FFFFFF"/>
            <w:hideMark/>
          </w:tcPr>
          <w:p w14:paraId="2976A46E" w14:textId="77777777" w:rsidR="003976A4" w:rsidRPr="003976A4" w:rsidRDefault="003976A4" w:rsidP="003976A4">
            <w:pPr>
              <w:jc w:val="right"/>
              <w:rPr>
                <w:color w:val="000000"/>
                <w:sz w:val="20"/>
                <w:szCs w:val="20"/>
              </w:rPr>
            </w:pPr>
            <w:r w:rsidRPr="003976A4">
              <w:rPr>
                <w:color w:val="000000"/>
                <w:sz w:val="20"/>
                <w:szCs w:val="20"/>
              </w:rPr>
              <w:t xml:space="preserve">                                 -   </w:t>
            </w:r>
          </w:p>
        </w:tc>
        <w:tc>
          <w:tcPr>
            <w:tcW w:w="2268" w:type="dxa"/>
            <w:tcBorders>
              <w:top w:val="nil"/>
              <w:left w:val="nil"/>
              <w:bottom w:val="single" w:sz="4" w:space="0" w:color="auto"/>
              <w:right w:val="single" w:sz="4" w:space="0" w:color="auto"/>
            </w:tcBorders>
            <w:shd w:val="clear" w:color="FFFFFF" w:fill="FFFFFF"/>
            <w:hideMark/>
          </w:tcPr>
          <w:p w14:paraId="478EE5AE" w14:textId="77777777" w:rsidR="003976A4" w:rsidRPr="003976A4" w:rsidRDefault="003976A4" w:rsidP="003976A4">
            <w:pPr>
              <w:jc w:val="right"/>
              <w:rPr>
                <w:color w:val="000000"/>
                <w:sz w:val="20"/>
                <w:szCs w:val="20"/>
              </w:rPr>
            </w:pPr>
            <w:r w:rsidRPr="003976A4">
              <w:rPr>
                <w:color w:val="000000"/>
                <w:sz w:val="20"/>
                <w:szCs w:val="20"/>
              </w:rPr>
              <w:t xml:space="preserve">             200.00 </w:t>
            </w:r>
          </w:p>
        </w:tc>
      </w:tr>
      <w:tr w:rsidR="003976A4" w:rsidRPr="003976A4" w14:paraId="78BA93EF"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4778B7D8" w14:textId="77777777" w:rsidR="003976A4" w:rsidRPr="003976A4" w:rsidRDefault="003976A4" w:rsidP="003976A4">
            <w:pPr>
              <w:rPr>
                <w:color w:val="000000"/>
                <w:sz w:val="20"/>
                <w:szCs w:val="20"/>
              </w:rPr>
            </w:pPr>
            <w:r w:rsidRPr="003976A4">
              <w:rPr>
                <w:color w:val="000000"/>
                <w:sz w:val="20"/>
                <w:szCs w:val="20"/>
              </w:rPr>
              <w:t>Insurance Claim</w:t>
            </w:r>
          </w:p>
        </w:tc>
        <w:tc>
          <w:tcPr>
            <w:tcW w:w="1984" w:type="dxa"/>
            <w:tcBorders>
              <w:top w:val="nil"/>
              <w:left w:val="nil"/>
              <w:bottom w:val="single" w:sz="4" w:space="0" w:color="auto"/>
              <w:right w:val="single" w:sz="4" w:space="0" w:color="auto"/>
            </w:tcBorders>
            <w:shd w:val="clear" w:color="FFFFFF" w:fill="FFFFFF"/>
            <w:hideMark/>
          </w:tcPr>
          <w:p w14:paraId="7D31B973" w14:textId="77777777" w:rsidR="003976A4" w:rsidRPr="003976A4" w:rsidRDefault="003976A4" w:rsidP="003976A4">
            <w:pPr>
              <w:jc w:val="right"/>
              <w:rPr>
                <w:color w:val="000000"/>
                <w:sz w:val="20"/>
                <w:szCs w:val="20"/>
              </w:rPr>
            </w:pPr>
            <w:r w:rsidRPr="003976A4">
              <w:rPr>
                <w:color w:val="000000"/>
                <w:sz w:val="20"/>
                <w:szCs w:val="20"/>
              </w:rPr>
              <w:t>654,891.50</w:t>
            </w:r>
          </w:p>
        </w:tc>
        <w:tc>
          <w:tcPr>
            <w:tcW w:w="2268" w:type="dxa"/>
            <w:tcBorders>
              <w:top w:val="nil"/>
              <w:left w:val="nil"/>
              <w:bottom w:val="single" w:sz="4" w:space="0" w:color="auto"/>
              <w:right w:val="single" w:sz="4" w:space="0" w:color="auto"/>
            </w:tcBorders>
            <w:shd w:val="clear" w:color="FFFFFF" w:fill="FFFFFF"/>
            <w:hideMark/>
          </w:tcPr>
          <w:p w14:paraId="77A464C3" w14:textId="77777777" w:rsidR="003976A4" w:rsidRPr="003976A4" w:rsidRDefault="003976A4" w:rsidP="003976A4">
            <w:pPr>
              <w:jc w:val="right"/>
              <w:rPr>
                <w:color w:val="000000"/>
                <w:sz w:val="20"/>
                <w:szCs w:val="20"/>
              </w:rPr>
            </w:pPr>
            <w:r w:rsidRPr="003976A4">
              <w:rPr>
                <w:color w:val="000000"/>
                <w:sz w:val="20"/>
                <w:szCs w:val="20"/>
              </w:rPr>
              <w:t xml:space="preserve">                    -   </w:t>
            </w:r>
          </w:p>
        </w:tc>
      </w:tr>
      <w:tr w:rsidR="003976A4" w:rsidRPr="003976A4" w14:paraId="41A101DF"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28CA24D9" w14:textId="77777777" w:rsidR="003976A4" w:rsidRPr="003976A4" w:rsidRDefault="003976A4" w:rsidP="003976A4">
            <w:pPr>
              <w:rPr>
                <w:color w:val="000000"/>
                <w:sz w:val="20"/>
                <w:szCs w:val="20"/>
              </w:rPr>
            </w:pPr>
            <w:r w:rsidRPr="003976A4">
              <w:rPr>
                <w:color w:val="000000"/>
                <w:sz w:val="20"/>
                <w:szCs w:val="20"/>
              </w:rPr>
              <w:t>Miscellaneous Income for Liquidated Damages</w:t>
            </w:r>
          </w:p>
        </w:tc>
        <w:tc>
          <w:tcPr>
            <w:tcW w:w="1984" w:type="dxa"/>
            <w:tcBorders>
              <w:top w:val="nil"/>
              <w:left w:val="nil"/>
              <w:bottom w:val="single" w:sz="4" w:space="0" w:color="auto"/>
              <w:right w:val="single" w:sz="4" w:space="0" w:color="auto"/>
            </w:tcBorders>
            <w:shd w:val="clear" w:color="FFFFFF" w:fill="FFFFFF"/>
            <w:noWrap/>
            <w:hideMark/>
          </w:tcPr>
          <w:p w14:paraId="6DF45765" w14:textId="77777777" w:rsidR="003976A4" w:rsidRPr="003976A4" w:rsidRDefault="003976A4" w:rsidP="003976A4">
            <w:pPr>
              <w:jc w:val="right"/>
              <w:rPr>
                <w:color w:val="000000"/>
                <w:sz w:val="20"/>
                <w:szCs w:val="20"/>
              </w:rPr>
            </w:pPr>
            <w:r w:rsidRPr="003976A4">
              <w:rPr>
                <w:color w:val="000000"/>
                <w:sz w:val="20"/>
                <w:szCs w:val="20"/>
              </w:rPr>
              <w:t>262,320.80</w:t>
            </w:r>
          </w:p>
        </w:tc>
        <w:tc>
          <w:tcPr>
            <w:tcW w:w="2268" w:type="dxa"/>
            <w:tcBorders>
              <w:top w:val="nil"/>
              <w:left w:val="nil"/>
              <w:bottom w:val="single" w:sz="4" w:space="0" w:color="auto"/>
              <w:right w:val="single" w:sz="4" w:space="0" w:color="auto"/>
            </w:tcBorders>
            <w:shd w:val="clear" w:color="FFFFFF" w:fill="FFFFFF"/>
            <w:hideMark/>
          </w:tcPr>
          <w:p w14:paraId="51C9B13B" w14:textId="77777777" w:rsidR="003976A4" w:rsidRPr="003976A4" w:rsidRDefault="003976A4" w:rsidP="003976A4">
            <w:pPr>
              <w:jc w:val="right"/>
              <w:rPr>
                <w:color w:val="000000"/>
                <w:sz w:val="20"/>
                <w:szCs w:val="20"/>
              </w:rPr>
            </w:pPr>
            <w:r w:rsidRPr="003976A4">
              <w:rPr>
                <w:color w:val="000000"/>
                <w:sz w:val="20"/>
                <w:szCs w:val="20"/>
              </w:rPr>
              <w:t xml:space="preserve">       147,066.80 </w:t>
            </w:r>
          </w:p>
        </w:tc>
      </w:tr>
      <w:tr w:rsidR="003976A4" w:rsidRPr="003976A4" w14:paraId="34FA718F"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58D18EE5" w14:textId="77777777" w:rsidR="003976A4" w:rsidRPr="003976A4" w:rsidRDefault="003976A4" w:rsidP="003976A4">
            <w:pPr>
              <w:rPr>
                <w:color w:val="000000"/>
                <w:sz w:val="20"/>
                <w:szCs w:val="20"/>
              </w:rPr>
            </w:pPr>
            <w:r w:rsidRPr="003976A4">
              <w:rPr>
                <w:color w:val="000000"/>
                <w:sz w:val="20"/>
                <w:szCs w:val="20"/>
              </w:rPr>
              <w:t>Others</w:t>
            </w:r>
          </w:p>
        </w:tc>
        <w:tc>
          <w:tcPr>
            <w:tcW w:w="1984" w:type="dxa"/>
            <w:tcBorders>
              <w:top w:val="nil"/>
              <w:left w:val="nil"/>
              <w:bottom w:val="single" w:sz="4" w:space="0" w:color="auto"/>
              <w:right w:val="single" w:sz="4" w:space="0" w:color="auto"/>
            </w:tcBorders>
            <w:shd w:val="clear" w:color="FFFFFF" w:fill="FFFFFF"/>
            <w:noWrap/>
            <w:hideMark/>
          </w:tcPr>
          <w:p w14:paraId="7A63BA95" w14:textId="77777777" w:rsidR="003976A4" w:rsidRPr="003976A4" w:rsidRDefault="003976A4" w:rsidP="003976A4">
            <w:pPr>
              <w:jc w:val="right"/>
              <w:rPr>
                <w:color w:val="000000"/>
                <w:sz w:val="20"/>
                <w:szCs w:val="20"/>
              </w:rPr>
            </w:pPr>
            <w:r w:rsidRPr="003976A4">
              <w:rPr>
                <w:color w:val="000000"/>
                <w:sz w:val="20"/>
                <w:szCs w:val="20"/>
              </w:rPr>
              <w:t>1,000.39</w:t>
            </w:r>
          </w:p>
        </w:tc>
        <w:tc>
          <w:tcPr>
            <w:tcW w:w="2268" w:type="dxa"/>
            <w:tcBorders>
              <w:top w:val="nil"/>
              <w:left w:val="nil"/>
              <w:bottom w:val="single" w:sz="4" w:space="0" w:color="auto"/>
              <w:right w:val="single" w:sz="4" w:space="0" w:color="auto"/>
            </w:tcBorders>
            <w:shd w:val="clear" w:color="FFFFFF" w:fill="FFFFFF"/>
            <w:hideMark/>
          </w:tcPr>
          <w:p w14:paraId="5EF9ECB3" w14:textId="77777777" w:rsidR="003976A4" w:rsidRPr="003976A4" w:rsidRDefault="003976A4" w:rsidP="003976A4">
            <w:pPr>
              <w:jc w:val="right"/>
              <w:rPr>
                <w:color w:val="000000"/>
                <w:sz w:val="20"/>
                <w:szCs w:val="20"/>
              </w:rPr>
            </w:pPr>
            <w:r w:rsidRPr="003976A4">
              <w:rPr>
                <w:color w:val="000000"/>
                <w:sz w:val="20"/>
                <w:szCs w:val="20"/>
              </w:rPr>
              <w:t xml:space="preserve">                    -   </w:t>
            </w:r>
          </w:p>
        </w:tc>
      </w:tr>
      <w:tr w:rsidR="003976A4" w:rsidRPr="003976A4" w14:paraId="7C96D4BD"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06E34F53" w14:textId="77777777" w:rsidR="003976A4" w:rsidRPr="003976A4" w:rsidRDefault="003976A4" w:rsidP="003976A4">
            <w:pPr>
              <w:rPr>
                <w:color w:val="000000"/>
                <w:sz w:val="20"/>
                <w:szCs w:val="20"/>
              </w:rPr>
            </w:pPr>
            <w:r w:rsidRPr="003976A4">
              <w:rPr>
                <w:color w:val="000000"/>
                <w:sz w:val="20"/>
                <w:szCs w:val="20"/>
              </w:rPr>
              <w:t>Proceeds from Sale of Bid Documents</w:t>
            </w:r>
          </w:p>
        </w:tc>
        <w:tc>
          <w:tcPr>
            <w:tcW w:w="1984" w:type="dxa"/>
            <w:tcBorders>
              <w:top w:val="nil"/>
              <w:left w:val="nil"/>
              <w:bottom w:val="single" w:sz="4" w:space="0" w:color="auto"/>
              <w:right w:val="single" w:sz="4" w:space="0" w:color="auto"/>
            </w:tcBorders>
            <w:shd w:val="clear" w:color="FFFFFF" w:fill="FFFFFF"/>
            <w:noWrap/>
            <w:hideMark/>
          </w:tcPr>
          <w:p w14:paraId="5966C47F" w14:textId="77777777" w:rsidR="003976A4" w:rsidRPr="003976A4" w:rsidRDefault="003976A4" w:rsidP="003976A4">
            <w:pPr>
              <w:jc w:val="right"/>
              <w:rPr>
                <w:color w:val="000000"/>
                <w:sz w:val="20"/>
                <w:szCs w:val="20"/>
              </w:rPr>
            </w:pPr>
            <w:r w:rsidRPr="003976A4">
              <w:rPr>
                <w:color w:val="000000"/>
                <w:sz w:val="20"/>
                <w:szCs w:val="20"/>
              </w:rPr>
              <w:t>333,213.30</w:t>
            </w:r>
          </w:p>
        </w:tc>
        <w:tc>
          <w:tcPr>
            <w:tcW w:w="2268" w:type="dxa"/>
            <w:tcBorders>
              <w:top w:val="nil"/>
              <w:left w:val="nil"/>
              <w:bottom w:val="single" w:sz="4" w:space="0" w:color="auto"/>
              <w:right w:val="single" w:sz="4" w:space="0" w:color="auto"/>
            </w:tcBorders>
            <w:shd w:val="clear" w:color="FFFFFF" w:fill="FFFFFF"/>
            <w:hideMark/>
          </w:tcPr>
          <w:p w14:paraId="568D0F75" w14:textId="77777777" w:rsidR="003976A4" w:rsidRPr="003976A4" w:rsidRDefault="003976A4" w:rsidP="003976A4">
            <w:pPr>
              <w:jc w:val="right"/>
              <w:rPr>
                <w:color w:val="000000"/>
                <w:sz w:val="20"/>
                <w:szCs w:val="20"/>
              </w:rPr>
            </w:pPr>
            <w:r w:rsidRPr="003976A4">
              <w:rPr>
                <w:color w:val="000000"/>
                <w:sz w:val="20"/>
                <w:szCs w:val="20"/>
              </w:rPr>
              <w:t xml:space="preserve">                    -   </w:t>
            </w:r>
          </w:p>
        </w:tc>
      </w:tr>
      <w:tr w:rsidR="003976A4" w:rsidRPr="003976A4" w14:paraId="45D4FC85"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416C63AD" w14:textId="77777777" w:rsidR="003976A4" w:rsidRPr="003976A4" w:rsidRDefault="003976A4" w:rsidP="003976A4">
            <w:pPr>
              <w:rPr>
                <w:color w:val="000000"/>
                <w:sz w:val="20"/>
                <w:szCs w:val="20"/>
              </w:rPr>
            </w:pPr>
            <w:r w:rsidRPr="003976A4">
              <w:rPr>
                <w:color w:val="000000"/>
                <w:sz w:val="20"/>
                <w:szCs w:val="20"/>
              </w:rPr>
              <w:t>Provincial ordinance violation charges</w:t>
            </w:r>
          </w:p>
        </w:tc>
        <w:tc>
          <w:tcPr>
            <w:tcW w:w="1984" w:type="dxa"/>
            <w:tcBorders>
              <w:top w:val="nil"/>
              <w:left w:val="nil"/>
              <w:bottom w:val="single" w:sz="4" w:space="0" w:color="auto"/>
              <w:right w:val="single" w:sz="4" w:space="0" w:color="auto"/>
            </w:tcBorders>
            <w:shd w:val="clear" w:color="FFFFFF" w:fill="FFFFFF"/>
            <w:noWrap/>
            <w:hideMark/>
          </w:tcPr>
          <w:p w14:paraId="7638B7FD" w14:textId="77777777" w:rsidR="003976A4" w:rsidRPr="003976A4" w:rsidRDefault="003976A4" w:rsidP="003976A4">
            <w:pPr>
              <w:jc w:val="right"/>
              <w:rPr>
                <w:color w:val="000000"/>
                <w:sz w:val="20"/>
                <w:szCs w:val="20"/>
              </w:rPr>
            </w:pPr>
            <w:r w:rsidRPr="003976A4">
              <w:rPr>
                <w:color w:val="000000"/>
                <w:sz w:val="20"/>
                <w:szCs w:val="20"/>
              </w:rPr>
              <w:t>1,981,008.00</w:t>
            </w:r>
          </w:p>
        </w:tc>
        <w:tc>
          <w:tcPr>
            <w:tcW w:w="2268" w:type="dxa"/>
            <w:tcBorders>
              <w:top w:val="nil"/>
              <w:left w:val="nil"/>
              <w:bottom w:val="single" w:sz="4" w:space="0" w:color="auto"/>
              <w:right w:val="single" w:sz="4" w:space="0" w:color="auto"/>
            </w:tcBorders>
            <w:shd w:val="clear" w:color="FFFFFF" w:fill="FFFFFF"/>
            <w:hideMark/>
          </w:tcPr>
          <w:p w14:paraId="78F7646F" w14:textId="77777777" w:rsidR="003976A4" w:rsidRPr="003976A4" w:rsidRDefault="003976A4" w:rsidP="003976A4">
            <w:pPr>
              <w:jc w:val="right"/>
              <w:rPr>
                <w:color w:val="000000"/>
                <w:sz w:val="20"/>
                <w:szCs w:val="20"/>
              </w:rPr>
            </w:pPr>
            <w:r w:rsidRPr="003976A4">
              <w:rPr>
                <w:color w:val="000000"/>
                <w:sz w:val="20"/>
                <w:szCs w:val="20"/>
              </w:rPr>
              <w:t>1,080,400.00</w:t>
            </w:r>
          </w:p>
        </w:tc>
      </w:tr>
      <w:tr w:rsidR="003976A4" w:rsidRPr="003976A4" w14:paraId="245181B6"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16E86072" w14:textId="77777777" w:rsidR="003976A4" w:rsidRPr="003976A4" w:rsidRDefault="003976A4" w:rsidP="003976A4">
            <w:pPr>
              <w:rPr>
                <w:color w:val="000000"/>
                <w:sz w:val="20"/>
                <w:szCs w:val="20"/>
              </w:rPr>
            </w:pPr>
            <w:r w:rsidRPr="003976A4">
              <w:rPr>
                <w:color w:val="000000"/>
                <w:sz w:val="20"/>
                <w:szCs w:val="20"/>
              </w:rPr>
              <w:t>Royalty fees from 1590 Energy Corporation (BDPP Properties)</w:t>
            </w:r>
          </w:p>
        </w:tc>
        <w:tc>
          <w:tcPr>
            <w:tcW w:w="1984" w:type="dxa"/>
            <w:tcBorders>
              <w:top w:val="nil"/>
              <w:left w:val="nil"/>
              <w:bottom w:val="single" w:sz="4" w:space="0" w:color="auto"/>
              <w:right w:val="single" w:sz="4" w:space="0" w:color="auto"/>
            </w:tcBorders>
            <w:shd w:val="clear" w:color="FFFFFF" w:fill="FFFFFF"/>
            <w:noWrap/>
            <w:hideMark/>
          </w:tcPr>
          <w:p w14:paraId="6BC8BEFE" w14:textId="77777777" w:rsidR="003976A4" w:rsidRPr="003976A4" w:rsidRDefault="003976A4" w:rsidP="003976A4">
            <w:pPr>
              <w:jc w:val="right"/>
              <w:rPr>
                <w:color w:val="000000"/>
                <w:sz w:val="20"/>
                <w:szCs w:val="20"/>
              </w:rPr>
            </w:pPr>
            <w:r w:rsidRPr="003976A4">
              <w:rPr>
                <w:color w:val="000000"/>
                <w:sz w:val="20"/>
                <w:szCs w:val="20"/>
              </w:rPr>
              <w:t> </w:t>
            </w:r>
          </w:p>
        </w:tc>
        <w:tc>
          <w:tcPr>
            <w:tcW w:w="2268" w:type="dxa"/>
            <w:tcBorders>
              <w:top w:val="nil"/>
              <w:left w:val="nil"/>
              <w:bottom w:val="single" w:sz="4" w:space="0" w:color="auto"/>
              <w:right w:val="single" w:sz="4" w:space="0" w:color="auto"/>
            </w:tcBorders>
            <w:shd w:val="clear" w:color="FFFFFF" w:fill="FFFFFF"/>
            <w:noWrap/>
            <w:hideMark/>
          </w:tcPr>
          <w:p w14:paraId="0F53FE5A" w14:textId="77777777" w:rsidR="003976A4" w:rsidRPr="003976A4" w:rsidRDefault="003976A4" w:rsidP="003976A4">
            <w:pPr>
              <w:jc w:val="right"/>
              <w:rPr>
                <w:color w:val="000000"/>
                <w:sz w:val="20"/>
                <w:szCs w:val="20"/>
              </w:rPr>
            </w:pPr>
            <w:r w:rsidRPr="003976A4">
              <w:rPr>
                <w:color w:val="000000"/>
                <w:sz w:val="20"/>
                <w:szCs w:val="20"/>
              </w:rPr>
              <w:t>3,829,265.30</w:t>
            </w:r>
          </w:p>
        </w:tc>
      </w:tr>
      <w:tr w:rsidR="003976A4" w:rsidRPr="003976A4" w14:paraId="05A30B73"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65E9F3BD" w14:textId="77777777" w:rsidR="003976A4" w:rsidRPr="003976A4" w:rsidRDefault="003976A4" w:rsidP="003976A4">
            <w:pPr>
              <w:rPr>
                <w:color w:val="000000"/>
                <w:sz w:val="20"/>
                <w:szCs w:val="20"/>
              </w:rPr>
            </w:pPr>
            <w:r w:rsidRPr="003976A4">
              <w:rPr>
                <w:color w:val="000000"/>
                <w:sz w:val="20"/>
                <w:szCs w:val="20"/>
              </w:rPr>
              <w:t>Other Royalty fees</w:t>
            </w:r>
          </w:p>
        </w:tc>
        <w:tc>
          <w:tcPr>
            <w:tcW w:w="1984" w:type="dxa"/>
            <w:tcBorders>
              <w:top w:val="nil"/>
              <w:left w:val="nil"/>
              <w:bottom w:val="single" w:sz="4" w:space="0" w:color="auto"/>
              <w:right w:val="single" w:sz="4" w:space="0" w:color="auto"/>
            </w:tcBorders>
            <w:shd w:val="clear" w:color="FFFFFF" w:fill="FFFFFF"/>
            <w:hideMark/>
          </w:tcPr>
          <w:p w14:paraId="5B388495" w14:textId="77777777" w:rsidR="003976A4" w:rsidRPr="003976A4" w:rsidRDefault="003976A4" w:rsidP="003976A4">
            <w:pPr>
              <w:jc w:val="right"/>
              <w:rPr>
                <w:color w:val="000000"/>
                <w:sz w:val="20"/>
                <w:szCs w:val="20"/>
              </w:rPr>
            </w:pPr>
            <w:r w:rsidRPr="003976A4">
              <w:rPr>
                <w:color w:val="000000"/>
                <w:sz w:val="20"/>
                <w:szCs w:val="20"/>
              </w:rPr>
              <w:t>118,965.20</w:t>
            </w:r>
          </w:p>
        </w:tc>
        <w:tc>
          <w:tcPr>
            <w:tcW w:w="2268" w:type="dxa"/>
            <w:tcBorders>
              <w:top w:val="nil"/>
              <w:left w:val="nil"/>
              <w:bottom w:val="single" w:sz="4" w:space="0" w:color="auto"/>
              <w:right w:val="single" w:sz="4" w:space="0" w:color="auto"/>
            </w:tcBorders>
            <w:shd w:val="clear" w:color="FFFFFF" w:fill="FFFFFF"/>
            <w:noWrap/>
            <w:hideMark/>
          </w:tcPr>
          <w:p w14:paraId="224329B0" w14:textId="77777777" w:rsidR="003976A4" w:rsidRPr="003976A4" w:rsidRDefault="003976A4" w:rsidP="003976A4">
            <w:pPr>
              <w:jc w:val="right"/>
              <w:rPr>
                <w:color w:val="000000"/>
                <w:sz w:val="20"/>
                <w:szCs w:val="20"/>
              </w:rPr>
            </w:pPr>
            <w:r w:rsidRPr="003976A4">
              <w:rPr>
                <w:color w:val="000000"/>
                <w:sz w:val="20"/>
                <w:szCs w:val="20"/>
              </w:rPr>
              <w:t>173,480.58</w:t>
            </w:r>
          </w:p>
        </w:tc>
      </w:tr>
      <w:tr w:rsidR="003976A4" w:rsidRPr="003976A4" w14:paraId="122972F7"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5AFAEB54" w14:textId="77777777" w:rsidR="003976A4" w:rsidRPr="003976A4" w:rsidRDefault="003976A4" w:rsidP="003976A4">
            <w:pPr>
              <w:rPr>
                <w:color w:val="000000"/>
                <w:sz w:val="20"/>
                <w:szCs w:val="20"/>
              </w:rPr>
            </w:pPr>
            <w:r w:rsidRPr="003976A4">
              <w:rPr>
                <w:color w:val="000000"/>
                <w:sz w:val="20"/>
                <w:szCs w:val="20"/>
              </w:rPr>
              <w:t>Share from Net Income of DHs Cash Pharmacies</w:t>
            </w:r>
          </w:p>
        </w:tc>
        <w:tc>
          <w:tcPr>
            <w:tcW w:w="1984" w:type="dxa"/>
            <w:tcBorders>
              <w:top w:val="nil"/>
              <w:left w:val="nil"/>
              <w:bottom w:val="single" w:sz="4" w:space="0" w:color="auto"/>
              <w:right w:val="single" w:sz="4" w:space="0" w:color="auto"/>
            </w:tcBorders>
            <w:shd w:val="clear" w:color="FFFFFF" w:fill="FFFFFF"/>
            <w:hideMark/>
          </w:tcPr>
          <w:p w14:paraId="6722EA54" w14:textId="77777777" w:rsidR="003976A4" w:rsidRPr="003976A4" w:rsidRDefault="003976A4" w:rsidP="003976A4">
            <w:pPr>
              <w:jc w:val="right"/>
              <w:rPr>
                <w:color w:val="000000"/>
                <w:sz w:val="20"/>
                <w:szCs w:val="20"/>
              </w:rPr>
            </w:pPr>
            <w:r w:rsidRPr="003976A4">
              <w:rPr>
                <w:color w:val="000000"/>
                <w:sz w:val="20"/>
                <w:szCs w:val="20"/>
              </w:rPr>
              <w:t> </w:t>
            </w:r>
          </w:p>
        </w:tc>
        <w:tc>
          <w:tcPr>
            <w:tcW w:w="2268" w:type="dxa"/>
            <w:tcBorders>
              <w:top w:val="nil"/>
              <w:left w:val="nil"/>
              <w:bottom w:val="single" w:sz="4" w:space="0" w:color="auto"/>
              <w:right w:val="single" w:sz="4" w:space="0" w:color="auto"/>
            </w:tcBorders>
            <w:shd w:val="clear" w:color="FFFFFF" w:fill="FFFFFF"/>
            <w:hideMark/>
          </w:tcPr>
          <w:p w14:paraId="4184792C" w14:textId="77777777" w:rsidR="003976A4" w:rsidRPr="003976A4" w:rsidRDefault="003976A4" w:rsidP="003976A4">
            <w:pPr>
              <w:jc w:val="right"/>
              <w:rPr>
                <w:color w:val="000000"/>
                <w:sz w:val="20"/>
                <w:szCs w:val="20"/>
              </w:rPr>
            </w:pPr>
            <w:r w:rsidRPr="003976A4">
              <w:rPr>
                <w:color w:val="000000"/>
                <w:sz w:val="20"/>
                <w:szCs w:val="20"/>
              </w:rPr>
              <w:t> </w:t>
            </w:r>
          </w:p>
        </w:tc>
      </w:tr>
      <w:tr w:rsidR="003976A4" w:rsidRPr="003976A4" w14:paraId="5A286FBC"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noWrap/>
            <w:vAlign w:val="bottom"/>
            <w:hideMark/>
          </w:tcPr>
          <w:p w14:paraId="5B2C295F" w14:textId="77777777" w:rsidR="003976A4" w:rsidRPr="003976A4" w:rsidRDefault="003976A4" w:rsidP="003976A4">
            <w:pPr>
              <w:rPr>
                <w:color w:val="000000"/>
                <w:sz w:val="20"/>
                <w:szCs w:val="20"/>
              </w:rPr>
            </w:pPr>
            <w:r w:rsidRPr="003976A4">
              <w:rPr>
                <w:color w:val="000000"/>
                <w:sz w:val="20"/>
                <w:szCs w:val="20"/>
              </w:rPr>
              <w:t xml:space="preserve">     Share From Net Income -RDH Cash Pharmacy</w:t>
            </w:r>
          </w:p>
        </w:tc>
        <w:tc>
          <w:tcPr>
            <w:tcW w:w="1984" w:type="dxa"/>
            <w:tcBorders>
              <w:top w:val="nil"/>
              <w:left w:val="nil"/>
              <w:bottom w:val="single" w:sz="4" w:space="0" w:color="auto"/>
              <w:right w:val="single" w:sz="4" w:space="0" w:color="auto"/>
            </w:tcBorders>
            <w:shd w:val="clear" w:color="FFFFFF" w:fill="FFFFFF"/>
            <w:hideMark/>
          </w:tcPr>
          <w:p w14:paraId="483C11D4" w14:textId="77777777" w:rsidR="003976A4" w:rsidRPr="003976A4" w:rsidRDefault="003976A4" w:rsidP="003976A4">
            <w:pPr>
              <w:jc w:val="right"/>
              <w:rPr>
                <w:color w:val="000000"/>
                <w:sz w:val="20"/>
                <w:szCs w:val="20"/>
              </w:rPr>
            </w:pPr>
            <w:r w:rsidRPr="003976A4">
              <w:rPr>
                <w:color w:val="000000"/>
                <w:sz w:val="20"/>
                <w:szCs w:val="20"/>
              </w:rPr>
              <w:t xml:space="preserve">                                 -   </w:t>
            </w:r>
          </w:p>
        </w:tc>
        <w:tc>
          <w:tcPr>
            <w:tcW w:w="2268" w:type="dxa"/>
            <w:tcBorders>
              <w:top w:val="nil"/>
              <w:left w:val="nil"/>
              <w:bottom w:val="single" w:sz="4" w:space="0" w:color="auto"/>
              <w:right w:val="single" w:sz="4" w:space="0" w:color="auto"/>
            </w:tcBorders>
            <w:shd w:val="clear" w:color="FFFFFF" w:fill="FFFFFF"/>
            <w:hideMark/>
          </w:tcPr>
          <w:p w14:paraId="4384D692" w14:textId="77777777" w:rsidR="003976A4" w:rsidRPr="003976A4" w:rsidRDefault="003976A4" w:rsidP="003976A4">
            <w:pPr>
              <w:jc w:val="right"/>
              <w:rPr>
                <w:color w:val="000000"/>
                <w:sz w:val="20"/>
                <w:szCs w:val="20"/>
              </w:rPr>
            </w:pPr>
            <w:r w:rsidRPr="003976A4">
              <w:rPr>
                <w:color w:val="000000"/>
                <w:sz w:val="20"/>
                <w:szCs w:val="20"/>
              </w:rPr>
              <w:t>83,903.80</w:t>
            </w:r>
          </w:p>
        </w:tc>
      </w:tr>
      <w:tr w:rsidR="003976A4" w:rsidRPr="003976A4" w14:paraId="7FFAE25E"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noWrap/>
            <w:vAlign w:val="bottom"/>
            <w:hideMark/>
          </w:tcPr>
          <w:p w14:paraId="5C537130" w14:textId="77777777" w:rsidR="003976A4" w:rsidRPr="003976A4" w:rsidRDefault="003976A4" w:rsidP="003976A4">
            <w:pPr>
              <w:rPr>
                <w:color w:val="000000"/>
                <w:sz w:val="20"/>
                <w:szCs w:val="20"/>
              </w:rPr>
            </w:pPr>
            <w:r w:rsidRPr="003976A4">
              <w:rPr>
                <w:color w:val="000000"/>
                <w:sz w:val="20"/>
                <w:szCs w:val="20"/>
              </w:rPr>
              <w:t xml:space="preserve">     Share From Net Income-BCDH Cash Pharmacy</w:t>
            </w:r>
          </w:p>
        </w:tc>
        <w:tc>
          <w:tcPr>
            <w:tcW w:w="1984" w:type="dxa"/>
            <w:tcBorders>
              <w:top w:val="nil"/>
              <w:left w:val="nil"/>
              <w:bottom w:val="single" w:sz="4" w:space="0" w:color="auto"/>
              <w:right w:val="single" w:sz="4" w:space="0" w:color="auto"/>
            </w:tcBorders>
            <w:shd w:val="clear" w:color="FFFFFF" w:fill="FFFFFF"/>
            <w:hideMark/>
          </w:tcPr>
          <w:p w14:paraId="082A1BE0" w14:textId="77777777" w:rsidR="003976A4" w:rsidRPr="003976A4" w:rsidRDefault="003976A4" w:rsidP="003976A4">
            <w:pPr>
              <w:jc w:val="right"/>
              <w:rPr>
                <w:color w:val="000000"/>
                <w:sz w:val="20"/>
                <w:szCs w:val="20"/>
              </w:rPr>
            </w:pPr>
            <w:r w:rsidRPr="003976A4">
              <w:rPr>
                <w:color w:val="000000"/>
                <w:sz w:val="20"/>
                <w:szCs w:val="20"/>
              </w:rPr>
              <w:t xml:space="preserve">                                 -   </w:t>
            </w:r>
          </w:p>
        </w:tc>
        <w:tc>
          <w:tcPr>
            <w:tcW w:w="2268" w:type="dxa"/>
            <w:tcBorders>
              <w:top w:val="nil"/>
              <w:left w:val="nil"/>
              <w:bottom w:val="single" w:sz="4" w:space="0" w:color="auto"/>
              <w:right w:val="single" w:sz="4" w:space="0" w:color="auto"/>
            </w:tcBorders>
            <w:shd w:val="clear" w:color="FFFFFF" w:fill="FFFFFF"/>
            <w:hideMark/>
          </w:tcPr>
          <w:p w14:paraId="527C2742" w14:textId="77777777" w:rsidR="003976A4" w:rsidRPr="003976A4" w:rsidRDefault="003976A4" w:rsidP="003976A4">
            <w:pPr>
              <w:jc w:val="right"/>
              <w:rPr>
                <w:color w:val="000000"/>
                <w:sz w:val="20"/>
                <w:szCs w:val="20"/>
              </w:rPr>
            </w:pPr>
            <w:r w:rsidRPr="003976A4">
              <w:rPr>
                <w:color w:val="000000"/>
                <w:sz w:val="20"/>
                <w:szCs w:val="20"/>
              </w:rPr>
              <w:t>430,118.53</w:t>
            </w:r>
          </w:p>
        </w:tc>
      </w:tr>
      <w:tr w:rsidR="003976A4" w:rsidRPr="003976A4" w14:paraId="70701E97"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noWrap/>
            <w:vAlign w:val="bottom"/>
            <w:hideMark/>
          </w:tcPr>
          <w:p w14:paraId="56CB36B8" w14:textId="77777777" w:rsidR="003976A4" w:rsidRPr="003976A4" w:rsidRDefault="003976A4" w:rsidP="003976A4">
            <w:pPr>
              <w:rPr>
                <w:color w:val="000000"/>
                <w:sz w:val="20"/>
                <w:szCs w:val="20"/>
              </w:rPr>
            </w:pPr>
            <w:r w:rsidRPr="003976A4">
              <w:rPr>
                <w:color w:val="000000"/>
                <w:sz w:val="20"/>
                <w:szCs w:val="20"/>
              </w:rPr>
              <w:t xml:space="preserve">     Share From Net Income-BLDH Cash Pharmacy</w:t>
            </w:r>
          </w:p>
        </w:tc>
        <w:tc>
          <w:tcPr>
            <w:tcW w:w="1984" w:type="dxa"/>
            <w:tcBorders>
              <w:top w:val="nil"/>
              <w:left w:val="nil"/>
              <w:bottom w:val="single" w:sz="4" w:space="0" w:color="auto"/>
              <w:right w:val="single" w:sz="4" w:space="0" w:color="auto"/>
            </w:tcBorders>
            <w:shd w:val="clear" w:color="FFFFFF" w:fill="FFFFFF"/>
            <w:hideMark/>
          </w:tcPr>
          <w:p w14:paraId="4CFF1360" w14:textId="77777777" w:rsidR="003976A4" w:rsidRPr="003976A4" w:rsidRDefault="003976A4" w:rsidP="003976A4">
            <w:pPr>
              <w:jc w:val="right"/>
              <w:rPr>
                <w:color w:val="000000"/>
                <w:sz w:val="20"/>
                <w:szCs w:val="20"/>
              </w:rPr>
            </w:pPr>
            <w:r w:rsidRPr="003976A4">
              <w:rPr>
                <w:color w:val="000000"/>
                <w:sz w:val="20"/>
                <w:szCs w:val="20"/>
              </w:rPr>
              <w:t xml:space="preserve">                                 -   </w:t>
            </w:r>
          </w:p>
        </w:tc>
        <w:tc>
          <w:tcPr>
            <w:tcW w:w="2268" w:type="dxa"/>
            <w:tcBorders>
              <w:top w:val="nil"/>
              <w:left w:val="nil"/>
              <w:bottom w:val="single" w:sz="4" w:space="0" w:color="auto"/>
              <w:right w:val="single" w:sz="4" w:space="0" w:color="auto"/>
            </w:tcBorders>
            <w:shd w:val="clear" w:color="FFFFFF" w:fill="FFFFFF"/>
            <w:hideMark/>
          </w:tcPr>
          <w:p w14:paraId="70971E3E" w14:textId="77777777" w:rsidR="003976A4" w:rsidRPr="003976A4" w:rsidRDefault="003976A4" w:rsidP="003976A4">
            <w:pPr>
              <w:jc w:val="right"/>
              <w:rPr>
                <w:color w:val="000000"/>
                <w:sz w:val="20"/>
                <w:szCs w:val="20"/>
              </w:rPr>
            </w:pPr>
            <w:r w:rsidRPr="003976A4">
              <w:rPr>
                <w:color w:val="000000"/>
                <w:sz w:val="20"/>
                <w:szCs w:val="20"/>
              </w:rPr>
              <w:t>26,351.97</w:t>
            </w:r>
          </w:p>
        </w:tc>
      </w:tr>
      <w:tr w:rsidR="003976A4" w:rsidRPr="003976A4" w14:paraId="214E0F59"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noWrap/>
            <w:vAlign w:val="bottom"/>
            <w:hideMark/>
          </w:tcPr>
          <w:p w14:paraId="1852809E" w14:textId="77777777" w:rsidR="003976A4" w:rsidRPr="003976A4" w:rsidRDefault="003976A4" w:rsidP="003976A4">
            <w:pPr>
              <w:rPr>
                <w:color w:val="000000"/>
                <w:sz w:val="20"/>
                <w:szCs w:val="20"/>
              </w:rPr>
            </w:pPr>
            <w:r w:rsidRPr="003976A4">
              <w:rPr>
                <w:color w:val="000000"/>
                <w:sz w:val="20"/>
                <w:szCs w:val="20"/>
              </w:rPr>
              <w:t xml:space="preserve">     Share From Net Income-CDH Cash Pharmacy</w:t>
            </w:r>
          </w:p>
        </w:tc>
        <w:tc>
          <w:tcPr>
            <w:tcW w:w="1984" w:type="dxa"/>
            <w:tcBorders>
              <w:top w:val="nil"/>
              <w:left w:val="nil"/>
              <w:bottom w:val="single" w:sz="4" w:space="0" w:color="auto"/>
              <w:right w:val="single" w:sz="4" w:space="0" w:color="auto"/>
            </w:tcBorders>
            <w:shd w:val="clear" w:color="FFFFFF" w:fill="FFFFFF"/>
            <w:hideMark/>
          </w:tcPr>
          <w:p w14:paraId="301CE752" w14:textId="77777777" w:rsidR="003976A4" w:rsidRPr="003976A4" w:rsidRDefault="003976A4" w:rsidP="003976A4">
            <w:pPr>
              <w:jc w:val="right"/>
              <w:rPr>
                <w:color w:val="000000"/>
                <w:sz w:val="20"/>
                <w:szCs w:val="20"/>
              </w:rPr>
            </w:pPr>
            <w:r w:rsidRPr="003976A4">
              <w:rPr>
                <w:color w:val="000000"/>
                <w:sz w:val="20"/>
                <w:szCs w:val="20"/>
              </w:rPr>
              <w:t xml:space="preserve">                                 -   </w:t>
            </w:r>
          </w:p>
        </w:tc>
        <w:tc>
          <w:tcPr>
            <w:tcW w:w="2268" w:type="dxa"/>
            <w:tcBorders>
              <w:top w:val="nil"/>
              <w:left w:val="nil"/>
              <w:bottom w:val="single" w:sz="4" w:space="0" w:color="auto"/>
              <w:right w:val="single" w:sz="4" w:space="0" w:color="auto"/>
            </w:tcBorders>
            <w:shd w:val="clear" w:color="FFFFFF" w:fill="FFFFFF"/>
            <w:hideMark/>
          </w:tcPr>
          <w:p w14:paraId="5FE2F7EC" w14:textId="77777777" w:rsidR="003976A4" w:rsidRPr="003976A4" w:rsidRDefault="003976A4" w:rsidP="003976A4">
            <w:pPr>
              <w:jc w:val="right"/>
              <w:rPr>
                <w:color w:val="000000"/>
                <w:sz w:val="20"/>
                <w:szCs w:val="20"/>
              </w:rPr>
            </w:pPr>
            <w:r w:rsidRPr="003976A4">
              <w:rPr>
                <w:color w:val="000000"/>
                <w:sz w:val="20"/>
                <w:szCs w:val="20"/>
              </w:rPr>
              <w:t>32,739.00</w:t>
            </w:r>
          </w:p>
        </w:tc>
      </w:tr>
      <w:tr w:rsidR="003976A4" w:rsidRPr="003976A4" w14:paraId="02B38B68"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noWrap/>
            <w:vAlign w:val="bottom"/>
            <w:hideMark/>
          </w:tcPr>
          <w:p w14:paraId="4AAF916A" w14:textId="77777777" w:rsidR="003976A4" w:rsidRPr="003976A4" w:rsidRDefault="003976A4" w:rsidP="003976A4">
            <w:pPr>
              <w:rPr>
                <w:color w:val="000000"/>
                <w:sz w:val="20"/>
                <w:szCs w:val="20"/>
              </w:rPr>
            </w:pPr>
            <w:r w:rsidRPr="003976A4">
              <w:rPr>
                <w:color w:val="000000"/>
                <w:sz w:val="20"/>
                <w:szCs w:val="20"/>
              </w:rPr>
              <w:t xml:space="preserve">     Share From Net Income-NDH Cash Pharmacy</w:t>
            </w:r>
          </w:p>
        </w:tc>
        <w:tc>
          <w:tcPr>
            <w:tcW w:w="1984" w:type="dxa"/>
            <w:tcBorders>
              <w:top w:val="nil"/>
              <w:left w:val="nil"/>
              <w:bottom w:val="single" w:sz="4" w:space="0" w:color="auto"/>
              <w:right w:val="single" w:sz="4" w:space="0" w:color="auto"/>
            </w:tcBorders>
            <w:shd w:val="clear" w:color="FFFFFF" w:fill="FFFFFF"/>
            <w:hideMark/>
          </w:tcPr>
          <w:p w14:paraId="4C6A5F4E" w14:textId="77777777" w:rsidR="003976A4" w:rsidRPr="003976A4" w:rsidRDefault="003976A4" w:rsidP="003976A4">
            <w:pPr>
              <w:jc w:val="right"/>
              <w:rPr>
                <w:color w:val="000000"/>
                <w:sz w:val="20"/>
                <w:szCs w:val="20"/>
              </w:rPr>
            </w:pPr>
            <w:r w:rsidRPr="003976A4">
              <w:rPr>
                <w:color w:val="000000"/>
                <w:sz w:val="20"/>
                <w:szCs w:val="20"/>
              </w:rPr>
              <w:t xml:space="preserve">                                 -   </w:t>
            </w:r>
          </w:p>
        </w:tc>
        <w:tc>
          <w:tcPr>
            <w:tcW w:w="2268" w:type="dxa"/>
            <w:tcBorders>
              <w:top w:val="nil"/>
              <w:left w:val="nil"/>
              <w:bottom w:val="single" w:sz="4" w:space="0" w:color="auto"/>
              <w:right w:val="single" w:sz="4" w:space="0" w:color="auto"/>
            </w:tcBorders>
            <w:shd w:val="clear" w:color="FFFFFF" w:fill="FFFFFF"/>
            <w:hideMark/>
          </w:tcPr>
          <w:p w14:paraId="27D71E56" w14:textId="77777777" w:rsidR="003976A4" w:rsidRPr="003976A4" w:rsidRDefault="003976A4" w:rsidP="003976A4">
            <w:pPr>
              <w:jc w:val="right"/>
              <w:rPr>
                <w:color w:val="000000"/>
                <w:sz w:val="20"/>
                <w:szCs w:val="20"/>
              </w:rPr>
            </w:pPr>
            <w:r w:rsidRPr="003976A4">
              <w:rPr>
                <w:color w:val="000000"/>
                <w:sz w:val="20"/>
                <w:szCs w:val="20"/>
              </w:rPr>
              <w:t>144,150.50</w:t>
            </w:r>
          </w:p>
        </w:tc>
      </w:tr>
      <w:tr w:rsidR="003976A4" w:rsidRPr="003976A4" w14:paraId="55A28589"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3CF7D72B" w14:textId="77777777" w:rsidR="003976A4" w:rsidRPr="003976A4" w:rsidRDefault="003976A4" w:rsidP="003976A4">
            <w:pPr>
              <w:rPr>
                <w:color w:val="000000"/>
                <w:sz w:val="20"/>
                <w:szCs w:val="20"/>
              </w:rPr>
            </w:pPr>
            <w:r w:rsidRPr="003976A4">
              <w:rPr>
                <w:color w:val="000000"/>
                <w:sz w:val="20"/>
                <w:szCs w:val="20"/>
              </w:rPr>
              <w:lastRenderedPageBreak/>
              <w:t xml:space="preserve">     Verification Fee</w:t>
            </w:r>
          </w:p>
        </w:tc>
        <w:tc>
          <w:tcPr>
            <w:tcW w:w="1984" w:type="dxa"/>
            <w:tcBorders>
              <w:top w:val="nil"/>
              <w:left w:val="nil"/>
              <w:bottom w:val="single" w:sz="4" w:space="0" w:color="auto"/>
              <w:right w:val="single" w:sz="4" w:space="0" w:color="auto"/>
            </w:tcBorders>
            <w:shd w:val="clear" w:color="FFFFFF" w:fill="FFFFFF"/>
            <w:hideMark/>
          </w:tcPr>
          <w:p w14:paraId="0B0663EB" w14:textId="77777777" w:rsidR="003976A4" w:rsidRPr="003976A4" w:rsidRDefault="003976A4" w:rsidP="003976A4">
            <w:pPr>
              <w:jc w:val="right"/>
              <w:rPr>
                <w:color w:val="000000"/>
                <w:sz w:val="20"/>
                <w:szCs w:val="20"/>
              </w:rPr>
            </w:pPr>
            <w:r w:rsidRPr="003976A4">
              <w:rPr>
                <w:color w:val="000000"/>
                <w:sz w:val="20"/>
                <w:szCs w:val="20"/>
              </w:rPr>
              <w:t> </w:t>
            </w:r>
          </w:p>
        </w:tc>
        <w:tc>
          <w:tcPr>
            <w:tcW w:w="2268" w:type="dxa"/>
            <w:tcBorders>
              <w:top w:val="nil"/>
              <w:left w:val="nil"/>
              <w:bottom w:val="single" w:sz="4" w:space="0" w:color="auto"/>
              <w:right w:val="single" w:sz="4" w:space="0" w:color="auto"/>
            </w:tcBorders>
            <w:shd w:val="clear" w:color="FFFFFF" w:fill="FFFFFF"/>
            <w:hideMark/>
          </w:tcPr>
          <w:p w14:paraId="0F33E9F1" w14:textId="77777777" w:rsidR="003976A4" w:rsidRPr="003976A4" w:rsidRDefault="003976A4" w:rsidP="003976A4">
            <w:pPr>
              <w:jc w:val="right"/>
              <w:rPr>
                <w:color w:val="000000"/>
                <w:sz w:val="20"/>
                <w:szCs w:val="20"/>
              </w:rPr>
            </w:pPr>
            <w:r w:rsidRPr="003976A4">
              <w:rPr>
                <w:color w:val="000000"/>
                <w:sz w:val="20"/>
                <w:szCs w:val="20"/>
              </w:rPr>
              <w:t> </w:t>
            </w:r>
          </w:p>
        </w:tc>
      </w:tr>
      <w:tr w:rsidR="003976A4" w:rsidRPr="003976A4" w14:paraId="7159B70D"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7DE2771D" w14:textId="462CCFD5" w:rsidR="003976A4" w:rsidRPr="003976A4" w:rsidRDefault="001D79C0" w:rsidP="003976A4">
            <w:pPr>
              <w:rPr>
                <w:color w:val="000000"/>
                <w:sz w:val="20"/>
                <w:szCs w:val="20"/>
              </w:rPr>
            </w:pPr>
            <w:r>
              <w:rPr>
                <w:color w:val="000000"/>
                <w:sz w:val="20"/>
                <w:szCs w:val="20"/>
              </w:rPr>
              <w:t>SEF</w:t>
            </w:r>
            <w:r w:rsidR="003976A4" w:rsidRPr="003976A4">
              <w:rPr>
                <w:color w:val="000000"/>
                <w:sz w:val="20"/>
                <w:szCs w:val="20"/>
              </w:rPr>
              <w:t xml:space="preserve"> - Liquidated Damages</w:t>
            </w:r>
          </w:p>
        </w:tc>
        <w:tc>
          <w:tcPr>
            <w:tcW w:w="1984" w:type="dxa"/>
            <w:tcBorders>
              <w:top w:val="nil"/>
              <w:left w:val="nil"/>
              <w:bottom w:val="single" w:sz="4" w:space="0" w:color="auto"/>
              <w:right w:val="single" w:sz="4" w:space="0" w:color="auto"/>
            </w:tcBorders>
            <w:shd w:val="clear" w:color="FFFFFF" w:fill="FFFFFF"/>
            <w:noWrap/>
            <w:hideMark/>
          </w:tcPr>
          <w:p w14:paraId="74009EE6" w14:textId="77777777" w:rsidR="003976A4" w:rsidRPr="003976A4" w:rsidRDefault="003976A4" w:rsidP="003976A4">
            <w:pPr>
              <w:jc w:val="right"/>
              <w:rPr>
                <w:color w:val="000000"/>
                <w:sz w:val="20"/>
                <w:szCs w:val="20"/>
              </w:rPr>
            </w:pPr>
            <w:r w:rsidRPr="003976A4">
              <w:rPr>
                <w:color w:val="000000"/>
                <w:sz w:val="20"/>
                <w:szCs w:val="20"/>
              </w:rPr>
              <w:t xml:space="preserve">                                 -   </w:t>
            </w:r>
          </w:p>
        </w:tc>
        <w:tc>
          <w:tcPr>
            <w:tcW w:w="2268" w:type="dxa"/>
            <w:tcBorders>
              <w:top w:val="nil"/>
              <w:left w:val="nil"/>
              <w:bottom w:val="single" w:sz="4" w:space="0" w:color="auto"/>
              <w:right w:val="single" w:sz="4" w:space="0" w:color="auto"/>
            </w:tcBorders>
            <w:shd w:val="clear" w:color="FFFFFF" w:fill="FFFFFF"/>
            <w:hideMark/>
          </w:tcPr>
          <w:p w14:paraId="56DCD810" w14:textId="77777777" w:rsidR="003976A4" w:rsidRPr="003976A4" w:rsidRDefault="003976A4" w:rsidP="003976A4">
            <w:pPr>
              <w:jc w:val="right"/>
              <w:rPr>
                <w:color w:val="000000"/>
                <w:sz w:val="20"/>
                <w:szCs w:val="20"/>
              </w:rPr>
            </w:pPr>
            <w:r w:rsidRPr="003976A4">
              <w:rPr>
                <w:color w:val="000000"/>
                <w:sz w:val="20"/>
                <w:szCs w:val="20"/>
              </w:rPr>
              <w:t>20,778.45</w:t>
            </w:r>
          </w:p>
        </w:tc>
      </w:tr>
      <w:tr w:rsidR="003976A4" w:rsidRPr="003976A4" w14:paraId="5B5D87DE" w14:textId="77777777" w:rsidTr="003976A4">
        <w:trPr>
          <w:trHeight w:val="260"/>
        </w:trPr>
        <w:tc>
          <w:tcPr>
            <w:tcW w:w="4248" w:type="dxa"/>
            <w:tcBorders>
              <w:top w:val="nil"/>
              <w:left w:val="single" w:sz="4" w:space="0" w:color="auto"/>
              <w:bottom w:val="single" w:sz="4" w:space="0" w:color="auto"/>
              <w:right w:val="single" w:sz="4" w:space="0" w:color="auto"/>
            </w:tcBorders>
            <w:shd w:val="clear" w:color="FFFFFF" w:fill="FFFFFF"/>
            <w:vAlign w:val="center"/>
            <w:hideMark/>
          </w:tcPr>
          <w:p w14:paraId="19D05461" w14:textId="77777777" w:rsidR="003976A4" w:rsidRPr="003976A4" w:rsidRDefault="003976A4" w:rsidP="003976A4">
            <w:pPr>
              <w:rPr>
                <w:b/>
                <w:bCs/>
                <w:color w:val="000000"/>
                <w:sz w:val="20"/>
                <w:szCs w:val="20"/>
              </w:rPr>
            </w:pPr>
            <w:r w:rsidRPr="003976A4">
              <w:rPr>
                <w:b/>
                <w:bCs/>
                <w:color w:val="000000"/>
                <w:sz w:val="20"/>
                <w:szCs w:val="20"/>
              </w:rPr>
              <w:t>Total</w:t>
            </w:r>
          </w:p>
        </w:tc>
        <w:tc>
          <w:tcPr>
            <w:tcW w:w="1984" w:type="dxa"/>
            <w:tcBorders>
              <w:top w:val="nil"/>
              <w:left w:val="nil"/>
              <w:bottom w:val="single" w:sz="4" w:space="0" w:color="auto"/>
              <w:right w:val="single" w:sz="4" w:space="0" w:color="auto"/>
            </w:tcBorders>
            <w:shd w:val="clear" w:color="FFFFFF" w:fill="FFFFFF"/>
            <w:hideMark/>
          </w:tcPr>
          <w:p w14:paraId="6841BB04" w14:textId="77777777" w:rsidR="003976A4" w:rsidRPr="003976A4" w:rsidRDefault="003976A4" w:rsidP="003976A4">
            <w:pPr>
              <w:jc w:val="right"/>
              <w:rPr>
                <w:b/>
                <w:bCs/>
                <w:color w:val="000000"/>
                <w:sz w:val="20"/>
                <w:szCs w:val="20"/>
              </w:rPr>
            </w:pPr>
            <w:r w:rsidRPr="003976A4">
              <w:rPr>
                <w:b/>
                <w:bCs/>
                <w:color w:val="000000"/>
                <w:sz w:val="20"/>
                <w:szCs w:val="20"/>
              </w:rPr>
              <w:t>4,012,199.19</w:t>
            </w:r>
          </w:p>
        </w:tc>
        <w:tc>
          <w:tcPr>
            <w:tcW w:w="2268" w:type="dxa"/>
            <w:tcBorders>
              <w:top w:val="nil"/>
              <w:left w:val="nil"/>
              <w:bottom w:val="single" w:sz="4" w:space="0" w:color="auto"/>
              <w:right w:val="single" w:sz="4" w:space="0" w:color="auto"/>
            </w:tcBorders>
            <w:shd w:val="clear" w:color="FFFFFF" w:fill="FFFFFF"/>
            <w:hideMark/>
          </w:tcPr>
          <w:p w14:paraId="3CB087FB" w14:textId="77777777" w:rsidR="003976A4" w:rsidRPr="003976A4" w:rsidRDefault="003976A4" w:rsidP="003976A4">
            <w:pPr>
              <w:jc w:val="right"/>
              <w:rPr>
                <w:b/>
                <w:bCs/>
                <w:color w:val="000000"/>
                <w:sz w:val="20"/>
                <w:szCs w:val="20"/>
              </w:rPr>
            </w:pPr>
            <w:r w:rsidRPr="003976A4">
              <w:rPr>
                <w:b/>
                <w:bCs/>
                <w:color w:val="000000"/>
                <w:sz w:val="20"/>
                <w:szCs w:val="20"/>
              </w:rPr>
              <w:t>6,618,054.93</w:t>
            </w:r>
          </w:p>
        </w:tc>
      </w:tr>
    </w:tbl>
    <w:p w14:paraId="38E50283" w14:textId="37F682B2" w:rsidR="00CB5962" w:rsidRPr="004225D2" w:rsidRDefault="00EC0028" w:rsidP="00CB5962">
      <w:pPr>
        <w:rPr>
          <w:rFonts w:eastAsia="Calibri"/>
          <w:b/>
        </w:rPr>
      </w:pPr>
      <w:r w:rsidRPr="004225D2">
        <w:rPr>
          <w:rFonts w:eastAsia="Calibri"/>
          <w:b/>
        </w:rPr>
        <w:t xml:space="preserve">Note </w:t>
      </w:r>
      <w:r w:rsidR="003976A4" w:rsidRPr="004225D2">
        <w:rPr>
          <w:rFonts w:eastAsia="Calibri"/>
          <w:b/>
        </w:rPr>
        <w:t>18</w:t>
      </w:r>
      <w:r w:rsidR="005D2E5C" w:rsidRPr="004225D2">
        <w:rPr>
          <w:rFonts w:eastAsia="Calibri"/>
          <w:b/>
        </w:rPr>
        <w:t xml:space="preserve"> </w:t>
      </w:r>
      <w:r w:rsidR="00CB5962" w:rsidRPr="004225D2">
        <w:rPr>
          <w:rFonts w:eastAsia="Calibri"/>
          <w:b/>
        </w:rPr>
        <w:t>- Employee Costs</w:t>
      </w:r>
    </w:p>
    <w:p w14:paraId="449E3B20" w14:textId="77777777" w:rsidR="00CB5962" w:rsidRPr="004225D2" w:rsidRDefault="00CB5962" w:rsidP="00CB5962">
      <w:pPr>
        <w:autoSpaceDE w:val="0"/>
        <w:autoSpaceDN w:val="0"/>
        <w:adjustRightInd w:val="0"/>
        <w:ind w:left="-90"/>
        <w:jc w:val="both"/>
        <w:rPr>
          <w:rFonts w:eastAsia="Calibri"/>
          <w:b/>
        </w:rPr>
      </w:pPr>
    </w:p>
    <w:tbl>
      <w:tblPr>
        <w:tblW w:w="8477" w:type="dxa"/>
        <w:tblInd w:w="-5" w:type="dxa"/>
        <w:tblLook w:val="04A0" w:firstRow="1" w:lastRow="0" w:firstColumn="1" w:lastColumn="0" w:noHBand="0" w:noVBand="1"/>
      </w:tblPr>
      <w:tblGrid>
        <w:gridCol w:w="4224"/>
        <w:gridCol w:w="1985"/>
        <w:gridCol w:w="2268"/>
      </w:tblGrid>
      <w:tr w:rsidR="006D4B76" w:rsidRPr="004225D2" w14:paraId="797D1F8B" w14:textId="77777777" w:rsidTr="004C0B49">
        <w:trPr>
          <w:tblHeader/>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F04CF" w14:textId="77777777" w:rsidR="00B22711" w:rsidRPr="004225D2" w:rsidRDefault="00B22711" w:rsidP="00B22711">
            <w:pPr>
              <w:rPr>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437825EE" w14:textId="204DC308" w:rsidR="00B22711" w:rsidRPr="004225D2" w:rsidRDefault="00B22711" w:rsidP="00956637">
            <w:pPr>
              <w:jc w:val="center"/>
              <w:rPr>
                <w:b/>
                <w:bCs/>
                <w:sz w:val="20"/>
                <w:szCs w:val="20"/>
              </w:rPr>
            </w:pPr>
            <w:r w:rsidRPr="004225D2">
              <w:rPr>
                <w:b/>
                <w:bCs/>
                <w:sz w:val="20"/>
                <w:szCs w:val="20"/>
              </w:rPr>
              <w:t>202</w:t>
            </w:r>
            <w:r w:rsidR="00F75855" w:rsidRPr="004225D2">
              <w:rPr>
                <w:b/>
                <w:bCs/>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40628" w14:textId="2F228D3F" w:rsidR="00B22711" w:rsidRPr="004225D2" w:rsidRDefault="00B22711" w:rsidP="00956637">
            <w:pPr>
              <w:jc w:val="center"/>
              <w:rPr>
                <w:b/>
                <w:bCs/>
                <w:sz w:val="20"/>
                <w:szCs w:val="20"/>
              </w:rPr>
            </w:pPr>
            <w:r w:rsidRPr="004225D2">
              <w:rPr>
                <w:b/>
                <w:sz w:val="20"/>
                <w:szCs w:val="20"/>
              </w:rPr>
              <w:t>202</w:t>
            </w:r>
            <w:r w:rsidR="00F75855" w:rsidRPr="004225D2">
              <w:rPr>
                <w:b/>
                <w:sz w:val="20"/>
                <w:szCs w:val="20"/>
              </w:rPr>
              <w:t>2</w:t>
            </w:r>
          </w:p>
        </w:tc>
      </w:tr>
      <w:tr w:rsidR="006D4B76" w:rsidRPr="00351E9A" w14:paraId="25042156" w14:textId="77777777" w:rsidTr="004C0B4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010CE" w14:textId="77777777" w:rsidR="00B22711" w:rsidRPr="004225D2" w:rsidRDefault="00B22711" w:rsidP="00B22711">
            <w:pPr>
              <w:rPr>
                <w:b/>
                <w:bCs/>
                <w:i/>
                <w:iCs/>
                <w:sz w:val="20"/>
                <w:szCs w:val="20"/>
              </w:rPr>
            </w:pPr>
            <w:r w:rsidRPr="004225D2">
              <w:rPr>
                <w:b/>
                <w:bCs/>
                <w:i/>
                <w:iCs/>
                <w:sz w:val="20"/>
                <w:szCs w:val="20"/>
              </w:rPr>
              <w:t>Personnel Services</w:t>
            </w:r>
          </w:p>
        </w:tc>
        <w:tc>
          <w:tcPr>
            <w:tcW w:w="1985" w:type="dxa"/>
            <w:tcBorders>
              <w:top w:val="single" w:sz="4" w:space="0" w:color="auto"/>
              <w:left w:val="single" w:sz="4" w:space="0" w:color="auto"/>
              <w:bottom w:val="single" w:sz="4" w:space="0" w:color="auto"/>
              <w:right w:val="single" w:sz="4" w:space="0" w:color="auto"/>
            </w:tcBorders>
          </w:tcPr>
          <w:p w14:paraId="5F018BAC" w14:textId="77777777" w:rsidR="00B22711" w:rsidRPr="004225D2" w:rsidRDefault="00B22711" w:rsidP="00B22711">
            <w:pPr>
              <w:rPr>
                <w:b/>
                <w:bCs/>
                <w:i/>
                <w:i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59582158" w14:textId="77777777" w:rsidR="00B22711" w:rsidRPr="004225D2" w:rsidRDefault="00B22711" w:rsidP="00B22711">
            <w:pPr>
              <w:rPr>
                <w:b/>
                <w:bCs/>
                <w:i/>
                <w:iCs/>
                <w:sz w:val="20"/>
                <w:szCs w:val="20"/>
              </w:rPr>
            </w:pPr>
          </w:p>
        </w:tc>
      </w:tr>
      <w:tr w:rsidR="004225D2" w:rsidRPr="00351E9A" w14:paraId="4B24F778" w14:textId="77777777" w:rsidTr="004225D2">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F9717" w14:textId="77777777" w:rsidR="004225D2" w:rsidRPr="004225D2" w:rsidRDefault="004225D2" w:rsidP="004225D2">
            <w:pPr>
              <w:rPr>
                <w:sz w:val="20"/>
                <w:szCs w:val="20"/>
              </w:rPr>
            </w:pPr>
            <w:r w:rsidRPr="004225D2">
              <w:rPr>
                <w:sz w:val="20"/>
                <w:szCs w:val="20"/>
              </w:rPr>
              <w:t xml:space="preserve">     Salaries and Wages – Regular</w:t>
            </w:r>
          </w:p>
        </w:tc>
        <w:tc>
          <w:tcPr>
            <w:tcW w:w="1985" w:type="dxa"/>
            <w:tcBorders>
              <w:top w:val="single" w:sz="4" w:space="0" w:color="auto"/>
              <w:left w:val="single" w:sz="4" w:space="0" w:color="auto"/>
              <w:bottom w:val="single" w:sz="4" w:space="0" w:color="auto"/>
              <w:right w:val="single" w:sz="4" w:space="0" w:color="auto"/>
            </w:tcBorders>
            <w:vAlign w:val="center"/>
          </w:tcPr>
          <w:p w14:paraId="7BD425B1" w14:textId="6A794314" w:rsidR="004225D2" w:rsidRPr="004225D2" w:rsidRDefault="004225D2" w:rsidP="004225D2">
            <w:pPr>
              <w:jc w:val="right"/>
              <w:rPr>
                <w:sz w:val="20"/>
                <w:szCs w:val="20"/>
              </w:rPr>
            </w:pPr>
            <w:r w:rsidRPr="004225D2">
              <w:rPr>
                <w:sz w:val="20"/>
                <w:szCs w:val="20"/>
              </w:rPr>
              <w:t>404,546,831.61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14B6FD6D" w14:textId="44AB9B13" w:rsidR="004225D2" w:rsidRPr="004225D2" w:rsidRDefault="004225D2" w:rsidP="004225D2">
            <w:pPr>
              <w:jc w:val="right"/>
              <w:rPr>
                <w:sz w:val="20"/>
                <w:szCs w:val="20"/>
              </w:rPr>
            </w:pPr>
            <w:r w:rsidRPr="004225D2">
              <w:rPr>
                <w:sz w:val="20"/>
                <w:szCs w:val="20"/>
              </w:rPr>
              <w:t>391,350,993.01</w:t>
            </w:r>
          </w:p>
        </w:tc>
      </w:tr>
      <w:tr w:rsidR="004225D2" w:rsidRPr="00351E9A" w14:paraId="0CD33E3A" w14:textId="77777777" w:rsidTr="004225D2">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68B43" w14:textId="77777777" w:rsidR="004225D2" w:rsidRPr="004225D2" w:rsidRDefault="004225D2" w:rsidP="004225D2">
            <w:pPr>
              <w:rPr>
                <w:sz w:val="20"/>
                <w:szCs w:val="20"/>
              </w:rPr>
            </w:pPr>
            <w:r w:rsidRPr="004225D2">
              <w:rPr>
                <w:sz w:val="20"/>
                <w:szCs w:val="20"/>
              </w:rPr>
              <w:t xml:space="preserve">     Salaries and Wages- Casual/Contractual</w:t>
            </w:r>
          </w:p>
        </w:tc>
        <w:tc>
          <w:tcPr>
            <w:tcW w:w="1985" w:type="dxa"/>
            <w:tcBorders>
              <w:top w:val="single" w:sz="4" w:space="0" w:color="auto"/>
              <w:left w:val="single" w:sz="4" w:space="0" w:color="auto"/>
              <w:bottom w:val="single" w:sz="4" w:space="0" w:color="auto"/>
              <w:right w:val="single" w:sz="4" w:space="0" w:color="auto"/>
            </w:tcBorders>
            <w:vAlign w:val="center"/>
          </w:tcPr>
          <w:p w14:paraId="02245C93" w14:textId="490F4815" w:rsidR="004225D2" w:rsidRPr="004225D2" w:rsidRDefault="004225D2" w:rsidP="004225D2">
            <w:pPr>
              <w:jc w:val="right"/>
              <w:rPr>
                <w:sz w:val="20"/>
                <w:szCs w:val="20"/>
              </w:rPr>
            </w:pPr>
            <w:r w:rsidRPr="004225D2">
              <w:rPr>
                <w:sz w:val="20"/>
                <w:szCs w:val="20"/>
              </w:rPr>
              <w:t>55,631,084.44</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4902D5DC" w14:textId="032D21F4" w:rsidR="004225D2" w:rsidRPr="004225D2" w:rsidRDefault="004225D2" w:rsidP="004225D2">
            <w:pPr>
              <w:jc w:val="right"/>
              <w:rPr>
                <w:sz w:val="20"/>
                <w:szCs w:val="20"/>
              </w:rPr>
            </w:pPr>
            <w:r w:rsidRPr="004225D2">
              <w:rPr>
                <w:sz w:val="20"/>
                <w:szCs w:val="20"/>
              </w:rPr>
              <w:t>50,564,917.82</w:t>
            </w:r>
          </w:p>
        </w:tc>
      </w:tr>
      <w:tr w:rsidR="00F75855" w:rsidRPr="00351E9A" w14:paraId="0A2DEC5B" w14:textId="77777777" w:rsidTr="004C0B4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700BA" w14:textId="77777777" w:rsidR="00F75855" w:rsidRPr="004225D2" w:rsidRDefault="00F75855" w:rsidP="00F75855">
            <w:pPr>
              <w:rPr>
                <w:b/>
                <w:bCs/>
                <w:i/>
                <w:iCs/>
                <w:sz w:val="20"/>
                <w:szCs w:val="20"/>
              </w:rPr>
            </w:pPr>
            <w:r w:rsidRPr="004225D2">
              <w:rPr>
                <w:b/>
                <w:bCs/>
                <w:i/>
                <w:iCs/>
                <w:sz w:val="20"/>
                <w:szCs w:val="20"/>
              </w:rPr>
              <w:t>Other Compensation</w:t>
            </w:r>
          </w:p>
        </w:tc>
        <w:tc>
          <w:tcPr>
            <w:tcW w:w="1985" w:type="dxa"/>
            <w:tcBorders>
              <w:top w:val="single" w:sz="4" w:space="0" w:color="auto"/>
              <w:left w:val="single" w:sz="4" w:space="0" w:color="auto"/>
              <w:bottom w:val="single" w:sz="4" w:space="0" w:color="auto"/>
              <w:right w:val="single" w:sz="4" w:space="0" w:color="auto"/>
            </w:tcBorders>
          </w:tcPr>
          <w:p w14:paraId="6AB3A840" w14:textId="77777777" w:rsidR="00F75855" w:rsidRPr="004225D2" w:rsidRDefault="00F75855" w:rsidP="004225D2">
            <w:pPr>
              <w:jc w:val="right"/>
              <w:rPr>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94A8070" w14:textId="77777777" w:rsidR="00F75855" w:rsidRPr="00351E9A" w:rsidRDefault="00F75855" w:rsidP="00F75855">
            <w:pPr>
              <w:rPr>
                <w:b/>
                <w:bCs/>
                <w:i/>
                <w:iCs/>
                <w:sz w:val="20"/>
                <w:szCs w:val="20"/>
                <w:highlight w:val="yellow"/>
              </w:rPr>
            </w:pPr>
          </w:p>
        </w:tc>
      </w:tr>
      <w:tr w:rsidR="004225D2" w:rsidRPr="00351E9A" w14:paraId="04029022" w14:textId="77777777" w:rsidTr="004225D2">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12438" w14:textId="77777777" w:rsidR="004225D2" w:rsidRPr="004225D2" w:rsidRDefault="004225D2" w:rsidP="004225D2">
            <w:pPr>
              <w:rPr>
                <w:sz w:val="20"/>
                <w:szCs w:val="20"/>
              </w:rPr>
            </w:pPr>
            <w:r w:rsidRPr="004225D2">
              <w:rPr>
                <w:sz w:val="20"/>
                <w:szCs w:val="20"/>
              </w:rPr>
              <w:t xml:space="preserve">     Personal Economic Relief Allowance</w:t>
            </w:r>
          </w:p>
        </w:tc>
        <w:tc>
          <w:tcPr>
            <w:tcW w:w="1985" w:type="dxa"/>
            <w:tcBorders>
              <w:top w:val="single" w:sz="4" w:space="0" w:color="auto"/>
              <w:left w:val="single" w:sz="4" w:space="0" w:color="auto"/>
              <w:bottom w:val="single" w:sz="4" w:space="0" w:color="auto"/>
              <w:right w:val="single" w:sz="4" w:space="0" w:color="auto"/>
            </w:tcBorders>
            <w:vAlign w:val="center"/>
          </w:tcPr>
          <w:p w14:paraId="586744EB" w14:textId="171C1C60" w:rsidR="004225D2" w:rsidRPr="004225D2" w:rsidRDefault="004225D2" w:rsidP="004225D2">
            <w:pPr>
              <w:jc w:val="right"/>
              <w:rPr>
                <w:sz w:val="20"/>
                <w:szCs w:val="20"/>
              </w:rPr>
            </w:pPr>
            <w:r w:rsidRPr="004225D2">
              <w:rPr>
                <w:sz w:val="20"/>
                <w:szCs w:val="20"/>
              </w:rPr>
              <w:t>34,936,178.97</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CCBDDA4" w14:textId="39AD1B27" w:rsidR="004225D2" w:rsidRPr="004225D2" w:rsidRDefault="004225D2" w:rsidP="004225D2">
            <w:pPr>
              <w:jc w:val="right"/>
              <w:rPr>
                <w:sz w:val="20"/>
                <w:szCs w:val="20"/>
              </w:rPr>
            </w:pPr>
            <w:r w:rsidRPr="004225D2">
              <w:rPr>
                <w:sz w:val="20"/>
                <w:szCs w:val="20"/>
              </w:rPr>
              <w:t>34,446,361.29</w:t>
            </w:r>
          </w:p>
        </w:tc>
      </w:tr>
      <w:tr w:rsidR="004225D2" w:rsidRPr="00351E9A" w14:paraId="4DC8233D"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01AA0" w14:textId="77777777" w:rsidR="004225D2" w:rsidRPr="004225D2" w:rsidRDefault="004225D2" w:rsidP="004225D2">
            <w:pPr>
              <w:rPr>
                <w:sz w:val="20"/>
                <w:szCs w:val="20"/>
              </w:rPr>
            </w:pPr>
            <w:r w:rsidRPr="004225D2">
              <w:rPr>
                <w:sz w:val="20"/>
                <w:szCs w:val="20"/>
              </w:rPr>
              <w:t xml:space="preserve">     Representation Allowance</w:t>
            </w:r>
          </w:p>
        </w:tc>
        <w:tc>
          <w:tcPr>
            <w:tcW w:w="1985" w:type="dxa"/>
            <w:tcBorders>
              <w:top w:val="single" w:sz="4" w:space="0" w:color="auto"/>
              <w:left w:val="single" w:sz="4" w:space="0" w:color="auto"/>
              <w:bottom w:val="single" w:sz="4" w:space="0" w:color="auto"/>
              <w:right w:val="single" w:sz="4" w:space="0" w:color="auto"/>
            </w:tcBorders>
            <w:vAlign w:val="center"/>
          </w:tcPr>
          <w:p w14:paraId="0EEA67C3" w14:textId="2C7943DA" w:rsidR="004225D2" w:rsidRPr="004225D2" w:rsidRDefault="004225D2" w:rsidP="004225D2">
            <w:pPr>
              <w:jc w:val="right"/>
              <w:rPr>
                <w:sz w:val="20"/>
                <w:szCs w:val="20"/>
              </w:rPr>
            </w:pPr>
            <w:r w:rsidRPr="004225D2">
              <w:rPr>
                <w:sz w:val="20"/>
                <w:szCs w:val="20"/>
              </w:rPr>
              <w:t>4,523,000.00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19B4C3A" w14:textId="71598431" w:rsidR="004225D2" w:rsidRPr="004225D2" w:rsidRDefault="004225D2" w:rsidP="004225D2">
            <w:pPr>
              <w:jc w:val="right"/>
              <w:rPr>
                <w:sz w:val="20"/>
                <w:szCs w:val="20"/>
              </w:rPr>
            </w:pPr>
            <w:r w:rsidRPr="004225D2">
              <w:rPr>
                <w:color w:val="000000"/>
                <w:sz w:val="20"/>
                <w:szCs w:val="20"/>
              </w:rPr>
              <w:t>4,530,125.00</w:t>
            </w:r>
          </w:p>
        </w:tc>
      </w:tr>
      <w:tr w:rsidR="004225D2" w:rsidRPr="00351E9A" w14:paraId="0D3A98D8"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CB0A8" w14:textId="77777777" w:rsidR="004225D2" w:rsidRPr="004225D2" w:rsidRDefault="004225D2" w:rsidP="004225D2">
            <w:pPr>
              <w:rPr>
                <w:sz w:val="20"/>
                <w:szCs w:val="20"/>
              </w:rPr>
            </w:pPr>
            <w:r w:rsidRPr="004225D2">
              <w:rPr>
                <w:sz w:val="20"/>
                <w:szCs w:val="20"/>
              </w:rPr>
              <w:t xml:space="preserve">     Transportation Allowance</w:t>
            </w:r>
          </w:p>
        </w:tc>
        <w:tc>
          <w:tcPr>
            <w:tcW w:w="1985" w:type="dxa"/>
            <w:tcBorders>
              <w:top w:val="single" w:sz="4" w:space="0" w:color="auto"/>
              <w:left w:val="single" w:sz="4" w:space="0" w:color="auto"/>
              <w:bottom w:val="single" w:sz="4" w:space="0" w:color="auto"/>
              <w:right w:val="single" w:sz="4" w:space="0" w:color="auto"/>
            </w:tcBorders>
            <w:vAlign w:val="center"/>
          </w:tcPr>
          <w:p w14:paraId="2611DA2D" w14:textId="432CC5C8" w:rsidR="004225D2" w:rsidRPr="004225D2" w:rsidRDefault="004225D2" w:rsidP="004225D2">
            <w:pPr>
              <w:jc w:val="right"/>
              <w:rPr>
                <w:sz w:val="20"/>
                <w:szCs w:val="20"/>
              </w:rPr>
            </w:pPr>
            <w:r w:rsidRPr="004225D2">
              <w:rPr>
                <w:sz w:val="20"/>
                <w:szCs w:val="20"/>
              </w:rPr>
              <w:t>4,213,875.00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5EBAC38" w14:textId="042D02EE" w:rsidR="004225D2" w:rsidRPr="004225D2" w:rsidRDefault="004225D2" w:rsidP="004225D2">
            <w:pPr>
              <w:jc w:val="right"/>
              <w:rPr>
                <w:sz w:val="20"/>
                <w:szCs w:val="20"/>
              </w:rPr>
            </w:pPr>
            <w:r w:rsidRPr="004225D2">
              <w:rPr>
                <w:color w:val="000000"/>
                <w:sz w:val="20"/>
                <w:szCs w:val="20"/>
              </w:rPr>
              <w:t>4,278,125.00</w:t>
            </w:r>
          </w:p>
        </w:tc>
      </w:tr>
      <w:tr w:rsidR="004225D2" w:rsidRPr="00351E9A" w14:paraId="4DF8D8DE"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6484C" w14:textId="77777777" w:rsidR="004225D2" w:rsidRPr="004225D2" w:rsidRDefault="004225D2" w:rsidP="004225D2">
            <w:pPr>
              <w:rPr>
                <w:sz w:val="20"/>
                <w:szCs w:val="20"/>
              </w:rPr>
            </w:pPr>
            <w:r w:rsidRPr="004225D2">
              <w:rPr>
                <w:sz w:val="20"/>
                <w:szCs w:val="20"/>
              </w:rPr>
              <w:t xml:space="preserve">     Clothing/Uniform Allowance</w:t>
            </w:r>
          </w:p>
        </w:tc>
        <w:tc>
          <w:tcPr>
            <w:tcW w:w="1985" w:type="dxa"/>
            <w:tcBorders>
              <w:top w:val="single" w:sz="4" w:space="0" w:color="auto"/>
              <w:left w:val="single" w:sz="4" w:space="0" w:color="auto"/>
              <w:bottom w:val="single" w:sz="4" w:space="0" w:color="auto"/>
              <w:right w:val="single" w:sz="4" w:space="0" w:color="auto"/>
            </w:tcBorders>
            <w:vAlign w:val="center"/>
          </w:tcPr>
          <w:p w14:paraId="38105D6F" w14:textId="27AC5D5A" w:rsidR="004225D2" w:rsidRPr="004225D2" w:rsidRDefault="004225D2" w:rsidP="004225D2">
            <w:pPr>
              <w:jc w:val="right"/>
              <w:rPr>
                <w:sz w:val="20"/>
                <w:szCs w:val="20"/>
              </w:rPr>
            </w:pPr>
            <w:r w:rsidRPr="004225D2">
              <w:rPr>
                <w:sz w:val="20"/>
                <w:szCs w:val="20"/>
              </w:rPr>
              <w:t>8,796,000.00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DD2C49" w14:textId="29B4801C" w:rsidR="004225D2" w:rsidRPr="004225D2" w:rsidRDefault="004225D2" w:rsidP="004225D2">
            <w:pPr>
              <w:jc w:val="right"/>
              <w:rPr>
                <w:sz w:val="20"/>
                <w:szCs w:val="20"/>
              </w:rPr>
            </w:pPr>
            <w:r w:rsidRPr="004225D2">
              <w:rPr>
                <w:color w:val="000000"/>
                <w:sz w:val="20"/>
                <w:szCs w:val="20"/>
              </w:rPr>
              <w:t>8,634,000.00</w:t>
            </w:r>
          </w:p>
        </w:tc>
      </w:tr>
      <w:tr w:rsidR="004225D2" w:rsidRPr="00351E9A" w14:paraId="5EED0FF3"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48926" w14:textId="77777777" w:rsidR="004225D2" w:rsidRPr="004225D2" w:rsidRDefault="004225D2" w:rsidP="004225D2">
            <w:pPr>
              <w:rPr>
                <w:sz w:val="20"/>
                <w:szCs w:val="20"/>
              </w:rPr>
            </w:pPr>
            <w:r w:rsidRPr="004225D2">
              <w:rPr>
                <w:sz w:val="20"/>
                <w:szCs w:val="20"/>
              </w:rPr>
              <w:t xml:space="preserve">     Subsistence Allowance</w:t>
            </w:r>
          </w:p>
        </w:tc>
        <w:tc>
          <w:tcPr>
            <w:tcW w:w="1985" w:type="dxa"/>
            <w:tcBorders>
              <w:top w:val="single" w:sz="4" w:space="0" w:color="auto"/>
              <w:left w:val="single" w:sz="4" w:space="0" w:color="auto"/>
              <w:bottom w:val="single" w:sz="4" w:space="0" w:color="auto"/>
              <w:right w:val="single" w:sz="4" w:space="0" w:color="auto"/>
            </w:tcBorders>
            <w:vAlign w:val="center"/>
          </w:tcPr>
          <w:p w14:paraId="692E621A" w14:textId="1A861B6A" w:rsidR="004225D2" w:rsidRPr="004225D2" w:rsidRDefault="004225D2" w:rsidP="004225D2">
            <w:pPr>
              <w:jc w:val="right"/>
              <w:rPr>
                <w:sz w:val="20"/>
                <w:szCs w:val="20"/>
              </w:rPr>
            </w:pPr>
            <w:r w:rsidRPr="004225D2">
              <w:rPr>
                <w:sz w:val="20"/>
                <w:szCs w:val="20"/>
              </w:rPr>
              <w:t>5,293,390.87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3765D7B" w14:textId="7884492A" w:rsidR="004225D2" w:rsidRPr="004225D2" w:rsidRDefault="004225D2" w:rsidP="004225D2">
            <w:pPr>
              <w:jc w:val="right"/>
              <w:rPr>
                <w:sz w:val="20"/>
                <w:szCs w:val="20"/>
              </w:rPr>
            </w:pPr>
            <w:r w:rsidRPr="004225D2">
              <w:rPr>
                <w:color w:val="000000"/>
                <w:sz w:val="20"/>
                <w:szCs w:val="20"/>
              </w:rPr>
              <w:t>5,553,613.59</w:t>
            </w:r>
          </w:p>
        </w:tc>
      </w:tr>
      <w:tr w:rsidR="004225D2" w:rsidRPr="00351E9A" w14:paraId="7A7ADC58"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9B611" w14:textId="77777777" w:rsidR="004225D2" w:rsidRPr="004225D2" w:rsidRDefault="004225D2" w:rsidP="004225D2">
            <w:pPr>
              <w:rPr>
                <w:sz w:val="20"/>
                <w:szCs w:val="20"/>
              </w:rPr>
            </w:pPr>
            <w:r w:rsidRPr="004225D2">
              <w:rPr>
                <w:sz w:val="20"/>
                <w:szCs w:val="20"/>
              </w:rPr>
              <w:t xml:space="preserve">     Laundry Allowance</w:t>
            </w:r>
          </w:p>
        </w:tc>
        <w:tc>
          <w:tcPr>
            <w:tcW w:w="1985" w:type="dxa"/>
            <w:tcBorders>
              <w:top w:val="single" w:sz="4" w:space="0" w:color="auto"/>
              <w:left w:val="single" w:sz="4" w:space="0" w:color="auto"/>
              <w:bottom w:val="single" w:sz="4" w:space="0" w:color="auto"/>
              <w:right w:val="single" w:sz="4" w:space="0" w:color="auto"/>
            </w:tcBorders>
            <w:vAlign w:val="center"/>
          </w:tcPr>
          <w:p w14:paraId="091A8D62" w14:textId="25D6838E" w:rsidR="004225D2" w:rsidRPr="004225D2" w:rsidRDefault="004225D2" w:rsidP="004225D2">
            <w:pPr>
              <w:jc w:val="right"/>
              <w:rPr>
                <w:sz w:val="20"/>
                <w:szCs w:val="20"/>
              </w:rPr>
            </w:pPr>
            <w:r w:rsidRPr="004225D2">
              <w:rPr>
                <w:sz w:val="20"/>
                <w:szCs w:val="20"/>
              </w:rPr>
              <w:t>588,154.51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AAEAEF5" w14:textId="0ED9F27B" w:rsidR="004225D2" w:rsidRPr="007B1ACA" w:rsidRDefault="004225D2" w:rsidP="004225D2">
            <w:pPr>
              <w:jc w:val="right"/>
              <w:rPr>
                <w:sz w:val="20"/>
                <w:szCs w:val="20"/>
              </w:rPr>
            </w:pPr>
            <w:r w:rsidRPr="007B1ACA">
              <w:rPr>
                <w:color w:val="000000"/>
                <w:sz w:val="20"/>
                <w:szCs w:val="20"/>
              </w:rPr>
              <w:t>612,567.30</w:t>
            </w:r>
          </w:p>
        </w:tc>
      </w:tr>
      <w:tr w:rsidR="004225D2" w:rsidRPr="00351E9A" w14:paraId="215A7267"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DFD54" w14:textId="77777777" w:rsidR="004225D2" w:rsidRPr="004225D2" w:rsidRDefault="004225D2" w:rsidP="004225D2">
            <w:pPr>
              <w:rPr>
                <w:sz w:val="20"/>
                <w:szCs w:val="20"/>
              </w:rPr>
            </w:pPr>
            <w:r w:rsidRPr="004225D2">
              <w:rPr>
                <w:sz w:val="20"/>
                <w:szCs w:val="20"/>
              </w:rPr>
              <w:t xml:space="preserve">     Hazard Pay</w:t>
            </w:r>
          </w:p>
        </w:tc>
        <w:tc>
          <w:tcPr>
            <w:tcW w:w="1985" w:type="dxa"/>
            <w:tcBorders>
              <w:top w:val="single" w:sz="4" w:space="0" w:color="auto"/>
              <w:left w:val="single" w:sz="4" w:space="0" w:color="auto"/>
              <w:bottom w:val="single" w:sz="4" w:space="0" w:color="auto"/>
              <w:right w:val="single" w:sz="4" w:space="0" w:color="auto"/>
            </w:tcBorders>
            <w:vAlign w:val="center"/>
          </w:tcPr>
          <w:p w14:paraId="547C3709" w14:textId="3181B474" w:rsidR="004225D2" w:rsidRPr="004225D2" w:rsidRDefault="004225D2" w:rsidP="004225D2">
            <w:pPr>
              <w:jc w:val="right"/>
              <w:rPr>
                <w:sz w:val="20"/>
                <w:szCs w:val="20"/>
              </w:rPr>
            </w:pPr>
            <w:r w:rsidRPr="004225D2">
              <w:rPr>
                <w:sz w:val="20"/>
                <w:szCs w:val="20"/>
              </w:rPr>
              <w:t>8,005,251.03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C5844F6" w14:textId="4ACA41A9" w:rsidR="004225D2" w:rsidRPr="007B1ACA" w:rsidRDefault="004225D2" w:rsidP="004225D2">
            <w:pPr>
              <w:jc w:val="right"/>
              <w:rPr>
                <w:sz w:val="20"/>
                <w:szCs w:val="20"/>
              </w:rPr>
            </w:pPr>
            <w:r w:rsidRPr="007B1ACA">
              <w:rPr>
                <w:color w:val="000000"/>
                <w:sz w:val="20"/>
                <w:szCs w:val="20"/>
              </w:rPr>
              <w:t>7,882,360.97</w:t>
            </w:r>
          </w:p>
        </w:tc>
      </w:tr>
      <w:tr w:rsidR="004225D2" w:rsidRPr="00351E9A" w14:paraId="31B8EB64"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39583" w14:textId="77777777" w:rsidR="004225D2" w:rsidRPr="004225D2" w:rsidRDefault="004225D2" w:rsidP="004225D2">
            <w:pPr>
              <w:rPr>
                <w:sz w:val="20"/>
                <w:szCs w:val="20"/>
              </w:rPr>
            </w:pPr>
            <w:r w:rsidRPr="004225D2">
              <w:rPr>
                <w:sz w:val="20"/>
                <w:szCs w:val="20"/>
              </w:rPr>
              <w:t xml:space="preserve">     Overtime and Night Pay</w:t>
            </w:r>
          </w:p>
        </w:tc>
        <w:tc>
          <w:tcPr>
            <w:tcW w:w="1985" w:type="dxa"/>
            <w:tcBorders>
              <w:top w:val="single" w:sz="4" w:space="0" w:color="auto"/>
              <w:left w:val="single" w:sz="4" w:space="0" w:color="auto"/>
              <w:bottom w:val="single" w:sz="4" w:space="0" w:color="auto"/>
              <w:right w:val="single" w:sz="4" w:space="0" w:color="auto"/>
            </w:tcBorders>
            <w:vAlign w:val="center"/>
          </w:tcPr>
          <w:p w14:paraId="26EB8FFE" w14:textId="57F4A61F" w:rsidR="004225D2" w:rsidRPr="004225D2" w:rsidRDefault="004225D2" w:rsidP="004225D2">
            <w:pPr>
              <w:jc w:val="right"/>
              <w:rPr>
                <w:sz w:val="20"/>
                <w:szCs w:val="20"/>
              </w:rPr>
            </w:pPr>
            <w:r w:rsidRPr="004225D2">
              <w:rPr>
                <w:sz w:val="20"/>
                <w:szCs w:val="20"/>
              </w:rPr>
              <w:t>1,631,220.56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5FFCF1A" w14:textId="75B147B7" w:rsidR="004225D2" w:rsidRPr="007B1ACA" w:rsidRDefault="004225D2" w:rsidP="004225D2">
            <w:pPr>
              <w:jc w:val="right"/>
              <w:rPr>
                <w:sz w:val="20"/>
                <w:szCs w:val="20"/>
              </w:rPr>
            </w:pPr>
            <w:r w:rsidRPr="007B1ACA">
              <w:rPr>
                <w:color w:val="000000"/>
                <w:sz w:val="20"/>
                <w:szCs w:val="20"/>
              </w:rPr>
              <w:t>1,054,023.48</w:t>
            </w:r>
          </w:p>
        </w:tc>
      </w:tr>
      <w:tr w:rsidR="004225D2" w:rsidRPr="00351E9A" w14:paraId="05A0155A"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B3817" w14:textId="77777777" w:rsidR="004225D2" w:rsidRPr="004225D2" w:rsidRDefault="004225D2" w:rsidP="004225D2">
            <w:pPr>
              <w:rPr>
                <w:sz w:val="20"/>
                <w:szCs w:val="20"/>
              </w:rPr>
            </w:pPr>
            <w:r w:rsidRPr="004225D2">
              <w:rPr>
                <w:sz w:val="20"/>
                <w:szCs w:val="20"/>
              </w:rPr>
              <w:t xml:space="preserve">     Year-End Bonus</w:t>
            </w:r>
          </w:p>
        </w:tc>
        <w:tc>
          <w:tcPr>
            <w:tcW w:w="1985" w:type="dxa"/>
            <w:tcBorders>
              <w:top w:val="single" w:sz="4" w:space="0" w:color="auto"/>
              <w:left w:val="single" w:sz="4" w:space="0" w:color="auto"/>
              <w:bottom w:val="single" w:sz="4" w:space="0" w:color="auto"/>
              <w:right w:val="single" w:sz="4" w:space="0" w:color="auto"/>
            </w:tcBorders>
            <w:vAlign w:val="center"/>
          </w:tcPr>
          <w:p w14:paraId="7B139F3F" w14:textId="5F95E740" w:rsidR="004225D2" w:rsidRPr="004225D2" w:rsidRDefault="004225D2" w:rsidP="004225D2">
            <w:pPr>
              <w:jc w:val="right"/>
              <w:rPr>
                <w:sz w:val="20"/>
                <w:szCs w:val="20"/>
              </w:rPr>
            </w:pPr>
            <w:r w:rsidRPr="004225D2">
              <w:rPr>
                <w:sz w:val="20"/>
                <w:szCs w:val="20"/>
              </w:rPr>
              <w:t>38,810,572.52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D12C5F" w14:textId="0BAD8F3E" w:rsidR="004225D2" w:rsidRPr="007B1ACA" w:rsidRDefault="004225D2" w:rsidP="004225D2">
            <w:pPr>
              <w:jc w:val="right"/>
              <w:rPr>
                <w:sz w:val="20"/>
                <w:szCs w:val="20"/>
              </w:rPr>
            </w:pPr>
            <w:r w:rsidRPr="007B1ACA">
              <w:rPr>
                <w:color w:val="000000"/>
                <w:sz w:val="20"/>
                <w:szCs w:val="20"/>
              </w:rPr>
              <w:t>37,772,737.81</w:t>
            </w:r>
          </w:p>
        </w:tc>
      </w:tr>
      <w:tr w:rsidR="004225D2" w:rsidRPr="00351E9A" w14:paraId="10C726F0"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FD331" w14:textId="77777777" w:rsidR="004225D2" w:rsidRPr="004225D2" w:rsidRDefault="004225D2" w:rsidP="004225D2">
            <w:pPr>
              <w:rPr>
                <w:sz w:val="20"/>
                <w:szCs w:val="20"/>
              </w:rPr>
            </w:pPr>
            <w:r w:rsidRPr="004225D2">
              <w:rPr>
                <w:sz w:val="20"/>
                <w:szCs w:val="20"/>
              </w:rPr>
              <w:t xml:space="preserve">     Cash Gift</w:t>
            </w:r>
          </w:p>
        </w:tc>
        <w:tc>
          <w:tcPr>
            <w:tcW w:w="1985" w:type="dxa"/>
            <w:tcBorders>
              <w:top w:val="single" w:sz="4" w:space="0" w:color="auto"/>
              <w:left w:val="single" w:sz="4" w:space="0" w:color="auto"/>
              <w:bottom w:val="single" w:sz="4" w:space="0" w:color="auto"/>
              <w:right w:val="single" w:sz="4" w:space="0" w:color="auto"/>
            </w:tcBorders>
            <w:vAlign w:val="center"/>
          </w:tcPr>
          <w:p w14:paraId="1C35F32B" w14:textId="14D562FC" w:rsidR="004225D2" w:rsidRPr="004225D2" w:rsidRDefault="004225D2" w:rsidP="004225D2">
            <w:pPr>
              <w:jc w:val="right"/>
              <w:rPr>
                <w:sz w:val="20"/>
                <w:szCs w:val="20"/>
              </w:rPr>
            </w:pPr>
            <w:r w:rsidRPr="004225D2">
              <w:rPr>
                <w:sz w:val="20"/>
                <w:szCs w:val="20"/>
              </w:rPr>
              <w:t>7,362,500.00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CBE6F78" w14:textId="3596332A" w:rsidR="004225D2" w:rsidRPr="007B1ACA" w:rsidRDefault="004225D2" w:rsidP="004225D2">
            <w:pPr>
              <w:jc w:val="right"/>
              <w:rPr>
                <w:sz w:val="20"/>
                <w:szCs w:val="20"/>
              </w:rPr>
            </w:pPr>
            <w:r w:rsidRPr="007B1ACA">
              <w:rPr>
                <w:color w:val="000000"/>
                <w:sz w:val="20"/>
                <w:szCs w:val="20"/>
              </w:rPr>
              <w:t>7,342,250.00</w:t>
            </w:r>
          </w:p>
        </w:tc>
      </w:tr>
      <w:tr w:rsidR="004225D2" w:rsidRPr="00351E9A" w14:paraId="1D0026F1"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tcPr>
          <w:p w14:paraId="432D7E95" w14:textId="77777777" w:rsidR="004225D2" w:rsidRPr="004225D2" w:rsidRDefault="004225D2" w:rsidP="004225D2">
            <w:pPr>
              <w:rPr>
                <w:b/>
                <w:bCs/>
                <w:i/>
                <w:iCs/>
                <w:sz w:val="20"/>
                <w:szCs w:val="20"/>
              </w:rPr>
            </w:pPr>
            <w:r w:rsidRPr="004225D2">
              <w:rPr>
                <w:sz w:val="20"/>
                <w:szCs w:val="20"/>
              </w:rPr>
              <w:t xml:space="preserve">     Other Bonuses and Allowances</w:t>
            </w:r>
          </w:p>
        </w:tc>
        <w:tc>
          <w:tcPr>
            <w:tcW w:w="1985" w:type="dxa"/>
            <w:tcBorders>
              <w:top w:val="single" w:sz="4" w:space="0" w:color="auto"/>
              <w:left w:val="single" w:sz="4" w:space="0" w:color="auto"/>
              <w:bottom w:val="single" w:sz="4" w:space="0" w:color="auto"/>
              <w:right w:val="single" w:sz="4" w:space="0" w:color="auto"/>
            </w:tcBorders>
            <w:vAlign w:val="center"/>
          </w:tcPr>
          <w:p w14:paraId="435DF937" w14:textId="59432421" w:rsidR="004225D2" w:rsidRPr="004225D2" w:rsidRDefault="004225D2" w:rsidP="004225D2">
            <w:pPr>
              <w:jc w:val="right"/>
              <w:rPr>
                <w:sz w:val="20"/>
                <w:szCs w:val="20"/>
              </w:rPr>
            </w:pPr>
            <w:r w:rsidRPr="004225D2">
              <w:rPr>
                <w:sz w:val="20"/>
                <w:szCs w:val="20"/>
              </w:rPr>
              <w:t>37,608,201.00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72E79B7" w14:textId="48CDD2A5" w:rsidR="004225D2" w:rsidRPr="007B1ACA" w:rsidRDefault="004225D2" w:rsidP="004225D2">
            <w:pPr>
              <w:jc w:val="right"/>
              <w:rPr>
                <w:bCs/>
                <w:iCs/>
                <w:sz w:val="20"/>
                <w:szCs w:val="20"/>
              </w:rPr>
            </w:pPr>
            <w:r w:rsidRPr="007B1ACA">
              <w:rPr>
                <w:color w:val="000000"/>
                <w:sz w:val="20"/>
                <w:szCs w:val="20"/>
              </w:rPr>
              <w:t>36,539,812.90</w:t>
            </w:r>
          </w:p>
        </w:tc>
      </w:tr>
      <w:tr w:rsidR="00F75855" w:rsidRPr="00351E9A" w14:paraId="1DBDE647" w14:textId="77777777" w:rsidTr="004C0B4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2ADA4" w14:textId="77777777" w:rsidR="00F75855" w:rsidRPr="004225D2" w:rsidRDefault="00F75855" w:rsidP="00F75855">
            <w:pPr>
              <w:rPr>
                <w:b/>
                <w:bCs/>
                <w:i/>
                <w:iCs/>
                <w:sz w:val="20"/>
                <w:szCs w:val="20"/>
              </w:rPr>
            </w:pPr>
            <w:r w:rsidRPr="004225D2">
              <w:rPr>
                <w:b/>
                <w:bCs/>
                <w:i/>
                <w:iCs/>
                <w:sz w:val="20"/>
                <w:szCs w:val="20"/>
              </w:rPr>
              <w:t>Personnel Benefit Contribution</w:t>
            </w:r>
          </w:p>
        </w:tc>
        <w:tc>
          <w:tcPr>
            <w:tcW w:w="1985" w:type="dxa"/>
            <w:tcBorders>
              <w:top w:val="single" w:sz="4" w:space="0" w:color="auto"/>
              <w:left w:val="single" w:sz="4" w:space="0" w:color="auto"/>
              <w:bottom w:val="single" w:sz="4" w:space="0" w:color="auto"/>
              <w:right w:val="single" w:sz="4" w:space="0" w:color="auto"/>
            </w:tcBorders>
          </w:tcPr>
          <w:p w14:paraId="782C27FE" w14:textId="77777777" w:rsidR="00F75855" w:rsidRPr="004225D2" w:rsidRDefault="00F75855" w:rsidP="004225D2">
            <w:pPr>
              <w:jc w:val="right"/>
              <w:rPr>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1073D0C" w14:textId="77777777" w:rsidR="00F75855" w:rsidRPr="007B1ACA" w:rsidRDefault="00F75855" w:rsidP="00F75855">
            <w:pPr>
              <w:rPr>
                <w:b/>
                <w:bCs/>
                <w:i/>
                <w:iCs/>
                <w:sz w:val="20"/>
                <w:szCs w:val="20"/>
              </w:rPr>
            </w:pPr>
          </w:p>
        </w:tc>
      </w:tr>
      <w:tr w:rsidR="004225D2" w:rsidRPr="00351E9A" w14:paraId="2A2BE3CD"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8015F" w14:textId="6D6558BD" w:rsidR="004225D2" w:rsidRPr="004225D2" w:rsidRDefault="004225D2" w:rsidP="004225D2">
            <w:pPr>
              <w:rPr>
                <w:sz w:val="20"/>
                <w:szCs w:val="20"/>
              </w:rPr>
            </w:pPr>
            <w:r w:rsidRPr="004225D2">
              <w:rPr>
                <w:sz w:val="20"/>
                <w:szCs w:val="20"/>
              </w:rPr>
              <w:t xml:space="preserve">     Retirement and Life Insurance Premiums</w:t>
            </w:r>
          </w:p>
        </w:tc>
        <w:tc>
          <w:tcPr>
            <w:tcW w:w="1985" w:type="dxa"/>
            <w:tcBorders>
              <w:top w:val="single" w:sz="4" w:space="0" w:color="auto"/>
              <w:left w:val="single" w:sz="4" w:space="0" w:color="auto"/>
              <w:bottom w:val="single" w:sz="4" w:space="0" w:color="auto"/>
              <w:right w:val="single" w:sz="4" w:space="0" w:color="auto"/>
            </w:tcBorders>
            <w:vAlign w:val="center"/>
          </w:tcPr>
          <w:p w14:paraId="579B9E0C" w14:textId="27735814" w:rsidR="004225D2" w:rsidRPr="004225D2" w:rsidRDefault="004225D2" w:rsidP="004225D2">
            <w:pPr>
              <w:jc w:val="right"/>
              <w:rPr>
                <w:sz w:val="20"/>
                <w:szCs w:val="20"/>
              </w:rPr>
            </w:pPr>
            <w:r w:rsidRPr="004225D2">
              <w:rPr>
                <w:sz w:val="20"/>
                <w:szCs w:val="20"/>
              </w:rPr>
              <w:t>54,985,522.65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CF0BA68" w14:textId="71912CFF" w:rsidR="004225D2" w:rsidRPr="007B1ACA" w:rsidRDefault="004225D2" w:rsidP="004225D2">
            <w:pPr>
              <w:jc w:val="right"/>
              <w:rPr>
                <w:sz w:val="20"/>
                <w:szCs w:val="20"/>
              </w:rPr>
            </w:pPr>
            <w:r w:rsidRPr="007B1ACA">
              <w:rPr>
                <w:color w:val="000000"/>
                <w:sz w:val="20"/>
                <w:szCs w:val="20"/>
              </w:rPr>
              <w:t>52,889,798.68</w:t>
            </w:r>
          </w:p>
        </w:tc>
      </w:tr>
      <w:tr w:rsidR="004225D2" w:rsidRPr="00351E9A" w14:paraId="603CA584"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CEF5E7" w14:textId="52775859" w:rsidR="004225D2" w:rsidRPr="004225D2" w:rsidRDefault="004225D2" w:rsidP="004225D2">
            <w:pPr>
              <w:rPr>
                <w:sz w:val="20"/>
                <w:szCs w:val="20"/>
              </w:rPr>
            </w:pPr>
            <w:r w:rsidRPr="004225D2">
              <w:rPr>
                <w:sz w:val="20"/>
                <w:szCs w:val="20"/>
              </w:rPr>
              <w:t xml:space="preserve">     Pag-IBIG Contribution</w:t>
            </w:r>
          </w:p>
        </w:tc>
        <w:tc>
          <w:tcPr>
            <w:tcW w:w="1985" w:type="dxa"/>
            <w:tcBorders>
              <w:top w:val="single" w:sz="4" w:space="0" w:color="auto"/>
              <w:left w:val="single" w:sz="4" w:space="0" w:color="auto"/>
              <w:bottom w:val="single" w:sz="4" w:space="0" w:color="auto"/>
              <w:right w:val="single" w:sz="4" w:space="0" w:color="auto"/>
            </w:tcBorders>
            <w:vAlign w:val="center"/>
          </w:tcPr>
          <w:p w14:paraId="4EBC953B" w14:textId="0F06CE8F" w:rsidR="004225D2" w:rsidRPr="004225D2" w:rsidRDefault="004225D2" w:rsidP="004225D2">
            <w:pPr>
              <w:jc w:val="right"/>
              <w:rPr>
                <w:sz w:val="20"/>
                <w:szCs w:val="20"/>
              </w:rPr>
            </w:pPr>
            <w:r w:rsidRPr="004225D2">
              <w:rPr>
                <w:sz w:val="20"/>
                <w:szCs w:val="20"/>
              </w:rPr>
              <w:t>1,763,600.00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3B5CB15" w14:textId="7462108F" w:rsidR="004225D2" w:rsidRPr="007B1ACA" w:rsidRDefault="004225D2" w:rsidP="004225D2">
            <w:pPr>
              <w:jc w:val="right"/>
              <w:rPr>
                <w:sz w:val="20"/>
                <w:szCs w:val="20"/>
              </w:rPr>
            </w:pPr>
            <w:r w:rsidRPr="007B1ACA">
              <w:rPr>
                <w:color w:val="000000"/>
                <w:sz w:val="20"/>
                <w:szCs w:val="20"/>
              </w:rPr>
              <w:t>1,736,200.00</w:t>
            </w:r>
          </w:p>
        </w:tc>
      </w:tr>
      <w:tr w:rsidR="004225D2" w:rsidRPr="00351E9A" w14:paraId="4E55F0CA"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69E56" w14:textId="1CEC3442" w:rsidR="004225D2" w:rsidRPr="004225D2" w:rsidRDefault="004225D2" w:rsidP="004225D2">
            <w:pPr>
              <w:rPr>
                <w:sz w:val="20"/>
                <w:szCs w:val="20"/>
              </w:rPr>
            </w:pPr>
            <w:r w:rsidRPr="004225D2">
              <w:rPr>
                <w:sz w:val="20"/>
                <w:szCs w:val="20"/>
              </w:rPr>
              <w:t xml:space="preserve">     PhilHealth Contribution</w:t>
            </w:r>
          </w:p>
        </w:tc>
        <w:tc>
          <w:tcPr>
            <w:tcW w:w="1985" w:type="dxa"/>
            <w:tcBorders>
              <w:top w:val="single" w:sz="4" w:space="0" w:color="auto"/>
              <w:left w:val="single" w:sz="4" w:space="0" w:color="auto"/>
              <w:bottom w:val="single" w:sz="4" w:space="0" w:color="auto"/>
              <w:right w:val="single" w:sz="4" w:space="0" w:color="auto"/>
            </w:tcBorders>
            <w:vAlign w:val="center"/>
          </w:tcPr>
          <w:p w14:paraId="4014F381" w14:textId="132F0EE1" w:rsidR="004225D2" w:rsidRPr="004225D2" w:rsidRDefault="004225D2" w:rsidP="004225D2">
            <w:pPr>
              <w:jc w:val="right"/>
              <w:rPr>
                <w:sz w:val="20"/>
                <w:szCs w:val="20"/>
              </w:rPr>
            </w:pPr>
            <w:r w:rsidRPr="004225D2">
              <w:rPr>
                <w:sz w:val="20"/>
                <w:szCs w:val="20"/>
              </w:rPr>
              <w:t>8,789,418.60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ECE606B" w14:textId="2EE3B057" w:rsidR="004225D2" w:rsidRPr="007B1ACA" w:rsidRDefault="004225D2" w:rsidP="004225D2">
            <w:pPr>
              <w:jc w:val="right"/>
              <w:rPr>
                <w:sz w:val="20"/>
                <w:szCs w:val="20"/>
              </w:rPr>
            </w:pPr>
            <w:r w:rsidRPr="007B1ACA">
              <w:rPr>
                <w:color w:val="000000"/>
                <w:sz w:val="20"/>
                <w:szCs w:val="20"/>
              </w:rPr>
              <w:t>8,448,214.81</w:t>
            </w:r>
          </w:p>
        </w:tc>
      </w:tr>
      <w:tr w:rsidR="004225D2" w:rsidRPr="00351E9A" w14:paraId="709B10D2"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hideMark/>
          </w:tcPr>
          <w:p w14:paraId="52036267" w14:textId="347B55F0" w:rsidR="004225D2" w:rsidRPr="004225D2" w:rsidRDefault="004225D2" w:rsidP="004225D2">
            <w:pPr>
              <w:rPr>
                <w:sz w:val="20"/>
                <w:szCs w:val="20"/>
              </w:rPr>
            </w:pPr>
            <w:r w:rsidRPr="004225D2">
              <w:rPr>
                <w:sz w:val="20"/>
                <w:szCs w:val="20"/>
              </w:rPr>
              <w:t xml:space="preserve">    Employees Compensation Insurance Premiums</w:t>
            </w:r>
          </w:p>
        </w:tc>
        <w:tc>
          <w:tcPr>
            <w:tcW w:w="1985" w:type="dxa"/>
            <w:tcBorders>
              <w:top w:val="single" w:sz="4" w:space="0" w:color="auto"/>
              <w:left w:val="single" w:sz="4" w:space="0" w:color="auto"/>
              <w:bottom w:val="single" w:sz="4" w:space="0" w:color="auto"/>
              <w:right w:val="single" w:sz="4" w:space="0" w:color="auto"/>
            </w:tcBorders>
            <w:vAlign w:val="center"/>
          </w:tcPr>
          <w:p w14:paraId="2ADBB9A4" w14:textId="0F5A99CB" w:rsidR="004225D2" w:rsidRPr="004225D2" w:rsidRDefault="004225D2" w:rsidP="004225D2">
            <w:pPr>
              <w:jc w:val="right"/>
              <w:rPr>
                <w:sz w:val="20"/>
                <w:szCs w:val="20"/>
              </w:rPr>
            </w:pPr>
            <w:r w:rsidRPr="004225D2">
              <w:rPr>
                <w:sz w:val="20"/>
                <w:szCs w:val="20"/>
              </w:rPr>
              <w:t>1,762,372.43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5F49B2" w14:textId="7F6EA7D7" w:rsidR="004225D2" w:rsidRPr="007B1ACA" w:rsidRDefault="004225D2" w:rsidP="004225D2">
            <w:pPr>
              <w:jc w:val="right"/>
              <w:rPr>
                <w:sz w:val="20"/>
                <w:szCs w:val="20"/>
              </w:rPr>
            </w:pPr>
            <w:r w:rsidRPr="007B1ACA">
              <w:rPr>
                <w:color w:val="000000"/>
                <w:sz w:val="20"/>
                <w:szCs w:val="20"/>
              </w:rPr>
              <w:t>1,734,423.39</w:t>
            </w:r>
          </w:p>
        </w:tc>
      </w:tr>
      <w:tr w:rsidR="00F75855" w:rsidRPr="00351E9A" w14:paraId="7E0BBF1A" w14:textId="77777777" w:rsidTr="004C0B4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13C5B" w14:textId="77777777" w:rsidR="00F75855" w:rsidRPr="004225D2" w:rsidRDefault="00F75855" w:rsidP="00F75855">
            <w:pPr>
              <w:rPr>
                <w:b/>
                <w:bCs/>
                <w:i/>
                <w:iCs/>
                <w:sz w:val="20"/>
                <w:szCs w:val="20"/>
              </w:rPr>
            </w:pPr>
            <w:r w:rsidRPr="004225D2">
              <w:rPr>
                <w:b/>
                <w:bCs/>
                <w:i/>
                <w:iCs/>
                <w:sz w:val="20"/>
                <w:szCs w:val="20"/>
              </w:rPr>
              <w:t>Other Personnel Benefit</w:t>
            </w:r>
          </w:p>
        </w:tc>
        <w:tc>
          <w:tcPr>
            <w:tcW w:w="1985" w:type="dxa"/>
            <w:tcBorders>
              <w:top w:val="single" w:sz="4" w:space="0" w:color="auto"/>
              <w:left w:val="single" w:sz="4" w:space="0" w:color="auto"/>
              <w:bottom w:val="single" w:sz="4" w:space="0" w:color="auto"/>
              <w:right w:val="single" w:sz="4" w:space="0" w:color="auto"/>
            </w:tcBorders>
          </w:tcPr>
          <w:p w14:paraId="66D53078" w14:textId="77777777" w:rsidR="00F75855" w:rsidRPr="004225D2" w:rsidRDefault="00F75855" w:rsidP="004225D2">
            <w:pPr>
              <w:jc w:val="right"/>
              <w:rPr>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BB15B64" w14:textId="77777777" w:rsidR="00F75855" w:rsidRPr="007B1ACA" w:rsidRDefault="00F75855" w:rsidP="00F75855">
            <w:pPr>
              <w:rPr>
                <w:b/>
                <w:bCs/>
                <w:i/>
                <w:iCs/>
                <w:sz w:val="20"/>
                <w:szCs w:val="20"/>
              </w:rPr>
            </w:pPr>
          </w:p>
        </w:tc>
      </w:tr>
      <w:tr w:rsidR="004225D2" w:rsidRPr="00351E9A" w14:paraId="49802822"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F35FE" w14:textId="77777777" w:rsidR="004225D2" w:rsidRPr="004225D2" w:rsidRDefault="004225D2" w:rsidP="004225D2">
            <w:pPr>
              <w:rPr>
                <w:sz w:val="20"/>
                <w:szCs w:val="20"/>
              </w:rPr>
            </w:pPr>
            <w:r w:rsidRPr="004225D2">
              <w:rPr>
                <w:sz w:val="20"/>
                <w:szCs w:val="20"/>
              </w:rPr>
              <w:t xml:space="preserve">    Terminal Leave Benefits</w:t>
            </w:r>
          </w:p>
        </w:tc>
        <w:tc>
          <w:tcPr>
            <w:tcW w:w="1985" w:type="dxa"/>
            <w:tcBorders>
              <w:top w:val="single" w:sz="4" w:space="0" w:color="auto"/>
              <w:left w:val="single" w:sz="4" w:space="0" w:color="auto"/>
              <w:bottom w:val="single" w:sz="4" w:space="0" w:color="auto"/>
              <w:right w:val="single" w:sz="4" w:space="0" w:color="auto"/>
            </w:tcBorders>
            <w:vAlign w:val="center"/>
          </w:tcPr>
          <w:p w14:paraId="13B71A55" w14:textId="5CF57AC8" w:rsidR="004225D2" w:rsidRPr="004225D2" w:rsidRDefault="004225D2" w:rsidP="004225D2">
            <w:pPr>
              <w:jc w:val="right"/>
              <w:rPr>
                <w:sz w:val="20"/>
                <w:szCs w:val="20"/>
              </w:rPr>
            </w:pPr>
            <w:r w:rsidRPr="004225D2">
              <w:rPr>
                <w:sz w:val="20"/>
                <w:szCs w:val="20"/>
              </w:rPr>
              <w:t>29,807,177.19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279E62C" w14:textId="6826AB5F" w:rsidR="004225D2" w:rsidRPr="007B1ACA" w:rsidRDefault="004225D2" w:rsidP="004225D2">
            <w:pPr>
              <w:jc w:val="right"/>
              <w:rPr>
                <w:sz w:val="20"/>
                <w:szCs w:val="20"/>
              </w:rPr>
            </w:pPr>
            <w:r w:rsidRPr="007B1ACA">
              <w:rPr>
                <w:color w:val="000000"/>
                <w:sz w:val="20"/>
                <w:szCs w:val="20"/>
              </w:rPr>
              <w:t>43,663,001.</w:t>
            </w:r>
            <w:r w:rsidR="002C3A3A" w:rsidRPr="007B1ACA">
              <w:rPr>
                <w:color w:val="000000"/>
                <w:sz w:val="20"/>
                <w:szCs w:val="20"/>
              </w:rPr>
              <w:t>1</w:t>
            </w:r>
            <w:r w:rsidRPr="007B1ACA">
              <w:rPr>
                <w:color w:val="000000"/>
                <w:sz w:val="20"/>
                <w:szCs w:val="20"/>
              </w:rPr>
              <w:t>5</w:t>
            </w:r>
          </w:p>
        </w:tc>
      </w:tr>
      <w:tr w:rsidR="004225D2" w:rsidRPr="00351E9A" w14:paraId="3EF2FBAF"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08DD2" w14:textId="77777777" w:rsidR="004225D2" w:rsidRPr="004225D2" w:rsidRDefault="004225D2" w:rsidP="004225D2">
            <w:pPr>
              <w:rPr>
                <w:sz w:val="20"/>
                <w:szCs w:val="20"/>
              </w:rPr>
            </w:pPr>
            <w:r w:rsidRPr="004225D2">
              <w:rPr>
                <w:sz w:val="20"/>
                <w:szCs w:val="20"/>
              </w:rPr>
              <w:t xml:space="preserve">    Other Personnel Benefits</w:t>
            </w:r>
          </w:p>
        </w:tc>
        <w:tc>
          <w:tcPr>
            <w:tcW w:w="1985" w:type="dxa"/>
            <w:tcBorders>
              <w:top w:val="single" w:sz="4" w:space="0" w:color="auto"/>
              <w:left w:val="single" w:sz="4" w:space="0" w:color="auto"/>
              <w:bottom w:val="single" w:sz="4" w:space="0" w:color="auto"/>
              <w:right w:val="single" w:sz="4" w:space="0" w:color="auto"/>
            </w:tcBorders>
            <w:vAlign w:val="center"/>
          </w:tcPr>
          <w:p w14:paraId="489D9997" w14:textId="50743833" w:rsidR="004225D2" w:rsidRPr="004225D2" w:rsidRDefault="004225D2" w:rsidP="004225D2">
            <w:pPr>
              <w:jc w:val="right"/>
              <w:rPr>
                <w:sz w:val="20"/>
                <w:szCs w:val="20"/>
              </w:rPr>
            </w:pPr>
            <w:r w:rsidRPr="004225D2">
              <w:rPr>
                <w:sz w:val="20"/>
                <w:szCs w:val="20"/>
              </w:rPr>
              <w:t>43,587,566.54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11A09B3" w14:textId="0962DB54" w:rsidR="004225D2" w:rsidRPr="007B1ACA" w:rsidRDefault="004225D2" w:rsidP="004225D2">
            <w:pPr>
              <w:jc w:val="right"/>
              <w:rPr>
                <w:sz w:val="20"/>
                <w:szCs w:val="20"/>
              </w:rPr>
            </w:pPr>
            <w:r w:rsidRPr="007B1ACA">
              <w:rPr>
                <w:color w:val="000000"/>
                <w:sz w:val="20"/>
                <w:szCs w:val="20"/>
              </w:rPr>
              <w:t>73,043,804.09</w:t>
            </w:r>
          </w:p>
        </w:tc>
      </w:tr>
      <w:tr w:rsidR="00F75855" w:rsidRPr="00351E9A" w14:paraId="230A4C48" w14:textId="77777777" w:rsidTr="004C0B4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E3262" w14:textId="77777777" w:rsidR="00F75855" w:rsidRPr="004225D2" w:rsidRDefault="00F75855" w:rsidP="00F75855">
            <w:pPr>
              <w:rPr>
                <w:b/>
                <w:bCs/>
                <w:sz w:val="20"/>
                <w:szCs w:val="20"/>
              </w:rPr>
            </w:pPr>
            <w:r w:rsidRPr="004225D2">
              <w:rPr>
                <w:b/>
                <w:bCs/>
                <w:sz w:val="20"/>
                <w:szCs w:val="20"/>
              </w:rPr>
              <w:t xml:space="preserve">Total </w:t>
            </w:r>
          </w:p>
        </w:tc>
        <w:tc>
          <w:tcPr>
            <w:tcW w:w="1985" w:type="dxa"/>
            <w:tcBorders>
              <w:top w:val="single" w:sz="4" w:space="0" w:color="auto"/>
              <w:left w:val="single" w:sz="4" w:space="0" w:color="auto"/>
              <w:bottom w:val="single" w:sz="4" w:space="0" w:color="auto"/>
              <w:right w:val="single" w:sz="4" w:space="0" w:color="auto"/>
            </w:tcBorders>
          </w:tcPr>
          <w:p w14:paraId="57CF89DB" w14:textId="7B03AB42" w:rsidR="00F75855" w:rsidRPr="00351E9A" w:rsidRDefault="004225D2" w:rsidP="00F75855">
            <w:pPr>
              <w:jc w:val="right"/>
              <w:rPr>
                <w:b/>
                <w:sz w:val="20"/>
                <w:szCs w:val="20"/>
                <w:highlight w:val="yellow"/>
              </w:rPr>
            </w:pPr>
            <w:r w:rsidRPr="004225D2">
              <w:rPr>
                <w:b/>
                <w:sz w:val="20"/>
                <w:szCs w:val="20"/>
              </w:rPr>
              <w:t>752,641,917.92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FE86F7F" w14:textId="4FB64FC1" w:rsidR="00F75855" w:rsidRPr="007B1ACA" w:rsidRDefault="004225D2" w:rsidP="00F75855">
            <w:pPr>
              <w:jc w:val="right"/>
              <w:rPr>
                <w:b/>
                <w:bCs/>
                <w:sz w:val="20"/>
                <w:szCs w:val="20"/>
              </w:rPr>
            </w:pPr>
            <w:r w:rsidRPr="007B1ACA">
              <w:rPr>
                <w:b/>
                <w:sz w:val="20"/>
                <w:szCs w:val="20"/>
              </w:rPr>
              <w:t>772,077,330.29</w:t>
            </w:r>
          </w:p>
        </w:tc>
      </w:tr>
    </w:tbl>
    <w:p w14:paraId="5F7D88CA" w14:textId="2355E42D" w:rsidR="00506C08" w:rsidRPr="004225D2" w:rsidRDefault="00506C08" w:rsidP="004225D2">
      <w:pPr>
        <w:autoSpaceDE w:val="0"/>
        <w:autoSpaceDN w:val="0"/>
        <w:adjustRightInd w:val="0"/>
        <w:ind w:left="-90"/>
        <w:jc w:val="both"/>
        <w:rPr>
          <w:rFonts w:eastAsia="Calibri"/>
        </w:rPr>
      </w:pPr>
    </w:p>
    <w:p w14:paraId="039449D7" w14:textId="6A2F50A9" w:rsidR="004225D2" w:rsidRDefault="004225D2" w:rsidP="004225D2">
      <w:pPr>
        <w:autoSpaceDE w:val="0"/>
        <w:autoSpaceDN w:val="0"/>
        <w:adjustRightInd w:val="0"/>
        <w:ind w:left="-90"/>
        <w:jc w:val="both"/>
        <w:rPr>
          <w:rFonts w:eastAsia="Calibri"/>
        </w:rPr>
      </w:pPr>
      <w:r w:rsidRPr="004225D2">
        <w:rPr>
          <w:rFonts w:eastAsia="Calibri"/>
        </w:rPr>
        <w:t>The manpower complement of PGLU as of December 31, 2023 is as follows:</w:t>
      </w:r>
    </w:p>
    <w:p w14:paraId="34366240" w14:textId="77777777" w:rsidR="007F49B6" w:rsidRPr="004225D2" w:rsidRDefault="007F49B6" w:rsidP="004225D2">
      <w:pPr>
        <w:autoSpaceDE w:val="0"/>
        <w:autoSpaceDN w:val="0"/>
        <w:adjustRightInd w:val="0"/>
        <w:ind w:left="-90"/>
        <w:jc w:val="both"/>
        <w:rPr>
          <w:rFonts w:eastAsia="Calibri"/>
        </w:rPr>
      </w:pPr>
    </w:p>
    <w:tbl>
      <w:tblPr>
        <w:tblStyle w:val="TableGrid"/>
        <w:tblW w:w="0" w:type="auto"/>
        <w:tblInd w:w="2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1888"/>
      </w:tblGrid>
      <w:tr w:rsidR="004225D2" w:rsidRPr="004225D2" w14:paraId="429C9453" w14:textId="77777777" w:rsidTr="007F49B6">
        <w:trPr>
          <w:tblHeader/>
        </w:trPr>
        <w:tc>
          <w:tcPr>
            <w:tcW w:w="2506" w:type="dxa"/>
            <w:vAlign w:val="center"/>
          </w:tcPr>
          <w:p w14:paraId="743327C0" w14:textId="117CCE0D" w:rsidR="004225D2" w:rsidRPr="004225D2" w:rsidRDefault="004225D2" w:rsidP="004225D2">
            <w:pPr>
              <w:pStyle w:val="NoSpacing"/>
              <w:jc w:val="center"/>
              <w:rPr>
                <w:rFonts w:ascii="Times New Roman" w:hAnsi="Times New Roman"/>
                <w:b/>
              </w:rPr>
            </w:pPr>
            <w:r w:rsidRPr="004225D2">
              <w:rPr>
                <w:rFonts w:ascii="Times New Roman" w:hAnsi="Times New Roman"/>
                <w:b/>
              </w:rPr>
              <w:t>Status of Employment/Appointment</w:t>
            </w:r>
          </w:p>
        </w:tc>
        <w:tc>
          <w:tcPr>
            <w:tcW w:w="1888" w:type="dxa"/>
            <w:vAlign w:val="center"/>
          </w:tcPr>
          <w:p w14:paraId="6988DD3E" w14:textId="47BC77B2" w:rsidR="004225D2" w:rsidRPr="004225D2" w:rsidRDefault="004225D2" w:rsidP="004225D2">
            <w:pPr>
              <w:pStyle w:val="NoSpacing"/>
              <w:jc w:val="center"/>
              <w:rPr>
                <w:rFonts w:ascii="Times New Roman" w:hAnsi="Times New Roman"/>
                <w:b/>
              </w:rPr>
            </w:pPr>
            <w:r w:rsidRPr="004225D2">
              <w:rPr>
                <w:rFonts w:ascii="Times New Roman" w:hAnsi="Times New Roman"/>
                <w:b/>
              </w:rPr>
              <w:t>2023</w:t>
            </w:r>
          </w:p>
        </w:tc>
      </w:tr>
      <w:tr w:rsidR="004225D2" w:rsidRPr="004225D2" w14:paraId="3579486C" w14:textId="77777777" w:rsidTr="007F49B6">
        <w:trPr>
          <w:trHeight w:val="233"/>
        </w:trPr>
        <w:tc>
          <w:tcPr>
            <w:tcW w:w="2506" w:type="dxa"/>
            <w:vAlign w:val="center"/>
          </w:tcPr>
          <w:p w14:paraId="249575C9" w14:textId="7BF9791F" w:rsidR="004225D2" w:rsidRPr="004225D2" w:rsidRDefault="004225D2" w:rsidP="004225D2">
            <w:pPr>
              <w:pStyle w:val="NoSpacing"/>
              <w:rPr>
                <w:rFonts w:ascii="Times New Roman" w:hAnsi="Times New Roman"/>
              </w:rPr>
            </w:pPr>
            <w:r w:rsidRPr="004225D2">
              <w:rPr>
                <w:rFonts w:ascii="Times New Roman" w:hAnsi="Times New Roman"/>
              </w:rPr>
              <w:t>Permanent</w:t>
            </w:r>
          </w:p>
        </w:tc>
        <w:tc>
          <w:tcPr>
            <w:tcW w:w="1888" w:type="dxa"/>
            <w:vAlign w:val="center"/>
          </w:tcPr>
          <w:p w14:paraId="14D4742B" w14:textId="2448BBD0" w:rsidR="004225D2" w:rsidRPr="004225D2" w:rsidRDefault="004225D2" w:rsidP="004225D2">
            <w:pPr>
              <w:pStyle w:val="NoSpacing"/>
              <w:jc w:val="center"/>
              <w:rPr>
                <w:rFonts w:ascii="Times New Roman" w:hAnsi="Times New Roman"/>
              </w:rPr>
            </w:pPr>
            <w:r w:rsidRPr="004225D2">
              <w:rPr>
                <w:rFonts w:ascii="Times New Roman" w:hAnsi="Times New Roman"/>
              </w:rPr>
              <w:t>1,050</w:t>
            </w:r>
          </w:p>
        </w:tc>
      </w:tr>
      <w:tr w:rsidR="004225D2" w:rsidRPr="004225D2" w14:paraId="026BA38D" w14:textId="77777777" w:rsidTr="007F49B6">
        <w:tc>
          <w:tcPr>
            <w:tcW w:w="2506" w:type="dxa"/>
            <w:vAlign w:val="center"/>
          </w:tcPr>
          <w:p w14:paraId="29F1D044" w14:textId="2CA8A781" w:rsidR="004225D2" w:rsidRPr="004225D2" w:rsidRDefault="004225D2" w:rsidP="004225D2">
            <w:pPr>
              <w:pStyle w:val="NoSpacing"/>
              <w:rPr>
                <w:rFonts w:ascii="Times New Roman" w:hAnsi="Times New Roman"/>
              </w:rPr>
            </w:pPr>
            <w:r w:rsidRPr="004225D2">
              <w:rPr>
                <w:rFonts w:ascii="Times New Roman" w:hAnsi="Times New Roman"/>
              </w:rPr>
              <w:t>Casual</w:t>
            </w:r>
          </w:p>
        </w:tc>
        <w:tc>
          <w:tcPr>
            <w:tcW w:w="1888" w:type="dxa"/>
            <w:vAlign w:val="center"/>
          </w:tcPr>
          <w:p w14:paraId="3CCF93F3" w14:textId="1559CD5E" w:rsidR="004225D2" w:rsidRPr="004225D2" w:rsidRDefault="004225D2" w:rsidP="004225D2">
            <w:pPr>
              <w:pStyle w:val="NoSpacing"/>
              <w:jc w:val="center"/>
              <w:rPr>
                <w:rFonts w:ascii="Times New Roman" w:hAnsi="Times New Roman"/>
              </w:rPr>
            </w:pPr>
            <w:r w:rsidRPr="004225D2">
              <w:rPr>
                <w:rFonts w:ascii="Times New Roman" w:hAnsi="Times New Roman"/>
              </w:rPr>
              <w:t>359</w:t>
            </w:r>
          </w:p>
        </w:tc>
      </w:tr>
      <w:tr w:rsidR="004225D2" w:rsidRPr="004225D2" w14:paraId="0B55EFDC" w14:textId="77777777" w:rsidTr="007F49B6">
        <w:trPr>
          <w:trHeight w:val="132"/>
        </w:trPr>
        <w:tc>
          <w:tcPr>
            <w:tcW w:w="2506" w:type="dxa"/>
            <w:vAlign w:val="center"/>
          </w:tcPr>
          <w:p w14:paraId="0BF31736" w14:textId="5D2EC279" w:rsidR="004225D2" w:rsidRPr="004225D2" w:rsidRDefault="004225D2" w:rsidP="004225D2">
            <w:pPr>
              <w:pStyle w:val="NoSpacing"/>
              <w:rPr>
                <w:rFonts w:ascii="Times New Roman" w:hAnsi="Times New Roman"/>
              </w:rPr>
            </w:pPr>
            <w:r w:rsidRPr="004225D2">
              <w:rPr>
                <w:rFonts w:ascii="Times New Roman" w:hAnsi="Times New Roman"/>
              </w:rPr>
              <w:t>Elected</w:t>
            </w:r>
          </w:p>
        </w:tc>
        <w:tc>
          <w:tcPr>
            <w:tcW w:w="1888" w:type="dxa"/>
            <w:vAlign w:val="center"/>
          </w:tcPr>
          <w:p w14:paraId="07CE2B0B" w14:textId="31284878" w:rsidR="004225D2" w:rsidRPr="004225D2" w:rsidRDefault="004225D2" w:rsidP="004225D2">
            <w:pPr>
              <w:pStyle w:val="NoSpacing"/>
              <w:jc w:val="center"/>
              <w:rPr>
                <w:rFonts w:ascii="Times New Roman" w:hAnsi="Times New Roman"/>
              </w:rPr>
            </w:pPr>
            <w:r w:rsidRPr="004225D2">
              <w:rPr>
                <w:rFonts w:ascii="Times New Roman" w:hAnsi="Times New Roman"/>
              </w:rPr>
              <w:t>15</w:t>
            </w:r>
          </w:p>
        </w:tc>
      </w:tr>
      <w:tr w:rsidR="004225D2" w:rsidRPr="004225D2" w14:paraId="356C96CC" w14:textId="77777777" w:rsidTr="007F49B6">
        <w:tc>
          <w:tcPr>
            <w:tcW w:w="2506" w:type="dxa"/>
            <w:vAlign w:val="center"/>
          </w:tcPr>
          <w:p w14:paraId="7ADF7A80" w14:textId="65E78827" w:rsidR="004225D2" w:rsidRPr="004225D2" w:rsidRDefault="004225D2" w:rsidP="004225D2">
            <w:pPr>
              <w:pStyle w:val="NoSpacing"/>
              <w:rPr>
                <w:rFonts w:ascii="Times New Roman" w:hAnsi="Times New Roman"/>
              </w:rPr>
            </w:pPr>
            <w:r w:rsidRPr="004225D2">
              <w:rPr>
                <w:rFonts w:ascii="Times New Roman" w:hAnsi="Times New Roman"/>
              </w:rPr>
              <w:t>Co-terminus</w:t>
            </w:r>
          </w:p>
        </w:tc>
        <w:tc>
          <w:tcPr>
            <w:tcW w:w="1888" w:type="dxa"/>
            <w:vAlign w:val="center"/>
          </w:tcPr>
          <w:p w14:paraId="6A6B6773" w14:textId="7170FBB5" w:rsidR="004225D2" w:rsidRPr="004225D2" w:rsidRDefault="004225D2" w:rsidP="004225D2">
            <w:pPr>
              <w:pStyle w:val="NoSpacing"/>
              <w:jc w:val="center"/>
              <w:rPr>
                <w:rFonts w:ascii="Times New Roman" w:hAnsi="Times New Roman"/>
              </w:rPr>
            </w:pPr>
            <w:r w:rsidRPr="004225D2">
              <w:rPr>
                <w:rFonts w:ascii="Times New Roman" w:hAnsi="Times New Roman"/>
              </w:rPr>
              <w:t>67</w:t>
            </w:r>
          </w:p>
        </w:tc>
      </w:tr>
      <w:tr w:rsidR="004225D2" w:rsidRPr="004225D2" w14:paraId="603DEAB4" w14:textId="77777777" w:rsidTr="007F49B6">
        <w:tc>
          <w:tcPr>
            <w:tcW w:w="2506" w:type="dxa"/>
            <w:vAlign w:val="center"/>
          </w:tcPr>
          <w:p w14:paraId="21E1D8CB" w14:textId="7E5F2518" w:rsidR="004225D2" w:rsidRPr="004225D2" w:rsidRDefault="004225D2" w:rsidP="004225D2">
            <w:pPr>
              <w:pStyle w:val="NoSpacing"/>
              <w:rPr>
                <w:rFonts w:ascii="Times New Roman" w:hAnsi="Times New Roman"/>
              </w:rPr>
            </w:pPr>
            <w:r w:rsidRPr="004225D2">
              <w:rPr>
                <w:rFonts w:ascii="Times New Roman" w:hAnsi="Times New Roman"/>
              </w:rPr>
              <w:t>Temporary</w:t>
            </w:r>
          </w:p>
        </w:tc>
        <w:tc>
          <w:tcPr>
            <w:tcW w:w="1888" w:type="dxa"/>
            <w:vAlign w:val="center"/>
          </w:tcPr>
          <w:p w14:paraId="70469E90" w14:textId="16753FF9" w:rsidR="004225D2" w:rsidRPr="004225D2" w:rsidRDefault="004225D2" w:rsidP="004225D2">
            <w:pPr>
              <w:pStyle w:val="NoSpacing"/>
              <w:jc w:val="center"/>
              <w:rPr>
                <w:rFonts w:ascii="Times New Roman" w:hAnsi="Times New Roman"/>
              </w:rPr>
            </w:pPr>
            <w:r w:rsidRPr="004225D2">
              <w:rPr>
                <w:rFonts w:ascii="Times New Roman" w:hAnsi="Times New Roman"/>
              </w:rPr>
              <w:t>5</w:t>
            </w:r>
          </w:p>
        </w:tc>
      </w:tr>
      <w:tr w:rsidR="004225D2" w:rsidRPr="004225D2" w14:paraId="16002566" w14:textId="77777777" w:rsidTr="007F49B6">
        <w:tc>
          <w:tcPr>
            <w:tcW w:w="2506" w:type="dxa"/>
            <w:vAlign w:val="center"/>
          </w:tcPr>
          <w:p w14:paraId="4261E6EA" w14:textId="231EFD43" w:rsidR="004225D2" w:rsidRPr="004225D2" w:rsidRDefault="004225D2" w:rsidP="004225D2">
            <w:pPr>
              <w:pStyle w:val="NoSpacing"/>
              <w:rPr>
                <w:rFonts w:ascii="Times New Roman" w:hAnsi="Times New Roman"/>
              </w:rPr>
            </w:pPr>
            <w:r w:rsidRPr="004225D2">
              <w:rPr>
                <w:rFonts w:ascii="Times New Roman" w:hAnsi="Times New Roman"/>
              </w:rPr>
              <w:t>Contract of Service</w:t>
            </w:r>
          </w:p>
        </w:tc>
        <w:tc>
          <w:tcPr>
            <w:tcW w:w="1888" w:type="dxa"/>
            <w:vAlign w:val="center"/>
          </w:tcPr>
          <w:p w14:paraId="40E46B96" w14:textId="2B23F89E" w:rsidR="004225D2" w:rsidRPr="004225D2" w:rsidRDefault="004225D2" w:rsidP="004225D2">
            <w:pPr>
              <w:pStyle w:val="NoSpacing"/>
              <w:jc w:val="center"/>
              <w:rPr>
                <w:rFonts w:ascii="Times New Roman" w:hAnsi="Times New Roman"/>
              </w:rPr>
            </w:pPr>
            <w:r w:rsidRPr="004225D2">
              <w:rPr>
                <w:rFonts w:ascii="Times New Roman" w:hAnsi="Times New Roman"/>
              </w:rPr>
              <w:t>213</w:t>
            </w:r>
          </w:p>
        </w:tc>
      </w:tr>
      <w:tr w:rsidR="004225D2" w:rsidRPr="004225D2" w14:paraId="51E55E8C" w14:textId="77777777" w:rsidTr="007F49B6">
        <w:tc>
          <w:tcPr>
            <w:tcW w:w="2506" w:type="dxa"/>
            <w:vAlign w:val="center"/>
          </w:tcPr>
          <w:p w14:paraId="1EA76D9C" w14:textId="76E6AA69" w:rsidR="004225D2" w:rsidRPr="004225D2" w:rsidRDefault="004225D2" w:rsidP="004225D2">
            <w:pPr>
              <w:pStyle w:val="NoSpacing"/>
              <w:rPr>
                <w:rFonts w:ascii="Times New Roman" w:hAnsi="Times New Roman"/>
              </w:rPr>
            </w:pPr>
            <w:r w:rsidRPr="004225D2">
              <w:rPr>
                <w:rFonts w:ascii="Times New Roman" w:hAnsi="Times New Roman"/>
              </w:rPr>
              <w:t>Job Order</w:t>
            </w:r>
          </w:p>
        </w:tc>
        <w:tc>
          <w:tcPr>
            <w:tcW w:w="1888" w:type="dxa"/>
            <w:vAlign w:val="center"/>
          </w:tcPr>
          <w:p w14:paraId="1824ABF4" w14:textId="1E0591FA" w:rsidR="004225D2" w:rsidRPr="004225D2" w:rsidRDefault="004225D2" w:rsidP="004225D2">
            <w:pPr>
              <w:pStyle w:val="NoSpacing"/>
              <w:jc w:val="center"/>
              <w:rPr>
                <w:rFonts w:ascii="Times New Roman" w:hAnsi="Times New Roman"/>
              </w:rPr>
            </w:pPr>
            <w:r w:rsidRPr="004225D2">
              <w:rPr>
                <w:rFonts w:ascii="Times New Roman" w:hAnsi="Times New Roman"/>
              </w:rPr>
              <w:t>200</w:t>
            </w:r>
          </w:p>
        </w:tc>
      </w:tr>
      <w:tr w:rsidR="004225D2" w:rsidRPr="004225D2" w14:paraId="75A27ED0" w14:textId="77777777" w:rsidTr="007F49B6">
        <w:tc>
          <w:tcPr>
            <w:tcW w:w="2506" w:type="dxa"/>
            <w:vAlign w:val="center"/>
          </w:tcPr>
          <w:p w14:paraId="6768EF75" w14:textId="0A246B65" w:rsidR="004225D2" w:rsidRPr="004225D2" w:rsidRDefault="004225D2" w:rsidP="004225D2">
            <w:pPr>
              <w:pStyle w:val="NoSpacing"/>
              <w:rPr>
                <w:rFonts w:ascii="Times New Roman" w:hAnsi="Times New Roman"/>
              </w:rPr>
            </w:pPr>
            <w:r w:rsidRPr="004225D2">
              <w:rPr>
                <w:rFonts w:ascii="Times New Roman" w:hAnsi="Times New Roman"/>
              </w:rPr>
              <w:t>Consultant</w:t>
            </w:r>
          </w:p>
        </w:tc>
        <w:tc>
          <w:tcPr>
            <w:tcW w:w="1888" w:type="dxa"/>
            <w:vAlign w:val="center"/>
          </w:tcPr>
          <w:p w14:paraId="3FB74A19" w14:textId="56BDEFB9" w:rsidR="004225D2" w:rsidRPr="004225D2" w:rsidRDefault="004225D2" w:rsidP="004225D2">
            <w:pPr>
              <w:pStyle w:val="NoSpacing"/>
              <w:jc w:val="center"/>
              <w:rPr>
                <w:rFonts w:ascii="Times New Roman" w:hAnsi="Times New Roman"/>
              </w:rPr>
            </w:pPr>
            <w:r w:rsidRPr="004225D2">
              <w:rPr>
                <w:rFonts w:ascii="Times New Roman" w:hAnsi="Times New Roman"/>
              </w:rPr>
              <w:t>8</w:t>
            </w:r>
          </w:p>
        </w:tc>
      </w:tr>
      <w:tr w:rsidR="004225D2" w:rsidRPr="004225D2" w14:paraId="1E6C0C92" w14:textId="77777777" w:rsidTr="007F49B6">
        <w:trPr>
          <w:trHeight w:val="137"/>
        </w:trPr>
        <w:tc>
          <w:tcPr>
            <w:tcW w:w="2506" w:type="dxa"/>
            <w:vAlign w:val="center"/>
          </w:tcPr>
          <w:p w14:paraId="75E7FAAE" w14:textId="3238AEE0" w:rsidR="004225D2" w:rsidRPr="004225D2" w:rsidRDefault="004225D2" w:rsidP="004225D2">
            <w:pPr>
              <w:pStyle w:val="NoSpacing"/>
              <w:rPr>
                <w:rFonts w:ascii="Times New Roman" w:hAnsi="Times New Roman"/>
                <w:b/>
              </w:rPr>
            </w:pPr>
            <w:r w:rsidRPr="004225D2">
              <w:rPr>
                <w:rFonts w:ascii="Times New Roman" w:hAnsi="Times New Roman"/>
                <w:b/>
              </w:rPr>
              <w:t>Total Workforce</w:t>
            </w:r>
          </w:p>
        </w:tc>
        <w:tc>
          <w:tcPr>
            <w:tcW w:w="1888" w:type="dxa"/>
            <w:vAlign w:val="center"/>
          </w:tcPr>
          <w:p w14:paraId="5F88CEA2" w14:textId="4FA2661F" w:rsidR="004225D2" w:rsidRPr="004225D2" w:rsidRDefault="004225D2" w:rsidP="004225D2">
            <w:pPr>
              <w:pStyle w:val="NoSpacing"/>
              <w:jc w:val="center"/>
              <w:rPr>
                <w:rFonts w:ascii="Times New Roman" w:hAnsi="Times New Roman"/>
                <w:b/>
              </w:rPr>
            </w:pPr>
            <w:r w:rsidRPr="004225D2">
              <w:rPr>
                <w:rFonts w:ascii="Times New Roman" w:hAnsi="Times New Roman"/>
                <w:b/>
              </w:rPr>
              <w:t>1,917</w:t>
            </w:r>
          </w:p>
        </w:tc>
      </w:tr>
    </w:tbl>
    <w:p w14:paraId="2234FD38" w14:textId="77777777" w:rsidR="00577755" w:rsidRDefault="00577755" w:rsidP="004225D2">
      <w:pPr>
        <w:autoSpaceDE w:val="0"/>
        <w:autoSpaceDN w:val="0"/>
        <w:adjustRightInd w:val="0"/>
        <w:ind w:left="-90"/>
        <w:jc w:val="both"/>
        <w:rPr>
          <w:rFonts w:eastAsia="Calibri"/>
        </w:rPr>
      </w:pPr>
    </w:p>
    <w:p w14:paraId="54BDBDB3" w14:textId="77777777" w:rsidR="00577755" w:rsidRDefault="00577755" w:rsidP="00577755">
      <w:pPr>
        <w:pStyle w:val="NormalWeb"/>
        <w:spacing w:before="0" w:beforeAutospacing="0" w:after="0" w:afterAutospacing="0"/>
        <w:jc w:val="both"/>
      </w:pPr>
      <w:r>
        <w:t xml:space="preserve">The Other Personnel Benefits account includes payment for leave monetization, loyalty pay, productivity enhancement incentive, pursuant to DBM Circular No. 2017-4, dated December 4, 2017, and service recognition incentive for PGLU officials and employees </w:t>
      </w:r>
      <w:r>
        <w:lastRenderedPageBreak/>
        <w:t>for the year 2023, as per Administrative Order No. 12, series of 2023, dated December 7, 2023.</w:t>
      </w:r>
    </w:p>
    <w:p w14:paraId="0E23629C" w14:textId="77777777" w:rsidR="00577755" w:rsidRDefault="00577755" w:rsidP="00577755">
      <w:pPr>
        <w:pStyle w:val="NormalWeb"/>
        <w:spacing w:before="0" w:beforeAutospacing="0" w:after="0" w:afterAutospacing="0"/>
        <w:jc w:val="both"/>
      </w:pPr>
      <w:r>
        <w:t> </w:t>
      </w:r>
    </w:p>
    <w:p w14:paraId="7E8AA155" w14:textId="77777777" w:rsidR="00577755" w:rsidRDefault="00577755" w:rsidP="00577755">
      <w:pPr>
        <w:pStyle w:val="NormalWeb"/>
        <w:spacing w:before="0" w:beforeAutospacing="0" w:after="0" w:afterAutospacing="0"/>
        <w:jc w:val="both"/>
      </w:pPr>
      <w:r>
        <w:t>The supplemental budget for service recognition incentives for PGLU officials and employees is by virtue of Provincial Appropriation Ordinance No. 009-2023.</w:t>
      </w:r>
    </w:p>
    <w:p w14:paraId="0526E111" w14:textId="5BA1770C" w:rsidR="00F75855" w:rsidRPr="007F49B6" w:rsidRDefault="00F75855" w:rsidP="00F62BF1">
      <w:pPr>
        <w:autoSpaceDE w:val="0"/>
        <w:autoSpaceDN w:val="0"/>
        <w:adjustRightInd w:val="0"/>
        <w:ind w:left="-90"/>
        <w:jc w:val="both"/>
        <w:rPr>
          <w:rFonts w:eastAsia="Calibri"/>
        </w:rPr>
      </w:pPr>
    </w:p>
    <w:p w14:paraId="5C60E8EA" w14:textId="77777777" w:rsidR="00F62BF1" w:rsidRPr="007F49B6" w:rsidRDefault="00F62BF1" w:rsidP="00F62BF1">
      <w:pPr>
        <w:autoSpaceDE w:val="0"/>
        <w:autoSpaceDN w:val="0"/>
        <w:adjustRightInd w:val="0"/>
        <w:ind w:left="-90"/>
        <w:jc w:val="both"/>
        <w:rPr>
          <w:rFonts w:eastAsia="Calibri"/>
        </w:rPr>
      </w:pPr>
    </w:p>
    <w:p w14:paraId="7455DBCE" w14:textId="389E5558" w:rsidR="00313243" w:rsidRPr="007F49B6" w:rsidRDefault="00CB5962" w:rsidP="00313243">
      <w:pPr>
        <w:spacing w:line="259" w:lineRule="auto"/>
        <w:rPr>
          <w:rFonts w:eastAsia="Calibri"/>
          <w:b/>
        </w:rPr>
      </w:pPr>
      <w:r w:rsidRPr="007F49B6">
        <w:rPr>
          <w:rFonts w:eastAsia="Calibri"/>
          <w:b/>
        </w:rPr>
        <w:t xml:space="preserve">Note </w:t>
      </w:r>
      <w:r w:rsidR="00F62BF1" w:rsidRPr="007F49B6">
        <w:rPr>
          <w:rFonts w:eastAsia="Calibri"/>
          <w:b/>
        </w:rPr>
        <w:t>19</w:t>
      </w:r>
      <w:r w:rsidRPr="007F49B6">
        <w:rPr>
          <w:rFonts w:eastAsia="Calibri"/>
          <w:b/>
        </w:rPr>
        <w:t xml:space="preserve"> – Maintenance and Other Operating Expenses</w:t>
      </w:r>
    </w:p>
    <w:p w14:paraId="41EF4C59" w14:textId="77777777" w:rsidR="00313243" w:rsidRPr="007F49B6" w:rsidRDefault="00313243" w:rsidP="00313243">
      <w:pPr>
        <w:rPr>
          <w:rFonts w:eastAsia="Calibri"/>
          <w:b/>
        </w:rPr>
      </w:pPr>
    </w:p>
    <w:tbl>
      <w:tblPr>
        <w:tblStyle w:val="TableGrid1"/>
        <w:tblW w:w="8477" w:type="dxa"/>
        <w:tblLook w:val="04A0" w:firstRow="1" w:lastRow="0" w:firstColumn="1" w:lastColumn="0" w:noHBand="0" w:noVBand="1"/>
      </w:tblPr>
      <w:tblGrid>
        <w:gridCol w:w="4224"/>
        <w:gridCol w:w="1985"/>
        <w:gridCol w:w="2268"/>
      </w:tblGrid>
      <w:tr w:rsidR="006D4B76" w:rsidRPr="00351E9A" w14:paraId="172D9EDF" w14:textId="77777777" w:rsidTr="00BE544E">
        <w:trPr>
          <w:tblHeader/>
        </w:trPr>
        <w:tc>
          <w:tcPr>
            <w:tcW w:w="4224" w:type="dxa"/>
            <w:hideMark/>
          </w:tcPr>
          <w:p w14:paraId="709FC88E" w14:textId="77777777" w:rsidR="000514B5" w:rsidRPr="007F49B6" w:rsidRDefault="000514B5" w:rsidP="000514B5">
            <w:pPr>
              <w:rPr>
                <w:b/>
                <w:bCs/>
                <w:sz w:val="20"/>
                <w:szCs w:val="20"/>
              </w:rPr>
            </w:pPr>
          </w:p>
        </w:tc>
        <w:tc>
          <w:tcPr>
            <w:tcW w:w="1985" w:type="dxa"/>
          </w:tcPr>
          <w:p w14:paraId="3CDDE05B" w14:textId="501DD651" w:rsidR="000514B5" w:rsidRPr="007F49B6" w:rsidRDefault="000514B5" w:rsidP="000514B5">
            <w:pPr>
              <w:jc w:val="center"/>
              <w:rPr>
                <w:b/>
                <w:bCs/>
                <w:sz w:val="20"/>
                <w:szCs w:val="20"/>
              </w:rPr>
            </w:pPr>
            <w:r w:rsidRPr="007F49B6">
              <w:rPr>
                <w:b/>
                <w:bCs/>
                <w:sz w:val="20"/>
                <w:szCs w:val="20"/>
              </w:rPr>
              <w:t>202</w:t>
            </w:r>
            <w:r w:rsidR="00F75855" w:rsidRPr="007F49B6">
              <w:rPr>
                <w:b/>
                <w:bCs/>
                <w:sz w:val="20"/>
                <w:szCs w:val="20"/>
              </w:rPr>
              <w:t>3</w:t>
            </w:r>
          </w:p>
        </w:tc>
        <w:tc>
          <w:tcPr>
            <w:tcW w:w="2268" w:type="dxa"/>
            <w:hideMark/>
          </w:tcPr>
          <w:p w14:paraId="28BF189D" w14:textId="77777777" w:rsidR="00D44DF9" w:rsidRPr="007B1ACA" w:rsidRDefault="000514B5" w:rsidP="00F75855">
            <w:pPr>
              <w:jc w:val="center"/>
              <w:rPr>
                <w:b/>
                <w:bCs/>
                <w:sz w:val="20"/>
                <w:szCs w:val="20"/>
              </w:rPr>
            </w:pPr>
            <w:r w:rsidRPr="007B1ACA">
              <w:rPr>
                <w:b/>
                <w:bCs/>
                <w:sz w:val="20"/>
                <w:szCs w:val="20"/>
              </w:rPr>
              <w:t>202</w:t>
            </w:r>
            <w:r w:rsidR="00F75855" w:rsidRPr="007B1ACA">
              <w:rPr>
                <w:b/>
                <w:bCs/>
                <w:sz w:val="20"/>
                <w:szCs w:val="20"/>
              </w:rPr>
              <w:t>2</w:t>
            </w:r>
          </w:p>
          <w:p w14:paraId="26F4C4C6" w14:textId="75511652" w:rsidR="00F62BF1" w:rsidRPr="007B1ACA" w:rsidRDefault="00F62BF1" w:rsidP="00F75855">
            <w:pPr>
              <w:jc w:val="center"/>
              <w:rPr>
                <w:b/>
                <w:bCs/>
                <w:sz w:val="20"/>
                <w:szCs w:val="20"/>
              </w:rPr>
            </w:pPr>
            <w:r w:rsidRPr="007B1ACA">
              <w:rPr>
                <w:b/>
                <w:bCs/>
                <w:sz w:val="20"/>
                <w:szCs w:val="20"/>
              </w:rPr>
              <w:t>(Restated)</w:t>
            </w:r>
          </w:p>
        </w:tc>
      </w:tr>
      <w:tr w:rsidR="006D4B76" w:rsidRPr="00351E9A" w14:paraId="39F93610" w14:textId="77777777" w:rsidTr="00EC13B1">
        <w:tc>
          <w:tcPr>
            <w:tcW w:w="4224" w:type="dxa"/>
            <w:hideMark/>
          </w:tcPr>
          <w:p w14:paraId="4C349AAA" w14:textId="77777777" w:rsidR="000514B5" w:rsidRPr="00F62BF1" w:rsidRDefault="000514B5" w:rsidP="000514B5">
            <w:pPr>
              <w:rPr>
                <w:b/>
                <w:bCs/>
                <w:i/>
                <w:iCs/>
                <w:sz w:val="20"/>
                <w:szCs w:val="20"/>
              </w:rPr>
            </w:pPr>
            <w:r w:rsidRPr="00F62BF1">
              <w:rPr>
                <w:b/>
                <w:bCs/>
                <w:i/>
                <w:iCs/>
                <w:sz w:val="20"/>
                <w:szCs w:val="20"/>
              </w:rPr>
              <w:t>Traveling Expenses</w:t>
            </w:r>
          </w:p>
        </w:tc>
        <w:tc>
          <w:tcPr>
            <w:tcW w:w="1985" w:type="dxa"/>
          </w:tcPr>
          <w:p w14:paraId="191E5ACE" w14:textId="77777777" w:rsidR="000514B5" w:rsidRPr="00F62BF1" w:rsidRDefault="000514B5" w:rsidP="000514B5">
            <w:pPr>
              <w:rPr>
                <w:b/>
                <w:bCs/>
                <w:i/>
                <w:iCs/>
                <w:sz w:val="20"/>
                <w:szCs w:val="20"/>
              </w:rPr>
            </w:pPr>
          </w:p>
        </w:tc>
        <w:tc>
          <w:tcPr>
            <w:tcW w:w="2268" w:type="dxa"/>
            <w:hideMark/>
          </w:tcPr>
          <w:p w14:paraId="3C8E4BA8" w14:textId="77777777" w:rsidR="000514B5" w:rsidRPr="007B1ACA" w:rsidRDefault="000514B5" w:rsidP="000514B5">
            <w:pPr>
              <w:rPr>
                <w:b/>
                <w:bCs/>
                <w:i/>
                <w:iCs/>
                <w:sz w:val="20"/>
                <w:szCs w:val="20"/>
              </w:rPr>
            </w:pPr>
          </w:p>
        </w:tc>
      </w:tr>
      <w:tr w:rsidR="00F62BF1" w:rsidRPr="00351E9A" w14:paraId="5CC18FF9" w14:textId="77777777" w:rsidTr="00F62BF1">
        <w:tc>
          <w:tcPr>
            <w:tcW w:w="4224" w:type="dxa"/>
            <w:hideMark/>
          </w:tcPr>
          <w:p w14:paraId="289BC8F9" w14:textId="77777777" w:rsidR="00F62BF1" w:rsidRPr="00F62BF1" w:rsidRDefault="00F62BF1" w:rsidP="00F62BF1">
            <w:pPr>
              <w:rPr>
                <w:sz w:val="20"/>
                <w:szCs w:val="20"/>
              </w:rPr>
            </w:pPr>
            <w:r w:rsidRPr="00F62BF1">
              <w:rPr>
                <w:sz w:val="20"/>
                <w:szCs w:val="20"/>
              </w:rPr>
              <w:t xml:space="preserve">      Traveling Expenses - Local</w:t>
            </w:r>
          </w:p>
        </w:tc>
        <w:tc>
          <w:tcPr>
            <w:tcW w:w="1985" w:type="dxa"/>
          </w:tcPr>
          <w:p w14:paraId="7B79C508" w14:textId="7B512BA3" w:rsidR="00F62BF1" w:rsidRPr="00F62BF1" w:rsidRDefault="00F62BF1" w:rsidP="00F62BF1">
            <w:pPr>
              <w:jc w:val="right"/>
              <w:rPr>
                <w:color w:val="000000"/>
                <w:sz w:val="20"/>
                <w:szCs w:val="20"/>
              </w:rPr>
            </w:pPr>
            <w:r w:rsidRPr="00F62BF1">
              <w:rPr>
                <w:color w:val="000000"/>
                <w:sz w:val="20"/>
                <w:szCs w:val="20"/>
              </w:rPr>
              <w:t xml:space="preserve">         11,290,758.52 </w:t>
            </w:r>
          </w:p>
        </w:tc>
        <w:tc>
          <w:tcPr>
            <w:tcW w:w="2268" w:type="dxa"/>
          </w:tcPr>
          <w:p w14:paraId="0988B62D" w14:textId="32EB555C" w:rsidR="00F62BF1" w:rsidRPr="007B1ACA" w:rsidRDefault="00F62BF1" w:rsidP="00F62BF1">
            <w:pPr>
              <w:jc w:val="right"/>
              <w:rPr>
                <w:sz w:val="20"/>
                <w:szCs w:val="20"/>
              </w:rPr>
            </w:pPr>
            <w:r w:rsidRPr="007B1ACA">
              <w:rPr>
                <w:sz w:val="20"/>
                <w:szCs w:val="20"/>
              </w:rPr>
              <w:t>10,761,929.00</w:t>
            </w:r>
          </w:p>
        </w:tc>
      </w:tr>
      <w:tr w:rsidR="00F62BF1" w:rsidRPr="00351E9A" w14:paraId="2977FDDA" w14:textId="77777777" w:rsidTr="00F62BF1">
        <w:tc>
          <w:tcPr>
            <w:tcW w:w="4224" w:type="dxa"/>
          </w:tcPr>
          <w:p w14:paraId="2C621BA7" w14:textId="160CC988" w:rsidR="00F62BF1" w:rsidRPr="00F62BF1" w:rsidRDefault="00F62BF1" w:rsidP="00F62BF1">
            <w:pPr>
              <w:rPr>
                <w:sz w:val="20"/>
                <w:szCs w:val="20"/>
              </w:rPr>
            </w:pPr>
            <w:r w:rsidRPr="00F62BF1">
              <w:rPr>
                <w:sz w:val="20"/>
                <w:szCs w:val="20"/>
              </w:rPr>
              <w:t xml:space="preserve">      Traveling Expenses - Foreign</w:t>
            </w:r>
          </w:p>
        </w:tc>
        <w:tc>
          <w:tcPr>
            <w:tcW w:w="1985" w:type="dxa"/>
          </w:tcPr>
          <w:p w14:paraId="4ACBAB76" w14:textId="740414F5" w:rsidR="00F62BF1" w:rsidRPr="00F62BF1" w:rsidRDefault="00F62BF1" w:rsidP="00F62BF1">
            <w:pPr>
              <w:jc w:val="right"/>
              <w:rPr>
                <w:color w:val="000000"/>
                <w:sz w:val="20"/>
                <w:szCs w:val="20"/>
              </w:rPr>
            </w:pPr>
            <w:r w:rsidRPr="00F62BF1">
              <w:rPr>
                <w:color w:val="000000"/>
                <w:sz w:val="20"/>
                <w:szCs w:val="20"/>
              </w:rPr>
              <w:t xml:space="preserve">                92,322.45 </w:t>
            </w:r>
          </w:p>
        </w:tc>
        <w:tc>
          <w:tcPr>
            <w:tcW w:w="2268" w:type="dxa"/>
          </w:tcPr>
          <w:p w14:paraId="027DA6E3" w14:textId="67207DEE" w:rsidR="00F62BF1" w:rsidRPr="007B1ACA" w:rsidRDefault="00F62BF1" w:rsidP="00F62BF1">
            <w:pPr>
              <w:jc w:val="right"/>
              <w:rPr>
                <w:sz w:val="20"/>
                <w:szCs w:val="20"/>
              </w:rPr>
            </w:pPr>
            <w:r w:rsidRPr="007B1ACA">
              <w:rPr>
                <w:sz w:val="20"/>
                <w:szCs w:val="20"/>
              </w:rPr>
              <w:t>-</w:t>
            </w:r>
          </w:p>
        </w:tc>
      </w:tr>
      <w:tr w:rsidR="00F75855" w:rsidRPr="00351E9A" w14:paraId="53350BB8" w14:textId="77777777" w:rsidTr="00F62BF1">
        <w:tc>
          <w:tcPr>
            <w:tcW w:w="4224" w:type="dxa"/>
            <w:hideMark/>
          </w:tcPr>
          <w:p w14:paraId="47639528" w14:textId="77777777" w:rsidR="00F75855" w:rsidRPr="00F62BF1" w:rsidRDefault="00F75855" w:rsidP="00F75855">
            <w:pPr>
              <w:rPr>
                <w:b/>
                <w:bCs/>
                <w:i/>
                <w:iCs/>
                <w:sz w:val="20"/>
                <w:szCs w:val="20"/>
              </w:rPr>
            </w:pPr>
            <w:r w:rsidRPr="00F62BF1">
              <w:rPr>
                <w:b/>
                <w:bCs/>
                <w:i/>
                <w:iCs/>
                <w:sz w:val="20"/>
                <w:szCs w:val="20"/>
              </w:rPr>
              <w:t>Training and Scholarship Expenses</w:t>
            </w:r>
          </w:p>
        </w:tc>
        <w:tc>
          <w:tcPr>
            <w:tcW w:w="1985" w:type="dxa"/>
          </w:tcPr>
          <w:p w14:paraId="525E0429" w14:textId="77777777" w:rsidR="00F75855" w:rsidRPr="00F62BF1" w:rsidRDefault="00F75855" w:rsidP="00F62BF1">
            <w:pPr>
              <w:jc w:val="right"/>
              <w:rPr>
                <w:color w:val="000000"/>
                <w:sz w:val="20"/>
                <w:szCs w:val="20"/>
              </w:rPr>
            </w:pPr>
          </w:p>
        </w:tc>
        <w:tc>
          <w:tcPr>
            <w:tcW w:w="2268" w:type="dxa"/>
          </w:tcPr>
          <w:p w14:paraId="7BD2708F" w14:textId="77777777" w:rsidR="00F75855" w:rsidRPr="007B1ACA" w:rsidRDefault="00F75855" w:rsidP="00F75855">
            <w:pPr>
              <w:rPr>
                <w:b/>
                <w:bCs/>
                <w:i/>
                <w:iCs/>
                <w:sz w:val="20"/>
                <w:szCs w:val="20"/>
              </w:rPr>
            </w:pPr>
          </w:p>
        </w:tc>
      </w:tr>
      <w:tr w:rsidR="00F75855" w:rsidRPr="00351E9A" w14:paraId="12F0F8F8" w14:textId="77777777" w:rsidTr="00F62BF1">
        <w:tc>
          <w:tcPr>
            <w:tcW w:w="4224" w:type="dxa"/>
            <w:hideMark/>
          </w:tcPr>
          <w:p w14:paraId="350F6FBB" w14:textId="77777777" w:rsidR="00F75855" w:rsidRPr="00F62BF1" w:rsidRDefault="00F75855" w:rsidP="00F75855">
            <w:pPr>
              <w:rPr>
                <w:sz w:val="20"/>
                <w:szCs w:val="20"/>
              </w:rPr>
            </w:pPr>
            <w:r w:rsidRPr="00F62BF1">
              <w:rPr>
                <w:sz w:val="20"/>
                <w:szCs w:val="20"/>
              </w:rPr>
              <w:t xml:space="preserve">      Training Expenses</w:t>
            </w:r>
          </w:p>
        </w:tc>
        <w:tc>
          <w:tcPr>
            <w:tcW w:w="1985" w:type="dxa"/>
          </w:tcPr>
          <w:p w14:paraId="5E654FE9" w14:textId="77777777" w:rsidR="00F62BF1" w:rsidRPr="00F62BF1" w:rsidRDefault="00F62BF1" w:rsidP="00F62BF1">
            <w:pPr>
              <w:jc w:val="right"/>
              <w:rPr>
                <w:color w:val="000000"/>
                <w:sz w:val="20"/>
                <w:szCs w:val="20"/>
              </w:rPr>
            </w:pPr>
            <w:r w:rsidRPr="00F62BF1">
              <w:rPr>
                <w:color w:val="000000"/>
                <w:sz w:val="20"/>
                <w:szCs w:val="20"/>
              </w:rPr>
              <w:t xml:space="preserve">         36,779,321.52 </w:t>
            </w:r>
          </w:p>
          <w:p w14:paraId="2C3E2344" w14:textId="2F30EE30" w:rsidR="00F75855" w:rsidRPr="00F62BF1" w:rsidRDefault="00F75855" w:rsidP="00F62BF1">
            <w:pPr>
              <w:jc w:val="right"/>
              <w:rPr>
                <w:color w:val="000000"/>
                <w:sz w:val="20"/>
                <w:szCs w:val="20"/>
              </w:rPr>
            </w:pPr>
          </w:p>
        </w:tc>
        <w:tc>
          <w:tcPr>
            <w:tcW w:w="2268" w:type="dxa"/>
          </w:tcPr>
          <w:p w14:paraId="66DBA25F" w14:textId="5BA0FC86" w:rsidR="00F75855" w:rsidRPr="007B1ACA" w:rsidRDefault="00F62BF1" w:rsidP="00F75855">
            <w:pPr>
              <w:jc w:val="right"/>
              <w:rPr>
                <w:sz w:val="20"/>
                <w:szCs w:val="20"/>
              </w:rPr>
            </w:pPr>
            <w:r w:rsidRPr="007B1ACA">
              <w:rPr>
                <w:sz w:val="20"/>
                <w:szCs w:val="20"/>
              </w:rPr>
              <w:t>24,217,553.05</w:t>
            </w:r>
          </w:p>
        </w:tc>
      </w:tr>
      <w:tr w:rsidR="00F75855" w:rsidRPr="00351E9A" w14:paraId="2A3D7D9C" w14:textId="77777777" w:rsidTr="00F62BF1">
        <w:tc>
          <w:tcPr>
            <w:tcW w:w="4224" w:type="dxa"/>
            <w:hideMark/>
          </w:tcPr>
          <w:p w14:paraId="418C0F7F" w14:textId="77777777" w:rsidR="00F75855" w:rsidRPr="00F62BF1" w:rsidRDefault="00F75855" w:rsidP="00F75855">
            <w:pPr>
              <w:rPr>
                <w:b/>
                <w:bCs/>
                <w:i/>
                <w:iCs/>
                <w:sz w:val="20"/>
                <w:szCs w:val="20"/>
              </w:rPr>
            </w:pPr>
            <w:r w:rsidRPr="00F62BF1">
              <w:rPr>
                <w:b/>
                <w:bCs/>
                <w:i/>
                <w:iCs/>
                <w:sz w:val="20"/>
                <w:szCs w:val="20"/>
              </w:rPr>
              <w:t>Supplies and Material Expenses</w:t>
            </w:r>
          </w:p>
        </w:tc>
        <w:tc>
          <w:tcPr>
            <w:tcW w:w="1985" w:type="dxa"/>
          </w:tcPr>
          <w:p w14:paraId="353B46F7" w14:textId="77777777" w:rsidR="00F75855" w:rsidRPr="00F62BF1" w:rsidRDefault="00F75855" w:rsidP="00F62BF1">
            <w:pPr>
              <w:jc w:val="right"/>
              <w:rPr>
                <w:color w:val="000000"/>
                <w:sz w:val="20"/>
                <w:szCs w:val="20"/>
              </w:rPr>
            </w:pPr>
          </w:p>
        </w:tc>
        <w:tc>
          <w:tcPr>
            <w:tcW w:w="2268" w:type="dxa"/>
          </w:tcPr>
          <w:p w14:paraId="3E1E44AD" w14:textId="77777777" w:rsidR="00F75855" w:rsidRPr="007B1ACA" w:rsidRDefault="00F75855" w:rsidP="00F75855">
            <w:pPr>
              <w:rPr>
                <w:b/>
                <w:bCs/>
                <w:i/>
                <w:iCs/>
                <w:sz w:val="20"/>
                <w:szCs w:val="20"/>
              </w:rPr>
            </w:pPr>
          </w:p>
        </w:tc>
      </w:tr>
      <w:tr w:rsidR="00F62BF1" w:rsidRPr="00351E9A" w14:paraId="096317C8" w14:textId="77777777" w:rsidTr="00F62BF1">
        <w:tc>
          <w:tcPr>
            <w:tcW w:w="4224" w:type="dxa"/>
          </w:tcPr>
          <w:p w14:paraId="14089E92" w14:textId="05D0932A" w:rsidR="00F62BF1" w:rsidRPr="00F62BF1" w:rsidRDefault="00F62BF1" w:rsidP="00F62BF1">
            <w:pPr>
              <w:ind w:left="339"/>
              <w:rPr>
                <w:sz w:val="20"/>
                <w:szCs w:val="20"/>
              </w:rPr>
            </w:pPr>
            <w:r w:rsidRPr="00F62BF1">
              <w:rPr>
                <w:sz w:val="20"/>
                <w:szCs w:val="20"/>
              </w:rPr>
              <w:t>Office Supplies Expense</w:t>
            </w:r>
          </w:p>
        </w:tc>
        <w:tc>
          <w:tcPr>
            <w:tcW w:w="1985" w:type="dxa"/>
          </w:tcPr>
          <w:p w14:paraId="29B7F2CD" w14:textId="0A7AB470" w:rsidR="00F62BF1" w:rsidRPr="00F62BF1" w:rsidRDefault="00F62BF1" w:rsidP="00F62BF1">
            <w:pPr>
              <w:jc w:val="right"/>
              <w:rPr>
                <w:color w:val="000000"/>
                <w:sz w:val="20"/>
                <w:szCs w:val="20"/>
              </w:rPr>
            </w:pPr>
            <w:r w:rsidRPr="00F62BF1">
              <w:rPr>
                <w:color w:val="000000"/>
                <w:sz w:val="20"/>
                <w:szCs w:val="20"/>
              </w:rPr>
              <w:t xml:space="preserve">         42,370,057.74 </w:t>
            </w:r>
          </w:p>
        </w:tc>
        <w:tc>
          <w:tcPr>
            <w:tcW w:w="2268" w:type="dxa"/>
          </w:tcPr>
          <w:p w14:paraId="10EA58F3" w14:textId="128EF6C2" w:rsidR="00F62BF1" w:rsidRPr="007B1ACA" w:rsidRDefault="00F62BF1" w:rsidP="00F62BF1">
            <w:pPr>
              <w:jc w:val="right"/>
              <w:rPr>
                <w:sz w:val="20"/>
                <w:szCs w:val="20"/>
              </w:rPr>
            </w:pPr>
            <w:r w:rsidRPr="007B1ACA">
              <w:rPr>
                <w:color w:val="000000"/>
                <w:sz w:val="20"/>
                <w:szCs w:val="20"/>
              </w:rPr>
              <w:t>23,221,667.31</w:t>
            </w:r>
          </w:p>
        </w:tc>
      </w:tr>
      <w:tr w:rsidR="00F62BF1" w:rsidRPr="00351E9A" w14:paraId="0B906F4E" w14:textId="77777777" w:rsidTr="00F62BF1">
        <w:tc>
          <w:tcPr>
            <w:tcW w:w="4224" w:type="dxa"/>
          </w:tcPr>
          <w:p w14:paraId="3993FB4B" w14:textId="7D3EA233" w:rsidR="00F62BF1" w:rsidRPr="00F62BF1" w:rsidRDefault="00F62BF1" w:rsidP="00F62BF1">
            <w:pPr>
              <w:ind w:left="339"/>
              <w:rPr>
                <w:sz w:val="20"/>
                <w:szCs w:val="20"/>
              </w:rPr>
            </w:pPr>
            <w:r w:rsidRPr="00F62BF1">
              <w:rPr>
                <w:sz w:val="20"/>
                <w:szCs w:val="20"/>
              </w:rPr>
              <w:t>Accountable Forms Expense</w:t>
            </w:r>
          </w:p>
        </w:tc>
        <w:tc>
          <w:tcPr>
            <w:tcW w:w="1985" w:type="dxa"/>
          </w:tcPr>
          <w:p w14:paraId="7D1C4974" w14:textId="2068EFFA" w:rsidR="00F62BF1" w:rsidRPr="00F62BF1" w:rsidRDefault="00F62BF1" w:rsidP="00F62BF1">
            <w:pPr>
              <w:jc w:val="right"/>
              <w:rPr>
                <w:color w:val="000000"/>
                <w:sz w:val="20"/>
                <w:szCs w:val="20"/>
              </w:rPr>
            </w:pPr>
            <w:r w:rsidRPr="00F62BF1">
              <w:rPr>
                <w:color w:val="000000"/>
                <w:sz w:val="20"/>
                <w:szCs w:val="20"/>
              </w:rPr>
              <w:t xml:space="preserve">              643,882.72 </w:t>
            </w:r>
          </w:p>
        </w:tc>
        <w:tc>
          <w:tcPr>
            <w:tcW w:w="2268" w:type="dxa"/>
          </w:tcPr>
          <w:p w14:paraId="413AE5D8" w14:textId="4CFBAF44" w:rsidR="00F62BF1" w:rsidRPr="007B1ACA" w:rsidRDefault="00F62BF1" w:rsidP="00F62BF1">
            <w:pPr>
              <w:jc w:val="right"/>
              <w:rPr>
                <w:sz w:val="20"/>
                <w:szCs w:val="20"/>
              </w:rPr>
            </w:pPr>
            <w:r w:rsidRPr="007B1ACA">
              <w:rPr>
                <w:color w:val="000000"/>
                <w:sz w:val="20"/>
                <w:szCs w:val="20"/>
              </w:rPr>
              <w:t>586,431.60</w:t>
            </w:r>
          </w:p>
        </w:tc>
      </w:tr>
      <w:tr w:rsidR="00F62BF1" w:rsidRPr="00351E9A" w14:paraId="33C34AB7" w14:textId="77777777" w:rsidTr="00F62BF1">
        <w:tc>
          <w:tcPr>
            <w:tcW w:w="4224" w:type="dxa"/>
          </w:tcPr>
          <w:p w14:paraId="620A5FA8" w14:textId="14DE3BA7" w:rsidR="00F62BF1" w:rsidRPr="00F62BF1" w:rsidRDefault="00F62BF1" w:rsidP="00F62BF1">
            <w:pPr>
              <w:ind w:left="339"/>
              <w:rPr>
                <w:sz w:val="20"/>
                <w:szCs w:val="20"/>
              </w:rPr>
            </w:pPr>
            <w:r w:rsidRPr="00F62BF1">
              <w:rPr>
                <w:sz w:val="20"/>
                <w:szCs w:val="20"/>
              </w:rPr>
              <w:t>Food Supplies Expense</w:t>
            </w:r>
          </w:p>
        </w:tc>
        <w:tc>
          <w:tcPr>
            <w:tcW w:w="1985" w:type="dxa"/>
          </w:tcPr>
          <w:p w14:paraId="43048D78" w14:textId="74CB01A4" w:rsidR="00F62BF1" w:rsidRPr="00F62BF1" w:rsidRDefault="00F62BF1" w:rsidP="00F62BF1">
            <w:pPr>
              <w:jc w:val="right"/>
              <w:rPr>
                <w:color w:val="000000"/>
                <w:sz w:val="20"/>
                <w:szCs w:val="20"/>
              </w:rPr>
            </w:pPr>
            <w:r w:rsidRPr="00F62BF1">
              <w:rPr>
                <w:color w:val="000000"/>
                <w:sz w:val="20"/>
                <w:szCs w:val="20"/>
              </w:rPr>
              <w:t xml:space="preserve">           7,007,242.21 </w:t>
            </w:r>
          </w:p>
        </w:tc>
        <w:tc>
          <w:tcPr>
            <w:tcW w:w="2268" w:type="dxa"/>
          </w:tcPr>
          <w:p w14:paraId="20B3FB7A" w14:textId="58F502ED" w:rsidR="00F62BF1" w:rsidRPr="00351E9A" w:rsidRDefault="00F62BF1" w:rsidP="00F62BF1">
            <w:pPr>
              <w:jc w:val="right"/>
              <w:rPr>
                <w:sz w:val="20"/>
                <w:szCs w:val="20"/>
                <w:highlight w:val="yellow"/>
              </w:rPr>
            </w:pPr>
            <w:r w:rsidRPr="00F62BF1">
              <w:rPr>
                <w:color w:val="000000"/>
                <w:sz w:val="20"/>
                <w:szCs w:val="20"/>
              </w:rPr>
              <w:t>9,083,688.16</w:t>
            </w:r>
          </w:p>
        </w:tc>
      </w:tr>
      <w:tr w:rsidR="00F62BF1" w:rsidRPr="00351E9A" w14:paraId="5008B696" w14:textId="77777777" w:rsidTr="00F62BF1">
        <w:tc>
          <w:tcPr>
            <w:tcW w:w="4224" w:type="dxa"/>
          </w:tcPr>
          <w:p w14:paraId="66162EB0" w14:textId="7713ED89" w:rsidR="00F62BF1" w:rsidRPr="00F62BF1" w:rsidRDefault="00F62BF1" w:rsidP="00F62BF1">
            <w:pPr>
              <w:ind w:left="339"/>
              <w:rPr>
                <w:sz w:val="20"/>
                <w:szCs w:val="20"/>
              </w:rPr>
            </w:pPr>
            <w:r w:rsidRPr="00F62BF1">
              <w:rPr>
                <w:sz w:val="20"/>
                <w:szCs w:val="20"/>
              </w:rPr>
              <w:t>Welfare Goods Expenses</w:t>
            </w:r>
          </w:p>
        </w:tc>
        <w:tc>
          <w:tcPr>
            <w:tcW w:w="1985" w:type="dxa"/>
          </w:tcPr>
          <w:p w14:paraId="7C09F877" w14:textId="2B0AD6C8" w:rsidR="00F62BF1" w:rsidRPr="00F62BF1" w:rsidRDefault="00F62BF1" w:rsidP="00F62BF1">
            <w:pPr>
              <w:jc w:val="right"/>
              <w:rPr>
                <w:color w:val="000000"/>
                <w:sz w:val="20"/>
                <w:szCs w:val="20"/>
              </w:rPr>
            </w:pPr>
            <w:r w:rsidRPr="00F62BF1">
              <w:rPr>
                <w:color w:val="000000"/>
                <w:sz w:val="20"/>
                <w:szCs w:val="20"/>
              </w:rPr>
              <w:t xml:space="preserve">           2,438,610.42 </w:t>
            </w:r>
          </w:p>
        </w:tc>
        <w:tc>
          <w:tcPr>
            <w:tcW w:w="2268" w:type="dxa"/>
          </w:tcPr>
          <w:p w14:paraId="258DE7F7" w14:textId="661DB92E" w:rsidR="00F62BF1" w:rsidRPr="00351E9A" w:rsidRDefault="00F62BF1" w:rsidP="00F62BF1">
            <w:pPr>
              <w:jc w:val="right"/>
              <w:rPr>
                <w:sz w:val="20"/>
                <w:szCs w:val="20"/>
                <w:highlight w:val="yellow"/>
              </w:rPr>
            </w:pPr>
            <w:r w:rsidRPr="00F62BF1">
              <w:rPr>
                <w:color w:val="000000"/>
                <w:sz w:val="20"/>
                <w:szCs w:val="20"/>
              </w:rPr>
              <w:t>174,538.00</w:t>
            </w:r>
          </w:p>
        </w:tc>
      </w:tr>
      <w:tr w:rsidR="00F62BF1" w:rsidRPr="00351E9A" w14:paraId="54ABC334" w14:textId="77777777" w:rsidTr="00F62BF1">
        <w:tc>
          <w:tcPr>
            <w:tcW w:w="4224" w:type="dxa"/>
          </w:tcPr>
          <w:p w14:paraId="795179BF" w14:textId="078A41E5" w:rsidR="00F62BF1" w:rsidRPr="00F62BF1" w:rsidRDefault="00F62BF1" w:rsidP="00F62BF1">
            <w:pPr>
              <w:ind w:left="339"/>
              <w:rPr>
                <w:sz w:val="20"/>
                <w:szCs w:val="20"/>
              </w:rPr>
            </w:pPr>
            <w:r w:rsidRPr="00F62BF1">
              <w:rPr>
                <w:sz w:val="20"/>
                <w:szCs w:val="20"/>
              </w:rPr>
              <w:t>Drugs and Medicines Expenses</w:t>
            </w:r>
          </w:p>
        </w:tc>
        <w:tc>
          <w:tcPr>
            <w:tcW w:w="1985" w:type="dxa"/>
          </w:tcPr>
          <w:p w14:paraId="45B88BBF" w14:textId="59DE8734" w:rsidR="00F62BF1" w:rsidRPr="00F62BF1" w:rsidRDefault="00F62BF1" w:rsidP="00F62BF1">
            <w:pPr>
              <w:jc w:val="right"/>
              <w:rPr>
                <w:color w:val="000000"/>
                <w:sz w:val="20"/>
                <w:szCs w:val="20"/>
              </w:rPr>
            </w:pPr>
            <w:r w:rsidRPr="00F62BF1">
              <w:rPr>
                <w:color w:val="000000"/>
                <w:sz w:val="20"/>
                <w:szCs w:val="20"/>
              </w:rPr>
              <w:t xml:space="preserve">         32,528,767.34 </w:t>
            </w:r>
          </w:p>
        </w:tc>
        <w:tc>
          <w:tcPr>
            <w:tcW w:w="2268" w:type="dxa"/>
          </w:tcPr>
          <w:p w14:paraId="53D605DD" w14:textId="08869634" w:rsidR="00F62BF1" w:rsidRPr="00351E9A" w:rsidRDefault="00F62BF1" w:rsidP="00F62BF1">
            <w:pPr>
              <w:jc w:val="right"/>
              <w:rPr>
                <w:sz w:val="20"/>
                <w:szCs w:val="20"/>
                <w:highlight w:val="yellow"/>
              </w:rPr>
            </w:pPr>
            <w:r w:rsidRPr="00F62BF1">
              <w:rPr>
                <w:color w:val="000000"/>
                <w:sz w:val="20"/>
                <w:szCs w:val="20"/>
              </w:rPr>
              <w:t>33,839,469.17</w:t>
            </w:r>
          </w:p>
        </w:tc>
      </w:tr>
      <w:tr w:rsidR="00F62BF1" w:rsidRPr="00351E9A" w14:paraId="063C602C" w14:textId="77777777" w:rsidTr="00F62BF1">
        <w:tc>
          <w:tcPr>
            <w:tcW w:w="4224" w:type="dxa"/>
          </w:tcPr>
          <w:p w14:paraId="5C6C8C83" w14:textId="0D5EA876" w:rsidR="00F62BF1" w:rsidRPr="00F62BF1" w:rsidRDefault="00F62BF1" w:rsidP="00F62BF1">
            <w:pPr>
              <w:ind w:left="339"/>
              <w:rPr>
                <w:sz w:val="20"/>
                <w:szCs w:val="20"/>
              </w:rPr>
            </w:pPr>
            <w:r w:rsidRPr="00F62BF1">
              <w:rPr>
                <w:sz w:val="20"/>
                <w:szCs w:val="20"/>
              </w:rPr>
              <w:t>Medical, Dental and Laboratory Supplies Expenses</w:t>
            </w:r>
          </w:p>
        </w:tc>
        <w:tc>
          <w:tcPr>
            <w:tcW w:w="1985" w:type="dxa"/>
          </w:tcPr>
          <w:p w14:paraId="737C6934" w14:textId="48F5B9D8" w:rsidR="00F62BF1" w:rsidRPr="00F62BF1" w:rsidRDefault="00F62BF1" w:rsidP="00F62BF1">
            <w:pPr>
              <w:jc w:val="right"/>
              <w:rPr>
                <w:color w:val="000000"/>
                <w:sz w:val="20"/>
                <w:szCs w:val="20"/>
              </w:rPr>
            </w:pPr>
            <w:r w:rsidRPr="00F62BF1">
              <w:rPr>
                <w:color w:val="000000"/>
                <w:sz w:val="20"/>
                <w:szCs w:val="20"/>
              </w:rPr>
              <w:t xml:space="preserve">         32,703,088.62 </w:t>
            </w:r>
          </w:p>
        </w:tc>
        <w:tc>
          <w:tcPr>
            <w:tcW w:w="2268" w:type="dxa"/>
          </w:tcPr>
          <w:p w14:paraId="644A0205" w14:textId="769E9D51" w:rsidR="00F62BF1" w:rsidRPr="00351E9A" w:rsidRDefault="00F62BF1" w:rsidP="00F62BF1">
            <w:pPr>
              <w:jc w:val="right"/>
              <w:rPr>
                <w:sz w:val="20"/>
                <w:szCs w:val="20"/>
                <w:highlight w:val="yellow"/>
              </w:rPr>
            </w:pPr>
            <w:r w:rsidRPr="00F62BF1">
              <w:rPr>
                <w:color w:val="000000"/>
                <w:sz w:val="20"/>
                <w:szCs w:val="20"/>
              </w:rPr>
              <w:t>53,203,053.44</w:t>
            </w:r>
          </w:p>
        </w:tc>
      </w:tr>
      <w:tr w:rsidR="00F62BF1" w:rsidRPr="00351E9A" w14:paraId="5929B17A" w14:textId="77777777" w:rsidTr="00F62BF1">
        <w:tc>
          <w:tcPr>
            <w:tcW w:w="4224" w:type="dxa"/>
          </w:tcPr>
          <w:p w14:paraId="5542301B" w14:textId="6C99635F" w:rsidR="00F62BF1" w:rsidRPr="00F62BF1" w:rsidRDefault="00F62BF1" w:rsidP="00F62BF1">
            <w:pPr>
              <w:ind w:left="339"/>
              <w:rPr>
                <w:sz w:val="20"/>
                <w:szCs w:val="20"/>
              </w:rPr>
            </w:pPr>
            <w:r w:rsidRPr="00F62BF1">
              <w:rPr>
                <w:sz w:val="20"/>
                <w:szCs w:val="20"/>
              </w:rPr>
              <w:t>Fuel, Oil and Lubricant Expenses</w:t>
            </w:r>
          </w:p>
        </w:tc>
        <w:tc>
          <w:tcPr>
            <w:tcW w:w="1985" w:type="dxa"/>
          </w:tcPr>
          <w:p w14:paraId="673C5785" w14:textId="15E77926" w:rsidR="00F62BF1" w:rsidRPr="00F62BF1" w:rsidRDefault="00F62BF1" w:rsidP="00F62BF1">
            <w:pPr>
              <w:jc w:val="right"/>
              <w:rPr>
                <w:color w:val="000000"/>
                <w:sz w:val="20"/>
                <w:szCs w:val="20"/>
              </w:rPr>
            </w:pPr>
            <w:r w:rsidRPr="00F62BF1">
              <w:rPr>
                <w:color w:val="000000"/>
                <w:sz w:val="20"/>
                <w:szCs w:val="20"/>
              </w:rPr>
              <w:t xml:space="preserve">         22,964,945.68 </w:t>
            </w:r>
          </w:p>
        </w:tc>
        <w:tc>
          <w:tcPr>
            <w:tcW w:w="2268" w:type="dxa"/>
          </w:tcPr>
          <w:p w14:paraId="10F66FBF" w14:textId="09E01CCC" w:rsidR="00F62BF1" w:rsidRPr="00351E9A" w:rsidRDefault="00F62BF1" w:rsidP="00F62BF1">
            <w:pPr>
              <w:jc w:val="right"/>
              <w:rPr>
                <w:sz w:val="20"/>
                <w:szCs w:val="20"/>
                <w:highlight w:val="yellow"/>
              </w:rPr>
            </w:pPr>
            <w:r w:rsidRPr="00F62BF1">
              <w:rPr>
                <w:color w:val="000000"/>
                <w:sz w:val="20"/>
                <w:szCs w:val="20"/>
              </w:rPr>
              <w:t>27,874,770.60</w:t>
            </w:r>
          </w:p>
        </w:tc>
      </w:tr>
      <w:tr w:rsidR="00F62BF1" w:rsidRPr="00351E9A" w14:paraId="734F8CA8" w14:textId="77777777" w:rsidTr="00F62BF1">
        <w:tc>
          <w:tcPr>
            <w:tcW w:w="4224" w:type="dxa"/>
          </w:tcPr>
          <w:p w14:paraId="2F8A6CEA" w14:textId="5810C249" w:rsidR="00F62BF1" w:rsidRPr="00F62BF1" w:rsidRDefault="00F62BF1" w:rsidP="00F62BF1">
            <w:pPr>
              <w:ind w:left="339"/>
              <w:rPr>
                <w:sz w:val="20"/>
                <w:szCs w:val="20"/>
              </w:rPr>
            </w:pPr>
            <w:r w:rsidRPr="00F62BF1">
              <w:rPr>
                <w:sz w:val="20"/>
                <w:szCs w:val="20"/>
              </w:rPr>
              <w:t>Agricultural and Marine Supplies Expenses</w:t>
            </w:r>
          </w:p>
        </w:tc>
        <w:tc>
          <w:tcPr>
            <w:tcW w:w="1985" w:type="dxa"/>
          </w:tcPr>
          <w:p w14:paraId="2DEDB059" w14:textId="6C1F6CEF" w:rsidR="00F62BF1" w:rsidRPr="00F62BF1" w:rsidRDefault="00F62BF1" w:rsidP="00F62BF1">
            <w:pPr>
              <w:jc w:val="right"/>
              <w:rPr>
                <w:color w:val="000000"/>
                <w:sz w:val="20"/>
                <w:szCs w:val="20"/>
              </w:rPr>
            </w:pPr>
            <w:r w:rsidRPr="00F62BF1">
              <w:rPr>
                <w:color w:val="000000"/>
                <w:sz w:val="20"/>
                <w:szCs w:val="20"/>
              </w:rPr>
              <w:t xml:space="preserve">         95,273,992.95 </w:t>
            </w:r>
          </w:p>
        </w:tc>
        <w:tc>
          <w:tcPr>
            <w:tcW w:w="2268" w:type="dxa"/>
          </w:tcPr>
          <w:p w14:paraId="2DDC30F9" w14:textId="7ED283A3" w:rsidR="00F62BF1" w:rsidRPr="00351E9A" w:rsidRDefault="00F62BF1" w:rsidP="00F62BF1">
            <w:pPr>
              <w:jc w:val="right"/>
              <w:rPr>
                <w:sz w:val="20"/>
                <w:szCs w:val="20"/>
                <w:highlight w:val="yellow"/>
              </w:rPr>
            </w:pPr>
            <w:r w:rsidRPr="00F62BF1">
              <w:rPr>
                <w:color w:val="000000"/>
                <w:sz w:val="20"/>
                <w:szCs w:val="20"/>
              </w:rPr>
              <w:t>51,257,327.00</w:t>
            </w:r>
          </w:p>
        </w:tc>
      </w:tr>
      <w:tr w:rsidR="00F62BF1" w:rsidRPr="00351E9A" w14:paraId="4500CEB4" w14:textId="77777777" w:rsidTr="00F62BF1">
        <w:tc>
          <w:tcPr>
            <w:tcW w:w="4224" w:type="dxa"/>
          </w:tcPr>
          <w:p w14:paraId="640F12AE" w14:textId="64207F53" w:rsidR="00F62BF1" w:rsidRPr="00F62BF1" w:rsidRDefault="00F62BF1" w:rsidP="00F62BF1">
            <w:pPr>
              <w:ind w:left="339"/>
              <w:rPr>
                <w:sz w:val="20"/>
                <w:szCs w:val="20"/>
              </w:rPr>
            </w:pPr>
            <w:r w:rsidRPr="00F62BF1">
              <w:rPr>
                <w:sz w:val="20"/>
                <w:szCs w:val="20"/>
              </w:rPr>
              <w:t>Textbooks and Instructional Materials Expenses</w:t>
            </w:r>
          </w:p>
        </w:tc>
        <w:tc>
          <w:tcPr>
            <w:tcW w:w="1985" w:type="dxa"/>
          </w:tcPr>
          <w:p w14:paraId="314C915A" w14:textId="0CA30DA1" w:rsidR="00F62BF1" w:rsidRPr="00F62BF1" w:rsidRDefault="00F62BF1" w:rsidP="00F62BF1">
            <w:pPr>
              <w:jc w:val="right"/>
              <w:rPr>
                <w:color w:val="000000"/>
                <w:sz w:val="20"/>
                <w:szCs w:val="20"/>
              </w:rPr>
            </w:pPr>
            <w:r w:rsidRPr="00F62BF1">
              <w:rPr>
                <w:color w:val="000000"/>
                <w:sz w:val="20"/>
                <w:szCs w:val="20"/>
              </w:rPr>
              <w:t xml:space="preserve">         20,028,387.54 </w:t>
            </w:r>
          </w:p>
        </w:tc>
        <w:tc>
          <w:tcPr>
            <w:tcW w:w="2268" w:type="dxa"/>
          </w:tcPr>
          <w:p w14:paraId="6170F200" w14:textId="3C0D591D" w:rsidR="00F62BF1" w:rsidRPr="007B1ACA" w:rsidRDefault="00F62BF1" w:rsidP="00F62BF1">
            <w:pPr>
              <w:jc w:val="right"/>
              <w:rPr>
                <w:color w:val="000000"/>
                <w:sz w:val="20"/>
                <w:szCs w:val="20"/>
              </w:rPr>
            </w:pPr>
            <w:r w:rsidRPr="007B1ACA">
              <w:rPr>
                <w:color w:val="000000"/>
                <w:sz w:val="20"/>
                <w:szCs w:val="20"/>
              </w:rPr>
              <w:t>-</w:t>
            </w:r>
          </w:p>
        </w:tc>
      </w:tr>
      <w:tr w:rsidR="00F62BF1" w:rsidRPr="00351E9A" w14:paraId="4A5E70E4" w14:textId="77777777" w:rsidTr="00F62BF1">
        <w:tc>
          <w:tcPr>
            <w:tcW w:w="4224" w:type="dxa"/>
          </w:tcPr>
          <w:p w14:paraId="54F059A2" w14:textId="26CD2AFC" w:rsidR="00F62BF1" w:rsidRPr="00F62BF1" w:rsidRDefault="00F62BF1" w:rsidP="00F62BF1">
            <w:pPr>
              <w:ind w:left="339"/>
              <w:rPr>
                <w:sz w:val="20"/>
                <w:szCs w:val="20"/>
              </w:rPr>
            </w:pPr>
            <w:r w:rsidRPr="00F62BF1">
              <w:rPr>
                <w:sz w:val="20"/>
                <w:szCs w:val="20"/>
              </w:rPr>
              <w:t>Other Supplies and Material Expenses</w:t>
            </w:r>
          </w:p>
        </w:tc>
        <w:tc>
          <w:tcPr>
            <w:tcW w:w="1985" w:type="dxa"/>
          </w:tcPr>
          <w:p w14:paraId="23AB8F05" w14:textId="664E9641" w:rsidR="00F62BF1" w:rsidRPr="00F62BF1" w:rsidRDefault="00F62BF1" w:rsidP="00F62BF1">
            <w:pPr>
              <w:jc w:val="right"/>
              <w:rPr>
                <w:color w:val="000000"/>
                <w:sz w:val="20"/>
                <w:szCs w:val="20"/>
              </w:rPr>
            </w:pPr>
            <w:r w:rsidRPr="00F62BF1">
              <w:rPr>
                <w:color w:val="000000"/>
                <w:sz w:val="20"/>
                <w:szCs w:val="20"/>
              </w:rPr>
              <w:t xml:space="preserve">        112,793,134.45 </w:t>
            </w:r>
          </w:p>
        </w:tc>
        <w:tc>
          <w:tcPr>
            <w:tcW w:w="2268" w:type="dxa"/>
          </w:tcPr>
          <w:p w14:paraId="079A6D44" w14:textId="17157DF8" w:rsidR="00F62BF1" w:rsidRPr="007B1ACA" w:rsidRDefault="00F62BF1" w:rsidP="00F62BF1">
            <w:pPr>
              <w:jc w:val="right"/>
              <w:rPr>
                <w:sz w:val="20"/>
                <w:szCs w:val="20"/>
              </w:rPr>
            </w:pPr>
            <w:r w:rsidRPr="007B1ACA">
              <w:rPr>
                <w:color w:val="000000"/>
                <w:sz w:val="20"/>
                <w:szCs w:val="20"/>
              </w:rPr>
              <w:t>33,062,652.78</w:t>
            </w:r>
          </w:p>
        </w:tc>
      </w:tr>
      <w:tr w:rsidR="00F75855" w:rsidRPr="00351E9A" w14:paraId="298C0ABD" w14:textId="77777777" w:rsidTr="00F62BF1">
        <w:tc>
          <w:tcPr>
            <w:tcW w:w="4224" w:type="dxa"/>
          </w:tcPr>
          <w:p w14:paraId="241DB498" w14:textId="261CC64F" w:rsidR="00F75855" w:rsidRPr="00F62BF1" w:rsidRDefault="00F75855" w:rsidP="00F75855">
            <w:pPr>
              <w:rPr>
                <w:b/>
                <w:bCs/>
                <w:i/>
                <w:iCs/>
                <w:sz w:val="20"/>
                <w:szCs w:val="20"/>
              </w:rPr>
            </w:pPr>
            <w:r w:rsidRPr="00F62BF1">
              <w:rPr>
                <w:b/>
                <w:bCs/>
                <w:i/>
                <w:iCs/>
                <w:sz w:val="20"/>
                <w:szCs w:val="20"/>
              </w:rPr>
              <w:t>Utility Expenses</w:t>
            </w:r>
          </w:p>
        </w:tc>
        <w:tc>
          <w:tcPr>
            <w:tcW w:w="1985" w:type="dxa"/>
          </w:tcPr>
          <w:p w14:paraId="22A5F5ED" w14:textId="77777777" w:rsidR="00F75855" w:rsidRPr="00F62BF1" w:rsidRDefault="00F75855" w:rsidP="00F62BF1">
            <w:pPr>
              <w:jc w:val="right"/>
              <w:rPr>
                <w:color w:val="000000"/>
                <w:sz w:val="20"/>
                <w:szCs w:val="20"/>
              </w:rPr>
            </w:pPr>
          </w:p>
        </w:tc>
        <w:tc>
          <w:tcPr>
            <w:tcW w:w="2268" w:type="dxa"/>
          </w:tcPr>
          <w:p w14:paraId="53D83C3E" w14:textId="77777777" w:rsidR="00F75855" w:rsidRPr="007B1ACA" w:rsidRDefault="00F75855" w:rsidP="00F75855">
            <w:pPr>
              <w:rPr>
                <w:b/>
                <w:bCs/>
                <w:i/>
                <w:iCs/>
                <w:sz w:val="20"/>
                <w:szCs w:val="20"/>
              </w:rPr>
            </w:pPr>
          </w:p>
        </w:tc>
      </w:tr>
      <w:tr w:rsidR="00F62BF1" w:rsidRPr="00351E9A" w14:paraId="6893F761" w14:textId="77777777" w:rsidTr="00F62BF1">
        <w:tc>
          <w:tcPr>
            <w:tcW w:w="4224" w:type="dxa"/>
          </w:tcPr>
          <w:p w14:paraId="7C84C3EE" w14:textId="38F082BE" w:rsidR="00F62BF1" w:rsidRPr="00F62BF1" w:rsidRDefault="00F62BF1" w:rsidP="00F62BF1">
            <w:pPr>
              <w:ind w:left="339"/>
              <w:rPr>
                <w:sz w:val="20"/>
                <w:szCs w:val="20"/>
              </w:rPr>
            </w:pPr>
            <w:r w:rsidRPr="00F62BF1">
              <w:rPr>
                <w:sz w:val="20"/>
                <w:szCs w:val="20"/>
              </w:rPr>
              <w:t>Water Expenses</w:t>
            </w:r>
          </w:p>
        </w:tc>
        <w:tc>
          <w:tcPr>
            <w:tcW w:w="1985" w:type="dxa"/>
          </w:tcPr>
          <w:p w14:paraId="0C5D8869" w14:textId="3C7B2536" w:rsidR="00F62BF1" w:rsidRPr="00F62BF1" w:rsidRDefault="00F62BF1" w:rsidP="00F62BF1">
            <w:pPr>
              <w:jc w:val="right"/>
              <w:rPr>
                <w:color w:val="000000"/>
                <w:sz w:val="20"/>
                <w:szCs w:val="20"/>
              </w:rPr>
            </w:pPr>
            <w:r w:rsidRPr="00F62BF1">
              <w:rPr>
                <w:color w:val="000000"/>
                <w:sz w:val="20"/>
                <w:szCs w:val="20"/>
              </w:rPr>
              <w:t xml:space="preserve">              157,974.00 </w:t>
            </w:r>
          </w:p>
        </w:tc>
        <w:tc>
          <w:tcPr>
            <w:tcW w:w="2268" w:type="dxa"/>
          </w:tcPr>
          <w:p w14:paraId="7B46DCDD" w14:textId="5056B36A" w:rsidR="00F62BF1" w:rsidRPr="007B1ACA" w:rsidRDefault="00F62BF1" w:rsidP="00F62BF1">
            <w:pPr>
              <w:jc w:val="right"/>
              <w:rPr>
                <w:sz w:val="20"/>
                <w:szCs w:val="20"/>
              </w:rPr>
            </w:pPr>
            <w:r w:rsidRPr="007B1ACA">
              <w:rPr>
                <w:color w:val="000000"/>
                <w:sz w:val="20"/>
                <w:szCs w:val="20"/>
              </w:rPr>
              <w:t>119,810.70</w:t>
            </w:r>
          </w:p>
        </w:tc>
      </w:tr>
      <w:tr w:rsidR="00F62BF1" w:rsidRPr="00351E9A" w14:paraId="3D52A2A8" w14:textId="77777777" w:rsidTr="00F62BF1">
        <w:tc>
          <w:tcPr>
            <w:tcW w:w="4224" w:type="dxa"/>
          </w:tcPr>
          <w:p w14:paraId="0F863010" w14:textId="4AE1E938" w:rsidR="00F62BF1" w:rsidRPr="00F62BF1" w:rsidRDefault="00F62BF1" w:rsidP="00F62BF1">
            <w:pPr>
              <w:ind w:left="339"/>
              <w:rPr>
                <w:sz w:val="20"/>
                <w:szCs w:val="20"/>
              </w:rPr>
            </w:pPr>
            <w:r w:rsidRPr="00F62BF1">
              <w:rPr>
                <w:sz w:val="20"/>
                <w:szCs w:val="20"/>
              </w:rPr>
              <w:t>Electricity Expenses</w:t>
            </w:r>
          </w:p>
        </w:tc>
        <w:tc>
          <w:tcPr>
            <w:tcW w:w="1985" w:type="dxa"/>
          </w:tcPr>
          <w:p w14:paraId="29EE97E7" w14:textId="5B4F5498" w:rsidR="00F62BF1" w:rsidRPr="00F62BF1" w:rsidRDefault="00F62BF1" w:rsidP="00F62BF1">
            <w:pPr>
              <w:jc w:val="right"/>
              <w:rPr>
                <w:color w:val="000000"/>
                <w:sz w:val="20"/>
                <w:szCs w:val="20"/>
              </w:rPr>
            </w:pPr>
            <w:r w:rsidRPr="00F62BF1">
              <w:rPr>
                <w:color w:val="000000"/>
                <w:sz w:val="20"/>
                <w:szCs w:val="20"/>
              </w:rPr>
              <w:t xml:space="preserve">         27,059,464.48 </w:t>
            </w:r>
          </w:p>
        </w:tc>
        <w:tc>
          <w:tcPr>
            <w:tcW w:w="2268" w:type="dxa"/>
          </w:tcPr>
          <w:p w14:paraId="41463456" w14:textId="517E043B" w:rsidR="00F62BF1" w:rsidRPr="007B1ACA" w:rsidRDefault="00F62BF1" w:rsidP="00F62BF1">
            <w:pPr>
              <w:jc w:val="right"/>
              <w:rPr>
                <w:sz w:val="20"/>
                <w:szCs w:val="20"/>
              </w:rPr>
            </w:pPr>
            <w:r w:rsidRPr="007B1ACA">
              <w:rPr>
                <w:color w:val="000000"/>
                <w:sz w:val="20"/>
                <w:szCs w:val="20"/>
              </w:rPr>
              <w:t>28,181,063.09</w:t>
            </w:r>
          </w:p>
        </w:tc>
      </w:tr>
      <w:tr w:rsidR="00F75855" w:rsidRPr="00351E9A" w14:paraId="1FEAEE98" w14:textId="77777777" w:rsidTr="00F62BF1">
        <w:tc>
          <w:tcPr>
            <w:tcW w:w="4224" w:type="dxa"/>
          </w:tcPr>
          <w:p w14:paraId="2636D196" w14:textId="7200BE1F" w:rsidR="00F75855" w:rsidRPr="00F62BF1" w:rsidRDefault="00F75855" w:rsidP="00F75855">
            <w:pPr>
              <w:rPr>
                <w:b/>
                <w:bCs/>
                <w:i/>
                <w:iCs/>
                <w:sz w:val="20"/>
                <w:szCs w:val="20"/>
              </w:rPr>
            </w:pPr>
            <w:r w:rsidRPr="00F62BF1">
              <w:rPr>
                <w:b/>
                <w:bCs/>
                <w:i/>
                <w:iCs/>
                <w:sz w:val="20"/>
                <w:szCs w:val="20"/>
              </w:rPr>
              <w:t>Communication Expenses</w:t>
            </w:r>
          </w:p>
        </w:tc>
        <w:tc>
          <w:tcPr>
            <w:tcW w:w="1985" w:type="dxa"/>
          </w:tcPr>
          <w:p w14:paraId="20133711" w14:textId="77777777" w:rsidR="00F75855" w:rsidRPr="00F62BF1" w:rsidRDefault="00F75855" w:rsidP="00F62BF1">
            <w:pPr>
              <w:jc w:val="right"/>
              <w:rPr>
                <w:color w:val="000000"/>
                <w:sz w:val="20"/>
                <w:szCs w:val="20"/>
              </w:rPr>
            </w:pPr>
          </w:p>
        </w:tc>
        <w:tc>
          <w:tcPr>
            <w:tcW w:w="2268" w:type="dxa"/>
          </w:tcPr>
          <w:p w14:paraId="1C345D45" w14:textId="77777777" w:rsidR="00F75855" w:rsidRPr="007B1ACA" w:rsidRDefault="00F75855" w:rsidP="00F75855">
            <w:pPr>
              <w:rPr>
                <w:b/>
                <w:bCs/>
                <w:i/>
                <w:iCs/>
                <w:sz w:val="20"/>
                <w:szCs w:val="20"/>
              </w:rPr>
            </w:pPr>
          </w:p>
        </w:tc>
      </w:tr>
      <w:tr w:rsidR="00F62BF1" w:rsidRPr="00351E9A" w14:paraId="41D7A463" w14:textId="77777777" w:rsidTr="00F62BF1">
        <w:tc>
          <w:tcPr>
            <w:tcW w:w="4224" w:type="dxa"/>
          </w:tcPr>
          <w:p w14:paraId="12CFFE7C" w14:textId="218AA0AD" w:rsidR="00F62BF1" w:rsidRPr="00F62BF1" w:rsidRDefault="00F62BF1" w:rsidP="00F62BF1">
            <w:pPr>
              <w:ind w:left="339"/>
              <w:rPr>
                <w:sz w:val="20"/>
                <w:szCs w:val="20"/>
              </w:rPr>
            </w:pPr>
            <w:r w:rsidRPr="00F62BF1">
              <w:rPr>
                <w:sz w:val="20"/>
                <w:szCs w:val="20"/>
              </w:rPr>
              <w:t>Postage and Courier Services</w:t>
            </w:r>
          </w:p>
        </w:tc>
        <w:tc>
          <w:tcPr>
            <w:tcW w:w="1985" w:type="dxa"/>
          </w:tcPr>
          <w:p w14:paraId="5062968A" w14:textId="12C53E85" w:rsidR="00F62BF1" w:rsidRPr="00F62BF1" w:rsidRDefault="00F62BF1" w:rsidP="00F62BF1">
            <w:pPr>
              <w:jc w:val="right"/>
              <w:rPr>
                <w:color w:val="000000"/>
                <w:sz w:val="20"/>
                <w:szCs w:val="20"/>
              </w:rPr>
            </w:pPr>
            <w:r w:rsidRPr="00F62BF1">
              <w:rPr>
                <w:color w:val="000000"/>
                <w:sz w:val="20"/>
                <w:szCs w:val="20"/>
              </w:rPr>
              <w:t xml:space="preserve">              202,327.00 </w:t>
            </w:r>
          </w:p>
        </w:tc>
        <w:tc>
          <w:tcPr>
            <w:tcW w:w="2268" w:type="dxa"/>
            <w:vAlign w:val="center"/>
          </w:tcPr>
          <w:p w14:paraId="71360E83" w14:textId="5500D865" w:rsidR="00F62BF1" w:rsidRPr="007B1ACA" w:rsidRDefault="00F62BF1" w:rsidP="00F62BF1">
            <w:pPr>
              <w:jc w:val="right"/>
              <w:rPr>
                <w:sz w:val="20"/>
                <w:szCs w:val="20"/>
              </w:rPr>
            </w:pPr>
            <w:r w:rsidRPr="007B1ACA">
              <w:rPr>
                <w:color w:val="000000"/>
                <w:sz w:val="20"/>
                <w:szCs w:val="20"/>
              </w:rPr>
              <w:t>153,275.00</w:t>
            </w:r>
          </w:p>
        </w:tc>
      </w:tr>
      <w:tr w:rsidR="00F62BF1" w:rsidRPr="00351E9A" w14:paraId="5E8A23DB" w14:textId="77777777" w:rsidTr="00F62BF1">
        <w:tc>
          <w:tcPr>
            <w:tcW w:w="4224" w:type="dxa"/>
          </w:tcPr>
          <w:p w14:paraId="08CA39EB" w14:textId="4E45D99E" w:rsidR="00F62BF1" w:rsidRPr="00F62BF1" w:rsidRDefault="00F62BF1" w:rsidP="00F62BF1">
            <w:pPr>
              <w:ind w:left="339"/>
              <w:rPr>
                <w:sz w:val="20"/>
                <w:szCs w:val="20"/>
              </w:rPr>
            </w:pPr>
            <w:r w:rsidRPr="00F62BF1">
              <w:rPr>
                <w:sz w:val="20"/>
                <w:szCs w:val="20"/>
              </w:rPr>
              <w:t>Telephone Expenses</w:t>
            </w:r>
          </w:p>
        </w:tc>
        <w:tc>
          <w:tcPr>
            <w:tcW w:w="1985" w:type="dxa"/>
          </w:tcPr>
          <w:p w14:paraId="511C9894" w14:textId="33FC367B" w:rsidR="00F62BF1" w:rsidRPr="00F62BF1" w:rsidRDefault="00F62BF1" w:rsidP="00F62BF1">
            <w:pPr>
              <w:jc w:val="right"/>
              <w:rPr>
                <w:color w:val="000000"/>
                <w:sz w:val="20"/>
                <w:szCs w:val="20"/>
              </w:rPr>
            </w:pPr>
            <w:r w:rsidRPr="00F62BF1">
              <w:rPr>
                <w:color w:val="000000"/>
                <w:sz w:val="20"/>
                <w:szCs w:val="20"/>
              </w:rPr>
              <w:t xml:space="preserve">           4,589,957.33 </w:t>
            </w:r>
          </w:p>
        </w:tc>
        <w:tc>
          <w:tcPr>
            <w:tcW w:w="2268" w:type="dxa"/>
            <w:vAlign w:val="center"/>
          </w:tcPr>
          <w:p w14:paraId="5116460C" w14:textId="1FAA6488" w:rsidR="00F62BF1" w:rsidRPr="007B1ACA" w:rsidRDefault="00F62BF1" w:rsidP="00F62BF1">
            <w:pPr>
              <w:jc w:val="right"/>
              <w:rPr>
                <w:sz w:val="20"/>
                <w:szCs w:val="20"/>
              </w:rPr>
            </w:pPr>
            <w:r w:rsidRPr="007B1ACA">
              <w:rPr>
                <w:color w:val="000000"/>
                <w:sz w:val="20"/>
                <w:szCs w:val="20"/>
              </w:rPr>
              <w:t>4,395,902.30</w:t>
            </w:r>
          </w:p>
        </w:tc>
      </w:tr>
      <w:tr w:rsidR="00F62BF1" w:rsidRPr="00351E9A" w14:paraId="2E64E533" w14:textId="77777777" w:rsidTr="00F62BF1">
        <w:tc>
          <w:tcPr>
            <w:tcW w:w="4224" w:type="dxa"/>
          </w:tcPr>
          <w:p w14:paraId="748E7F2B" w14:textId="133BA389" w:rsidR="00F62BF1" w:rsidRPr="00F62BF1" w:rsidRDefault="00F62BF1" w:rsidP="00F62BF1">
            <w:pPr>
              <w:ind w:left="339"/>
              <w:rPr>
                <w:sz w:val="20"/>
                <w:szCs w:val="20"/>
              </w:rPr>
            </w:pPr>
            <w:r w:rsidRPr="00F62BF1">
              <w:rPr>
                <w:sz w:val="20"/>
                <w:szCs w:val="20"/>
              </w:rPr>
              <w:t>Internet subscription Expenses</w:t>
            </w:r>
          </w:p>
        </w:tc>
        <w:tc>
          <w:tcPr>
            <w:tcW w:w="1985" w:type="dxa"/>
          </w:tcPr>
          <w:p w14:paraId="19B18311" w14:textId="6DC2CF11" w:rsidR="00F62BF1" w:rsidRPr="00F62BF1" w:rsidRDefault="00F62BF1" w:rsidP="00F62BF1">
            <w:pPr>
              <w:jc w:val="right"/>
              <w:rPr>
                <w:color w:val="000000"/>
                <w:sz w:val="20"/>
                <w:szCs w:val="20"/>
              </w:rPr>
            </w:pPr>
            <w:r w:rsidRPr="00F62BF1">
              <w:rPr>
                <w:color w:val="000000"/>
                <w:sz w:val="20"/>
                <w:szCs w:val="20"/>
              </w:rPr>
              <w:t xml:space="preserve">           5,135,083.20 </w:t>
            </w:r>
          </w:p>
        </w:tc>
        <w:tc>
          <w:tcPr>
            <w:tcW w:w="2268" w:type="dxa"/>
            <w:vAlign w:val="center"/>
          </w:tcPr>
          <w:p w14:paraId="49FDF320" w14:textId="249F1095" w:rsidR="00F62BF1" w:rsidRPr="007B1ACA" w:rsidRDefault="00F62BF1" w:rsidP="00F62BF1">
            <w:pPr>
              <w:jc w:val="right"/>
              <w:rPr>
                <w:sz w:val="20"/>
                <w:szCs w:val="20"/>
              </w:rPr>
            </w:pPr>
            <w:r w:rsidRPr="007B1ACA">
              <w:rPr>
                <w:color w:val="000000"/>
                <w:sz w:val="20"/>
                <w:szCs w:val="20"/>
              </w:rPr>
              <w:t>4,305,283.46</w:t>
            </w:r>
          </w:p>
        </w:tc>
      </w:tr>
      <w:tr w:rsidR="00F75855" w:rsidRPr="00351E9A" w14:paraId="4DB0830D" w14:textId="77777777" w:rsidTr="00F62BF1">
        <w:tc>
          <w:tcPr>
            <w:tcW w:w="4224" w:type="dxa"/>
          </w:tcPr>
          <w:p w14:paraId="26BFC6A1" w14:textId="6DDB1D91" w:rsidR="00F75855" w:rsidRPr="00F62BF1" w:rsidRDefault="00F75855" w:rsidP="00F75855">
            <w:pPr>
              <w:rPr>
                <w:b/>
                <w:bCs/>
                <w:i/>
                <w:iCs/>
                <w:sz w:val="20"/>
                <w:szCs w:val="20"/>
              </w:rPr>
            </w:pPr>
            <w:r w:rsidRPr="00F62BF1">
              <w:rPr>
                <w:b/>
                <w:i/>
                <w:sz w:val="20"/>
                <w:szCs w:val="20"/>
              </w:rPr>
              <w:t>Awards/Rewards and Prices</w:t>
            </w:r>
          </w:p>
        </w:tc>
        <w:tc>
          <w:tcPr>
            <w:tcW w:w="1985" w:type="dxa"/>
          </w:tcPr>
          <w:p w14:paraId="2633D0E0" w14:textId="77777777" w:rsidR="00F75855" w:rsidRPr="00F62BF1" w:rsidRDefault="00F75855" w:rsidP="00F62BF1">
            <w:pPr>
              <w:jc w:val="right"/>
              <w:rPr>
                <w:color w:val="000000"/>
                <w:sz w:val="20"/>
                <w:szCs w:val="20"/>
              </w:rPr>
            </w:pPr>
          </w:p>
        </w:tc>
        <w:tc>
          <w:tcPr>
            <w:tcW w:w="2268" w:type="dxa"/>
          </w:tcPr>
          <w:p w14:paraId="2CE0F8AB" w14:textId="77777777" w:rsidR="00F75855" w:rsidRPr="007B1ACA" w:rsidRDefault="00F75855" w:rsidP="00F75855">
            <w:pPr>
              <w:rPr>
                <w:b/>
                <w:bCs/>
                <w:i/>
                <w:iCs/>
                <w:sz w:val="20"/>
                <w:szCs w:val="20"/>
              </w:rPr>
            </w:pPr>
          </w:p>
        </w:tc>
      </w:tr>
      <w:tr w:rsidR="00F62BF1" w:rsidRPr="00351E9A" w14:paraId="3AEE081B" w14:textId="77777777" w:rsidTr="00F62BF1">
        <w:tc>
          <w:tcPr>
            <w:tcW w:w="4224" w:type="dxa"/>
          </w:tcPr>
          <w:p w14:paraId="07A055C7" w14:textId="0A0A23E3" w:rsidR="00F62BF1" w:rsidRPr="00F62BF1" w:rsidRDefault="00F62BF1" w:rsidP="00F62BF1">
            <w:pPr>
              <w:ind w:left="339"/>
              <w:rPr>
                <w:sz w:val="20"/>
                <w:szCs w:val="20"/>
              </w:rPr>
            </w:pPr>
            <w:r w:rsidRPr="00F62BF1">
              <w:rPr>
                <w:sz w:val="20"/>
                <w:szCs w:val="20"/>
              </w:rPr>
              <w:t>Awards/Rewards Expenses</w:t>
            </w:r>
          </w:p>
        </w:tc>
        <w:tc>
          <w:tcPr>
            <w:tcW w:w="1985" w:type="dxa"/>
          </w:tcPr>
          <w:p w14:paraId="2D0774C8" w14:textId="60735ECE" w:rsidR="00F62BF1" w:rsidRPr="00F62BF1" w:rsidRDefault="00F62BF1" w:rsidP="00F62BF1">
            <w:pPr>
              <w:jc w:val="right"/>
              <w:rPr>
                <w:color w:val="000000"/>
                <w:sz w:val="20"/>
                <w:szCs w:val="20"/>
              </w:rPr>
            </w:pPr>
            <w:r w:rsidRPr="00F62BF1">
              <w:rPr>
                <w:color w:val="000000"/>
                <w:sz w:val="20"/>
                <w:szCs w:val="20"/>
              </w:rPr>
              <w:t>3,939,650.00</w:t>
            </w:r>
          </w:p>
        </w:tc>
        <w:tc>
          <w:tcPr>
            <w:tcW w:w="2268" w:type="dxa"/>
            <w:vAlign w:val="center"/>
          </w:tcPr>
          <w:p w14:paraId="1217ED0F" w14:textId="7B3288A3" w:rsidR="00F62BF1" w:rsidRPr="00F62BF1" w:rsidRDefault="00F62BF1" w:rsidP="00F62BF1">
            <w:pPr>
              <w:jc w:val="right"/>
              <w:rPr>
                <w:sz w:val="20"/>
                <w:szCs w:val="20"/>
              </w:rPr>
            </w:pPr>
            <w:r w:rsidRPr="00F62BF1">
              <w:rPr>
                <w:color w:val="000000"/>
                <w:sz w:val="20"/>
                <w:szCs w:val="20"/>
              </w:rPr>
              <w:t>1,604,650.00</w:t>
            </w:r>
          </w:p>
        </w:tc>
      </w:tr>
      <w:tr w:rsidR="00F62BF1" w:rsidRPr="00351E9A" w14:paraId="5D8D7E5E" w14:textId="77777777" w:rsidTr="00F62BF1">
        <w:tc>
          <w:tcPr>
            <w:tcW w:w="4224" w:type="dxa"/>
          </w:tcPr>
          <w:p w14:paraId="58B9BB5D" w14:textId="0B91906B" w:rsidR="00F62BF1" w:rsidRPr="00F62BF1" w:rsidRDefault="00F62BF1" w:rsidP="00F62BF1">
            <w:pPr>
              <w:ind w:left="339"/>
              <w:rPr>
                <w:sz w:val="20"/>
                <w:szCs w:val="20"/>
              </w:rPr>
            </w:pPr>
            <w:r w:rsidRPr="00F62BF1">
              <w:rPr>
                <w:sz w:val="20"/>
                <w:szCs w:val="20"/>
              </w:rPr>
              <w:t>Prizes</w:t>
            </w:r>
          </w:p>
        </w:tc>
        <w:tc>
          <w:tcPr>
            <w:tcW w:w="1985" w:type="dxa"/>
          </w:tcPr>
          <w:p w14:paraId="6855CA88" w14:textId="4508EBDD" w:rsidR="00F62BF1" w:rsidRPr="00F62BF1" w:rsidRDefault="00F62BF1" w:rsidP="00F62BF1">
            <w:pPr>
              <w:jc w:val="right"/>
              <w:rPr>
                <w:color w:val="000000"/>
                <w:sz w:val="20"/>
                <w:szCs w:val="20"/>
              </w:rPr>
            </w:pPr>
            <w:r w:rsidRPr="00F62BF1">
              <w:rPr>
                <w:color w:val="000000"/>
                <w:sz w:val="20"/>
                <w:szCs w:val="20"/>
              </w:rPr>
              <w:t>12,112,600.00</w:t>
            </w:r>
          </w:p>
        </w:tc>
        <w:tc>
          <w:tcPr>
            <w:tcW w:w="2268" w:type="dxa"/>
            <w:vAlign w:val="center"/>
          </w:tcPr>
          <w:p w14:paraId="3E47A4E3" w14:textId="079374A3" w:rsidR="00F62BF1" w:rsidRPr="00F62BF1" w:rsidRDefault="00F62BF1" w:rsidP="00F62BF1">
            <w:pPr>
              <w:jc w:val="right"/>
              <w:rPr>
                <w:sz w:val="20"/>
                <w:szCs w:val="20"/>
              </w:rPr>
            </w:pPr>
            <w:r w:rsidRPr="00F62BF1">
              <w:rPr>
                <w:color w:val="000000"/>
                <w:sz w:val="20"/>
                <w:szCs w:val="20"/>
              </w:rPr>
              <w:t>5,346,400.00</w:t>
            </w:r>
          </w:p>
        </w:tc>
      </w:tr>
      <w:tr w:rsidR="00F75855" w:rsidRPr="00351E9A" w14:paraId="6B85D331" w14:textId="77777777" w:rsidTr="00F62BF1">
        <w:tc>
          <w:tcPr>
            <w:tcW w:w="4224" w:type="dxa"/>
          </w:tcPr>
          <w:p w14:paraId="21C827C5" w14:textId="46CC0EC9" w:rsidR="00F75855" w:rsidRPr="00F62BF1" w:rsidRDefault="00F75855" w:rsidP="00F75855">
            <w:pPr>
              <w:rPr>
                <w:b/>
                <w:i/>
                <w:sz w:val="20"/>
                <w:szCs w:val="20"/>
              </w:rPr>
            </w:pPr>
            <w:r w:rsidRPr="00F62BF1">
              <w:rPr>
                <w:b/>
                <w:i/>
                <w:sz w:val="20"/>
                <w:szCs w:val="20"/>
              </w:rPr>
              <w:t>Confidential, Intelligence and Extraordinary Expenses</w:t>
            </w:r>
          </w:p>
        </w:tc>
        <w:tc>
          <w:tcPr>
            <w:tcW w:w="1985" w:type="dxa"/>
          </w:tcPr>
          <w:p w14:paraId="16AA7C3F" w14:textId="77777777" w:rsidR="00F75855" w:rsidRPr="00F62BF1" w:rsidRDefault="00F75855" w:rsidP="00F62BF1">
            <w:pPr>
              <w:jc w:val="right"/>
              <w:rPr>
                <w:color w:val="000000"/>
                <w:sz w:val="20"/>
                <w:szCs w:val="20"/>
              </w:rPr>
            </w:pPr>
          </w:p>
        </w:tc>
        <w:tc>
          <w:tcPr>
            <w:tcW w:w="2268" w:type="dxa"/>
          </w:tcPr>
          <w:p w14:paraId="256D41E6" w14:textId="77777777" w:rsidR="00F75855" w:rsidRPr="00F62BF1" w:rsidRDefault="00F75855" w:rsidP="00F75855">
            <w:pPr>
              <w:jc w:val="right"/>
              <w:rPr>
                <w:sz w:val="20"/>
                <w:szCs w:val="20"/>
              </w:rPr>
            </w:pPr>
          </w:p>
        </w:tc>
      </w:tr>
      <w:tr w:rsidR="00F75855" w:rsidRPr="00351E9A" w14:paraId="50BA731C" w14:textId="77777777" w:rsidTr="00F62BF1">
        <w:tc>
          <w:tcPr>
            <w:tcW w:w="4224" w:type="dxa"/>
          </w:tcPr>
          <w:p w14:paraId="32CE950E" w14:textId="20C468CD" w:rsidR="00F75855" w:rsidRPr="00F62BF1" w:rsidRDefault="00F75855" w:rsidP="00F75855">
            <w:pPr>
              <w:rPr>
                <w:sz w:val="20"/>
                <w:szCs w:val="20"/>
              </w:rPr>
            </w:pPr>
            <w:r w:rsidRPr="00F62BF1">
              <w:rPr>
                <w:sz w:val="20"/>
                <w:szCs w:val="20"/>
              </w:rPr>
              <w:t xml:space="preserve">    Extraordinary and Miscellaneous Expenses</w:t>
            </w:r>
          </w:p>
        </w:tc>
        <w:tc>
          <w:tcPr>
            <w:tcW w:w="1985" w:type="dxa"/>
          </w:tcPr>
          <w:p w14:paraId="3A391114" w14:textId="72DA2EE3" w:rsidR="00F75855" w:rsidRPr="00F62BF1" w:rsidRDefault="00F62BF1" w:rsidP="00F62BF1">
            <w:pPr>
              <w:jc w:val="right"/>
              <w:rPr>
                <w:color w:val="000000"/>
                <w:sz w:val="20"/>
                <w:szCs w:val="20"/>
              </w:rPr>
            </w:pPr>
            <w:r w:rsidRPr="00F62BF1">
              <w:rPr>
                <w:color w:val="000000"/>
                <w:sz w:val="20"/>
                <w:szCs w:val="20"/>
              </w:rPr>
              <w:t>1,272,000.00</w:t>
            </w:r>
          </w:p>
        </w:tc>
        <w:tc>
          <w:tcPr>
            <w:tcW w:w="2268" w:type="dxa"/>
          </w:tcPr>
          <w:p w14:paraId="3A5101AF" w14:textId="57ED5387" w:rsidR="00F75855" w:rsidRPr="00F62BF1" w:rsidRDefault="00F75855" w:rsidP="00F75855">
            <w:pPr>
              <w:jc w:val="right"/>
              <w:rPr>
                <w:sz w:val="20"/>
                <w:szCs w:val="20"/>
              </w:rPr>
            </w:pPr>
            <w:r w:rsidRPr="00F62BF1">
              <w:rPr>
                <w:color w:val="000000"/>
                <w:sz w:val="20"/>
                <w:szCs w:val="20"/>
              </w:rPr>
              <w:t>273,000.00</w:t>
            </w:r>
          </w:p>
        </w:tc>
      </w:tr>
      <w:tr w:rsidR="00F75855" w:rsidRPr="00351E9A" w14:paraId="46C230D1" w14:textId="77777777" w:rsidTr="00F62BF1">
        <w:tc>
          <w:tcPr>
            <w:tcW w:w="4224" w:type="dxa"/>
          </w:tcPr>
          <w:p w14:paraId="60942327" w14:textId="0F22C653" w:rsidR="00F75855" w:rsidRPr="00F62BF1" w:rsidRDefault="00F75855" w:rsidP="00F75855">
            <w:pPr>
              <w:rPr>
                <w:b/>
                <w:sz w:val="20"/>
                <w:szCs w:val="20"/>
              </w:rPr>
            </w:pPr>
            <w:r w:rsidRPr="00F62BF1">
              <w:rPr>
                <w:b/>
                <w:sz w:val="20"/>
                <w:szCs w:val="20"/>
              </w:rPr>
              <w:t xml:space="preserve">   Total</w:t>
            </w:r>
          </w:p>
        </w:tc>
        <w:tc>
          <w:tcPr>
            <w:tcW w:w="1985" w:type="dxa"/>
          </w:tcPr>
          <w:p w14:paraId="06AC606D" w14:textId="4B4D62F5" w:rsidR="00F75855" w:rsidRPr="00F62BF1" w:rsidRDefault="00F62BF1" w:rsidP="00F62BF1">
            <w:pPr>
              <w:jc w:val="right"/>
              <w:rPr>
                <w:b/>
                <w:sz w:val="20"/>
                <w:szCs w:val="20"/>
              </w:rPr>
            </w:pPr>
            <w:r w:rsidRPr="00F62BF1">
              <w:rPr>
                <w:b/>
                <w:sz w:val="20"/>
                <w:szCs w:val="20"/>
              </w:rPr>
              <w:t>471,383,568.17</w:t>
            </w:r>
          </w:p>
        </w:tc>
        <w:tc>
          <w:tcPr>
            <w:tcW w:w="2268" w:type="dxa"/>
          </w:tcPr>
          <w:p w14:paraId="67230D4D" w14:textId="0D1BC7FB" w:rsidR="00F75855" w:rsidRPr="00351E9A" w:rsidRDefault="00F62BF1" w:rsidP="00F75855">
            <w:pPr>
              <w:jc w:val="right"/>
              <w:rPr>
                <w:b/>
                <w:sz w:val="20"/>
                <w:szCs w:val="20"/>
                <w:highlight w:val="yellow"/>
              </w:rPr>
            </w:pPr>
            <w:r w:rsidRPr="00F62BF1">
              <w:rPr>
                <w:b/>
                <w:sz w:val="20"/>
                <w:szCs w:val="20"/>
              </w:rPr>
              <w:t>311,662,464.66</w:t>
            </w:r>
          </w:p>
        </w:tc>
      </w:tr>
    </w:tbl>
    <w:p w14:paraId="4FAA4309" w14:textId="648C0FD7" w:rsidR="006E3C0C" w:rsidRDefault="006E3C0C" w:rsidP="00577755">
      <w:pPr>
        <w:jc w:val="both"/>
        <w:rPr>
          <w:rFonts w:eastAsia="Calibri"/>
          <w:highlight w:val="yellow"/>
        </w:rPr>
      </w:pPr>
    </w:p>
    <w:p w14:paraId="55007483" w14:textId="77777777" w:rsidR="00577755" w:rsidRDefault="00577755" w:rsidP="00577755">
      <w:pPr>
        <w:pStyle w:val="NormalWeb"/>
        <w:spacing w:before="0" w:beforeAutospacing="0" w:after="0" w:afterAutospacing="0"/>
        <w:jc w:val="both"/>
      </w:pPr>
      <w:r>
        <w:t>The Food Supplies Expenses account refers to the expenses for food served to prisoners at the Provincial Jail and those served by the diet of district hospitals for in-patients.</w:t>
      </w:r>
    </w:p>
    <w:p w14:paraId="66F47317" w14:textId="2E1D11AD" w:rsidR="00577755" w:rsidRDefault="00577755" w:rsidP="00577755">
      <w:pPr>
        <w:pStyle w:val="NormalWeb"/>
        <w:spacing w:before="0" w:beforeAutospacing="0" w:after="0" w:afterAutospacing="0"/>
        <w:jc w:val="both"/>
      </w:pPr>
      <w:r>
        <w:t> The Welfare Goods Expenses account refers to the welfare goods and other supplies distributed to constituents of the province during a calamity.</w:t>
      </w:r>
    </w:p>
    <w:p w14:paraId="4AF01451" w14:textId="77777777" w:rsidR="00577755" w:rsidRDefault="00577755" w:rsidP="00577755">
      <w:pPr>
        <w:pStyle w:val="NormalWeb"/>
        <w:spacing w:before="0" w:beforeAutospacing="0" w:after="0" w:afterAutospacing="0"/>
        <w:jc w:val="both"/>
      </w:pPr>
      <w:r>
        <w:t> </w:t>
      </w:r>
    </w:p>
    <w:p w14:paraId="774854E5" w14:textId="77777777" w:rsidR="00577755" w:rsidRDefault="00577755" w:rsidP="00577755">
      <w:pPr>
        <w:pStyle w:val="NormalWeb"/>
        <w:spacing w:before="0" w:beforeAutospacing="0" w:after="0" w:afterAutospacing="0"/>
        <w:jc w:val="both"/>
      </w:pPr>
      <w:r>
        <w:lastRenderedPageBreak/>
        <w:t>The Drugs and Medicines Expenses account pertains to the implementation of the GIDA outreach program, Paskuhang Bayan medical missions, and other medical and dental programs of PGLU.</w:t>
      </w:r>
    </w:p>
    <w:p w14:paraId="2CEDBD7E" w14:textId="77777777" w:rsidR="00577755" w:rsidRDefault="00577755" w:rsidP="00577755">
      <w:pPr>
        <w:pStyle w:val="NormalWeb"/>
        <w:spacing w:before="0" w:beforeAutospacing="0" w:after="0" w:afterAutospacing="0"/>
        <w:jc w:val="both"/>
      </w:pPr>
      <w:r>
        <w:t> </w:t>
      </w:r>
    </w:p>
    <w:p w14:paraId="378B5E9E" w14:textId="77777777" w:rsidR="00577755" w:rsidRDefault="00577755" w:rsidP="00577755">
      <w:pPr>
        <w:pStyle w:val="NormalWeb"/>
        <w:spacing w:before="0" w:beforeAutospacing="0" w:after="0" w:afterAutospacing="0"/>
        <w:jc w:val="both"/>
      </w:pPr>
      <w:r>
        <w:t>The Agricultural and Marine Supplies Expenses account pertains to veterinary supplies used during the Paskuhang Bayan for free veterinary services.</w:t>
      </w:r>
    </w:p>
    <w:p w14:paraId="78B9B70D" w14:textId="77777777" w:rsidR="00577755" w:rsidRDefault="00577755" w:rsidP="00577755">
      <w:pPr>
        <w:pStyle w:val="NormalWeb"/>
        <w:spacing w:before="0" w:beforeAutospacing="0" w:after="0" w:afterAutospacing="0"/>
        <w:jc w:val="both"/>
      </w:pPr>
      <w:r>
        <w:t> </w:t>
      </w:r>
    </w:p>
    <w:p w14:paraId="07B05DE5" w14:textId="77777777" w:rsidR="00577755" w:rsidRDefault="00577755" w:rsidP="00577755">
      <w:pPr>
        <w:pStyle w:val="NormalWeb"/>
        <w:spacing w:before="0" w:beforeAutospacing="0" w:after="0" w:afterAutospacing="0"/>
        <w:jc w:val="both"/>
      </w:pPr>
      <w:r>
        <w:t>The Other Supplies and Materials Expenses account includes other supplies not otherwise classified under specific inventory expense accounts, such as but not limited to supplies for water disinfection, supplies for indoor and outdoor residual spraying and fogging activities, and the like.</w:t>
      </w:r>
    </w:p>
    <w:p w14:paraId="140ECA86" w14:textId="77777777" w:rsidR="00577755" w:rsidRDefault="00577755" w:rsidP="00577755">
      <w:pPr>
        <w:pStyle w:val="NormalWeb"/>
        <w:spacing w:before="0" w:beforeAutospacing="0" w:after="0" w:afterAutospacing="0"/>
        <w:jc w:val="both"/>
      </w:pPr>
      <w:r>
        <w:t> </w:t>
      </w:r>
    </w:p>
    <w:p w14:paraId="167C303A" w14:textId="77777777" w:rsidR="00577755" w:rsidRDefault="00577755" w:rsidP="00577755">
      <w:pPr>
        <w:pStyle w:val="NormalWeb"/>
        <w:spacing w:before="0" w:beforeAutospacing="0" w:after="0" w:afterAutospacing="0"/>
        <w:jc w:val="both"/>
      </w:pPr>
      <w:r>
        <w:t>A significant amount of the Other Supplies and Material Expenses account covers assorted goods or food commodities, which were distributed to senior citizens, 4Ps, PWDs and indigents of La Union as part of the Paskong Probinsyanihan 2023. There were 10,898 Noche Buena gift packs distributed during the 2023 Paskuhang Bayan outreach program of PGLU.</w:t>
      </w:r>
    </w:p>
    <w:p w14:paraId="3552E7BB" w14:textId="77777777" w:rsidR="00577755" w:rsidRDefault="00577755" w:rsidP="00577755">
      <w:pPr>
        <w:pStyle w:val="NormalWeb"/>
        <w:spacing w:before="0" w:beforeAutospacing="0" w:after="0" w:afterAutospacing="0"/>
        <w:jc w:val="both"/>
      </w:pPr>
      <w:r>
        <w:t> </w:t>
      </w:r>
    </w:p>
    <w:p w14:paraId="4890AF6C" w14:textId="72336E76" w:rsidR="00577755" w:rsidRDefault="00577755" w:rsidP="00577755">
      <w:pPr>
        <w:pStyle w:val="NormalWeb"/>
        <w:spacing w:before="0" w:beforeAutospacing="0" w:after="0" w:afterAutospacing="0"/>
        <w:jc w:val="both"/>
      </w:pPr>
      <w:r>
        <w:t xml:space="preserve">The prizes include those awarded to the winners during the conduct of various events of the Province such as  the following:173rd La Union Founding Anniversary; Salu-salo: Agri-Tourism Fair 2023; ELYU Rocks Awardees; Mutia ti La Union 2023; AYAT: Vocal, Solo, Kanta, Sala and Painting Competition; SILAW: 2023 Parade of Lights Street Dancing; Governor's Cup: Basketball Game; Envimazing Race 2023; LUTO: La Union Tastes and Organic Programs; Bangkathon competition in celebration of the Farmers and Fisherfolks; Kurditan Kabataan: Iloko Writing Contest; Edible Landscaping Competition; Iron Certified Rice &amp; Malunggay Cooking Festival; Provincial Elderly Filipino Week Celebration cum Awarding of Ten (10) Outstanding Senior Citizens; Most Outstanding Tourism Officers during the ULIDAN: The La Union Tourism Excellence Awards; 2023 Kampeon ti Lennguahe Award; ELYULYMPICS- Inter-LGU Sports Cup; ULIDAN: The La Union Tourism Excellence Awards; Philippine Civil Service Anniversary Activities; 2023 National Statistics Month Celebration Contests; Abilympics (Skills Olympics for Persons with Disability; Tour de La Union (Bike Tourism) &amp; E-Tourism initiatives; Gawad Kooperatiba 2023; Financial Literacy on Tax Awareness Campaign; Paskuhang Bayan;  LU Annual Indigenous Peoples/Indigenous Cultural Communities Dev't Festival; Paskong Probinsyanihan (Pasko sa Kapitolyo); Strategic Revenue Planning cum Recognition of the Top performing </w:t>
      </w:r>
      <w:r w:rsidR="00EE08F4">
        <w:t>LGU</w:t>
      </w:r>
      <w:r>
        <w:t xml:space="preserve"> for  FY 2023; PGLU and Rafy Ortega-David facebook Pages online games; and PGLU Year-End Staff Development.</w:t>
      </w:r>
    </w:p>
    <w:p w14:paraId="71A6AECE" w14:textId="77777777" w:rsidR="00577755" w:rsidRDefault="00577755" w:rsidP="00577755">
      <w:pPr>
        <w:pStyle w:val="NormalWeb"/>
        <w:spacing w:before="0" w:beforeAutospacing="0" w:after="0" w:afterAutospacing="0"/>
        <w:jc w:val="both"/>
      </w:pPr>
      <w:r>
        <w:t> </w:t>
      </w:r>
    </w:p>
    <w:p w14:paraId="2137D117" w14:textId="2858FEB1" w:rsidR="00F62BF1" w:rsidRDefault="00F62BF1" w:rsidP="00577755">
      <w:pPr>
        <w:autoSpaceDE w:val="0"/>
        <w:autoSpaceDN w:val="0"/>
        <w:adjustRightInd w:val="0"/>
        <w:jc w:val="both"/>
        <w:rPr>
          <w:rFonts w:eastAsia="Calibri"/>
        </w:rPr>
      </w:pPr>
    </w:p>
    <w:p w14:paraId="62E541CC" w14:textId="6942DA4E" w:rsidR="00CB5962" w:rsidRPr="001A1F14" w:rsidRDefault="00EA186C" w:rsidP="00CB5962">
      <w:pPr>
        <w:autoSpaceDE w:val="0"/>
        <w:autoSpaceDN w:val="0"/>
        <w:adjustRightInd w:val="0"/>
        <w:ind w:left="-90"/>
        <w:jc w:val="both"/>
        <w:rPr>
          <w:rFonts w:eastAsia="Calibri"/>
          <w:b/>
        </w:rPr>
      </w:pPr>
      <w:r w:rsidRPr="001A1F14">
        <w:rPr>
          <w:rFonts w:eastAsia="Calibri"/>
          <w:b/>
        </w:rPr>
        <w:t>Note 2</w:t>
      </w:r>
      <w:r w:rsidR="001A1F14" w:rsidRPr="001A1F14">
        <w:rPr>
          <w:rFonts w:eastAsia="Calibri"/>
          <w:b/>
        </w:rPr>
        <w:t>0</w:t>
      </w:r>
      <w:r w:rsidR="00CB5962" w:rsidRPr="001A1F14">
        <w:rPr>
          <w:rFonts w:eastAsia="Calibri"/>
          <w:b/>
        </w:rPr>
        <w:t xml:space="preserve"> – Contracted Services</w:t>
      </w:r>
    </w:p>
    <w:p w14:paraId="101A14F1" w14:textId="77777777" w:rsidR="00CB5962" w:rsidRPr="001A1F14" w:rsidRDefault="00CB5962" w:rsidP="00CB5962">
      <w:pPr>
        <w:autoSpaceDE w:val="0"/>
        <w:autoSpaceDN w:val="0"/>
        <w:adjustRightInd w:val="0"/>
        <w:ind w:left="-90"/>
        <w:jc w:val="both"/>
        <w:rPr>
          <w:rFonts w:eastAsia="Calibri"/>
          <w:b/>
        </w:rPr>
      </w:pPr>
    </w:p>
    <w:tbl>
      <w:tblPr>
        <w:tblStyle w:val="TableGrid1"/>
        <w:tblW w:w="8392" w:type="dxa"/>
        <w:tblLook w:val="04A0" w:firstRow="1" w:lastRow="0" w:firstColumn="1" w:lastColumn="0" w:noHBand="0" w:noVBand="1"/>
      </w:tblPr>
      <w:tblGrid>
        <w:gridCol w:w="4111"/>
        <w:gridCol w:w="2126"/>
        <w:gridCol w:w="2155"/>
      </w:tblGrid>
      <w:tr w:rsidR="006D4B76" w:rsidRPr="001A1F14" w14:paraId="4395FD20" w14:textId="77777777" w:rsidTr="004E633F">
        <w:tc>
          <w:tcPr>
            <w:tcW w:w="4111" w:type="dxa"/>
            <w:hideMark/>
          </w:tcPr>
          <w:p w14:paraId="53A20F42" w14:textId="77777777" w:rsidR="00310EF3" w:rsidRPr="001A1F14" w:rsidRDefault="00310EF3" w:rsidP="00310EF3">
            <w:pPr>
              <w:jc w:val="right"/>
              <w:rPr>
                <w:sz w:val="20"/>
                <w:szCs w:val="20"/>
              </w:rPr>
            </w:pPr>
          </w:p>
        </w:tc>
        <w:tc>
          <w:tcPr>
            <w:tcW w:w="2126" w:type="dxa"/>
          </w:tcPr>
          <w:p w14:paraId="0B30292D" w14:textId="4C38345E" w:rsidR="00310EF3" w:rsidRPr="001A1F14" w:rsidRDefault="00310EF3" w:rsidP="00310EF3">
            <w:pPr>
              <w:jc w:val="center"/>
              <w:rPr>
                <w:b/>
                <w:bCs/>
                <w:sz w:val="20"/>
                <w:szCs w:val="20"/>
              </w:rPr>
            </w:pPr>
            <w:r w:rsidRPr="001A1F14">
              <w:rPr>
                <w:b/>
                <w:bCs/>
                <w:sz w:val="20"/>
                <w:szCs w:val="20"/>
              </w:rPr>
              <w:t>202</w:t>
            </w:r>
            <w:r w:rsidR="009B7724" w:rsidRPr="001A1F14">
              <w:rPr>
                <w:b/>
                <w:bCs/>
                <w:sz w:val="20"/>
                <w:szCs w:val="20"/>
              </w:rPr>
              <w:t>3</w:t>
            </w:r>
          </w:p>
        </w:tc>
        <w:tc>
          <w:tcPr>
            <w:tcW w:w="2155" w:type="dxa"/>
            <w:hideMark/>
          </w:tcPr>
          <w:p w14:paraId="51A860CA" w14:textId="17F16BF4" w:rsidR="00E73C7D" w:rsidRPr="001A1F14" w:rsidRDefault="00310EF3" w:rsidP="009B7724">
            <w:pPr>
              <w:jc w:val="center"/>
              <w:rPr>
                <w:b/>
                <w:bCs/>
                <w:sz w:val="20"/>
                <w:szCs w:val="20"/>
              </w:rPr>
            </w:pPr>
            <w:r w:rsidRPr="001A1F14">
              <w:rPr>
                <w:b/>
                <w:bCs/>
                <w:sz w:val="20"/>
                <w:szCs w:val="20"/>
              </w:rPr>
              <w:t>202</w:t>
            </w:r>
            <w:r w:rsidR="009B7724" w:rsidRPr="001A1F14">
              <w:rPr>
                <w:b/>
                <w:bCs/>
                <w:sz w:val="20"/>
                <w:szCs w:val="20"/>
              </w:rPr>
              <w:t>2</w:t>
            </w:r>
          </w:p>
        </w:tc>
      </w:tr>
      <w:tr w:rsidR="006D4B76" w:rsidRPr="001A1F14" w14:paraId="4984ECC6" w14:textId="77777777" w:rsidTr="004E633F">
        <w:tc>
          <w:tcPr>
            <w:tcW w:w="4111" w:type="dxa"/>
            <w:hideMark/>
          </w:tcPr>
          <w:p w14:paraId="6C1C82FF" w14:textId="7F5726B9" w:rsidR="00310EF3" w:rsidRPr="001A1F14" w:rsidRDefault="00310EF3" w:rsidP="00310EF3">
            <w:pPr>
              <w:rPr>
                <w:b/>
                <w:bCs/>
                <w:i/>
                <w:iCs/>
                <w:sz w:val="20"/>
                <w:szCs w:val="20"/>
              </w:rPr>
            </w:pPr>
            <w:r w:rsidRPr="001A1F14">
              <w:rPr>
                <w:b/>
                <w:i/>
                <w:sz w:val="20"/>
                <w:szCs w:val="20"/>
              </w:rPr>
              <w:t>Professional Services</w:t>
            </w:r>
          </w:p>
        </w:tc>
        <w:tc>
          <w:tcPr>
            <w:tcW w:w="2126" w:type="dxa"/>
          </w:tcPr>
          <w:p w14:paraId="1CDA70B1" w14:textId="77777777" w:rsidR="00310EF3" w:rsidRPr="001A1F14" w:rsidRDefault="00310EF3" w:rsidP="00310EF3">
            <w:pPr>
              <w:rPr>
                <w:b/>
                <w:bCs/>
                <w:i/>
                <w:iCs/>
                <w:sz w:val="20"/>
                <w:szCs w:val="20"/>
              </w:rPr>
            </w:pPr>
          </w:p>
        </w:tc>
        <w:tc>
          <w:tcPr>
            <w:tcW w:w="2155" w:type="dxa"/>
            <w:hideMark/>
          </w:tcPr>
          <w:p w14:paraId="0321FA1D" w14:textId="77777777" w:rsidR="00310EF3" w:rsidRPr="001A1F14" w:rsidRDefault="00310EF3" w:rsidP="00310EF3">
            <w:pPr>
              <w:rPr>
                <w:b/>
                <w:bCs/>
                <w:i/>
                <w:iCs/>
                <w:sz w:val="20"/>
                <w:szCs w:val="20"/>
              </w:rPr>
            </w:pPr>
          </w:p>
        </w:tc>
      </w:tr>
      <w:tr w:rsidR="001A1F14" w:rsidRPr="001A1F14" w14:paraId="7D377C45" w14:textId="77777777" w:rsidTr="00BC034F">
        <w:tc>
          <w:tcPr>
            <w:tcW w:w="4111" w:type="dxa"/>
            <w:hideMark/>
          </w:tcPr>
          <w:p w14:paraId="0B7C314A" w14:textId="2D941E74" w:rsidR="001A1F14" w:rsidRPr="001A1F14" w:rsidRDefault="001A1F14" w:rsidP="001A1F14">
            <w:pPr>
              <w:rPr>
                <w:sz w:val="20"/>
                <w:szCs w:val="20"/>
              </w:rPr>
            </w:pPr>
            <w:r w:rsidRPr="001A1F14">
              <w:rPr>
                <w:sz w:val="20"/>
                <w:szCs w:val="20"/>
              </w:rPr>
              <w:t>Consultancy Services</w:t>
            </w:r>
          </w:p>
        </w:tc>
        <w:tc>
          <w:tcPr>
            <w:tcW w:w="2126" w:type="dxa"/>
            <w:vAlign w:val="center"/>
          </w:tcPr>
          <w:p w14:paraId="367BA7B2" w14:textId="78EB99BB" w:rsidR="001A1F14" w:rsidRPr="001A1F14" w:rsidRDefault="001A1F14" w:rsidP="001A1F14">
            <w:pPr>
              <w:jc w:val="right"/>
              <w:rPr>
                <w:color w:val="000000"/>
                <w:sz w:val="20"/>
                <w:szCs w:val="20"/>
              </w:rPr>
            </w:pPr>
            <w:r w:rsidRPr="001A1F14">
              <w:rPr>
                <w:color w:val="000000"/>
                <w:sz w:val="20"/>
                <w:szCs w:val="20"/>
              </w:rPr>
              <w:t>8,894,082.87</w:t>
            </w:r>
          </w:p>
        </w:tc>
        <w:tc>
          <w:tcPr>
            <w:tcW w:w="2155" w:type="dxa"/>
            <w:noWrap/>
            <w:hideMark/>
          </w:tcPr>
          <w:p w14:paraId="40DD19E7" w14:textId="20291A62" w:rsidR="001A1F14" w:rsidRPr="001A1F14" w:rsidRDefault="001A1F14" w:rsidP="001A1F14">
            <w:pPr>
              <w:jc w:val="right"/>
              <w:rPr>
                <w:sz w:val="20"/>
                <w:szCs w:val="20"/>
              </w:rPr>
            </w:pPr>
            <w:r w:rsidRPr="001A1F14">
              <w:rPr>
                <w:color w:val="000000"/>
                <w:sz w:val="20"/>
                <w:szCs w:val="20"/>
              </w:rPr>
              <w:t>6,031,524.99</w:t>
            </w:r>
          </w:p>
        </w:tc>
      </w:tr>
      <w:tr w:rsidR="001A1F14" w:rsidRPr="001A1F14" w14:paraId="07E405B0" w14:textId="77777777" w:rsidTr="00BC034F">
        <w:tc>
          <w:tcPr>
            <w:tcW w:w="4111" w:type="dxa"/>
            <w:hideMark/>
          </w:tcPr>
          <w:p w14:paraId="54A75C99" w14:textId="2C0C1F66" w:rsidR="001A1F14" w:rsidRPr="001A1F14" w:rsidRDefault="001A1F14" w:rsidP="001A1F14">
            <w:pPr>
              <w:rPr>
                <w:sz w:val="20"/>
                <w:szCs w:val="20"/>
              </w:rPr>
            </w:pPr>
            <w:r w:rsidRPr="001A1F14">
              <w:rPr>
                <w:sz w:val="20"/>
                <w:szCs w:val="20"/>
              </w:rPr>
              <w:t>Other Professional Services</w:t>
            </w:r>
          </w:p>
        </w:tc>
        <w:tc>
          <w:tcPr>
            <w:tcW w:w="2126" w:type="dxa"/>
            <w:vAlign w:val="center"/>
          </w:tcPr>
          <w:p w14:paraId="33984B66" w14:textId="017596F2" w:rsidR="001A1F14" w:rsidRPr="001A1F14" w:rsidRDefault="001A1F14" w:rsidP="001A1F14">
            <w:pPr>
              <w:jc w:val="right"/>
              <w:rPr>
                <w:color w:val="000000"/>
                <w:sz w:val="20"/>
                <w:szCs w:val="20"/>
              </w:rPr>
            </w:pPr>
            <w:r w:rsidRPr="001A1F14">
              <w:rPr>
                <w:color w:val="000000"/>
                <w:sz w:val="20"/>
                <w:szCs w:val="20"/>
              </w:rPr>
              <w:t>14,360,909.09</w:t>
            </w:r>
          </w:p>
        </w:tc>
        <w:tc>
          <w:tcPr>
            <w:tcW w:w="2155" w:type="dxa"/>
            <w:noWrap/>
            <w:hideMark/>
          </w:tcPr>
          <w:p w14:paraId="74915E85" w14:textId="030F733C" w:rsidR="001A1F14" w:rsidRPr="001A1F14" w:rsidRDefault="001A1F14" w:rsidP="001A1F14">
            <w:pPr>
              <w:jc w:val="right"/>
              <w:rPr>
                <w:sz w:val="20"/>
                <w:szCs w:val="20"/>
              </w:rPr>
            </w:pPr>
            <w:r w:rsidRPr="001A1F14">
              <w:rPr>
                <w:color w:val="000000"/>
                <w:sz w:val="20"/>
                <w:szCs w:val="20"/>
              </w:rPr>
              <w:t>8,661,669.90</w:t>
            </w:r>
          </w:p>
        </w:tc>
      </w:tr>
      <w:tr w:rsidR="009B7724" w:rsidRPr="001A1F14" w14:paraId="7D178092" w14:textId="77777777" w:rsidTr="004E633F">
        <w:tc>
          <w:tcPr>
            <w:tcW w:w="4111" w:type="dxa"/>
          </w:tcPr>
          <w:p w14:paraId="788D925C" w14:textId="4EBEA89C" w:rsidR="009B7724" w:rsidRPr="001A1F14" w:rsidRDefault="009B7724" w:rsidP="009B7724">
            <w:pPr>
              <w:rPr>
                <w:sz w:val="20"/>
                <w:szCs w:val="20"/>
              </w:rPr>
            </w:pPr>
            <w:r w:rsidRPr="001A1F14">
              <w:rPr>
                <w:sz w:val="20"/>
                <w:szCs w:val="20"/>
              </w:rPr>
              <w:t>General Services</w:t>
            </w:r>
          </w:p>
        </w:tc>
        <w:tc>
          <w:tcPr>
            <w:tcW w:w="2126" w:type="dxa"/>
          </w:tcPr>
          <w:p w14:paraId="6A34CD67" w14:textId="77777777" w:rsidR="009B7724" w:rsidRPr="001A1F14" w:rsidRDefault="009B7724" w:rsidP="009B7724">
            <w:pPr>
              <w:jc w:val="right"/>
              <w:rPr>
                <w:color w:val="000000"/>
                <w:sz w:val="20"/>
                <w:szCs w:val="20"/>
              </w:rPr>
            </w:pPr>
          </w:p>
        </w:tc>
        <w:tc>
          <w:tcPr>
            <w:tcW w:w="2155" w:type="dxa"/>
            <w:noWrap/>
          </w:tcPr>
          <w:p w14:paraId="06B8DD89" w14:textId="77777777" w:rsidR="009B7724" w:rsidRPr="001A1F14" w:rsidRDefault="009B7724" w:rsidP="009B7724">
            <w:pPr>
              <w:jc w:val="right"/>
              <w:rPr>
                <w:sz w:val="20"/>
                <w:szCs w:val="20"/>
              </w:rPr>
            </w:pPr>
          </w:p>
        </w:tc>
      </w:tr>
      <w:tr w:rsidR="001A1F14" w:rsidRPr="001A1F14" w14:paraId="3033D8B2" w14:textId="77777777" w:rsidTr="00BC034F">
        <w:tc>
          <w:tcPr>
            <w:tcW w:w="4111" w:type="dxa"/>
          </w:tcPr>
          <w:p w14:paraId="72797AF5" w14:textId="68911106" w:rsidR="001A1F14" w:rsidRPr="001A1F14" w:rsidRDefault="001A1F14" w:rsidP="001A1F14">
            <w:pPr>
              <w:rPr>
                <w:sz w:val="20"/>
                <w:szCs w:val="20"/>
              </w:rPr>
            </w:pPr>
            <w:r w:rsidRPr="001A1F14">
              <w:rPr>
                <w:sz w:val="20"/>
                <w:szCs w:val="20"/>
              </w:rPr>
              <w:t>Environmental/Sanitary Services</w:t>
            </w:r>
          </w:p>
        </w:tc>
        <w:tc>
          <w:tcPr>
            <w:tcW w:w="2126" w:type="dxa"/>
            <w:vAlign w:val="center"/>
          </w:tcPr>
          <w:p w14:paraId="396EFB45" w14:textId="30D60C04" w:rsidR="001A1F14" w:rsidRPr="001A1F14" w:rsidRDefault="001A1F14" w:rsidP="001A1F14">
            <w:pPr>
              <w:jc w:val="right"/>
              <w:rPr>
                <w:color w:val="000000"/>
                <w:sz w:val="20"/>
                <w:szCs w:val="20"/>
              </w:rPr>
            </w:pPr>
            <w:r w:rsidRPr="001A1F14">
              <w:rPr>
                <w:color w:val="000000"/>
                <w:sz w:val="20"/>
                <w:szCs w:val="20"/>
              </w:rPr>
              <w:t>1,021,417.00</w:t>
            </w:r>
          </w:p>
        </w:tc>
        <w:tc>
          <w:tcPr>
            <w:tcW w:w="2155" w:type="dxa"/>
            <w:noWrap/>
          </w:tcPr>
          <w:p w14:paraId="71AA600D" w14:textId="2046F557" w:rsidR="001A1F14" w:rsidRPr="001A1F14" w:rsidRDefault="001A1F14" w:rsidP="001A1F14">
            <w:pPr>
              <w:jc w:val="right"/>
              <w:rPr>
                <w:sz w:val="20"/>
                <w:szCs w:val="20"/>
              </w:rPr>
            </w:pPr>
            <w:r w:rsidRPr="001A1F14">
              <w:rPr>
                <w:sz w:val="20"/>
                <w:szCs w:val="20"/>
              </w:rPr>
              <w:t>-</w:t>
            </w:r>
          </w:p>
        </w:tc>
      </w:tr>
      <w:tr w:rsidR="001A1F14" w:rsidRPr="001A1F14" w14:paraId="6C575798" w14:textId="77777777" w:rsidTr="00BC034F">
        <w:tc>
          <w:tcPr>
            <w:tcW w:w="4111" w:type="dxa"/>
          </w:tcPr>
          <w:p w14:paraId="4F337612" w14:textId="2E41A277" w:rsidR="001A1F14" w:rsidRPr="001A1F14" w:rsidRDefault="001A1F14" w:rsidP="001A1F14">
            <w:pPr>
              <w:rPr>
                <w:sz w:val="20"/>
                <w:szCs w:val="20"/>
              </w:rPr>
            </w:pPr>
            <w:r w:rsidRPr="001A1F14">
              <w:rPr>
                <w:sz w:val="20"/>
                <w:szCs w:val="20"/>
              </w:rPr>
              <w:lastRenderedPageBreak/>
              <w:t>Other General Services</w:t>
            </w:r>
          </w:p>
        </w:tc>
        <w:tc>
          <w:tcPr>
            <w:tcW w:w="2126" w:type="dxa"/>
            <w:vAlign w:val="center"/>
          </w:tcPr>
          <w:p w14:paraId="04456AAF" w14:textId="1E97D151" w:rsidR="001A1F14" w:rsidRPr="001A1F14" w:rsidRDefault="001A1F14" w:rsidP="001A1F14">
            <w:pPr>
              <w:jc w:val="right"/>
              <w:rPr>
                <w:color w:val="000000"/>
                <w:sz w:val="20"/>
                <w:szCs w:val="20"/>
              </w:rPr>
            </w:pPr>
            <w:r w:rsidRPr="001A1F14">
              <w:rPr>
                <w:color w:val="000000"/>
                <w:sz w:val="20"/>
                <w:szCs w:val="20"/>
              </w:rPr>
              <w:t>76,668,193.09</w:t>
            </w:r>
          </w:p>
        </w:tc>
        <w:tc>
          <w:tcPr>
            <w:tcW w:w="2155" w:type="dxa"/>
            <w:noWrap/>
          </w:tcPr>
          <w:p w14:paraId="761A5C64" w14:textId="46A2E2F7" w:rsidR="001A1F14" w:rsidRPr="001A1F14" w:rsidRDefault="001A1F14" w:rsidP="001A1F14">
            <w:pPr>
              <w:jc w:val="right"/>
              <w:rPr>
                <w:sz w:val="20"/>
                <w:szCs w:val="20"/>
              </w:rPr>
            </w:pPr>
            <w:r w:rsidRPr="001A1F14">
              <w:rPr>
                <w:sz w:val="20"/>
                <w:szCs w:val="20"/>
              </w:rPr>
              <w:t>84,051,411.79</w:t>
            </w:r>
          </w:p>
        </w:tc>
      </w:tr>
      <w:tr w:rsidR="009B7724" w:rsidRPr="00351E9A" w14:paraId="03D04F6D" w14:textId="77777777" w:rsidTr="004E633F">
        <w:tc>
          <w:tcPr>
            <w:tcW w:w="4111" w:type="dxa"/>
            <w:hideMark/>
          </w:tcPr>
          <w:p w14:paraId="51BADDAB" w14:textId="2839227B" w:rsidR="009B7724" w:rsidRPr="001A1F14" w:rsidRDefault="009B7724" w:rsidP="009B7724">
            <w:pPr>
              <w:rPr>
                <w:b/>
                <w:bCs/>
                <w:i/>
                <w:iCs/>
                <w:sz w:val="20"/>
                <w:szCs w:val="20"/>
              </w:rPr>
            </w:pPr>
            <w:r w:rsidRPr="001A1F14">
              <w:rPr>
                <w:b/>
                <w:sz w:val="20"/>
                <w:szCs w:val="20"/>
              </w:rPr>
              <w:t xml:space="preserve">      Total</w:t>
            </w:r>
          </w:p>
        </w:tc>
        <w:tc>
          <w:tcPr>
            <w:tcW w:w="2126" w:type="dxa"/>
          </w:tcPr>
          <w:p w14:paraId="08D6D3D3" w14:textId="56746932" w:rsidR="009B7724" w:rsidRPr="001A1F14" w:rsidRDefault="001A1F14" w:rsidP="009B7724">
            <w:pPr>
              <w:jc w:val="right"/>
              <w:rPr>
                <w:b/>
                <w:sz w:val="20"/>
                <w:szCs w:val="20"/>
              </w:rPr>
            </w:pPr>
            <w:r w:rsidRPr="001A1F14">
              <w:rPr>
                <w:b/>
                <w:sz w:val="20"/>
                <w:szCs w:val="20"/>
              </w:rPr>
              <w:t>100,944,602.05</w:t>
            </w:r>
          </w:p>
        </w:tc>
        <w:tc>
          <w:tcPr>
            <w:tcW w:w="2155" w:type="dxa"/>
            <w:hideMark/>
          </w:tcPr>
          <w:p w14:paraId="3488EBF1" w14:textId="38A895BF" w:rsidR="009B7724" w:rsidRPr="001A1F14" w:rsidRDefault="009B7724" w:rsidP="009B7724">
            <w:pPr>
              <w:jc w:val="right"/>
              <w:rPr>
                <w:b/>
                <w:bCs/>
                <w:i/>
                <w:iCs/>
                <w:sz w:val="20"/>
                <w:szCs w:val="20"/>
              </w:rPr>
            </w:pPr>
            <w:r w:rsidRPr="001A1F14">
              <w:rPr>
                <w:b/>
                <w:sz w:val="20"/>
                <w:szCs w:val="20"/>
              </w:rPr>
              <w:t>98,744,606.68</w:t>
            </w:r>
          </w:p>
        </w:tc>
      </w:tr>
    </w:tbl>
    <w:p w14:paraId="44FCDE32" w14:textId="59356D2A" w:rsidR="00CB5962" w:rsidRPr="00351E9A" w:rsidRDefault="00CB5962" w:rsidP="00CB5962">
      <w:pPr>
        <w:autoSpaceDE w:val="0"/>
        <w:autoSpaceDN w:val="0"/>
        <w:adjustRightInd w:val="0"/>
        <w:ind w:left="-90"/>
        <w:jc w:val="both"/>
        <w:rPr>
          <w:rFonts w:eastAsia="Calibri"/>
          <w:b/>
          <w:highlight w:val="yellow"/>
        </w:rPr>
      </w:pPr>
    </w:p>
    <w:p w14:paraId="4C948282" w14:textId="788D93F1" w:rsidR="00577755" w:rsidRDefault="00577755" w:rsidP="00577755">
      <w:pPr>
        <w:pStyle w:val="NormalWeb"/>
        <w:spacing w:before="0" w:beforeAutospacing="0" w:after="0" w:afterAutospacing="0"/>
        <w:jc w:val="both"/>
      </w:pPr>
      <w:r>
        <w:t>The Consultancy Services account pertains to fees given to hired consultants of the province, payments to NQA Philippines and Macro Vision for consultancy services for ISO Integrated Management System Certification, payments to the Institute for Solidarity in Asia, Inc. for intervention costs (professional fees) for the Performance Governance System institutionalization summit, and commissioning as a writer for the La Union History book.</w:t>
      </w:r>
    </w:p>
    <w:p w14:paraId="785F8686" w14:textId="77777777" w:rsidR="00577755" w:rsidRDefault="00577755" w:rsidP="00577755">
      <w:pPr>
        <w:pStyle w:val="NormalWeb"/>
        <w:spacing w:before="0" w:beforeAutospacing="0" w:after="0" w:afterAutospacing="0"/>
        <w:jc w:val="both"/>
      </w:pPr>
      <w:r>
        <w:t> </w:t>
      </w:r>
    </w:p>
    <w:p w14:paraId="03B8B699" w14:textId="2C85E41D" w:rsidR="00577755" w:rsidRDefault="00577755" w:rsidP="00577755">
      <w:pPr>
        <w:pStyle w:val="NormalWeb"/>
        <w:spacing w:before="0" w:beforeAutospacing="0" w:after="0" w:afterAutospacing="0"/>
        <w:jc w:val="both"/>
      </w:pPr>
      <w:r>
        <w:t>The Other Professional Services account pertains to the allowances given by the PGLU to the R</w:t>
      </w:r>
      <w:r w:rsidR="008605F7">
        <w:t xml:space="preserve">egional </w:t>
      </w:r>
      <w:r>
        <w:t>T</w:t>
      </w:r>
      <w:r w:rsidR="008605F7">
        <w:t xml:space="preserve">rial </w:t>
      </w:r>
      <w:r>
        <w:t>C</w:t>
      </w:r>
      <w:r w:rsidR="008605F7">
        <w:t>ourt</w:t>
      </w:r>
      <w:r>
        <w:t xml:space="preserve"> and M</w:t>
      </w:r>
      <w:r w:rsidR="008605F7">
        <w:t xml:space="preserve">unicipal </w:t>
      </w:r>
      <w:r>
        <w:t>T</w:t>
      </w:r>
      <w:r w:rsidR="008605F7">
        <w:t xml:space="preserve">rial </w:t>
      </w:r>
      <w:r>
        <w:t>C</w:t>
      </w:r>
      <w:r w:rsidR="008605F7">
        <w:t>ourt</w:t>
      </w:r>
      <w:r>
        <w:t xml:space="preserve"> judges, prosecutors, public attorneys, clerks of courts, election officers and parole and probation officers. This is pursuant to Section 468(a)(1)(xi) of RA 7160, or the Local Government Code of 1991, and other rules and regulations.</w:t>
      </w:r>
    </w:p>
    <w:p w14:paraId="6041BF0E" w14:textId="77777777" w:rsidR="00577755" w:rsidRDefault="00577755" w:rsidP="00577755">
      <w:pPr>
        <w:pStyle w:val="NormalWeb"/>
        <w:spacing w:before="0" w:beforeAutospacing="0" w:after="0" w:afterAutospacing="0"/>
        <w:jc w:val="both"/>
      </w:pPr>
      <w:r>
        <w:t> </w:t>
      </w:r>
    </w:p>
    <w:p w14:paraId="554B741F" w14:textId="77777777" w:rsidR="00577755" w:rsidRDefault="00577755" w:rsidP="00577755">
      <w:pPr>
        <w:pStyle w:val="NormalWeb"/>
        <w:spacing w:before="0" w:beforeAutospacing="0" w:after="0" w:afterAutospacing="0"/>
        <w:jc w:val="both"/>
      </w:pPr>
      <w:r>
        <w:t>The Other General Services account pertains to payments made to job orders and contracts of service workers of the PGLU.</w:t>
      </w:r>
    </w:p>
    <w:p w14:paraId="6960E8E7" w14:textId="45D3C7ED" w:rsidR="006A2ACF" w:rsidRPr="001A1F14" w:rsidRDefault="006A2ACF" w:rsidP="00CB5962">
      <w:pPr>
        <w:autoSpaceDE w:val="0"/>
        <w:autoSpaceDN w:val="0"/>
        <w:adjustRightInd w:val="0"/>
        <w:ind w:left="-90"/>
        <w:jc w:val="both"/>
        <w:rPr>
          <w:rFonts w:eastAsia="Calibri"/>
          <w:b/>
        </w:rPr>
      </w:pPr>
    </w:p>
    <w:p w14:paraId="33E51096" w14:textId="5BB3C9A5" w:rsidR="00CB5962" w:rsidRPr="001A1F14" w:rsidRDefault="003A4966" w:rsidP="00CB5962">
      <w:pPr>
        <w:autoSpaceDE w:val="0"/>
        <w:autoSpaceDN w:val="0"/>
        <w:adjustRightInd w:val="0"/>
        <w:ind w:left="-90"/>
        <w:jc w:val="both"/>
        <w:rPr>
          <w:rFonts w:eastAsia="Calibri"/>
          <w:b/>
        </w:rPr>
      </w:pPr>
      <w:r w:rsidRPr="001A1F14">
        <w:rPr>
          <w:rFonts w:eastAsia="Calibri"/>
          <w:b/>
        </w:rPr>
        <w:t>Note 2</w:t>
      </w:r>
      <w:r w:rsidR="001A1F14" w:rsidRPr="001A1F14">
        <w:rPr>
          <w:rFonts w:eastAsia="Calibri"/>
          <w:b/>
        </w:rPr>
        <w:t>1</w:t>
      </w:r>
      <w:r w:rsidR="00CB5962" w:rsidRPr="001A1F14">
        <w:rPr>
          <w:rFonts w:eastAsia="Calibri"/>
          <w:b/>
        </w:rPr>
        <w:t xml:space="preserve"> – Repairs and Maintenance</w:t>
      </w:r>
    </w:p>
    <w:p w14:paraId="75BA1DF6" w14:textId="77777777" w:rsidR="00CB5962" w:rsidRPr="001A1F14" w:rsidRDefault="00CB5962" w:rsidP="00CB5962">
      <w:pPr>
        <w:autoSpaceDE w:val="0"/>
        <w:autoSpaceDN w:val="0"/>
        <w:adjustRightInd w:val="0"/>
        <w:ind w:left="-90"/>
        <w:jc w:val="both"/>
        <w:rPr>
          <w:rFonts w:eastAsia="Calibri"/>
          <w:b/>
        </w:rPr>
      </w:pPr>
    </w:p>
    <w:tbl>
      <w:tblPr>
        <w:tblW w:w="8477" w:type="dxa"/>
        <w:tblInd w:w="-5" w:type="dxa"/>
        <w:tblLook w:val="04A0" w:firstRow="1" w:lastRow="0" w:firstColumn="1" w:lastColumn="0" w:noHBand="0" w:noVBand="1"/>
      </w:tblPr>
      <w:tblGrid>
        <w:gridCol w:w="4224"/>
        <w:gridCol w:w="2126"/>
        <w:gridCol w:w="2127"/>
      </w:tblGrid>
      <w:tr w:rsidR="006D4B76" w:rsidRPr="001A1F14" w14:paraId="09E92102" w14:textId="77777777" w:rsidTr="00EB7394">
        <w:trPr>
          <w:tblHeader/>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4D8C" w14:textId="77777777" w:rsidR="003561A2" w:rsidRPr="001A1F14" w:rsidRDefault="003561A2" w:rsidP="003561A2">
            <w:pPr>
              <w:jc w:val="right"/>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8D7ABFB" w14:textId="38DFF188" w:rsidR="003561A2" w:rsidRPr="001A1F14" w:rsidRDefault="003561A2" w:rsidP="003561A2">
            <w:pPr>
              <w:jc w:val="center"/>
              <w:rPr>
                <w:b/>
                <w:bCs/>
                <w:sz w:val="20"/>
                <w:szCs w:val="20"/>
              </w:rPr>
            </w:pPr>
            <w:r w:rsidRPr="001A1F14">
              <w:rPr>
                <w:b/>
                <w:bCs/>
                <w:sz w:val="20"/>
                <w:szCs w:val="20"/>
              </w:rPr>
              <w:t>202</w:t>
            </w:r>
            <w:r w:rsidR="009B7724" w:rsidRPr="001A1F14">
              <w:rPr>
                <w:b/>
                <w:bCs/>
                <w:sz w:val="20"/>
                <w:szCs w:val="20"/>
              </w:rPr>
              <w:t>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D97E5" w14:textId="62C2DE51" w:rsidR="003561A2" w:rsidRPr="001A1F14" w:rsidRDefault="003561A2" w:rsidP="003561A2">
            <w:pPr>
              <w:jc w:val="center"/>
              <w:rPr>
                <w:b/>
                <w:bCs/>
                <w:sz w:val="20"/>
                <w:szCs w:val="20"/>
              </w:rPr>
            </w:pPr>
            <w:r w:rsidRPr="001A1F14">
              <w:rPr>
                <w:b/>
                <w:bCs/>
                <w:sz w:val="20"/>
                <w:szCs w:val="20"/>
              </w:rPr>
              <w:t>202</w:t>
            </w:r>
            <w:r w:rsidR="009B7724" w:rsidRPr="001A1F14">
              <w:rPr>
                <w:b/>
                <w:bCs/>
                <w:sz w:val="20"/>
                <w:szCs w:val="20"/>
              </w:rPr>
              <w:t>2</w:t>
            </w:r>
          </w:p>
        </w:tc>
      </w:tr>
      <w:tr w:rsidR="001A1F14" w:rsidRPr="001A1F14" w14:paraId="0F5181EF" w14:textId="77777777" w:rsidTr="001A1F14">
        <w:tc>
          <w:tcPr>
            <w:tcW w:w="4224" w:type="dxa"/>
            <w:tcBorders>
              <w:top w:val="single" w:sz="4" w:space="0" w:color="auto"/>
              <w:left w:val="single" w:sz="4" w:space="0" w:color="auto"/>
              <w:bottom w:val="single" w:sz="4" w:space="0" w:color="auto"/>
              <w:right w:val="single" w:sz="4" w:space="0" w:color="auto"/>
            </w:tcBorders>
            <w:shd w:val="clear" w:color="auto" w:fill="auto"/>
            <w:hideMark/>
          </w:tcPr>
          <w:p w14:paraId="3A5CFFF1" w14:textId="4B1D75E1" w:rsidR="001A1F14" w:rsidRPr="001A1F14" w:rsidRDefault="001A1F14" w:rsidP="001A1F14">
            <w:pPr>
              <w:rPr>
                <w:sz w:val="20"/>
                <w:szCs w:val="20"/>
              </w:rPr>
            </w:pPr>
            <w:r w:rsidRPr="001A1F14">
              <w:rPr>
                <w:sz w:val="20"/>
                <w:szCs w:val="20"/>
              </w:rPr>
              <w:t xml:space="preserve">Repairs and Maintenance -Buildings and Other Structure </w:t>
            </w:r>
          </w:p>
        </w:tc>
        <w:tc>
          <w:tcPr>
            <w:tcW w:w="2126" w:type="dxa"/>
            <w:tcBorders>
              <w:top w:val="single" w:sz="4" w:space="0" w:color="auto"/>
              <w:left w:val="single" w:sz="4" w:space="0" w:color="auto"/>
              <w:bottom w:val="single" w:sz="4" w:space="0" w:color="auto"/>
              <w:right w:val="single" w:sz="4" w:space="0" w:color="auto"/>
            </w:tcBorders>
          </w:tcPr>
          <w:p w14:paraId="7B7DCF84" w14:textId="09E3E864" w:rsidR="001A1F14" w:rsidRPr="001A1F14" w:rsidRDefault="001A1F14" w:rsidP="001A1F14">
            <w:pPr>
              <w:jc w:val="right"/>
              <w:rPr>
                <w:sz w:val="20"/>
                <w:szCs w:val="20"/>
              </w:rPr>
            </w:pPr>
            <w:r w:rsidRPr="001A1F14">
              <w:rPr>
                <w:sz w:val="20"/>
                <w:szCs w:val="20"/>
              </w:rPr>
              <w:t>330,062.04</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1B93C74C" w14:textId="12B32F59" w:rsidR="001A1F14" w:rsidRPr="001A1F14" w:rsidRDefault="001A1F14" w:rsidP="001A1F14">
            <w:pPr>
              <w:jc w:val="right"/>
              <w:rPr>
                <w:sz w:val="20"/>
                <w:szCs w:val="20"/>
              </w:rPr>
            </w:pPr>
            <w:r w:rsidRPr="001A1F14">
              <w:rPr>
                <w:sz w:val="20"/>
                <w:szCs w:val="20"/>
              </w:rPr>
              <w:t>10,000.00</w:t>
            </w:r>
          </w:p>
        </w:tc>
      </w:tr>
      <w:tr w:rsidR="001A1F14" w:rsidRPr="001A1F14" w14:paraId="1D587E0A" w14:textId="77777777" w:rsidTr="001A1F14">
        <w:tc>
          <w:tcPr>
            <w:tcW w:w="4224" w:type="dxa"/>
            <w:tcBorders>
              <w:top w:val="single" w:sz="4" w:space="0" w:color="auto"/>
              <w:left w:val="single" w:sz="4" w:space="0" w:color="auto"/>
              <w:bottom w:val="single" w:sz="4" w:space="0" w:color="auto"/>
              <w:right w:val="single" w:sz="4" w:space="0" w:color="auto"/>
            </w:tcBorders>
            <w:shd w:val="clear" w:color="auto" w:fill="auto"/>
            <w:hideMark/>
          </w:tcPr>
          <w:p w14:paraId="44F260B3" w14:textId="6AC1D62A" w:rsidR="001A1F14" w:rsidRPr="001A1F14" w:rsidRDefault="001A1F14" w:rsidP="001A1F14">
            <w:pPr>
              <w:rPr>
                <w:sz w:val="20"/>
                <w:szCs w:val="20"/>
              </w:rPr>
            </w:pPr>
            <w:r w:rsidRPr="001A1F14">
              <w:rPr>
                <w:sz w:val="20"/>
                <w:szCs w:val="20"/>
              </w:rPr>
              <w:t>Repairs and Maintenance -Machinery and Equipment</w:t>
            </w:r>
          </w:p>
        </w:tc>
        <w:tc>
          <w:tcPr>
            <w:tcW w:w="2126" w:type="dxa"/>
            <w:tcBorders>
              <w:top w:val="single" w:sz="4" w:space="0" w:color="auto"/>
              <w:left w:val="single" w:sz="4" w:space="0" w:color="auto"/>
              <w:bottom w:val="single" w:sz="4" w:space="0" w:color="auto"/>
              <w:right w:val="single" w:sz="4" w:space="0" w:color="auto"/>
            </w:tcBorders>
          </w:tcPr>
          <w:p w14:paraId="11387C35" w14:textId="075705E5" w:rsidR="001A1F14" w:rsidRPr="001A1F14" w:rsidRDefault="001A1F14" w:rsidP="001A1F14">
            <w:pPr>
              <w:jc w:val="right"/>
              <w:rPr>
                <w:sz w:val="20"/>
                <w:szCs w:val="20"/>
              </w:rPr>
            </w:pPr>
            <w:r w:rsidRPr="001A1F14">
              <w:rPr>
                <w:sz w:val="20"/>
                <w:szCs w:val="20"/>
              </w:rPr>
              <w:t>3,805,590.94</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4274FE9C" w14:textId="5A34A48D" w:rsidR="001A1F14" w:rsidRPr="001A1F14" w:rsidRDefault="001A1F14" w:rsidP="001A1F14">
            <w:pPr>
              <w:jc w:val="right"/>
              <w:rPr>
                <w:sz w:val="20"/>
                <w:szCs w:val="20"/>
              </w:rPr>
            </w:pPr>
            <w:r w:rsidRPr="001A1F14">
              <w:rPr>
                <w:sz w:val="20"/>
                <w:szCs w:val="20"/>
              </w:rPr>
              <w:t>3,254,031.36</w:t>
            </w:r>
          </w:p>
        </w:tc>
      </w:tr>
      <w:tr w:rsidR="001A1F14" w:rsidRPr="00E877A9" w14:paraId="2A8AA9FC" w14:textId="77777777" w:rsidTr="001A1F14">
        <w:tc>
          <w:tcPr>
            <w:tcW w:w="4224" w:type="dxa"/>
            <w:tcBorders>
              <w:top w:val="single" w:sz="4" w:space="0" w:color="auto"/>
              <w:left w:val="single" w:sz="4" w:space="0" w:color="auto"/>
              <w:bottom w:val="single" w:sz="4" w:space="0" w:color="auto"/>
              <w:right w:val="single" w:sz="4" w:space="0" w:color="auto"/>
            </w:tcBorders>
            <w:shd w:val="clear" w:color="auto" w:fill="auto"/>
            <w:hideMark/>
          </w:tcPr>
          <w:p w14:paraId="66E81787" w14:textId="6557E6B3" w:rsidR="001A1F14" w:rsidRPr="00E877A9" w:rsidRDefault="001A1F14" w:rsidP="001A1F14">
            <w:pPr>
              <w:rPr>
                <w:sz w:val="20"/>
                <w:szCs w:val="20"/>
              </w:rPr>
            </w:pPr>
            <w:r w:rsidRPr="00E877A9">
              <w:rPr>
                <w:sz w:val="20"/>
                <w:szCs w:val="20"/>
              </w:rPr>
              <w:t>Repairs and Maintenance -Transportation Equipment</w:t>
            </w:r>
          </w:p>
        </w:tc>
        <w:tc>
          <w:tcPr>
            <w:tcW w:w="2126" w:type="dxa"/>
            <w:tcBorders>
              <w:top w:val="single" w:sz="4" w:space="0" w:color="auto"/>
              <w:left w:val="single" w:sz="4" w:space="0" w:color="auto"/>
              <w:bottom w:val="single" w:sz="4" w:space="0" w:color="auto"/>
              <w:right w:val="single" w:sz="4" w:space="0" w:color="auto"/>
            </w:tcBorders>
          </w:tcPr>
          <w:p w14:paraId="3070BF78" w14:textId="3089D332" w:rsidR="001A1F14" w:rsidRPr="00E877A9" w:rsidRDefault="001A1F14" w:rsidP="001A1F14">
            <w:pPr>
              <w:jc w:val="right"/>
              <w:rPr>
                <w:sz w:val="20"/>
                <w:szCs w:val="20"/>
              </w:rPr>
            </w:pPr>
            <w:r w:rsidRPr="00E877A9">
              <w:rPr>
                <w:sz w:val="20"/>
                <w:szCs w:val="20"/>
              </w:rPr>
              <w:t>14,528,710.05</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4D89623D" w14:textId="1FF22E57" w:rsidR="001A1F14" w:rsidRPr="00E877A9" w:rsidRDefault="001A1F14" w:rsidP="001A1F14">
            <w:pPr>
              <w:jc w:val="right"/>
              <w:rPr>
                <w:sz w:val="20"/>
                <w:szCs w:val="20"/>
              </w:rPr>
            </w:pPr>
            <w:r w:rsidRPr="00E877A9">
              <w:rPr>
                <w:sz w:val="20"/>
                <w:szCs w:val="20"/>
              </w:rPr>
              <w:t>9,420,637.86</w:t>
            </w:r>
          </w:p>
        </w:tc>
      </w:tr>
      <w:tr w:rsidR="001A1F14" w:rsidRPr="00E877A9" w14:paraId="071865F8" w14:textId="77777777" w:rsidTr="00CA06A8">
        <w:trPr>
          <w:trHeight w:val="260"/>
        </w:trPr>
        <w:tc>
          <w:tcPr>
            <w:tcW w:w="4224" w:type="dxa"/>
            <w:tcBorders>
              <w:top w:val="single" w:sz="4" w:space="0" w:color="auto"/>
              <w:left w:val="single" w:sz="4" w:space="0" w:color="auto"/>
              <w:bottom w:val="single" w:sz="4" w:space="0" w:color="auto"/>
              <w:right w:val="single" w:sz="4" w:space="0" w:color="auto"/>
            </w:tcBorders>
            <w:shd w:val="clear" w:color="auto" w:fill="auto"/>
          </w:tcPr>
          <w:p w14:paraId="05693336" w14:textId="30E30A33" w:rsidR="001A1F14" w:rsidRPr="00E877A9" w:rsidRDefault="001A1F14" w:rsidP="001A1F14">
            <w:pPr>
              <w:rPr>
                <w:sz w:val="20"/>
                <w:szCs w:val="20"/>
              </w:rPr>
            </w:pPr>
            <w:r w:rsidRPr="00E877A9">
              <w:rPr>
                <w:sz w:val="20"/>
                <w:szCs w:val="20"/>
              </w:rPr>
              <w:t xml:space="preserve">Repairs and Maintenance -Other </w:t>
            </w:r>
            <w:r w:rsidR="00CA06A8">
              <w:rPr>
                <w:sz w:val="20"/>
                <w:szCs w:val="20"/>
              </w:rPr>
              <w:t>PPE</w:t>
            </w:r>
          </w:p>
        </w:tc>
        <w:tc>
          <w:tcPr>
            <w:tcW w:w="2126" w:type="dxa"/>
            <w:tcBorders>
              <w:top w:val="single" w:sz="4" w:space="0" w:color="auto"/>
              <w:left w:val="single" w:sz="4" w:space="0" w:color="auto"/>
              <w:bottom w:val="single" w:sz="4" w:space="0" w:color="auto"/>
              <w:right w:val="single" w:sz="4" w:space="0" w:color="auto"/>
            </w:tcBorders>
          </w:tcPr>
          <w:p w14:paraId="2FDE49B4" w14:textId="3277F710" w:rsidR="001A1F14" w:rsidRPr="00E877A9" w:rsidRDefault="001A1F14" w:rsidP="001A1F14">
            <w:pPr>
              <w:jc w:val="right"/>
              <w:rPr>
                <w:sz w:val="20"/>
                <w:szCs w:val="20"/>
              </w:rPr>
            </w:pPr>
            <w:r w:rsidRPr="00E877A9">
              <w:rPr>
                <w:sz w:val="20"/>
                <w:szCs w:val="20"/>
              </w:rPr>
              <w:t>2,060.00</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DBE42DF" w14:textId="045CFA6C" w:rsidR="001A1F14" w:rsidRPr="00E877A9" w:rsidRDefault="001A1F14" w:rsidP="00CA06A8">
            <w:pPr>
              <w:jc w:val="right"/>
              <w:rPr>
                <w:sz w:val="20"/>
                <w:szCs w:val="20"/>
              </w:rPr>
            </w:pPr>
            <w:r w:rsidRPr="00E877A9">
              <w:rPr>
                <w:sz w:val="20"/>
                <w:szCs w:val="20"/>
              </w:rPr>
              <w:t>-</w:t>
            </w:r>
          </w:p>
        </w:tc>
      </w:tr>
      <w:tr w:rsidR="009B7724" w:rsidRPr="00E877A9" w14:paraId="5DE9F42E" w14:textId="77777777" w:rsidTr="00EB7394">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8C2F3" w14:textId="77777777" w:rsidR="009B7724" w:rsidRPr="00E877A9" w:rsidRDefault="009B7724" w:rsidP="009B7724">
            <w:pPr>
              <w:rPr>
                <w:b/>
                <w:bCs/>
                <w:sz w:val="20"/>
                <w:szCs w:val="20"/>
              </w:rPr>
            </w:pPr>
            <w:r w:rsidRPr="00E877A9">
              <w:rPr>
                <w:b/>
                <w:bCs/>
                <w:sz w:val="20"/>
                <w:szCs w:val="20"/>
              </w:rPr>
              <w:t xml:space="preserve"> Total</w:t>
            </w:r>
          </w:p>
        </w:tc>
        <w:tc>
          <w:tcPr>
            <w:tcW w:w="2126" w:type="dxa"/>
            <w:tcBorders>
              <w:top w:val="single" w:sz="4" w:space="0" w:color="auto"/>
              <w:left w:val="single" w:sz="4" w:space="0" w:color="auto"/>
              <w:bottom w:val="single" w:sz="4" w:space="0" w:color="auto"/>
              <w:right w:val="single" w:sz="4" w:space="0" w:color="auto"/>
            </w:tcBorders>
          </w:tcPr>
          <w:p w14:paraId="4E8BCBE7" w14:textId="6ED84604" w:rsidR="009B7724" w:rsidRPr="00E877A9" w:rsidRDefault="001A1F14" w:rsidP="009B7724">
            <w:pPr>
              <w:ind w:left="215" w:hanging="19"/>
              <w:jc w:val="right"/>
              <w:rPr>
                <w:b/>
                <w:sz w:val="20"/>
                <w:szCs w:val="20"/>
              </w:rPr>
            </w:pPr>
            <w:r w:rsidRPr="00E877A9">
              <w:rPr>
                <w:b/>
                <w:sz w:val="20"/>
                <w:szCs w:val="20"/>
              </w:rPr>
              <w:t>18,666,423.03</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641A3ED9" w14:textId="056FBE2C" w:rsidR="009B7724" w:rsidRPr="00E877A9" w:rsidRDefault="001A1F14" w:rsidP="009B7724">
            <w:pPr>
              <w:jc w:val="right"/>
              <w:rPr>
                <w:b/>
                <w:bCs/>
                <w:sz w:val="20"/>
                <w:szCs w:val="20"/>
              </w:rPr>
            </w:pPr>
            <w:r w:rsidRPr="00E877A9">
              <w:rPr>
                <w:b/>
                <w:sz w:val="20"/>
                <w:szCs w:val="20"/>
              </w:rPr>
              <w:t>12,684,669.22</w:t>
            </w:r>
          </w:p>
        </w:tc>
      </w:tr>
    </w:tbl>
    <w:p w14:paraId="7551F6E5" w14:textId="153A4A10" w:rsidR="00DB39F6" w:rsidRPr="00E877A9" w:rsidRDefault="00DB39F6" w:rsidP="00CB5962">
      <w:pPr>
        <w:autoSpaceDE w:val="0"/>
        <w:autoSpaceDN w:val="0"/>
        <w:adjustRightInd w:val="0"/>
        <w:ind w:left="-90"/>
        <w:jc w:val="both"/>
        <w:rPr>
          <w:rFonts w:eastAsia="Calibri"/>
          <w:b/>
        </w:rPr>
      </w:pPr>
    </w:p>
    <w:p w14:paraId="7837F537" w14:textId="77777777" w:rsidR="006A0914" w:rsidRPr="001719CF" w:rsidRDefault="006A0914" w:rsidP="00CB5962">
      <w:pPr>
        <w:autoSpaceDE w:val="0"/>
        <w:autoSpaceDN w:val="0"/>
        <w:adjustRightInd w:val="0"/>
        <w:ind w:left="-90"/>
        <w:jc w:val="both"/>
        <w:rPr>
          <w:rFonts w:eastAsia="Calibri"/>
          <w:b/>
        </w:rPr>
      </w:pPr>
    </w:p>
    <w:p w14:paraId="19A509D7" w14:textId="5BCF620F" w:rsidR="00AD540D" w:rsidRPr="001719CF" w:rsidRDefault="005D550C" w:rsidP="00CB5962">
      <w:pPr>
        <w:autoSpaceDE w:val="0"/>
        <w:autoSpaceDN w:val="0"/>
        <w:adjustRightInd w:val="0"/>
        <w:ind w:left="-90"/>
        <w:jc w:val="both"/>
        <w:rPr>
          <w:rFonts w:eastAsia="Calibri"/>
          <w:b/>
        </w:rPr>
      </w:pPr>
      <w:r w:rsidRPr="001719CF">
        <w:rPr>
          <w:rFonts w:eastAsia="Calibri"/>
          <w:b/>
        </w:rPr>
        <w:t>Note 2</w:t>
      </w:r>
      <w:r w:rsidR="001719CF">
        <w:rPr>
          <w:rFonts w:eastAsia="Calibri"/>
          <w:b/>
        </w:rPr>
        <w:t>2</w:t>
      </w:r>
      <w:r w:rsidR="00CB5962" w:rsidRPr="001719CF">
        <w:rPr>
          <w:rFonts w:eastAsia="Calibri"/>
          <w:b/>
        </w:rPr>
        <w:t xml:space="preserve"> </w:t>
      </w:r>
      <w:r w:rsidR="00AD540D" w:rsidRPr="001719CF">
        <w:rPr>
          <w:rFonts w:eastAsia="Calibri"/>
          <w:b/>
        </w:rPr>
        <w:t>–</w:t>
      </w:r>
      <w:r w:rsidR="00CB5962" w:rsidRPr="001719CF">
        <w:rPr>
          <w:rFonts w:eastAsia="Calibri"/>
          <w:b/>
        </w:rPr>
        <w:t xml:space="preserve"> </w:t>
      </w:r>
      <w:r w:rsidR="00C00A64" w:rsidRPr="001719CF">
        <w:rPr>
          <w:rFonts w:eastAsia="Calibri"/>
          <w:b/>
        </w:rPr>
        <w:t>Financial Assistance/Subsidy</w:t>
      </w:r>
    </w:p>
    <w:p w14:paraId="305F6711" w14:textId="77777777" w:rsidR="00AD540D" w:rsidRPr="001719CF" w:rsidRDefault="00AD540D" w:rsidP="00CB5962">
      <w:pPr>
        <w:autoSpaceDE w:val="0"/>
        <w:autoSpaceDN w:val="0"/>
        <w:adjustRightInd w:val="0"/>
        <w:ind w:left="-90"/>
        <w:jc w:val="both"/>
        <w:rPr>
          <w:rFonts w:eastAsia="Calibri"/>
          <w:b/>
        </w:rPr>
      </w:pPr>
    </w:p>
    <w:tbl>
      <w:tblPr>
        <w:tblW w:w="8364" w:type="dxa"/>
        <w:tblInd w:w="108" w:type="dxa"/>
        <w:tblLook w:val="04A0" w:firstRow="1" w:lastRow="0" w:firstColumn="1" w:lastColumn="0" w:noHBand="0" w:noVBand="1"/>
      </w:tblPr>
      <w:tblGrid>
        <w:gridCol w:w="4111"/>
        <w:gridCol w:w="1985"/>
        <w:gridCol w:w="2268"/>
      </w:tblGrid>
      <w:tr w:rsidR="00187F1F" w:rsidRPr="001719CF" w14:paraId="67273C6B" w14:textId="77777777" w:rsidTr="00EE0146">
        <w:trPr>
          <w:tblHeader/>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41FE3" w14:textId="77777777" w:rsidR="00187F1F" w:rsidRPr="001719CF" w:rsidRDefault="00187F1F" w:rsidP="008037C2">
            <w:pPr>
              <w:rPr>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6EF8183C" w14:textId="6C1D6CCA" w:rsidR="00187F1F" w:rsidRPr="001719CF" w:rsidRDefault="00187F1F" w:rsidP="008037C2">
            <w:pPr>
              <w:jc w:val="center"/>
              <w:rPr>
                <w:b/>
                <w:bCs/>
                <w:sz w:val="20"/>
                <w:szCs w:val="20"/>
              </w:rPr>
            </w:pPr>
            <w:r w:rsidRPr="001719CF">
              <w:rPr>
                <w:b/>
                <w:bCs/>
                <w:sz w:val="20"/>
                <w:szCs w:val="20"/>
              </w:rPr>
              <w:t>202</w:t>
            </w:r>
            <w:r w:rsidR="009D233B" w:rsidRPr="001719CF">
              <w:rPr>
                <w:b/>
                <w:bCs/>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6AEA8" w14:textId="385C73B9" w:rsidR="00187F1F" w:rsidRPr="001719CF" w:rsidRDefault="00187F1F" w:rsidP="009D233B">
            <w:pPr>
              <w:jc w:val="center"/>
              <w:rPr>
                <w:b/>
                <w:bCs/>
                <w:sz w:val="20"/>
                <w:szCs w:val="20"/>
              </w:rPr>
            </w:pPr>
            <w:r w:rsidRPr="001719CF">
              <w:rPr>
                <w:b/>
                <w:bCs/>
                <w:sz w:val="20"/>
                <w:szCs w:val="20"/>
              </w:rPr>
              <w:t>202</w:t>
            </w:r>
            <w:r w:rsidR="009D233B" w:rsidRPr="001719CF">
              <w:rPr>
                <w:b/>
                <w:bCs/>
                <w:sz w:val="20"/>
                <w:szCs w:val="20"/>
              </w:rPr>
              <w:t>2</w:t>
            </w:r>
          </w:p>
        </w:tc>
      </w:tr>
      <w:tr w:rsidR="001719CF" w:rsidRPr="001719CF" w14:paraId="3F079F64" w14:textId="77777777" w:rsidTr="00BC034F">
        <w:tc>
          <w:tcPr>
            <w:tcW w:w="4111" w:type="dxa"/>
            <w:tcBorders>
              <w:top w:val="single" w:sz="4" w:space="0" w:color="auto"/>
              <w:left w:val="single" w:sz="4" w:space="0" w:color="auto"/>
              <w:bottom w:val="single" w:sz="4" w:space="0" w:color="auto"/>
              <w:right w:val="single" w:sz="4" w:space="0" w:color="auto"/>
            </w:tcBorders>
            <w:shd w:val="clear" w:color="auto" w:fill="auto"/>
          </w:tcPr>
          <w:p w14:paraId="768827F5" w14:textId="7A23A57D" w:rsidR="001719CF" w:rsidRPr="001719CF" w:rsidRDefault="001719CF" w:rsidP="001719CF">
            <w:pPr>
              <w:rPr>
                <w:sz w:val="20"/>
                <w:szCs w:val="20"/>
              </w:rPr>
            </w:pPr>
            <w:r w:rsidRPr="001719CF">
              <w:rPr>
                <w:sz w:val="20"/>
                <w:szCs w:val="20"/>
              </w:rPr>
              <w:t xml:space="preserve">  Subsidy to NGAs</w:t>
            </w:r>
          </w:p>
        </w:tc>
        <w:tc>
          <w:tcPr>
            <w:tcW w:w="1985" w:type="dxa"/>
            <w:tcBorders>
              <w:top w:val="single" w:sz="4" w:space="0" w:color="auto"/>
              <w:left w:val="single" w:sz="4" w:space="0" w:color="auto"/>
              <w:bottom w:val="single" w:sz="4" w:space="0" w:color="auto"/>
              <w:right w:val="single" w:sz="4" w:space="0" w:color="auto"/>
            </w:tcBorders>
            <w:vAlign w:val="bottom"/>
          </w:tcPr>
          <w:p w14:paraId="6071D1A5" w14:textId="6224B3CA" w:rsidR="001719CF" w:rsidRPr="001719CF" w:rsidRDefault="001719CF" w:rsidP="001719CF">
            <w:pPr>
              <w:jc w:val="right"/>
              <w:rPr>
                <w:sz w:val="20"/>
                <w:szCs w:val="20"/>
              </w:rPr>
            </w:pPr>
            <w:r w:rsidRPr="001719CF">
              <w:rPr>
                <w:sz w:val="20"/>
                <w:szCs w:val="20"/>
              </w:rPr>
              <w:t>86,968.33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98499A9" w14:textId="5E3B87C1" w:rsidR="001719CF" w:rsidRPr="001719CF" w:rsidRDefault="001719CF" w:rsidP="001719CF">
            <w:pPr>
              <w:jc w:val="right"/>
              <w:rPr>
                <w:sz w:val="20"/>
                <w:szCs w:val="20"/>
              </w:rPr>
            </w:pPr>
            <w:r w:rsidRPr="001719CF">
              <w:rPr>
                <w:sz w:val="20"/>
                <w:szCs w:val="20"/>
              </w:rPr>
              <w:t>86,300.00</w:t>
            </w:r>
          </w:p>
        </w:tc>
      </w:tr>
      <w:tr w:rsidR="001719CF" w:rsidRPr="001719CF" w14:paraId="6B3F3459" w14:textId="77777777" w:rsidTr="00BC034F">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799541C1" w14:textId="368DA3B9" w:rsidR="001719CF" w:rsidRPr="001719CF" w:rsidRDefault="001719CF" w:rsidP="001719CF">
            <w:pPr>
              <w:rPr>
                <w:sz w:val="20"/>
                <w:szCs w:val="20"/>
              </w:rPr>
            </w:pPr>
            <w:r w:rsidRPr="001719CF">
              <w:rPr>
                <w:sz w:val="20"/>
                <w:szCs w:val="20"/>
              </w:rPr>
              <w:t xml:space="preserve">  Subsidy to </w:t>
            </w:r>
            <w:r w:rsidR="005D223F">
              <w:rPr>
                <w:sz w:val="20"/>
                <w:szCs w:val="20"/>
              </w:rPr>
              <w:t>LGUs</w:t>
            </w:r>
          </w:p>
        </w:tc>
        <w:tc>
          <w:tcPr>
            <w:tcW w:w="1985" w:type="dxa"/>
            <w:tcBorders>
              <w:top w:val="single" w:sz="4" w:space="0" w:color="auto"/>
              <w:left w:val="single" w:sz="4" w:space="0" w:color="auto"/>
              <w:bottom w:val="single" w:sz="4" w:space="0" w:color="auto"/>
              <w:right w:val="single" w:sz="4" w:space="0" w:color="auto"/>
            </w:tcBorders>
            <w:vAlign w:val="center"/>
          </w:tcPr>
          <w:p w14:paraId="6E087D06" w14:textId="35123DD3" w:rsidR="001719CF" w:rsidRPr="001719CF" w:rsidRDefault="001719CF" w:rsidP="001719CF">
            <w:pPr>
              <w:jc w:val="right"/>
              <w:rPr>
                <w:sz w:val="20"/>
                <w:szCs w:val="20"/>
              </w:rPr>
            </w:pPr>
            <w:r w:rsidRPr="001719CF">
              <w:rPr>
                <w:sz w:val="20"/>
                <w:szCs w:val="20"/>
              </w:rPr>
              <w:t>13,320,000.00</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56B14F62" w14:textId="547CD864" w:rsidR="001719CF" w:rsidRPr="001719CF" w:rsidRDefault="001719CF" w:rsidP="001719CF">
            <w:pPr>
              <w:jc w:val="right"/>
              <w:rPr>
                <w:sz w:val="20"/>
                <w:szCs w:val="20"/>
              </w:rPr>
            </w:pPr>
            <w:r w:rsidRPr="001719CF">
              <w:rPr>
                <w:sz w:val="20"/>
                <w:szCs w:val="20"/>
              </w:rPr>
              <w:t>12,420,000.00</w:t>
            </w:r>
          </w:p>
        </w:tc>
      </w:tr>
      <w:tr w:rsidR="001719CF" w:rsidRPr="001719CF" w14:paraId="0F9AF5C2" w14:textId="77777777" w:rsidTr="00BC034F">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72C81AB0" w14:textId="77777777" w:rsidR="001719CF" w:rsidRPr="001719CF" w:rsidRDefault="001719CF" w:rsidP="001719CF">
            <w:pPr>
              <w:rPr>
                <w:sz w:val="20"/>
                <w:szCs w:val="20"/>
              </w:rPr>
            </w:pPr>
            <w:r w:rsidRPr="001719CF">
              <w:rPr>
                <w:sz w:val="20"/>
                <w:szCs w:val="20"/>
              </w:rPr>
              <w:t xml:space="preserve">  Subsidy to Local Economic Enterprises</w:t>
            </w:r>
          </w:p>
        </w:tc>
        <w:tc>
          <w:tcPr>
            <w:tcW w:w="1985" w:type="dxa"/>
            <w:tcBorders>
              <w:top w:val="single" w:sz="4" w:space="0" w:color="auto"/>
              <w:left w:val="single" w:sz="4" w:space="0" w:color="auto"/>
              <w:bottom w:val="single" w:sz="4" w:space="0" w:color="auto"/>
              <w:right w:val="single" w:sz="4" w:space="0" w:color="auto"/>
            </w:tcBorders>
            <w:vAlign w:val="center"/>
          </w:tcPr>
          <w:p w14:paraId="01B4C28F" w14:textId="17DAA1A5" w:rsidR="001719CF" w:rsidRPr="001719CF" w:rsidRDefault="001719CF" w:rsidP="001719CF">
            <w:pPr>
              <w:jc w:val="right"/>
              <w:rPr>
                <w:sz w:val="20"/>
                <w:szCs w:val="20"/>
              </w:rPr>
            </w:pPr>
            <w:r w:rsidRPr="001719CF">
              <w:rPr>
                <w:sz w:val="20"/>
                <w:szCs w:val="20"/>
              </w:rPr>
              <w:t>99,380,000.00</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E989BBA" w14:textId="3FA836D6" w:rsidR="001719CF" w:rsidRPr="001719CF" w:rsidRDefault="001719CF" w:rsidP="001719CF">
            <w:pPr>
              <w:jc w:val="right"/>
              <w:rPr>
                <w:sz w:val="20"/>
                <w:szCs w:val="20"/>
              </w:rPr>
            </w:pPr>
            <w:r w:rsidRPr="001719CF">
              <w:rPr>
                <w:sz w:val="20"/>
                <w:szCs w:val="20"/>
              </w:rPr>
              <w:t>201,945,562.52</w:t>
            </w:r>
          </w:p>
        </w:tc>
      </w:tr>
      <w:tr w:rsidR="001719CF" w:rsidRPr="001719CF" w14:paraId="59FB1ECA" w14:textId="77777777" w:rsidTr="00BC034F">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46D2CD05" w14:textId="77777777" w:rsidR="001719CF" w:rsidRPr="001719CF" w:rsidRDefault="001719CF" w:rsidP="001719CF">
            <w:pPr>
              <w:rPr>
                <w:sz w:val="20"/>
                <w:szCs w:val="20"/>
              </w:rPr>
            </w:pPr>
            <w:r w:rsidRPr="001719CF">
              <w:rPr>
                <w:sz w:val="20"/>
                <w:szCs w:val="20"/>
              </w:rPr>
              <w:t xml:space="preserve">  Subsidies - Others</w:t>
            </w:r>
          </w:p>
        </w:tc>
        <w:tc>
          <w:tcPr>
            <w:tcW w:w="1985" w:type="dxa"/>
            <w:tcBorders>
              <w:top w:val="single" w:sz="4" w:space="0" w:color="auto"/>
              <w:left w:val="single" w:sz="4" w:space="0" w:color="auto"/>
              <w:bottom w:val="single" w:sz="4" w:space="0" w:color="auto"/>
              <w:right w:val="single" w:sz="4" w:space="0" w:color="auto"/>
            </w:tcBorders>
            <w:vAlign w:val="center"/>
          </w:tcPr>
          <w:p w14:paraId="201025D7" w14:textId="3977F030" w:rsidR="001719CF" w:rsidRPr="001719CF" w:rsidRDefault="001719CF" w:rsidP="001719CF">
            <w:pPr>
              <w:jc w:val="right"/>
              <w:rPr>
                <w:sz w:val="20"/>
                <w:szCs w:val="20"/>
              </w:rPr>
            </w:pPr>
            <w:r w:rsidRPr="001719CF">
              <w:rPr>
                <w:sz w:val="20"/>
                <w:szCs w:val="20"/>
              </w:rPr>
              <w:t>143,254,096.80</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6886799" w14:textId="19F94E4C" w:rsidR="001719CF" w:rsidRPr="001719CF" w:rsidRDefault="001719CF" w:rsidP="001719CF">
            <w:pPr>
              <w:jc w:val="right"/>
              <w:rPr>
                <w:sz w:val="20"/>
                <w:szCs w:val="20"/>
              </w:rPr>
            </w:pPr>
            <w:r w:rsidRPr="001719CF">
              <w:rPr>
                <w:sz w:val="20"/>
                <w:szCs w:val="20"/>
              </w:rPr>
              <w:t>111,331,920.22</w:t>
            </w:r>
          </w:p>
        </w:tc>
      </w:tr>
      <w:tr w:rsidR="009D233B" w:rsidRPr="001719CF" w14:paraId="02958232" w14:textId="77777777" w:rsidTr="00EE0146">
        <w:tc>
          <w:tcPr>
            <w:tcW w:w="4111" w:type="dxa"/>
            <w:tcBorders>
              <w:top w:val="single" w:sz="4" w:space="0" w:color="auto"/>
              <w:left w:val="single" w:sz="4" w:space="0" w:color="auto"/>
              <w:bottom w:val="single" w:sz="4" w:space="0" w:color="auto"/>
              <w:right w:val="single" w:sz="4" w:space="0" w:color="auto"/>
            </w:tcBorders>
            <w:shd w:val="clear" w:color="auto" w:fill="auto"/>
          </w:tcPr>
          <w:p w14:paraId="11D90CCB" w14:textId="63B49139" w:rsidR="009D233B" w:rsidRPr="001719CF" w:rsidRDefault="009D233B" w:rsidP="009D233B">
            <w:pPr>
              <w:rPr>
                <w:b/>
                <w:iCs/>
                <w:sz w:val="20"/>
                <w:szCs w:val="20"/>
              </w:rPr>
            </w:pPr>
            <w:r w:rsidRPr="001719CF">
              <w:rPr>
                <w:b/>
                <w:iCs/>
                <w:sz w:val="20"/>
                <w:szCs w:val="20"/>
              </w:rPr>
              <w:t>Total</w:t>
            </w:r>
          </w:p>
        </w:tc>
        <w:tc>
          <w:tcPr>
            <w:tcW w:w="1985" w:type="dxa"/>
            <w:tcBorders>
              <w:top w:val="single" w:sz="4" w:space="0" w:color="auto"/>
              <w:left w:val="single" w:sz="4" w:space="0" w:color="auto"/>
              <w:bottom w:val="single" w:sz="4" w:space="0" w:color="auto"/>
              <w:right w:val="single" w:sz="4" w:space="0" w:color="auto"/>
            </w:tcBorders>
          </w:tcPr>
          <w:p w14:paraId="4ECC8051" w14:textId="6170BC63" w:rsidR="009D233B" w:rsidRPr="001719CF" w:rsidRDefault="001719CF" w:rsidP="009D233B">
            <w:pPr>
              <w:jc w:val="right"/>
              <w:rPr>
                <w:b/>
                <w:sz w:val="20"/>
                <w:szCs w:val="20"/>
              </w:rPr>
            </w:pPr>
            <w:r w:rsidRPr="001719CF">
              <w:rPr>
                <w:b/>
                <w:sz w:val="20"/>
                <w:szCs w:val="20"/>
              </w:rPr>
              <w:t>256,041,065.13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6638296" w14:textId="2AEADE0A" w:rsidR="009D233B" w:rsidRPr="001719CF" w:rsidRDefault="009D233B" w:rsidP="009D233B">
            <w:pPr>
              <w:jc w:val="right"/>
              <w:rPr>
                <w:b/>
                <w:sz w:val="20"/>
                <w:szCs w:val="20"/>
              </w:rPr>
            </w:pPr>
            <w:r w:rsidRPr="001719CF">
              <w:rPr>
                <w:b/>
                <w:sz w:val="20"/>
                <w:szCs w:val="20"/>
              </w:rPr>
              <w:t>325,783,782.74</w:t>
            </w:r>
          </w:p>
        </w:tc>
      </w:tr>
    </w:tbl>
    <w:p w14:paraId="77610A4D" w14:textId="213432BE" w:rsidR="00AD540D" w:rsidRPr="001719CF" w:rsidRDefault="00AD540D" w:rsidP="00CB5962">
      <w:pPr>
        <w:autoSpaceDE w:val="0"/>
        <w:autoSpaceDN w:val="0"/>
        <w:adjustRightInd w:val="0"/>
        <w:ind w:left="-90"/>
        <w:jc w:val="both"/>
        <w:rPr>
          <w:rFonts w:eastAsia="Calibri"/>
          <w:b/>
        </w:rPr>
      </w:pPr>
    </w:p>
    <w:p w14:paraId="0244767C" w14:textId="6598F015" w:rsidR="00C64C24" w:rsidRDefault="00C64C24" w:rsidP="00C64C24">
      <w:pPr>
        <w:pStyle w:val="NormalWeb"/>
        <w:spacing w:before="0" w:beforeAutospacing="0" w:after="0" w:afterAutospacing="0"/>
        <w:jc w:val="both"/>
      </w:pPr>
      <w:r>
        <w:t xml:space="preserve">The Subsidy to NGA's account pertains to the counterpart of PGLU to </w:t>
      </w:r>
      <w:r w:rsidR="008605F7" w:rsidRPr="008605F7">
        <w:t xml:space="preserve">Department of Social Welfare and Development </w:t>
      </w:r>
      <w:r w:rsidR="008605F7">
        <w:t>(</w:t>
      </w:r>
      <w:r>
        <w:t>DSWD</w:t>
      </w:r>
      <w:r w:rsidR="008605F7">
        <w:t>)</w:t>
      </w:r>
      <w:r>
        <w:t>-FO-I for the maintenance expenses incurred by youth offenders in the province under the custody of the Regional Rehabilitation Center for Youth.</w:t>
      </w:r>
    </w:p>
    <w:p w14:paraId="1782125F" w14:textId="77777777" w:rsidR="00C64C24" w:rsidRDefault="00C64C24" w:rsidP="00C64C24">
      <w:pPr>
        <w:pStyle w:val="NormalWeb"/>
        <w:spacing w:before="0" w:beforeAutospacing="0" w:after="0" w:afterAutospacing="0"/>
        <w:jc w:val="both"/>
      </w:pPr>
      <w:r>
        <w:t> </w:t>
      </w:r>
    </w:p>
    <w:p w14:paraId="5D728C7F" w14:textId="278CF1FF" w:rsidR="00C64C24" w:rsidRDefault="00C64C24" w:rsidP="00C64C24">
      <w:pPr>
        <w:pStyle w:val="NormalWeb"/>
        <w:spacing w:before="0" w:beforeAutospacing="0" w:after="0" w:afterAutospacing="0"/>
        <w:jc w:val="both"/>
      </w:pPr>
      <w:r>
        <w:t>The Subsidy to LGUs account pertains to the aid to other LGUs of La Union for CY 2023 in support of their developmental programs.</w:t>
      </w:r>
    </w:p>
    <w:p w14:paraId="652C85B9" w14:textId="77777777" w:rsidR="008605F7" w:rsidRDefault="008605F7" w:rsidP="00C64C24">
      <w:pPr>
        <w:pStyle w:val="NormalWeb"/>
        <w:spacing w:before="0" w:beforeAutospacing="0" w:after="0" w:afterAutospacing="0"/>
        <w:jc w:val="both"/>
      </w:pPr>
    </w:p>
    <w:p w14:paraId="0E84DE0C" w14:textId="1281EEDB" w:rsidR="00C64C24" w:rsidRDefault="00C64C24" w:rsidP="00C64C24">
      <w:pPr>
        <w:pStyle w:val="NormalWeb"/>
        <w:spacing w:before="0" w:beforeAutospacing="0" w:after="0" w:afterAutospacing="0"/>
        <w:jc w:val="both"/>
      </w:pPr>
      <w:r>
        <w:lastRenderedPageBreak/>
        <w:t>The Subsidy to Local Economic Enterprises refers to the subsidy given to the five La Union District Hospitals to support their operations as follows:</w:t>
      </w:r>
    </w:p>
    <w:p w14:paraId="2F6F3634" w14:textId="77777777" w:rsidR="00934002" w:rsidRPr="001719CF" w:rsidRDefault="00934002" w:rsidP="00CB5962">
      <w:pPr>
        <w:autoSpaceDE w:val="0"/>
        <w:autoSpaceDN w:val="0"/>
        <w:adjustRightInd w:val="0"/>
        <w:ind w:left="-90"/>
        <w:jc w:val="both"/>
        <w:rPr>
          <w:rFonts w:eastAsia="Calibri"/>
        </w:rPr>
      </w:pPr>
    </w:p>
    <w:tbl>
      <w:tblPr>
        <w:tblStyle w:val="TableGrid1"/>
        <w:tblW w:w="8364" w:type="dxa"/>
        <w:jc w:val="center"/>
        <w:tblLook w:val="04A0" w:firstRow="1" w:lastRow="0" w:firstColumn="1" w:lastColumn="0" w:noHBand="0" w:noVBand="1"/>
      </w:tblPr>
      <w:tblGrid>
        <w:gridCol w:w="4111"/>
        <w:gridCol w:w="1985"/>
        <w:gridCol w:w="2268"/>
      </w:tblGrid>
      <w:tr w:rsidR="00187F1F" w:rsidRPr="001719CF" w14:paraId="510DBCB2" w14:textId="77777777" w:rsidTr="008605F7">
        <w:trPr>
          <w:tblHeader/>
          <w:jc w:val="center"/>
        </w:trPr>
        <w:tc>
          <w:tcPr>
            <w:tcW w:w="4111" w:type="dxa"/>
          </w:tcPr>
          <w:p w14:paraId="25220394" w14:textId="0925E2F3" w:rsidR="00187F1F" w:rsidRPr="001719CF" w:rsidRDefault="00187F1F" w:rsidP="00187F1F">
            <w:pPr>
              <w:jc w:val="center"/>
              <w:rPr>
                <w:b/>
                <w:iCs/>
                <w:sz w:val="20"/>
                <w:szCs w:val="20"/>
              </w:rPr>
            </w:pPr>
            <w:r w:rsidRPr="001719CF">
              <w:rPr>
                <w:b/>
                <w:iCs/>
                <w:sz w:val="20"/>
                <w:szCs w:val="20"/>
              </w:rPr>
              <w:t>Hospital</w:t>
            </w:r>
          </w:p>
        </w:tc>
        <w:tc>
          <w:tcPr>
            <w:tcW w:w="1985" w:type="dxa"/>
          </w:tcPr>
          <w:p w14:paraId="24EFFE50" w14:textId="1EADC4C9" w:rsidR="00187F1F" w:rsidRPr="001719CF" w:rsidRDefault="00187F1F" w:rsidP="00187F1F">
            <w:pPr>
              <w:jc w:val="center"/>
              <w:rPr>
                <w:b/>
                <w:sz w:val="20"/>
                <w:szCs w:val="20"/>
              </w:rPr>
            </w:pPr>
            <w:r w:rsidRPr="001719CF">
              <w:rPr>
                <w:b/>
                <w:sz w:val="20"/>
                <w:szCs w:val="20"/>
              </w:rPr>
              <w:t>202</w:t>
            </w:r>
            <w:r w:rsidR="009D233B" w:rsidRPr="001719CF">
              <w:rPr>
                <w:b/>
                <w:sz w:val="20"/>
                <w:szCs w:val="20"/>
              </w:rPr>
              <w:t>3</w:t>
            </w:r>
          </w:p>
        </w:tc>
        <w:tc>
          <w:tcPr>
            <w:tcW w:w="2268" w:type="dxa"/>
          </w:tcPr>
          <w:p w14:paraId="25FC09B9" w14:textId="75021982" w:rsidR="00187F1F" w:rsidRPr="001719CF" w:rsidRDefault="00187F1F" w:rsidP="00187F1F">
            <w:pPr>
              <w:jc w:val="center"/>
              <w:rPr>
                <w:b/>
                <w:sz w:val="20"/>
                <w:szCs w:val="20"/>
              </w:rPr>
            </w:pPr>
            <w:r w:rsidRPr="001719CF">
              <w:rPr>
                <w:b/>
                <w:sz w:val="20"/>
                <w:szCs w:val="20"/>
              </w:rPr>
              <w:t>202</w:t>
            </w:r>
            <w:r w:rsidR="009D233B" w:rsidRPr="001719CF">
              <w:rPr>
                <w:b/>
                <w:sz w:val="20"/>
                <w:szCs w:val="20"/>
              </w:rPr>
              <w:t>2</w:t>
            </w:r>
          </w:p>
        </w:tc>
      </w:tr>
      <w:tr w:rsidR="001719CF" w:rsidRPr="001719CF" w14:paraId="12BB72D0" w14:textId="77777777" w:rsidTr="00BC034F">
        <w:trPr>
          <w:jc w:val="center"/>
        </w:trPr>
        <w:tc>
          <w:tcPr>
            <w:tcW w:w="4111" w:type="dxa"/>
          </w:tcPr>
          <w:p w14:paraId="170CE53D" w14:textId="1A426BB7" w:rsidR="001719CF" w:rsidRPr="001719CF" w:rsidRDefault="001719CF" w:rsidP="001719CF">
            <w:pPr>
              <w:rPr>
                <w:b/>
                <w:sz w:val="20"/>
                <w:szCs w:val="20"/>
              </w:rPr>
            </w:pPr>
            <w:r w:rsidRPr="001719CF">
              <w:rPr>
                <w:color w:val="000000"/>
                <w:sz w:val="20"/>
                <w:szCs w:val="20"/>
              </w:rPr>
              <w:t>Balaoan District Hospital</w:t>
            </w:r>
          </w:p>
        </w:tc>
        <w:tc>
          <w:tcPr>
            <w:tcW w:w="1985" w:type="dxa"/>
            <w:vAlign w:val="center"/>
          </w:tcPr>
          <w:p w14:paraId="64C31034" w14:textId="17A7ECC3" w:rsidR="001719CF" w:rsidRPr="001719CF" w:rsidRDefault="001719CF" w:rsidP="001719CF">
            <w:pPr>
              <w:jc w:val="right"/>
              <w:rPr>
                <w:color w:val="000000"/>
                <w:sz w:val="20"/>
                <w:szCs w:val="20"/>
              </w:rPr>
            </w:pPr>
            <w:r w:rsidRPr="001719CF">
              <w:rPr>
                <w:color w:val="000000"/>
                <w:sz w:val="20"/>
                <w:szCs w:val="20"/>
              </w:rPr>
              <w:t>20,200,147.94</w:t>
            </w:r>
          </w:p>
        </w:tc>
        <w:tc>
          <w:tcPr>
            <w:tcW w:w="2268" w:type="dxa"/>
          </w:tcPr>
          <w:p w14:paraId="2A5179D4" w14:textId="6767DCAA" w:rsidR="001719CF" w:rsidRPr="001719CF" w:rsidRDefault="001719CF" w:rsidP="001719CF">
            <w:pPr>
              <w:jc w:val="right"/>
              <w:rPr>
                <w:b/>
                <w:sz w:val="20"/>
                <w:szCs w:val="20"/>
              </w:rPr>
            </w:pPr>
            <w:r w:rsidRPr="001719CF">
              <w:rPr>
                <w:color w:val="000000"/>
                <w:sz w:val="20"/>
                <w:szCs w:val="20"/>
              </w:rPr>
              <w:t>36,378,840.47</w:t>
            </w:r>
          </w:p>
        </w:tc>
      </w:tr>
      <w:tr w:rsidR="001719CF" w:rsidRPr="001719CF" w14:paraId="69C21FC3" w14:textId="77777777" w:rsidTr="00BC034F">
        <w:trPr>
          <w:jc w:val="center"/>
        </w:trPr>
        <w:tc>
          <w:tcPr>
            <w:tcW w:w="4111" w:type="dxa"/>
          </w:tcPr>
          <w:p w14:paraId="3C306344" w14:textId="6A83A32A" w:rsidR="001719CF" w:rsidRPr="001719CF" w:rsidRDefault="001719CF" w:rsidP="001719CF">
            <w:pPr>
              <w:rPr>
                <w:b/>
                <w:sz w:val="20"/>
                <w:szCs w:val="20"/>
              </w:rPr>
            </w:pPr>
            <w:r w:rsidRPr="001719CF">
              <w:rPr>
                <w:color w:val="000000"/>
                <w:sz w:val="20"/>
                <w:szCs w:val="20"/>
              </w:rPr>
              <w:t>Bacnotan District Hospital</w:t>
            </w:r>
          </w:p>
        </w:tc>
        <w:tc>
          <w:tcPr>
            <w:tcW w:w="1985" w:type="dxa"/>
            <w:vAlign w:val="center"/>
          </w:tcPr>
          <w:p w14:paraId="275CE90B" w14:textId="2032B02F" w:rsidR="001719CF" w:rsidRPr="001719CF" w:rsidRDefault="001719CF" w:rsidP="001719CF">
            <w:pPr>
              <w:jc w:val="right"/>
              <w:rPr>
                <w:color w:val="000000"/>
                <w:sz w:val="20"/>
                <w:szCs w:val="20"/>
              </w:rPr>
            </w:pPr>
            <w:r w:rsidRPr="001719CF">
              <w:rPr>
                <w:color w:val="000000"/>
                <w:sz w:val="20"/>
                <w:szCs w:val="20"/>
              </w:rPr>
              <w:t>19,542,468.34</w:t>
            </w:r>
          </w:p>
        </w:tc>
        <w:tc>
          <w:tcPr>
            <w:tcW w:w="2268" w:type="dxa"/>
          </w:tcPr>
          <w:p w14:paraId="32650D75" w14:textId="2E86F225" w:rsidR="001719CF" w:rsidRPr="001719CF" w:rsidRDefault="001719CF" w:rsidP="001719CF">
            <w:pPr>
              <w:jc w:val="right"/>
              <w:rPr>
                <w:b/>
                <w:sz w:val="20"/>
                <w:szCs w:val="20"/>
              </w:rPr>
            </w:pPr>
            <w:r w:rsidRPr="001719CF">
              <w:rPr>
                <w:color w:val="000000"/>
                <w:sz w:val="20"/>
                <w:szCs w:val="20"/>
              </w:rPr>
              <w:t>40,413,369.96</w:t>
            </w:r>
          </w:p>
        </w:tc>
      </w:tr>
      <w:tr w:rsidR="001719CF" w:rsidRPr="001719CF" w14:paraId="6EDEAC4F" w14:textId="77777777" w:rsidTr="00BC034F">
        <w:trPr>
          <w:jc w:val="center"/>
        </w:trPr>
        <w:tc>
          <w:tcPr>
            <w:tcW w:w="4111" w:type="dxa"/>
          </w:tcPr>
          <w:p w14:paraId="57496902" w14:textId="38AA8BE5" w:rsidR="001719CF" w:rsidRPr="001719CF" w:rsidRDefault="001719CF" w:rsidP="001719CF">
            <w:pPr>
              <w:rPr>
                <w:b/>
                <w:sz w:val="20"/>
                <w:szCs w:val="20"/>
              </w:rPr>
            </w:pPr>
            <w:r w:rsidRPr="001719CF">
              <w:rPr>
                <w:color w:val="000000"/>
                <w:sz w:val="20"/>
                <w:szCs w:val="20"/>
              </w:rPr>
              <w:t>Bacnotan District Hospital - Cash Pharmacy</w:t>
            </w:r>
          </w:p>
        </w:tc>
        <w:tc>
          <w:tcPr>
            <w:tcW w:w="1985" w:type="dxa"/>
            <w:vAlign w:val="center"/>
          </w:tcPr>
          <w:p w14:paraId="364E6485" w14:textId="539DCF84" w:rsidR="001719CF" w:rsidRPr="001719CF" w:rsidRDefault="001719CF" w:rsidP="001719CF">
            <w:pPr>
              <w:jc w:val="right"/>
              <w:rPr>
                <w:color w:val="000000"/>
                <w:sz w:val="20"/>
                <w:szCs w:val="20"/>
              </w:rPr>
            </w:pPr>
            <w:r w:rsidRPr="001719CF">
              <w:rPr>
                <w:color w:val="000000"/>
                <w:sz w:val="20"/>
                <w:szCs w:val="20"/>
              </w:rPr>
              <w:t xml:space="preserve">                           -   </w:t>
            </w:r>
          </w:p>
        </w:tc>
        <w:tc>
          <w:tcPr>
            <w:tcW w:w="2268" w:type="dxa"/>
          </w:tcPr>
          <w:p w14:paraId="78730047" w14:textId="628A8D04" w:rsidR="001719CF" w:rsidRPr="001719CF" w:rsidRDefault="001719CF" w:rsidP="001719CF">
            <w:pPr>
              <w:jc w:val="right"/>
              <w:rPr>
                <w:b/>
                <w:bCs/>
                <w:sz w:val="20"/>
                <w:szCs w:val="20"/>
              </w:rPr>
            </w:pPr>
            <w:r w:rsidRPr="001719CF">
              <w:rPr>
                <w:color w:val="000000"/>
                <w:sz w:val="20"/>
                <w:szCs w:val="20"/>
              </w:rPr>
              <w:t>5,094,922.42</w:t>
            </w:r>
          </w:p>
        </w:tc>
      </w:tr>
      <w:tr w:rsidR="001719CF" w:rsidRPr="001719CF" w14:paraId="32E36BED" w14:textId="77777777" w:rsidTr="00BC034F">
        <w:trPr>
          <w:jc w:val="center"/>
        </w:trPr>
        <w:tc>
          <w:tcPr>
            <w:tcW w:w="4111" w:type="dxa"/>
          </w:tcPr>
          <w:p w14:paraId="41E4D0A8" w14:textId="01C5B3C6" w:rsidR="001719CF" w:rsidRPr="001719CF" w:rsidRDefault="001719CF" w:rsidP="001719CF">
            <w:pPr>
              <w:rPr>
                <w:b/>
                <w:sz w:val="20"/>
                <w:szCs w:val="20"/>
              </w:rPr>
            </w:pPr>
            <w:r w:rsidRPr="001719CF">
              <w:rPr>
                <w:color w:val="000000"/>
                <w:sz w:val="20"/>
                <w:szCs w:val="20"/>
              </w:rPr>
              <w:t>Naguilian District Hospital</w:t>
            </w:r>
          </w:p>
        </w:tc>
        <w:tc>
          <w:tcPr>
            <w:tcW w:w="1985" w:type="dxa"/>
            <w:vAlign w:val="center"/>
          </w:tcPr>
          <w:p w14:paraId="02259E71" w14:textId="682EEFFD" w:rsidR="001719CF" w:rsidRPr="001719CF" w:rsidRDefault="001719CF" w:rsidP="001719CF">
            <w:pPr>
              <w:jc w:val="right"/>
              <w:rPr>
                <w:color w:val="000000"/>
                <w:sz w:val="20"/>
                <w:szCs w:val="20"/>
              </w:rPr>
            </w:pPr>
            <w:r w:rsidRPr="001719CF">
              <w:rPr>
                <w:color w:val="000000"/>
                <w:sz w:val="20"/>
                <w:szCs w:val="20"/>
              </w:rPr>
              <w:t>24,864,288.05</w:t>
            </w:r>
          </w:p>
        </w:tc>
        <w:tc>
          <w:tcPr>
            <w:tcW w:w="2268" w:type="dxa"/>
          </w:tcPr>
          <w:p w14:paraId="783C0D9E" w14:textId="4CB76AD8" w:rsidR="001719CF" w:rsidRPr="001719CF" w:rsidRDefault="001719CF" w:rsidP="001719CF">
            <w:pPr>
              <w:jc w:val="right"/>
              <w:rPr>
                <w:b/>
                <w:bCs/>
                <w:sz w:val="20"/>
                <w:szCs w:val="20"/>
              </w:rPr>
            </w:pPr>
            <w:r w:rsidRPr="001719CF">
              <w:rPr>
                <w:color w:val="000000"/>
                <w:sz w:val="20"/>
                <w:szCs w:val="20"/>
              </w:rPr>
              <w:t>41,533,939.79</w:t>
            </w:r>
          </w:p>
        </w:tc>
      </w:tr>
      <w:tr w:rsidR="001719CF" w:rsidRPr="001719CF" w14:paraId="58373F3F" w14:textId="77777777" w:rsidTr="00BC034F">
        <w:trPr>
          <w:jc w:val="center"/>
        </w:trPr>
        <w:tc>
          <w:tcPr>
            <w:tcW w:w="4111" w:type="dxa"/>
          </w:tcPr>
          <w:p w14:paraId="58ECCD06" w14:textId="188E75C5" w:rsidR="001719CF" w:rsidRPr="001719CF" w:rsidRDefault="001719CF" w:rsidP="001719CF">
            <w:pPr>
              <w:rPr>
                <w:b/>
                <w:sz w:val="20"/>
                <w:szCs w:val="20"/>
              </w:rPr>
            </w:pPr>
            <w:r w:rsidRPr="001719CF">
              <w:rPr>
                <w:color w:val="000000"/>
                <w:sz w:val="20"/>
                <w:szCs w:val="20"/>
              </w:rPr>
              <w:t>Caba District Hospital</w:t>
            </w:r>
          </w:p>
        </w:tc>
        <w:tc>
          <w:tcPr>
            <w:tcW w:w="1985" w:type="dxa"/>
            <w:vAlign w:val="center"/>
          </w:tcPr>
          <w:p w14:paraId="0F824BE7" w14:textId="6BB9B278" w:rsidR="001719CF" w:rsidRPr="001719CF" w:rsidRDefault="001719CF" w:rsidP="001719CF">
            <w:pPr>
              <w:jc w:val="right"/>
              <w:rPr>
                <w:color w:val="000000"/>
                <w:sz w:val="20"/>
                <w:szCs w:val="20"/>
              </w:rPr>
            </w:pPr>
            <w:r w:rsidRPr="001719CF">
              <w:rPr>
                <w:color w:val="000000"/>
                <w:sz w:val="20"/>
                <w:szCs w:val="20"/>
              </w:rPr>
              <w:t>16,150,213.51</w:t>
            </w:r>
          </w:p>
        </w:tc>
        <w:tc>
          <w:tcPr>
            <w:tcW w:w="2268" w:type="dxa"/>
          </w:tcPr>
          <w:p w14:paraId="14A6A5E7" w14:textId="6E1FA317" w:rsidR="001719CF" w:rsidRPr="001719CF" w:rsidRDefault="001719CF" w:rsidP="001719CF">
            <w:pPr>
              <w:jc w:val="right"/>
              <w:rPr>
                <w:b/>
                <w:bCs/>
                <w:sz w:val="20"/>
                <w:szCs w:val="20"/>
              </w:rPr>
            </w:pPr>
            <w:r w:rsidRPr="001719CF">
              <w:rPr>
                <w:color w:val="000000"/>
                <w:sz w:val="20"/>
                <w:szCs w:val="20"/>
              </w:rPr>
              <w:t>40,954,786.32</w:t>
            </w:r>
          </w:p>
        </w:tc>
      </w:tr>
      <w:tr w:rsidR="001719CF" w:rsidRPr="001719CF" w14:paraId="1A7EC5B0" w14:textId="77777777" w:rsidTr="00BC034F">
        <w:trPr>
          <w:jc w:val="center"/>
        </w:trPr>
        <w:tc>
          <w:tcPr>
            <w:tcW w:w="4111" w:type="dxa"/>
          </w:tcPr>
          <w:p w14:paraId="454FFE9A" w14:textId="2C48BAF2" w:rsidR="001719CF" w:rsidRPr="001719CF" w:rsidRDefault="001719CF" w:rsidP="001719CF">
            <w:pPr>
              <w:rPr>
                <w:b/>
                <w:sz w:val="20"/>
                <w:szCs w:val="20"/>
              </w:rPr>
            </w:pPr>
            <w:r w:rsidRPr="001719CF">
              <w:rPr>
                <w:color w:val="000000"/>
                <w:sz w:val="20"/>
                <w:szCs w:val="20"/>
              </w:rPr>
              <w:t>Caba District Hospital - Cash Pharmacy</w:t>
            </w:r>
          </w:p>
        </w:tc>
        <w:tc>
          <w:tcPr>
            <w:tcW w:w="1985" w:type="dxa"/>
            <w:vAlign w:val="center"/>
          </w:tcPr>
          <w:p w14:paraId="28E7464B" w14:textId="4E00A592" w:rsidR="001719CF" w:rsidRPr="001719CF" w:rsidRDefault="001719CF" w:rsidP="001719CF">
            <w:pPr>
              <w:jc w:val="right"/>
              <w:rPr>
                <w:color w:val="000000"/>
                <w:sz w:val="20"/>
                <w:szCs w:val="20"/>
              </w:rPr>
            </w:pPr>
            <w:r w:rsidRPr="001719CF">
              <w:rPr>
                <w:color w:val="000000"/>
                <w:sz w:val="20"/>
                <w:szCs w:val="20"/>
              </w:rPr>
              <w:t xml:space="preserve">                           -   </w:t>
            </w:r>
          </w:p>
        </w:tc>
        <w:tc>
          <w:tcPr>
            <w:tcW w:w="2268" w:type="dxa"/>
          </w:tcPr>
          <w:p w14:paraId="4B8077BF" w14:textId="4E35FBB7" w:rsidR="001719CF" w:rsidRPr="001719CF" w:rsidRDefault="001719CF" w:rsidP="001719CF">
            <w:pPr>
              <w:jc w:val="right"/>
              <w:rPr>
                <w:b/>
                <w:bCs/>
                <w:sz w:val="20"/>
                <w:szCs w:val="20"/>
              </w:rPr>
            </w:pPr>
            <w:r w:rsidRPr="001719CF">
              <w:rPr>
                <w:color w:val="000000"/>
                <w:sz w:val="20"/>
                <w:szCs w:val="20"/>
              </w:rPr>
              <w:t>778,994.85</w:t>
            </w:r>
          </w:p>
        </w:tc>
      </w:tr>
      <w:tr w:rsidR="001719CF" w:rsidRPr="001719CF" w14:paraId="46648EB8" w14:textId="77777777" w:rsidTr="00BC034F">
        <w:trPr>
          <w:jc w:val="center"/>
        </w:trPr>
        <w:tc>
          <w:tcPr>
            <w:tcW w:w="4111" w:type="dxa"/>
          </w:tcPr>
          <w:p w14:paraId="59FA2D9D" w14:textId="7D389F1E" w:rsidR="001719CF" w:rsidRPr="001719CF" w:rsidRDefault="001719CF" w:rsidP="001719CF">
            <w:pPr>
              <w:rPr>
                <w:b/>
                <w:sz w:val="20"/>
                <w:szCs w:val="20"/>
              </w:rPr>
            </w:pPr>
            <w:r w:rsidRPr="001719CF">
              <w:rPr>
                <w:color w:val="000000"/>
                <w:sz w:val="20"/>
                <w:szCs w:val="20"/>
              </w:rPr>
              <w:t>Rosario District Hospital</w:t>
            </w:r>
          </w:p>
        </w:tc>
        <w:tc>
          <w:tcPr>
            <w:tcW w:w="1985" w:type="dxa"/>
            <w:vAlign w:val="center"/>
          </w:tcPr>
          <w:p w14:paraId="6DB4C9C2" w14:textId="09DCB52C" w:rsidR="001719CF" w:rsidRPr="001719CF" w:rsidRDefault="001719CF" w:rsidP="001719CF">
            <w:pPr>
              <w:jc w:val="right"/>
              <w:rPr>
                <w:color w:val="000000"/>
                <w:sz w:val="20"/>
                <w:szCs w:val="20"/>
              </w:rPr>
            </w:pPr>
            <w:r w:rsidRPr="001719CF">
              <w:rPr>
                <w:color w:val="000000"/>
                <w:sz w:val="20"/>
                <w:szCs w:val="20"/>
              </w:rPr>
              <w:t>18,622,882.16</w:t>
            </w:r>
          </w:p>
        </w:tc>
        <w:tc>
          <w:tcPr>
            <w:tcW w:w="2268" w:type="dxa"/>
          </w:tcPr>
          <w:p w14:paraId="4BACFCA1" w14:textId="7C7BE930" w:rsidR="001719CF" w:rsidRPr="001719CF" w:rsidRDefault="001719CF" w:rsidP="001719CF">
            <w:pPr>
              <w:jc w:val="right"/>
              <w:rPr>
                <w:b/>
                <w:bCs/>
                <w:sz w:val="20"/>
                <w:szCs w:val="20"/>
              </w:rPr>
            </w:pPr>
            <w:r w:rsidRPr="001719CF">
              <w:rPr>
                <w:color w:val="000000"/>
                <w:sz w:val="20"/>
                <w:szCs w:val="20"/>
              </w:rPr>
              <w:t>36,790,708.71</w:t>
            </w:r>
          </w:p>
        </w:tc>
      </w:tr>
      <w:tr w:rsidR="009D233B" w:rsidRPr="00351E9A" w14:paraId="4E4EC73E" w14:textId="77777777" w:rsidTr="00426222">
        <w:trPr>
          <w:jc w:val="center"/>
        </w:trPr>
        <w:tc>
          <w:tcPr>
            <w:tcW w:w="4111" w:type="dxa"/>
          </w:tcPr>
          <w:p w14:paraId="74131701" w14:textId="003D2D80" w:rsidR="009D233B" w:rsidRPr="001719CF" w:rsidRDefault="009D233B" w:rsidP="009D233B">
            <w:pPr>
              <w:rPr>
                <w:b/>
                <w:sz w:val="20"/>
                <w:szCs w:val="20"/>
              </w:rPr>
            </w:pPr>
            <w:r w:rsidRPr="001719CF">
              <w:rPr>
                <w:b/>
                <w:bCs/>
                <w:color w:val="000000"/>
                <w:sz w:val="20"/>
                <w:szCs w:val="20"/>
              </w:rPr>
              <w:t>Total</w:t>
            </w:r>
          </w:p>
        </w:tc>
        <w:tc>
          <w:tcPr>
            <w:tcW w:w="1985" w:type="dxa"/>
          </w:tcPr>
          <w:p w14:paraId="1B667787" w14:textId="449BE0CB" w:rsidR="009D233B" w:rsidRPr="001719CF" w:rsidRDefault="001719CF" w:rsidP="009D233B">
            <w:pPr>
              <w:jc w:val="right"/>
              <w:rPr>
                <w:b/>
                <w:bCs/>
                <w:sz w:val="20"/>
                <w:szCs w:val="20"/>
              </w:rPr>
            </w:pPr>
            <w:r w:rsidRPr="001719CF">
              <w:rPr>
                <w:b/>
                <w:bCs/>
                <w:sz w:val="20"/>
                <w:szCs w:val="20"/>
              </w:rPr>
              <w:t>99,380,000.00</w:t>
            </w:r>
          </w:p>
        </w:tc>
        <w:tc>
          <w:tcPr>
            <w:tcW w:w="2268" w:type="dxa"/>
          </w:tcPr>
          <w:p w14:paraId="45043AC1" w14:textId="7FF6448F" w:rsidR="009D233B" w:rsidRPr="001719CF" w:rsidRDefault="009D233B" w:rsidP="009D233B">
            <w:pPr>
              <w:jc w:val="right"/>
              <w:rPr>
                <w:b/>
                <w:bCs/>
                <w:sz w:val="20"/>
                <w:szCs w:val="20"/>
              </w:rPr>
            </w:pPr>
            <w:r w:rsidRPr="001719CF">
              <w:rPr>
                <w:b/>
                <w:bCs/>
                <w:color w:val="000000"/>
                <w:sz w:val="20"/>
                <w:szCs w:val="20"/>
              </w:rPr>
              <w:t>201,945,562.52</w:t>
            </w:r>
          </w:p>
        </w:tc>
      </w:tr>
    </w:tbl>
    <w:p w14:paraId="26A50E4A" w14:textId="77777777" w:rsidR="00187F1F" w:rsidRPr="001719CF" w:rsidRDefault="00187F1F" w:rsidP="00CB5962">
      <w:pPr>
        <w:autoSpaceDE w:val="0"/>
        <w:autoSpaceDN w:val="0"/>
        <w:adjustRightInd w:val="0"/>
        <w:ind w:left="-90"/>
        <w:jc w:val="both"/>
        <w:rPr>
          <w:rFonts w:eastAsia="Calibri"/>
        </w:rPr>
      </w:pPr>
    </w:p>
    <w:p w14:paraId="304C4619" w14:textId="471FE507" w:rsidR="00187F1F" w:rsidRPr="001719CF" w:rsidRDefault="001E38C8" w:rsidP="00DD2377">
      <w:pPr>
        <w:autoSpaceDE w:val="0"/>
        <w:autoSpaceDN w:val="0"/>
        <w:adjustRightInd w:val="0"/>
        <w:jc w:val="both"/>
        <w:rPr>
          <w:rFonts w:eastAsia="Calibri"/>
        </w:rPr>
      </w:pPr>
      <w:r w:rsidRPr="001719CF">
        <w:rPr>
          <w:rFonts w:eastAsia="Calibri"/>
        </w:rPr>
        <w:t xml:space="preserve">The Subsidies- Others account </w:t>
      </w:r>
      <w:r w:rsidR="001719CF" w:rsidRPr="001719CF">
        <w:rPr>
          <w:rFonts w:eastAsia="Calibri"/>
        </w:rPr>
        <w:t>includes the following:</w:t>
      </w:r>
    </w:p>
    <w:p w14:paraId="53D5B451" w14:textId="4873684F" w:rsidR="001719CF" w:rsidRPr="001719CF" w:rsidRDefault="001719CF" w:rsidP="00DD2377">
      <w:pPr>
        <w:autoSpaceDE w:val="0"/>
        <w:autoSpaceDN w:val="0"/>
        <w:adjustRightInd w:val="0"/>
        <w:jc w:val="both"/>
        <w:rPr>
          <w:rFonts w:eastAsia="Calibri"/>
        </w:rPr>
      </w:pPr>
    </w:p>
    <w:tbl>
      <w:tblPr>
        <w:tblW w:w="6804" w:type="dxa"/>
        <w:tblInd w:w="1228" w:type="dxa"/>
        <w:tblLook w:val="04A0" w:firstRow="1" w:lastRow="0" w:firstColumn="1" w:lastColumn="0" w:noHBand="0" w:noVBand="1"/>
      </w:tblPr>
      <w:tblGrid>
        <w:gridCol w:w="4678"/>
        <w:gridCol w:w="2126"/>
      </w:tblGrid>
      <w:tr w:rsidR="001719CF" w:rsidRPr="001719CF" w14:paraId="04BAA84A" w14:textId="77777777" w:rsidTr="002C3A3A">
        <w:trPr>
          <w:trHeight w:val="260"/>
          <w:tblHeader/>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2C454" w14:textId="77777777" w:rsidR="001719CF" w:rsidRPr="001719CF" w:rsidRDefault="001719CF" w:rsidP="001719CF">
            <w:pPr>
              <w:jc w:val="center"/>
              <w:rPr>
                <w:b/>
                <w:bCs/>
                <w:color w:val="000000"/>
                <w:sz w:val="20"/>
                <w:szCs w:val="20"/>
              </w:rPr>
            </w:pPr>
            <w:r w:rsidRPr="001719CF">
              <w:rPr>
                <w:b/>
                <w:bCs/>
                <w:color w:val="000000"/>
                <w:sz w:val="20"/>
                <w:szCs w:val="20"/>
              </w:rPr>
              <w:t>Particulars</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12529213" w14:textId="77777777" w:rsidR="001719CF" w:rsidRPr="001719CF" w:rsidRDefault="001719CF" w:rsidP="001719CF">
            <w:pPr>
              <w:jc w:val="center"/>
              <w:rPr>
                <w:b/>
                <w:bCs/>
                <w:color w:val="000000"/>
                <w:sz w:val="20"/>
                <w:szCs w:val="20"/>
              </w:rPr>
            </w:pPr>
            <w:r w:rsidRPr="001719CF">
              <w:rPr>
                <w:b/>
                <w:bCs/>
                <w:color w:val="000000"/>
                <w:sz w:val="20"/>
                <w:szCs w:val="20"/>
              </w:rPr>
              <w:t>Amount</w:t>
            </w:r>
          </w:p>
        </w:tc>
      </w:tr>
      <w:tr w:rsidR="001719CF" w:rsidRPr="001719CF" w14:paraId="457FD3F5"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noWrap/>
            <w:hideMark/>
          </w:tcPr>
          <w:p w14:paraId="07D6DA01" w14:textId="009C4DCD" w:rsidR="001719CF" w:rsidRPr="001719CF" w:rsidRDefault="00720970" w:rsidP="009C6BF4">
            <w:pPr>
              <w:ind w:firstLineChars="100" w:firstLine="200"/>
              <w:rPr>
                <w:i/>
                <w:iCs/>
                <w:color w:val="000000"/>
                <w:sz w:val="20"/>
                <w:szCs w:val="20"/>
              </w:rPr>
            </w:pPr>
            <w:r>
              <w:rPr>
                <w:i/>
                <w:iCs/>
                <w:color w:val="000000"/>
                <w:sz w:val="20"/>
                <w:szCs w:val="20"/>
              </w:rPr>
              <w:t>GF</w:t>
            </w:r>
          </w:p>
        </w:tc>
        <w:tc>
          <w:tcPr>
            <w:tcW w:w="2126" w:type="dxa"/>
            <w:tcBorders>
              <w:top w:val="nil"/>
              <w:left w:val="nil"/>
              <w:bottom w:val="single" w:sz="4" w:space="0" w:color="auto"/>
              <w:right w:val="single" w:sz="4" w:space="0" w:color="auto"/>
            </w:tcBorders>
            <w:shd w:val="clear" w:color="auto" w:fill="auto"/>
            <w:noWrap/>
            <w:vAlign w:val="bottom"/>
            <w:hideMark/>
          </w:tcPr>
          <w:p w14:paraId="587617E7" w14:textId="77777777" w:rsidR="001719CF" w:rsidRPr="001719CF" w:rsidRDefault="001719CF" w:rsidP="001719CF">
            <w:pPr>
              <w:rPr>
                <w:color w:val="000000"/>
                <w:sz w:val="20"/>
                <w:szCs w:val="20"/>
              </w:rPr>
            </w:pPr>
            <w:r w:rsidRPr="001719CF">
              <w:rPr>
                <w:color w:val="000000"/>
                <w:sz w:val="20"/>
                <w:szCs w:val="20"/>
              </w:rPr>
              <w:t> </w:t>
            </w:r>
          </w:p>
        </w:tc>
      </w:tr>
      <w:tr w:rsidR="001719CF" w:rsidRPr="001719CF" w14:paraId="10FEECA3"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noWrap/>
            <w:hideMark/>
          </w:tcPr>
          <w:p w14:paraId="53F32C14" w14:textId="2D3B92A2" w:rsidR="001719CF" w:rsidRPr="001719CF" w:rsidRDefault="005D223F" w:rsidP="009C6BF4">
            <w:pPr>
              <w:rPr>
                <w:color w:val="000000"/>
                <w:sz w:val="20"/>
                <w:szCs w:val="20"/>
              </w:rPr>
            </w:pPr>
            <w:r>
              <w:rPr>
                <w:color w:val="000000"/>
                <w:sz w:val="20"/>
                <w:szCs w:val="20"/>
              </w:rPr>
              <w:t>LUMC</w:t>
            </w:r>
          </w:p>
        </w:tc>
        <w:tc>
          <w:tcPr>
            <w:tcW w:w="2126" w:type="dxa"/>
            <w:tcBorders>
              <w:top w:val="nil"/>
              <w:left w:val="nil"/>
              <w:bottom w:val="single" w:sz="4" w:space="0" w:color="auto"/>
              <w:right w:val="single" w:sz="4" w:space="0" w:color="auto"/>
            </w:tcBorders>
            <w:shd w:val="clear" w:color="auto" w:fill="auto"/>
            <w:noWrap/>
            <w:vAlign w:val="bottom"/>
            <w:hideMark/>
          </w:tcPr>
          <w:p w14:paraId="32EEDF72" w14:textId="77777777" w:rsidR="001719CF" w:rsidRPr="001719CF" w:rsidRDefault="001719CF" w:rsidP="001719CF">
            <w:pPr>
              <w:jc w:val="right"/>
              <w:rPr>
                <w:color w:val="000000"/>
                <w:sz w:val="20"/>
                <w:szCs w:val="20"/>
              </w:rPr>
            </w:pPr>
            <w:r w:rsidRPr="001719CF">
              <w:rPr>
                <w:color w:val="000000"/>
                <w:sz w:val="20"/>
                <w:szCs w:val="20"/>
              </w:rPr>
              <w:t>107,510,000.00</w:t>
            </w:r>
          </w:p>
        </w:tc>
      </w:tr>
      <w:tr w:rsidR="001719CF" w:rsidRPr="001719CF" w14:paraId="18A23FAA"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noWrap/>
            <w:hideMark/>
          </w:tcPr>
          <w:p w14:paraId="1EC8E2FD" w14:textId="77777777" w:rsidR="001719CF" w:rsidRPr="001719CF" w:rsidRDefault="001719CF" w:rsidP="009C6BF4">
            <w:pPr>
              <w:rPr>
                <w:color w:val="000000"/>
                <w:sz w:val="20"/>
                <w:szCs w:val="20"/>
              </w:rPr>
            </w:pPr>
            <w:r w:rsidRPr="001719CF">
              <w:rPr>
                <w:color w:val="000000"/>
                <w:sz w:val="20"/>
                <w:szCs w:val="20"/>
              </w:rPr>
              <w:t>National Food Authority PALLGU Program</w:t>
            </w:r>
          </w:p>
        </w:tc>
        <w:tc>
          <w:tcPr>
            <w:tcW w:w="2126" w:type="dxa"/>
            <w:tcBorders>
              <w:top w:val="nil"/>
              <w:left w:val="nil"/>
              <w:bottom w:val="single" w:sz="4" w:space="0" w:color="auto"/>
              <w:right w:val="single" w:sz="4" w:space="0" w:color="auto"/>
            </w:tcBorders>
            <w:shd w:val="clear" w:color="auto" w:fill="auto"/>
            <w:noWrap/>
            <w:vAlign w:val="bottom"/>
            <w:hideMark/>
          </w:tcPr>
          <w:p w14:paraId="1BB8B91D" w14:textId="77777777" w:rsidR="001719CF" w:rsidRPr="001719CF" w:rsidRDefault="001719CF" w:rsidP="001719CF">
            <w:pPr>
              <w:jc w:val="right"/>
              <w:rPr>
                <w:color w:val="000000"/>
                <w:sz w:val="20"/>
                <w:szCs w:val="20"/>
              </w:rPr>
            </w:pPr>
            <w:r w:rsidRPr="001719CF">
              <w:rPr>
                <w:color w:val="000000"/>
                <w:sz w:val="20"/>
                <w:szCs w:val="20"/>
              </w:rPr>
              <w:t>12,016,716.39</w:t>
            </w:r>
          </w:p>
        </w:tc>
      </w:tr>
      <w:tr w:rsidR="001719CF" w:rsidRPr="001719CF" w14:paraId="123E3503"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noWrap/>
            <w:hideMark/>
          </w:tcPr>
          <w:p w14:paraId="23712417" w14:textId="77777777" w:rsidR="001719CF" w:rsidRPr="001719CF" w:rsidRDefault="001719CF" w:rsidP="009C6BF4">
            <w:pPr>
              <w:rPr>
                <w:color w:val="000000"/>
                <w:sz w:val="20"/>
                <w:szCs w:val="20"/>
              </w:rPr>
            </w:pPr>
            <w:r w:rsidRPr="001719CF">
              <w:rPr>
                <w:color w:val="000000"/>
                <w:sz w:val="20"/>
                <w:szCs w:val="20"/>
              </w:rPr>
              <w:t>TESDA La Union for Provincial Skills Olympics</w:t>
            </w:r>
          </w:p>
        </w:tc>
        <w:tc>
          <w:tcPr>
            <w:tcW w:w="2126" w:type="dxa"/>
            <w:tcBorders>
              <w:top w:val="nil"/>
              <w:left w:val="nil"/>
              <w:bottom w:val="single" w:sz="4" w:space="0" w:color="auto"/>
              <w:right w:val="single" w:sz="4" w:space="0" w:color="auto"/>
            </w:tcBorders>
            <w:shd w:val="clear" w:color="auto" w:fill="auto"/>
            <w:noWrap/>
            <w:vAlign w:val="bottom"/>
            <w:hideMark/>
          </w:tcPr>
          <w:p w14:paraId="46825D33" w14:textId="77777777" w:rsidR="001719CF" w:rsidRPr="001719CF" w:rsidRDefault="001719CF" w:rsidP="001719CF">
            <w:pPr>
              <w:jc w:val="right"/>
              <w:rPr>
                <w:color w:val="000000"/>
                <w:sz w:val="20"/>
                <w:szCs w:val="20"/>
              </w:rPr>
            </w:pPr>
            <w:r w:rsidRPr="001719CF">
              <w:rPr>
                <w:color w:val="000000"/>
                <w:sz w:val="20"/>
                <w:szCs w:val="20"/>
              </w:rPr>
              <w:t>439,485.00</w:t>
            </w:r>
          </w:p>
        </w:tc>
      </w:tr>
      <w:tr w:rsidR="001719CF" w:rsidRPr="001719CF" w14:paraId="6B974EC2"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noWrap/>
            <w:hideMark/>
          </w:tcPr>
          <w:p w14:paraId="77847281" w14:textId="77777777" w:rsidR="001719CF" w:rsidRPr="001719CF" w:rsidRDefault="001719CF" w:rsidP="009C6BF4">
            <w:pPr>
              <w:rPr>
                <w:color w:val="000000"/>
                <w:sz w:val="20"/>
                <w:szCs w:val="20"/>
              </w:rPr>
            </w:pPr>
            <w:r w:rsidRPr="001719CF">
              <w:rPr>
                <w:color w:val="000000"/>
                <w:sz w:val="20"/>
                <w:szCs w:val="20"/>
              </w:rPr>
              <w:t>Bakuna Muna Vaccination Incentives</w:t>
            </w:r>
          </w:p>
        </w:tc>
        <w:tc>
          <w:tcPr>
            <w:tcW w:w="2126" w:type="dxa"/>
            <w:tcBorders>
              <w:top w:val="nil"/>
              <w:left w:val="nil"/>
              <w:bottom w:val="single" w:sz="4" w:space="0" w:color="auto"/>
              <w:right w:val="single" w:sz="4" w:space="0" w:color="auto"/>
            </w:tcBorders>
            <w:shd w:val="clear" w:color="auto" w:fill="auto"/>
            <w:noWrap/>
            <w:vAlign w:val="bottom"/>
            <w:hideMark/>
          </w:tcPr>
          <w:p w14:paraId="2F29A478" w14:textId="77777777" w:rsidR="001719CF" w:rsidRPr="001719CF" w:rsidRDefault="001719CF" w:rsidP="001719CF">
            <w:pPr>
              <w:jc w:val="right"/>
              <w:rPr>
                <w:color w:val="000000"/>
                <w:sz w:val="20"/>
                <w:szCs w:val="20"/>
              </w:rPr>
            </w:pPr>
            <w:r w:rsidRPr="001719CF">
              <w:rPr>
                <w:color w:val="000000"/>
                <w:sz w:val="20"/>
                <w:szCs w:val="20"/>
              </w:rPr>
              <w:t>3,882,321.75</w:t>
            </w:r>
          </w:p>
        </w:tc>
      </w:tr>
      <w:tr w:rsidR="001719CF" w:rsidRPr="001719CF" w14:paraId="3EE43A53"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noWrap/>
            <w:hideMark/>
          </w:tcPr>
          <w:p w14:paraId="26B5470A" w14:textId="77777777" w:rsidR="001719CF" w:rsidRPr="001719CF" w:rsidRDefault="001719CF" w:rsidP="009C6BF4">
            <w:pPr>
              <w:rPr>
                <w:color w:val="000000"/>
                <w:sz w:val="20"/>
                <w:szCs w:val="20"/>
              </w:rPr>
            </w:pPr>
            <w:r w:rsidRPr="001719CF">
              <w:rPr>
                <w:color w:val="000000"/>
                <w:sz w:val="20"/>
                <w:szCs w:val="20"/>
              </w:rPr>
              <w:t>18th La Union Surfing Break</w:t>
            </w:r>
          </w:p>
        </w:tc>
        <w:tc>
          <w:tcPr>
            <w:tcW w:w="2126" w:type="dxa"/>
            <w:tcBorders>
              <w:top w:val="nil"/>
              <w:left w:val="nil"/>
              <w:bottom w:val="single" w:sz="4" w:space="0" w:color="auto"/>
              <w:right w:val="single" w:sz="4" w:space="0" w:color="auto"/>
            </w:tcBorders>
            <w:shd w:val="clear" w:color="auto" w:fill="auto"/>
            <w:noWrap/>
            <w:vAlign w:val="bottom"/>
            <w:hideMark/>
          </w:tcPr>
          <w:p w14:paraId="1373071A" w14:textId="77777777" w:rsidR="001719CF" w:rsidRPr="001719CF" w:rsidRDefault="001719CF" w:rsidP="001719CF">
            <w:pPr>
              <w:jc w:val="right"/>
              <w:rPr>
                <w:color w:val="000000"/>
                <w:sz w:val="20"/>
                <w:szCs w:val="20"/>
              </w:rPr>
            </w:pPr>
            <w:r w:rsidRPr="001719CF">
              <w:rPr>
                <w:color w:val="000000"/>
                <w:sz w:val="20"/>
                <w:szCs w:val="20"/>
              </w:rPr>
              <w:t>200,000.00</w:t>
            </w:r>
          </w:p>
        </w:tc>
      </w:tr>
      <w:tr w:rsidR="001719CF" w:rsidRPr="001719CF" w14:paraId="5257FBD6"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noWrap/>
            <w:hideMark/>
          </w:tcPr>
          <w:p w14:paraId="549E5FBD" w14:textId="77777777" w:rsidR="001719CF" w:rsidRPr="001719CF" w:rsidRDefault="001719CF" w:rsidP="009C6BF4">
            <w:pPr>
              <w:rPr>
                <w:color w:val="000000"/>
                <w:sz w:val="20"/>
                <w:szCs w:val="20"/>
              </w:rPr>
            </w:pPr>
            <w:r w:rsidRPr="001719CF">
              <w:rPr>
                <w:color w:val="000000"/>
                <w:sz w:val="20"/>
                <w:szCs w:val="20"/>
              </w:rPr>
              <w:t>Prizes for Cleanest, Safest and Greenest Program</w:t>
            </w:r>
          </w:p>
        </w:tc>
        <w:tc>
          <w:tcPr>
            <w:tcW w:w="2126" w:type="dxa"/>
            <w:tcBorders>
              <w:top w:val="nil"/>
              <w:left w:val="nil"/>
              <w:bottom w:val="single" w:sz="4" w:space="0" w:color="auto"/>
              <w:right w:val="single" w:sz="4" w:space="0" w:color="auto"/>
            </w:tcBorders>
            <w:shd w:val="clear" w:color="auto" w:fill="auto"/>
            <w:noWrap/>
            <w:vAlign w:val="bottom"/>
            <w:hideMark/>
          </w:tcPr>
          <w:p w14:paraId="5ACBAA7A" w14:textId="77777777" w:rsidR="001719CF" w:rsidRPr="001719CF" w:rsidRDefault="001719CF" w:rsidP="001719CF">
            <w:pPr>
              <w:jc w:val="right"/>
              <w:rPr>
                <w:color w:val="000000"/>
                <w:sz w:val="20"/>
                <w:szCs w:val="20"/>
              </w:rPr>
            </w:pPr>
            <w:r w:rsidRPr="001719CF">
              <w:rPr>
                <w:color w:val="000000"/>
                <w:sz w:val="20"/>
                <w:szCs w:val="20"/>
              </w:rPr>
              <w:t>3,909,000.00</w:t>
            </w:r>
          </w:p>
        </w:tc>
      </w:tr>
      <w:tr w:rsidR="001719CF" w:rsidRPr="001719CF" w14:paraId="2822B87A"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noWrap/>
            <w:hideMark/>
          </w:tcPr>
          <w:p w14:paraId="146521B4" w14:textId="77777777" w:rsidR="001719CF" w:rsidRPr="001719CF" w:rsidRDefault="001719CF" w:rsidP="009C6BF4">
            <w:pPr>
              <w:rPr>
                <w:color w:val="000000"/>
                <w:sz w:val="20"/>
                <w:szCs w:val="20"/>
              </w:rPr>
            </w:pPr>
            <w:r w:rsidRPr="001719CF">
              <w:rPr>
                <w:color w:val="000000"/>
                <w:sz w:val="20"/>
                <w:szCs w:val="20"/>
              </w:rPr>
              <w:t>Sports Development Program</w:t>
            </w:r>
          </w:p>
        </w:tc>
        <w:tc>
          <w:tcPr>
            <w:tcW w:w="2126" w:type="dxa"/>
            <w:tcBorders>
              <w:top w:val="nil"/>
              <w:left w:val="nil"/>
              <w:bottom w:val="single" w:sz="4" w:space="0" w:color="auto"/>
              <w:right w:val="single" w:sz="4" w:space="0" w:color="auto"/>
            </w:tcBorders>
            <w:shd w:val="clear" w:color="auto" w:fill="auto"/>
            <w:noWrap/>
            <w:vAlign w:val="bottom"/>
            <w:hideMark/>
          </w:tcPr>
          <w:p w14:paraId="06CAAB85" w14:textId="77777777" w:rsidR="001719CF" w:rsidRPr="001719CF" w:rsidRDefault="001719CF" w:rsidP="001719CF">
            <w:pPr>
              <w:jc w:val="right"/>
              <w:rPr>
                <w:color w:val="000000"/>
                <w:sz w:val="20"/>
                <w:szCs w:val="20"/>
              </w:rPr>
            </w:pPr>
            <w:r w:rsidRPr="001719CF">
              <w:rPr>
                <w:color w:val="000000"/>
                <w:sz w:val="20"/>
                <w:szCs w:val="20"/>
              </w:rPr>
              <w:t>718,900.00</w:t>
            </w:r>
          </w:p>
        </w:tc>
      </w:tr>
      <w:tr w:rsidR="001719CF" w:rsidRPr="001719CF" w14:paraId="519AE4D1"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noWrap/>
            <w:hideMark/>
          </w:tcPr>
          <w:p w14:paraId="0767FF8C" w14:textId="3ECEF9F2" w:rsidR="001719CF" w:rsidRPr="001719CF" w:rsidRDefault="001D79C0" w:rsidP="009C6BF4">
            <w:pPr>
              <w:ind w:firstLineChars="100" w:firstLine="200"/>
              <w:rPr>
                <w:i/>
                <w:iCs/>
                <w:color w:val="000000"/>
                <w:sz w:val="20"/>
                <w:szCs w:val="20"/>
              </w:rPr>
            </w:pPr>
            <w:r>
              <w:rPr>
                <w:i/>
                <w:iCs/>
                <w:color w:val="000000"/>
                <w:sz w:val="20"/>
                <w:szCs w:val="20"/>
              </w:rPr>
              <w:t>SEF</w:t>
            </w:r>
          </w:p>
        </w:tc>
        <w:tc>
          <w:tcPr>
            <w:tcW w:w="2126" w:type="dxa"/>
            <w:tcBorders>
              <w:top w:val="nil"/>
              <w:left w:val="nil"/>
              <w:bottom w:val="single" w:sz="4" w:space="0" w:color="auto"/>
              <w:right w:val="single" w:sz="4" w:space="0" w:color="auto"/>
            </w:tcBorders>
            <w:shd w:val="clear" w:color="auto" w:fill="auto"/>
            <w:noWrap/>
            <w:vAlign w:val="bottom"/>
            <w:hideMark/>
          </w:tcPr>
          <w:p w14:paraId="3BC36232" w14:textId="77777777" w:rsidR="001719CF" w:rsidRPr="001719CF" w:rsidRDefault="001719CF" w:rsidP="001719CF">
            <w:pPr>
              <w:rPr>
                <w:color w:val="000000"/>
                <w:sz w:val="20"/>
                <w:szCs w:val="20"/>
              </w:rPr>
            </w:pPr>
            <w:r w:rsidRPr="001719CF">
              <w:rPr>
                <w:color w:val="000000"/>
                <w:sz w:val="20"/>
                <w:szCs w:val="20"/>
              </w:rPr>
              <w:t> </w:t>
            </w:r>
          </w:p>
        </w:tc>
      </w:tr>
      <w:tr w:rsidR="001719CF" w:rsidRPr="001719CF" w14:paraId="39A099EF"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noWrap/>
            <w:hideMark/>
          </w:tcPr>
          <w:p w14:paraId="3E48F8CC" w14:textId="77777777" w:rsidR="001719CF" w:rsidRPr="001719CF" w:rsidRDefault="001719CF" w:rsidP="009C6BF4">
            <w:pPr>
              <w:rPr>
                <w:color w:val="000000"/>
                <w:sz w:val="20"/>
                <w:szCs w:val="20"/>
              </w:rPr>
            </w:pPr>
            <w:r w:rsidRPr="001719CF">
              <w:rPr>
                <w:color w:val="000000"/>
                <w:sz w:val="20"/>
                <w:szCs w:val="20"/>
              </w:rPr>
              <w:t>Region 1 Athletic Association Meet 2023</w:t>
            </w:r>
          </w:p>
        </w:tc>
        <w:tc>
          <w:tcPr>
            <w:tcW w:w="2126" w:type="dxa"/>
            <w:tcBorders>
              <w:top w:val="nil"/>
              <w:left w:val="nil"/>
              <w:bottom w:val="single" w:sz="4" w:space="0" w:color="auto"/>
              <w:right w:val="single" w:sz="4" w:space="0" w:color="auto"/>
            </w:tcBorders>
            <w:shd w:val="clear" w:color="auto" w:fill="auto"/>
            <w:noWrap/>
            <w:vAlign w:val="bottom"/>
            <w:hideMark/>
          </w:tcPr>
          <w:p w14:paraId="107D7FE8" w14:textId="77777777" w:rsidR="001719CF" w:rsidRPr="001719CF" w:rsidRDefault="001719CF" w:rsidP="001719CF">
            <w:pPr>
              <w:jc w:val="right"/>
              <w:rPr>
                <w:color w:val="000000"/>
                <w:sz w:val="20"/>
                <w:szCs w:val="20"/>
              </w:rPr>
            </w:pPr>
            <w:r w:rsidRPr="001719CF">
              <w:rPr>
                <w:color w:val="000000"/>
                <w:sz w:val="20"/>
                <w:szCs w:val="20"/>
              </w:rPr>
              <w:t>6,532,673.66</w:t>
            </w:r>
          </w:p>
        </w:tc>
      </w:tr>
      <w:tr w:rsidR="001719CF" w:rsidRPr="001719CF" w14:paraId="70D65F28"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noWrap/>
            <w:hideMark/>
          </w:tcPr>
          <w:p w14:paraId="613E3792" w14:textId="77777777" w:rsidR="001719CF" w:rsidRPr="001719CF" w:rsidRDefault="001719CF" w:rsidP="009C6BF4">
            <w:pPr>
              <w:rPr>
                <w:color w:val="000000"/>
                <w:sz w:val="20"/>
                <w:szCs w:val="20"/>
              </w:rPr>
            </w:pPr>
            <w:r w:rsidRPr="001719CF">
              <w:rPr>
                <w:color w:val="000000"/>
                <w:sz w:val="20"/>
                <w:szCs w:val="20"/>
              </w:rPr>
              <w:t>Brigada Eskwela</w:t>
            </w:r>
          </w:p>
        </w:tc>
        <w:tc>
          <w:tcPr>
            <w:tcW w:w="2126" w:type="dxa"/>
            <w:tcBorders>
              <w:top w:val="nil"/>
              <w:left w:val="nil"/>
              <w:bottom w:val="single" w:sz="4" w:space="0" w:color="auto"/>
              <w:right w:val="single" w:sz="4" w:space="0" w:color="auto"/>
            </w:tcBorders>
            <w:shd w:val="clear" w:color="auto" w:fill="auto"/>
            <w:noWrap/>
            <w:vAlign w:val="bottom"/>
            <w:hideMark/>
          </w:tcPr>
          <w:p w14:paraId="2AE6BC66" w14:textId="77777777" w:rsidR="001719CF" w:rsidRPr="001719CF" w:rsidRDefault="001719CF" w:rsidP="001719CF">
            <w:pPr>
              <w:jc w:val="right"/>
              <w:rPr>
                <w:color w:val="000000"/>
                <w:sz w:val="20"/>
                <w:szCs w:val="20"/>
              </w:rPr>
            </w:pPr>
            <w:r w:rsidRPr="001719CF">
              <w:rPr>
                <w:color w:val="000000"/>
                <w:sz w:val="20"/>
                <w:szCs w:val="20"/>
              </w:rPr>
              <w:t>6,795,000.00</w:t>
            </w:r>
          </w:p>
        </w:tc>
      </w:tr>
      <w:tr w:rsidR="001719CF" w:rsidRPr="001719CF" w14:paraId="7F258390"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hideMark/>
          </w:tcPr>
          <w:p w14:paraId="6B0D7405" w14:textId="77777777" w:rsidR="001719CF" w:rsidRPr="001719CF" w:rsidRDefault="001719CF" w:rsidP="009C6BF4">
            <w:pPr>
              <w:rPr>
                <w:color w:val="000000"/>
                <w:sz w:val="20"/>
                <w:szCs w:val="20"/>
              </w:rPr>
            </w:pPr>
            <w:r w:rsidRPr="001719CF">
              <w:rPr>
                <w:color w:val="000000"/>
                <w:sz w:val="20"/>
                <w:szCs w:val="20"/>
              </w:rPr>
              <w:t>School Lot for Sto. Rosario National High School, San Juan, La Union</w:t>
            </w:r>
          </w:p>
        </w:tc>
        <w:tc>
          <w:tcPr>
            <w:tcW w:w="2126" w:type="dxa"/>
            <w:tcBorders>
              <w:top w:val="nil"/>
              <w:left w:val="nil"/>
              <w:bottom w:val="single" w:sz="4" w:space="0" w:color="auto"/>
              <w:right w:val="single" w:sz="4" w:space="0" w:color="auto"/>
            </w:tcBorders>
            <w:shd w:val="clear" w:color="auto" w:fill="auto"/>
            <w:noWrap/>
            <w:vAlign w:val="bottom"/>
            <w:hideMark/>
          </w:tcPr>
          <w:p w14:paraId="7E28D2A2" w14:textId="77777777" w:rsidR="001719CF" w:rsidRPr="001719CF" w:rsidRDefault="001719CF" w:rsidP="001719CF">
            <w:pPr>
              <w:jc w:val="right"/>
              <w:rPr>
                <w:color w:val="000000"/>
                <w:sz w:val="20"/>
                <w:szCs w:val="20"/>
              </w:rPr>
            </w:pPr>
            <w:r w:rsidRPr="001719CF">
              <w:rPr>
                <w:color w:val="000000"/>
                <w:sz w:val="20"/>
                <w:szCs w:val="20"/>
              </w:rPr>
              <w:t>1,000,000.00</w:t>
            </w:r>
          </w:p>
        </w:tc>
      </w:tr>
      <w:tr w:rsidR="001719CF" w:rsidRPr="001719CF" w14:paraId="7E66E622" w14:textId="77777777" w:rsidTr="009C6BF4">
        <w:trPr>
          <w:trHeight w:val="260"/>
        </w:trPr>
        <w:tc>
          <w:tcPr>
            <w:tcW w:w="4678" w:type="dxa"/>
            <w:tcBorders>
              <w:top w:val="nil"/>
              <w:left w:val="single" w:sz="4" w:space="0" w:color="auto"/>
              <w:bottom w:val="single" w:sz="4" w:space="0" w:color="auto"/>
              <w:right w:val="single" w:sz="4" w:space="0" w:color="auto"/>
            </w:tcBorders>
            <w:shd w:val="clear" w:color="auto" w:fill="auto"/>
            <w:hideMark/>
          </w:tcPr>
          <w:p w14:paraId="5D352F1C" w14:textId="77777777" w:rsidR="001719CF" w:rsidRPr="001719CF" w:rsidRDefault="001719CF" w:rsidP="009C6BF4">
            <w:pPr>
              <w:rPr>
                <w:color w:val="000000"/>
                <w:sz w:val="20"/>
                <w:szCs w:val="20"/>
              </w:rPr>
            </w:pPr>
            <w:r w:rsidRPr="001719CF">
              <w:rPr>
                <w:color w:val="000000"/>
                <w:sz w:val="20"/>
                <w:szCs w:val="20"/>
              </w:rPr>
              <w:t>School Lot for Sto. Baay Integrated School, Bagulin, La Union</w:t>
            </w:r>
          </w:p>
        </w:tc>
        <w:tc>
          <w:tcPr>
            <w:tcW w:w="2126" w:type="dxa"/>
            <w:tcBorders>
              <w:top w:val="nil"/>
              <w:left w:val="nil"/>
              <w:bottom w:val="single" w:sz="4" w:space="0" w:color="auto"/>
              <w:right w:val="single" w:sz="4" w:space="0" w:color="auto"/>
            </w:tcBorders>
            <w:shd w:val="clear" w:color="auto" w:fill="auto"/>
            <w:noWrap/>
            <w:vAlign w:val="bottom"/>
            <w:hideMark/>
          </w:tcPr>
          <w:p w14:paraId="5C5D327E" w14:textId="77777777" w:rsidR="001719CF" w:rsidRPr="001719CF" w:rsidRDefault="001719CF" w:rsidP="001719CF">
            <w:pPr>
              <w:jc w:val="right"/>
              <w:rPr>
                <w:color w:val="000000"/>
                <w:sz w:val="20"/>
                <w:szCs w:val="20"/>
              </w:rPr>
            </w:pPr>
            <w:r w:rsidRPr="001719CF">
              <w:rPr>
                <w:color w:val="000000"/>
                <w:sz w:val="20"/>
                <w:szCs w:val="20"/>
              </w:rPr>
              <w:t>250,000.00</w:t>
            </w:r>
          </w:p>
        </w:tc>
      </w:tr>
      <w:tr w:rsidR="001719CF" w:rsidRPr="001719CF" w14:paraId="69321D07" w14:textId="77777777" w:rsidTr="009C6BF4">
        <w:trPr>
          <w:trHeight w:val="270"/>
        </w:trPr>
        <w:tc>
          <w:tcPr>
            <w:tcW w:w="4678" w:type="dxa"/>
            <w:tcBorders>
              <w:top w:val="nil"/>
              <w:left w:val="single" w:sz="4" w:space="0" w:color="auto"/>
              <w:bottom w:val="single" w:sz="4" w:space="0" w:color="auto"/>
              <w:right w:val="single" w:sz="4" w:space="0" w:color="auto"/>
            </w:tcBorders>
            <w:shd w:val="clear" w:color="auto" w:fill="auto"/>
            <w:noWrap/>
            <w:hideMark/>
          </w:tcPr>
          <w:p w14:paraId="0F843C5A" w14:textId="77777777" w:rsidR="001719CF" w:rsidRPr="001719CF" w:rsidRDefault="001719CF" w:rsidP="009C6BF4">
            <w:pPr>
              <w:rPr>
                <w:b/>
                <w:bCs/>
                <w:color w:val="000000"/>
                <w:sz w:val="20"/>
                <w:szCs w:val="20"/>
              </w:rPr>
            </w:pPr>
            <w:r w:rsidRPr="001719CF">
              <w:rPr>
                <w:b/>
                <w:bCs/>
                <w:color w:val="000000"/>
                <w:sz w:val="20"/>
                <w:szCs w:val="20"/>
              </w:rPr>
              <w:t xml:space="preserve">Total </w:t>
            </w:r>
          </w:p>
        </w:tc>
        <w:tc>
          <w:tcPr>
            <w:tcW w:w="2126" w:type="dxa"/>
            <w:tcBorders>
              <w:top w:val="nil"/>
              <w:left w:val="nil"/>
              <w:bottom w:val="single" w:sz="4" w:space="0" w:color="auto"/>
              <w:right w:val="single" w:sz="4" w:space="0" w:color="auto"/>
            </w:tcBorders>
            <w:shd w:val="clear" w:color="auto" w:fill="auto"/>
            <w:noWrap/>
            <w:vAlign w:val="center"/>
            <w:hideMark/>
          </w:tcPr>
          <w:p w14:paraId="5F0BF7E6" w14:textId="77777777" w:rsidR="001719CF" w:rsidRPr="001719CF" w:rsidRDefault="001719CF" w:rsidP="001719CF">
            <w:pPr>
              <w:jc w:val="right"/>
              <w:rPr>
                <w:b/>
                <w:bCs/>
                <w:color w:val="000000"/>
                <w:sz w:val="20"/>
                <w:szCs w:val="20"/>
              </w:rPr>
            </w:pPr>
            <w:r w:rsidRPr="001719CF">
              <w:rPr>
                <w:b/>
                <w:bCs/>
                <w:color w:val="000000"/>
                <w:sz w:val="20"/>
                <w:szCs w:val="20"/>
              </w:rPr>
              <w:t>143,254,096.80</w:t>
            </w:r>
          </w:p>
        </w:tc>
      </w:tr>
    </w:tbl>
    <w:p w14:paraId="0E757339" w14:textId="77777777" w:rsidR="001719CF" w:rsidRPr="001719CF" w:rsidRDefault="001719CF" w:rsidP="00DD2377">
      <w:pPr>
        <w:autoSpaceDE w:val="0"/>
        <w:autoSpaceDN w:val="0"/>
        <w:adjustRightInd w:val="0"/>
        <w:jc w:val="both"/>
        <w:rPr>
          <w:rFonts w:eastAsia="Calibri"/>
        </w:rPr>
      </w:pPr>
    </w:p>
    <w:p w14:paraId="7DD4A291" w14:textId="2552F89B" w:rsidR="00C64C24" w:rsidRDefault="00C64C24" w:rsidP="00C64C24">
      <w:pPr>
        <w:pStyle w:val="NormalWeb"/>
        <w:spacing w:before="0" w:beforeAutospacing="0" w:after="0" w:afterAutospacing="0"/>
        <w:jc w:val="both"/>
      </w:pPr>
      <w:r>
        <w:t xml:space="preserve">The Subsidies - Others account given to the LUMC—support its operation. LUMC is a provincial hospital that was corporatized on March 2, 2004, by virtue of </w:t>
      </w:r>
      <w:r w:rsidR="00152D73">
        <w:t>RA</w:t>
      </w:r>
      <w:r>
        <w:t xml:space="preserve"> 9259.</w:t>
      </w:r>
    </w:p>
    <w:p w14:paraId="616D9553" w14:textId="77777777" w:rsidR="00C64C24" w:rsidRDefault="00C64C24" w:rsidP="00C64C24">
      <w:pPr>
        <w:pStyle w:val="NormalWeb"/>
        <w:spacing w:before="0" w:beforeAutospacing="0" w:after="0" w:afterAutospacing="0"/>
        <w:jc w:val="both"/>
      </w:pPr>
      <w:r>
        <w:t> </w:t>
      </w:r>
    </w:p>
    <w:p w14:paraId="44068CB6" w14:textId="090D8B84" w:rsidR="00C64C24" w:rsidRDefault="00C64C24" w:rsidP="00C64C24">
      <w:pPr>
        <w:pStyle w:val="NormalWeb"/>
        <w:spacing w:before="0" w:beforeAutospacing="0" w:after="0" w:afterAutospacing="0"/>
        <w:jc w:val="both"/>
      </w:pPr>
      <w:r>
        <w:t>The Subsidies - Others account also includes the subsidy to the National Food Authority in support of the Palay Marketing Assistance Program for Legislators and Local Government Units (PALLGU).</w:t>
      </w:r>
    </w:p>
    <w:p w14:paraId="37C42E9B" w14:textId="77777777" w:rsidR="00152D73" w:rsidRDefault="00152D73" w:rsidP="00C64C24">
      <w:pPr>
        <w:pStyle w:val="NormalWeb"/>
        <w:spacing w:before="0" w:beforeAutospacing="0" w:after="0" w:afterAutospacing="0"/>
        <w:jc w:val="both"/>
      </w:pPr>
    </w:p>
    <w:p w14:paraId="0A681180" w14:textId="11938441" w:rsidR="00392C93" w:rsidRPr="001719CF" w:rsidRDefault="00F3268C" w:rsidP="00CB5962">
      <w:pPr>
        <w:autoSpaceDE w:val="0"/>
        <w:autoSpaceDN w:val="0"/>
        <w:adjustRightInd w:val="0"/>
        <w:ind w:left="-90"/>
        <w:jc w:val="both"/>
        <w:rPr>
          <w:rFonts w:eastAsia="Calibri"/>
          <w:b/>
        </w:rPr>
      </w:pPr>
      <w:r w:rsidRPr="001719CF">
        <w:rPr>
          <w:rFonts w:eastAsia="Calibri"/>
          <w:b/>
        </w:rPr>
        <w:t>Note 2</w:t>
      </w:r>
      <w:r w:rsidR="001719CF" w:rsidRPr="001719CF">
        <w:rPr>
          <w:rFonts w:eastAsia="Calibri"/>
          <w:b/>
        </w:rPr>
        <w:t>3</w:t>
      </w:r>
      <w:r w:rsidRPr="001719CF">
        <w:rPr>
          <w:rFonts w:eastAsia="Calibri"/>
          <w:b/>
        </w:rPr>
        <w:t xml:space="preserve"> – Transfers</w:t>
      </w:r>
    </w:p>
    <w:p w14:paraId="58116F94" w14:textId="77777777" w:rsidR="00F3268C" w:rsidRPr="001719CF" w:rsidRDefault="00F3268C" w:rsidP="00CB5962">
      <w:pPr>
        <w:autoSpaceDE w:val="0"/>
        <w:autoSpaceDN w:val="0"/>
        <w:adjustRightInd w:val="0"/>
        <w:ind w:left="-90"/>
        <w:jc w:val="both"/>
        <w:rPr>
          <w:rFonts w:eastAsia="Calibri"/>
          <w:b/>
        </w:rPr>
      </w:pPr>
    </w:p>
    <w:tbl>
      <w:tblPr>
        <w:tblW w:w="8364" w:type="dxa"/>
        <w:tblInd w:w="108" w:type="dxa"/>
        <w:tblLook w:val="04A0" w:firstRow="1" w:lastRow="0" w:firstColumn="1" w:lastColumn="0" w:noHBand="0" w:noVBand="1"/>
      </w:tblPr>
      <w:tblGrid>
        <w:gridCol w:w="4111"/>
        <w:gridCol w:w="1985"/>
        <w:gridCol w:w="2268"/>
      </w:tblGrid>
      <w:tr w:rsidR="00187F1F" w:rsidRPr="001719CF" w14:paraId="0467678A" w14:textId="77777777" w:rsidTr="008037C2">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745D3133" w14:textId="7129F0C0" w:rsidR="00187F1F" w:rsidRPr="001719CF" w:rsidRDefault="00187F1F" w:rsidP="008037C2">
            <w:pPr>
              <w:rPr>
                <w:b/>
                <w:i/>
                <w:iC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63554E2" w14:textId="0B7D26CF" w:rsidR="00187F1F" w:rsidRPr="001719CF" w:rsidRDefault="00AC0C59" w:rsidP="00AC0C59">
            <w:pPr>
              <w:jc w:val="center"/>
              <w:rPr>
                <w:b/>
                <w:sz w:val="20"/>
                <w:szCs w:val="20"/>
              </w:rPr>
            </w:pPr>
            <w:r w:rsidRPr="001719CF">
              <w:rPr>
                <w:b/>
                <w:sz w:val="20"/>
                <w:szCs w:val="20"/>
              </w:rPr>
              <w:t>202</w:t>
            </w:r>
            <w:r w:rsidR="009D233B" w:rsidRPr="001719CF">
              <w:rPr>
                <w:b/>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706368C" w14:textId="36A86F69" w:rsidR="00AC0C59" w:rsidRPr="001719CF" w:rsidRDefault="00AC0C59" w:rsidP="000B1AA3">
            <w:pPr>
              <w:jc w:val="center"/>
              <w:rPr>
                <w:b/>
                <w:sz w:val="20"/>
                <w:szCs w:val="20"/>
              </w:rPr>
            </w:pPr>
            <w:r w:rsidRPr="001719CF">
              <w:rPr>
                <w:b/>
                <w:sz w:val="20"/>
                <w:szCs w:val="20"/>
              </w:rPr>
              <w:t>202</w:t>
            </w:r>
            <w:r w:rsidR="009D233B" w:rsidRPr="001719CF">
              <w:rPr>
                <w:b/>
                <w:sz w:val="20"/>
                <w:szCs w:val="20"/>
              </w:rPr>
              <w:t>2</w:t>
            </w:r>
          </w:p>
        </w:tc>
      </w:tr>
      <w:tr w:rsidR="001719CF" w:rsidRPr="001719CF" w14:paraId="74319DDA" w14:textId="77777777" w:rsidTr="001719CF">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0DFBC1F9" w14:textId="447B5BCF" w:rsidR="001719CF" w:rsidRPr="001719CF" w:rsidRDefault="001719CF" w:rsidP="001719CF">
            <w:pPr>
              <w:rPr>
                <w:b/>
                <w:sz w:val="20"/>
                <w:szCs w:val="20"/>
              </w:rPr>
            </w:pPr>
            <w:r w:rsidRPr="001719CF">
              <w:rPr>
                <w:sz w:val="20"/>
                <w:szCs w:val="20"/>
              </w:rPr>
              <w:t xml:space="preserve">Transfers of Unspent Current Year    DRRM Funds to the </w:t>
            </w:r>
            <w:r w:rsidR="00A060CD">
              <w:rPr>
                <w:sz w:val="20"/>
                <w:szCs w:val="20"/>
              </w:rPr>
              <w:t>TF</w:t>
            </w:r>
            <w:r w:rsidRPr="001719CF">
              <w:rPr>
                <w:sz w:val="20"/>
                <w:szCs w:val="20"/>
              </w:rPr>
              <w:t>s</w:t>
            </w:r>
          </w:p>
        </w:tc>
        <w:tc>
          <w:tcPr>
            <w:tcW w:w="1985" w:type="dxa"/>
            <w:tcBorders>
              <w:top w:val="single" w:sz="4" w:space="0" w:color="auto"/>
              <w:left w:val="single" w:sz="4" w:space="0" w:color="auto"/>
              <w:bottom w:val="single" w:sz="4" w:space="0" w:color="auto"/>
              <w:right w:val="single" w:sz="4" w:space="0" w:color="auto"/>
            </w:tcBorders>
          </w:tcPr>
          <w:p w14:paraId="0E4D20B6" w14:textId="03395EC7" w:rsidR="001719CF" w:rsidRPr="001719CF" w:rsidRDefault="001719CF" w:rsidP="001719CF">
            <w:pPr>
              <w:jc w:val="right"/>
              <w:rPr>
                <w:sz w:val="20"/>
                <w:szCs w:val="20"/>
              </w:rPr>
            </w:pPr>
            <w:r w:rsidRPr="001719CF">
              <w:rPr>
                <w:sz w:val="20"/>
                <w:szCs w:val="20"/>
              </w:rPr>
              <w:t>50,845,475.50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FECA2E2" w14:textId="5DBCFAF8" w:rsidR="001719CF" w:rsidRPr="001719CF" w:rsidRDefault="001719CF" w:rsidP="001719CF">
            <w:pPr>
              <w:jc w:val="right"/>
              <w:rPr>
                <w:b/>
                <w:sz w:val="20"/>
                <w:szCs w:val="20"/>
              </w:rPr>
            </w:pPr>
            <w:r w:rsidRPr="001719CF">
              <w:rPr>
                <w:sz w:val="20"/>
                <w:szCs w:val="20"/>
              </w:rPr>
              <w:t>43,171,718.63</w:t>
            </w:r>
          </w:p>
        </w:tc>
      </w:tr>
      <w:tr w:rsidR="001719CF" w:rsidRPr="001719CF" w14:paraId="49509903" w14:textId="77777777" w:rsidTr="001719CF">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2E81A7A9" w14:textId="3B9A6E25" w:rsidR="001719CF" w:rsidRPr="001719CF" w:rsidRDefault="001719CF" w:rsidP="001719CF">
            <w:pPr>
              <w:rPr>
                <w:b/>
                <w:sz w:val="20"/>
                <w:szCs w:val="20"/>
              </w:rPr>
            </w:pPr>
            <w:r w:rsidRPr="001719CF">
              <w:rPr>
                <w:sz w:val="20"/>
                <w:szCs w:val="20"/>
              </w:rPr>
              <w:t>Transfers for Project Equity Share /LGU Counterpart</w:t>
            </w:r>
          </w:p>
        </w:tc>
        <w:tc>
          <w:tcPr>
            <w:tcW w:w="1985" w:type="dxa"/>
            <w:tcBorders>
              <w:top w:val="single" w:sz="4" w:space="0" w:color="auto"/>
              <w:left w:val="single" w:sz="4" w:space="0" w:color="auto"/>
              <w:bottom w:val="single" w:sz="4" w:space="0" w:color="auto"/>
              <w:right w:val="single" w:sz="4" w:space="0" w:color="auto"/>
            </w:tcBorders>
          </w:tcPr>
          <w:p w14:paraId="3F09D4CA" w14:textId="4AF5A04E" w:rsidR="001719CF" w:rsidRPr="001719CF" w:rsidRDefault="001719CF" w:rsidP="001719CF">
            <w:pPr>
              <w:jc w:val="right"/>
              <w:rPr>
                <w:sz w:val="20"/>
                <w:szCs w:val="20"/>
              </w:rPr>
            </w:pPr>
            <w:r w:rsidRPr="001719CF">
              <w:rPr>
                <w:sz w:val="20"/>
                <w:szCs w:val="20"/>
              </w:rPr>
              <w:t>1,914,800.00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7350D6A" w14:textId="10971745" w:rsidR="001719CF" w:rsidRPr="001719CF" w:rsidRDefault="001719CF" w:rsidP="001719CF">
            <w:pPr>
              <w:jc w:val="right"/>
              <w:rPr>
                <w:b/>
                <w:sz w:val="20"/>
                <w:szCs w:val="20"/>
              </w:rPr>
            </w:pPr>
            <w:r w:rsidRPr="001719CF">
              <w:rPr>
                <w:sz w:val="20"/>
                <w:szCs w:val="20"/>
              </w:rPr>
              <w:t>40,950.92</w:t>
            </w:r>
          </w:p>
        </w:tc>
      </w:tr>
      <w:tr w:rsidR="009D233B" w:rsidRPr="001719CF" w14:paraId="6037AF33" w14:textId="77777777" w:rsidTr="008037C2">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340AEB85" w14:textId="459E4626" w:rsidR="009D233B" w:rsidRPr="001719CF" w:rsidRDefault="009D233B" w:rsidP="009D233B">
            <w:pPr>
              <w:rPr>
                <w:b/>
                <w:sz w:val="20"/>
                <w:szCs w:val="20"/>
              </w:rPr>
            </w:pPr>
            <w:r w:rsidRPr="001719CF">
              <w:rPr>
                <w:b/>
                <w:sz w:val="20"/>
                <w:szCs w:val="20"/>
              </w:rPr>
              <w:t xml:space="preserve">Total </w:t>
            </w:r>
          </w:p>
        </w:tc>
        <w:tc>
          <w:tcPr>
            <w:tcW w:w="1985" w:type="dxa"/>
            <w:tcBorders>
              <w:top w:val="single" w:sz="4" w:space="0" w:color="auto"/>
              <w:left w:val="single" w:sz="4" w:space="0" w:color="auto"/>
              <w:bottom w:val="single" w:sz="4" w:space="0" w:color="auto"/>
              <w:right w:val="single" w:sz="4" w:space="0" w:color="auto"/>
            </w:tcBorders>
          </w:tcPr>
          <w:p w14:paraId="21FA2895" w14:textId="2324523C" w:rsidR="009D233B" w:rsidRPr="001719CF" w:rsidRDefault="001719CF" w:rsidP="009D233B">
            <w:pPr>
              <w:jc w:val="right"/>
              <w:rPr>
                <w:b/>
                <w:bCs/>
                <w:sz w:val="20"/>
                <w:szCs w:val="20"/>
              </w:rPr>
            </w:pPr>
            <w:r w:rsidRPr="001719CF">
              <w:rPr>
                <w:b/>
                <w:bCs/>
                <w:sz w:val="20"/>
                <w:szCs w:val="20"/>
              </w:rPr>
              <w:t>52,760,275.50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4F398C0" w14:textId="1B08469E" w:rsidR="009D233B" w:rsidRPr="001719CF" w:rsidRDefault="009D233B" w:rsidP="009D233B">
            <w:pPr>
              <w:jc w:val="right"/>
              <w:rPr>
                <w:b/>
                <w:bCs/>
                <w:sz w:val="20"/>
                <w:szCs w:val="20"/>
              </w:rPr>
            </w:pPr>
            <w:r w:rsidRPr="001719CF">
              <w:rPr>
                <w:b/>
                <w:bCs/>
                <w:sz w:val="20"/>
                <w:szCs w:val="20"/>
              </w:rPr>
              <w:t>43,212,669.55</w:t>
            </w:r>
          </w:p>
        </w:tc>
      </w:tr>
    </w:tbl>
    <w:p w14:paraId="11AD567F" w14:textId="77777777" w:rsidR="008605F7" w:rsidRDefault="008605F7" w:rsidP="00F82758">
      <w:pPr>
        <w:autoSpaceDE w:val="0"/>
        <w:autoSpaceDN w:val="0"/>
        <w:adjustRightInd w:val="0"/>
        <w:jc w:val="both"/>
        <w:rPr>
          <w:rFonts w:eastAsia="Calibri"/>
          <w:b/>
        </w:rPr>
      </w:pPr>
    </w:p>
    <w:p w14:paraId="383859CB" w14:textId="77777777" w:rsidR="008605F7" w:rsidRDefault="008605F7" w:rsidP="00F82758">
      <w:pPr>
        <w:autoSpaceDE w:val="0"/>
        <w:autoSpaceDN w:val="0"/>
        <w:adjustRightInd w:val="0"/>
        <w:jc w:val="both"/>
        <w:rPr>
          <w:rFonts w:eastAsia="Calibri"/>
          <w:b/>
        </w:rPr>
      </w:pPr>
    </w:p>
    <w:p w14:paraId="1ED08B3F" w14:textId="310C196E" w:rsidR="00CB5962" w:rsidRPr="00E9256B" w:rsidRDefault="00D24D0D" w:rsidP="001D27B8">
      <w:pPr>
        <w:autoSpaceDE w:val="0"/>
        <w:autoSpaceDN w:val="0"/>
        <w:adjustRightInd w:val="0"/>
        <w:ind w:left="-90"/>
        <w:jc w:val="both"/>
        <w:rPr>
          <w:rFonts w:eastAsia="Calibri"/>
          <w:b/>
        </w:rPr>
      </w:pPr>
      <w:r w:rsidRPr="00E9256B">
        <w:rPr>
          <w:rFonts w:eastAsia="Calibri"/>
          <w:b/>
        </w:rPr>
        <w:t>Note 2</w:t>
      </w:r>
      <w:r w:rsidR="001719CF" w:rsidRPr="00E9256B">
        <w:rPr>
          <w:rFonts w:eastAsia="Calibri"/>
          <w:b/>
        </w:rPr>
        <w:t>4</w:t>
      </w:r>
      <w:r w:rsidRPr="00E9256B">
        <w:rPr>
          <w:rFonts w:eastAsia="Calibri"/>
          <w:b/>
        </w:rPr>
        <w:t xml:space="preserve"> – </w:t>
      </w:r>
      <w:r w:rsidR="00CB5962" w:rsidRPr="00E9256B">
        <w:rPr>
          <w:rFonts w:eastAsia="Calibri"/>
          <w:b/>
        </w:rPr>
        <w:t>Taxes, Insurance Premiums and Other Fees</w:t>
      </w:r>
    </w:p>
    <w:p w14:paraId="417AA828" w14:textId="77777777" w:rsidR="00CB5962" w:rsidRPr="00E9256B" w:rsidRDefault="00CB5962" w:rsidP="00CB5962">
      <w:pPr>
        <w:autoSpaceDE w:val="0"/>
        <w:autoSpaceDN w:val="0"/>
        <w:adjustRightInd w:val="0"/>
        <w:ind w:left="-90"/>
        <w:jc w:val="both"/>
        <w:rPr>
          <w:rFonts w:eastAsia="Calibri"/>
          <w:b/>
        </w:rPr>
      </w:pPr>
    </w:p>
    <w:tbl>
      <w:tblPr>
        <w:tblW w:w="8477" w:type="dxa"/>
        <w:tblInd w:w="-5" w:type="dxa"/>
        <w:tblLayout w:type="fixed"/>
        <w:tblLook w:val="04A0" w:firstRow="1" w:lastRow="0" w:firstColumn="1" w:lastColumn="0" w:noHBand="0" w:noVBand="1"/>
      </w:tblPr>
      <w:tblGrid>
        <w:gridCol w:w="4224"/>
        <w:gridCol w:w="2126"/>
        <w:gridCol w:w="2127"/>
      </w:tblGrid>
      <w:tr w:rsidR="006D4B76" w:rsidRPr="00351E9A" w14:paraId="6783F03D" w14:textId="77777777" w:rsidTr="00940657">
        <w:trPr>
          <w:tblHeader/>
        </w:trPr>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1F02F" w14:textId="77777777" w:rsidR="000E5453" w:rsidRPr="00351E9A" w:rsidRDefault="000E5453" w:rsidP="000E5453">
            <w:pPr>
              <w:rPr>
                <w:b/>
                <w:bCs/>
                <w:sz w:val="20"/>
                <w:szCs w:val="20"/>
                <w:highlight w:val="yellow"/>
              </w:rPr>
            </w:pPr>
          </w:p>
        </w:tc>
        <w:tc>
          <w:tcPr>
            <w:tcW w:w="2126" w:type="dxa"/>
            <w:tcBorders>
              <w:top w:val="single" w:sz="4" w:space="0" w:color="auto"/>
              <w:left w:val="single" w:sz="4" w:space="0" w:color="auto"/>
              <w:bottom w:val="single" w:sz="4" w:space="0" w:color="auto"/>
              <w:right w:val="single" w:sz="4" w:space="0" w:color="auto"/>
            </w:tcBorders>
            <w:vAlign w:val="center"/>
          </w:tcPr>
          <w:p w14:paraId="0EB7F2E6" w14:textId="479740B6" w:rsidR="000E5453" w:rsidRPr="001719CF" w:rsidRDefault="000E5453" w:rsidP="000E5453">
            <w:pPr>
              <w:jc w:val="center"/>
              <w:rPr>
                <w:b/>
                <w:bCs/>
                <w:sz w:val="20"/>
                <w:szCs w:val="20"/>
              </w:rPr>
            </w:pPr>
            <w:r w:rsidRPr="001719CF">
              <w:rPr>
                <w:b/>
                <w:bCs/>
                <w:sz w:val="20"/>
                <w:szCs w:val="20"/>
              </w:rPr>
              <w:t>202</w:t>
            </w:r>
            <w:r w:rsidR="000B1AA3" w:rsidRPr="001719CF">
              <w:rPr>
                <w:b/>
                <w:bCs/>
                <w:sz w:val="20"/>
                <w:szCs w:val="20"/>
              </w:rPr>
              <w:t>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4DB90" w14:textId="77777777" w:rsidR="00AD02A9" w:rsidRPr="00E877A9" w:rsidRDefault="000E5453" w:rsidP="000B1AA3">
            <w:pPr>
              <w:jc w:val="center"/>
              <w:rPr>
                <w:b/>
                <w:bCs/>
                <w:sz w:val="20"/>
                <w:szCs w:val="20"/>
              </w:rPr>
            </w:pPr>
            <w:r w:rsidRPr="00E877A9">
              <w:rPr>
                <w:b/>
                <w:bCs/>
                <w:sz w:val="20"/>
                <w:szCs w:val="20"/>
              </w:rPr>
              <w:t>202</w:t>
            </w:r>
            <w:r w:rsidR="000B1AA3" w:rsidRPr="00E877A9">
              <w:rPr>
                <w:b/>
                <w:bCs/>
                <w:sz w:val="20"/>
                <w:szCs w:val="20"/>
              </w:rPr>
              <w:t>2</w:t>
            </w:r>
          </w:p>
          <w:p w14:paraId="41EE2165" w14:textId="0D603740" w:rsidR="00884851" w:rsidRPr="00E877A9" w:rsidRDefault="00884851" w:rsidP="000B1AA3">
            <w:pPr>
              <w:jc w:val="center"/>
              <w:rPr>
                <w:b/>
                <w:bCs/>
                <w:sz w:val="20"/>
                <w:szCs w:val="20"/>
              </w:rPr>
            </w:pPr>
            <w:r w:rsidRPr="00E877A9">
              <w:rPr>
                <w:b/>
                <w:bCs/>
                <w:sz w:val="20"/>
                <w:szCs w:val="20"/>
              </w:rPr>
              <w:t>(Restated)</w:t>
            </w:r>
          </w:p>
        </w:tc>
      </w:tr>
      <w:tr w:rsidR="001719CF" w:rsidRPr="00351E9A" w14:paraId="3B906CF9"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4381D" w14:textId="77777777" w:rsidR="001719CF" w:rsidRPr="001719CF" w:rsidRDefault="001719CF" w:rsidP="001719CF">
            <w:pPr>
              <w:rPr>
                <w:sz w:val="20"/>
                <w:szCs w:val="20"/>
              </w:rPr>
            </w:pPr>
            <w:r w:rsidRPr="001719CF">
              <w:rPr>
                <w:sz w:val="20"/>
                <w:szCs w:val="20"/>
              </w:rPr>
              <w:t xml:space="preserve">Taxes, Duties and Licenses  </w:t>
            </w:r>
          </w:p>
        </w:tc>
        <w:tc>
          <w:tcPr>
            <w:tcW w:w="2126" w:type="dxa"/>
            <w:tcBorders>
              <w:top w:val="single" w:sz="4" w:space="0" w:color="auto"/>
              <w:left w:val="single" w:sz="4" w:space="0" w:color="auto"/>
              <w:bottom w:val="single" w:sz="4" w:space="0" w:color="auto"/>
              <w:right w:val="single" w:sz="4" w:space="0" w:color="auto"/>
            </w:tcBorders>
            <w:vAlign w:val="center"/>
          </w:tcPr>
          <w:p w14:paraId="76099636" w14:textId="739539F6" w:rsidR="001719CF" w:rsidRPr="001719CF" w:rsidRDefault="001719CF" w:rsidP="001719CF">
            <w:pPr>
              <w:jc w:val="right"/>
              <w:rPr>
                <w:color w:val="000000"/>
                <w:sz w:val="20"/>
                <w:szCs w:val="20"/>
              </w:rPr>
            </w:pPr>
            <w:r w:rsidRPr="001719CF">
              <w:rPr>
                <w:color w:val="000000"/>
                <w:sz w:val="20"/>
                <w:szCs w:val="20"/>
              </w:rPr>
              <w:t>5,893,639.19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4821C" w14:textId="10E7675A" w:rsidR="001719CF" w:rsidRPr="00E877A9" w:rsidRDefault="001719CF" w:rsidP="001719CF">
            <w:pPr>
              <w:jc w:val="right"/>
              <w:rPr>
                <w:sz w:val="20"/>
                <w:szCs w:val="20"/>
              </w:rPr>
            </w:pPr>
            <w:r w:rsidRPr="00E877A9">
              <w:rPr>
                <w:color w:val="000000"/>
                <w:sz w:val="20"/>
                <w:szCs w:val="20"/>
              </w:rPr>
              <w:t>140,359,609.64</w:t>
            </w:r>
          </w:p>
        </w:tc>
      </w:tr>
      <w:tr w:rsidR="001719CF" w:rsidRPr="00351E9A" w14:paraId="4DDE2406"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16F83" w14:textId="77777777" w:rsidR="001719CF" w:rsidRPr="001719CF" w:rsidRDefault="001719CF" w:rsidP="001719CF">
            <w:pPr>
              <w:rPr>
                <w:sz w:val="20"/>
                <w:szCs w:val="20"/>
              </w:rPr>
            </w:pPr>
            <w:r w:rsidRPr="001719CF">
              <w:rPr>
                <w:sz w:val="20"/>
                <w:szCs w:val="20"/>
              </w:rPr>
              <w:t>Fidelity Bond Premiums</w:t>
            </w:r>
          </w:p>
        </w:tc>
        <w:tc>
          <w:tcPr>
            <w:tcW w:w="2126" w:type="dxa"/>
            <w:tcBorders>
              <w:top w:val="single" w:sz="4" w:space="0" w:color="auto"/>
              <w:left w:val="single" w:sz="4" w:space="0" w:color="auto"/>
              <w:bottom w:val="single" w:sz="4" w:space="0" w:color="auto"/>
              <w:right w:val="single" w:sz="4" w:space="0" w:color="auto"/>
            </w:tcBorders>
            <w:vAlign w:val="center"/>
          </w:tcPr>
          <w:p w14:paraId="680FD35F" w14:textId="3EDD89CE" w:rsidR="001719CF" w:rsidRPr="001719CF" w:rsidRDefault="001719CF" w:rsidP="001719CF">
            <w:pPr>
              <w:jc w:val="right"/>
              <w:rPr>
                <w:color w:val="000000"/>
                <w:sz w:val="20"/>
                <w:szCs w:val="20"/>
              </w:rPr>
            </w:pPr>
            <w:r w:rsidRPr="001719CF">
              <w:rPr>
                <w:color w:val="000000"/>
                <w:sz w:val="20"/>
                <w:szCs w:val="20"/>
              </w:rPr>
              <w:t>423,960.00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CDB19" w14:textId="250E1783" w:rsidR="001719CF" w:rsidRPr="00E877A9" w:rsidRDefault="001719CF" w:rsidP="001719CF">
            <w:pPr>
              <w:jc w:val="right"/>
              <w:rPr>
                <w:sz w:val="20"/>
                <w:szCs w:val="20"/>
              </w:rPr>
            </w:pPr>
            <w:r w:rsidRPr="00E877A9">
              <w:rPr>
                <w:color w:val="000000"/>
                <w:sz w:val="20"/>
                <w:szCs w:val="20"/>
              </w:rPr>
              <w:t>275,194.75</w:t>
            </w:r>
          </w:p>
        </w:tc>
      </w:tr>
      <w:tr w:rsidR="001719CF" w:rsidRPr="00351E9A" w14:paraId="4F971B2E"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8E121" w14:textId="77777777" w:rsidR="001719CF" w:rsidRPr="001719CF" w:rsidRDefault="001719CF" w:rsidP="001719CF">
            <w:pPr>
              <w:rPr>
                <w:sz w:val="20"/>
                <w:szCs w:val="20"/>
              </w:rPr>
            </w:pPr>
            <w:r w:rsidRPr="001719CF">
              <w:rPr>
                <w:sz w:val="20"/>
                <w:szCs w:val="20"/>
              </w:rPr>
              <w:t>Insurance Expenses</w:t>
            </w:r>
          </w:p>
        </w:tc>
        <w:tc>
          <w:tcPr>
            <w:tcW w:w="2126" w:type="dxa"/>
            <w:tcBorders>
              <w:top w:val="single" w:sz="4" w:space="0" w:color="auto"/>
              <w:left w:val="single" w:sz="4" w:space="0" w:color="auto"/>
              <w:bottom w:val="single" w:sz="4" w:space="0" w:color="auto"/>
              <w:right w:val="single" w:sz="4" w:space="0" w:color="auto"/>
            </w:tcBorders>
            <w:vAlign w:val="center"/>
          </w:tcPr>
          <w:p w14:paraId="7B819EDA" w14:textId="53FC6BFE" w:rsidR="001719CF" w:rsidRPr="001719CF" w:rsidRDefault="001719CF" w:rsidP="001719CF">
            <w:pPr>
              <w:jc w:val="right"/>
              <w:rPr>
                <w:color w:val="000000"/>
                <w:sz w:val="20"/>
                <w:szCs w:val="20"/>
              </w:rPr>
            </w:pPr>
            <w:r w:rsidRPr="001719CF">
              <w:rPr>
                <w:color w:val="000000"/>
                <w:sz w:val="20"/>
                <w:szCs w:val="20"/>
              </w:rPr>
              <w:t>2,633,776.42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818AB" w14:textId="6FCCBBEB" w:rsidR="001719CF" w:rsidRPr="00E877A9" w:rsidRDefault="001719CF" w:rsidP="001719CF">
            <w:pPr>
              <w:jc w:val="right"/>
              <w:rPr>
                <w:sz w:val="20"/>
                <w:szCs w:val="20"/>
              </w:rPr>
            </w:pPr>
            <w:r w:rsidRPr="00E877A9">
              <w:rPr>
                <w:color w:val="000000"/>
                <w:sz w:val="20"/>
                <w:szCs w:val="20"/>
              </w:rPr>
              <w:t>2,822,149.36</w:t>
            </w:r>
          </w:p>
        </w:tc>
      </w:tr>
      <w:tr w:rsidR="000B1AA3" w:rsidRPr="00351E9A" w14:paraId="5AA1323A" w14:textId="77777777" w:rsidTr="008B2AC9">
        <w:tc>
          <w:tcPr>
            <w:tcW w:w="4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AA35A" w14:textId="77777777" w:rsidR="000B1AA3" w:rsidRPr="001719CF" w:rsidRDefault="000B1AA3" w:rsidP="000B1AA3">
            <w:pPr>
              <w:rPr>
                <w:b/>
                <w:bCs/>
                <w:sz w:val="20"/>
                <w:szCs w:val="20"/>
              </w:rPr>
            </w:pPr>
            <w:r w:rsidRPr="001719CF">
              <w:rPr>
                <w:b/>
                <w:bCs/>
                <w:sz w:val="20"/>
                <w:szCs w:val="20"/>
              </w:rPr>
              <w:t xml:space="preserve"> Total</w:t>
            </w:r>
          </w:p>
        </w:tc>
        <w:tc>
          <w:tcPr>
            <w:tcW w:w="2126" w:type="dxa"/>
            <w:tcBorders>
              <w:top w:val="single" w:sz="4" w:space="0" w:color="auto"/>
              <w:left w:val="single" w:sz="4" w:space="0" w:color="auto"/>
              <w:bottom w:val="single" w:sz="4" w:space="0" w:color="auto"/>
              <w:right w:val="single" w:sz="4" w:space="0" w:color="auto"/>
            </w:tcBorders>
            <w:vAlign w:val="center"/>
          </w:tcPr>
          <w:p w14:paraId="1459A643" w14:textId="402D8A5C" w:rsidR="000B1AA3" w:rsidRPr="001719CF" w:rsidRDefault="001719CF" w:rsidP="000B1AA3">
            <w:pPr>
              <w:jc w:val="right"/>
              <w:rPr>
                <w:b/>
                <w:color w:val="000000"/>
                <w:sz w:val="20"/>
                <w:szCs w:val="20"/>
              </w:rPr>
            </w:pPr>
            <w:r w:rsidRPr="001719CF">
              <w:rPr>
                <w:b/>
                <w:color w:val="000000"/>
                <w:sz w:val="20"/>
                <w:szCs w:val="20"/>
              </w:rPr>
              <w:t>8,951,375.61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C27D7" w14:textId="7B2C5E78" w:rsidR="000B1AA3" w:rsidRPr="00E877A9" w:rsidRDefault="001719CF" w:rsidP="000B1AA3">
            <w:pPr>
              <w:jc w:val="right"/>
              <w:rPr>
                <w:b/>
                <w:bCs/>
                <w:sz w:val="20"/>
                <w:szCs w:val="20"/>
              </w:rPr>
            </w:pPr>
            <w:r w:rsidRPr="00E877A9">
              <w:rPr>
                <w:b/>
                <w:bCs/>
                <w:color w:val="000000"/>
                <w:sz w:val="20"/>
                <w:szCs w:val="20"/>
              </w:rPr>
              <w:t>143,456,953.75</w:t>
            </w:r>
          </w:p>
        </w:tc>
      </w:tr>
    </w:tbl>
    <w:p w14:paraId="7510D414" w14:textId="15C74208" w:rsidR="00CB5962" w:rsidRPr="00351E9A" w:rsidRDefault="00CB5962" w:rsidP="00CB5962">
      <w:pPr>
        <w:autoSpaceDE w:val="0"/>
        <w:autoSpaceDN w:val="0"/>
        <w:adjustRightInd w:val="0"/>
        <w:ind w:left="-90"/>
        <w:jc w:val="both"/>
        <w:rPr>
          <w:rFonts w:eastAsia="Calibri"/>
          <w:b/>
          <w:highlight w:val="yellow"/>
        </w:rPr>
      </w:pPr>
    </w:p>
    <w:p w14:paraId="46F484BD" w14:textId="77777777" w:rsidR="00C64C24" w:rsidRDefault="00C64C24" w:rsidP="00C64C24">
      <w:pPr>
        <w:jc w:val="both"/>
      </w:pPr>
      <w:r>
        <w:t>The Taxes, Duties and Licenses account for 2023 includes the payment of value-added tax, income tax and miscellaneous taxes on the royalty income of the PGLU arising from the operation of the Bauang Diesel Power Plant. It also includes the payment of documentary stamp taxes, LTO registration fees for PGLU motor vehicles, and Environmental Management Bureau filing and permit fees.</w:t>
      </w:r>
    </w:p>
    <w:p w14:paraId="35585108" w14:textId="77777777" w:rsidR="00A55F86" w:rsidRPr="00884851" w:rsidRDefault="00A55F86" w:rsidP="00C64C24">
      <w:pPr>
        <w:autoSpaceDE w:val="0"/>
        <w:autoSpaceDN w:val="0"/>
        <w:adjustRightInd w:val="0"/>
        <w:jc w:val="both"/>
        <w:rPr>
          <w:rFonts w:eastAsia="Calibri"/>
        </w:rPr>
      </w:pPr>
    </w:p>
    <w:p w14:paraId="087CDBA7" w14:textId="77777777" w:rsidR="008605F7" w:rsidRDefault="008605F7" w:rsidP="00CB5962">
      <w:pPr>
        <w:autoSpaceDE w:val="0"/>
        <w:autoSpaceDN w:val="0"/>
        <w:adjustRightInd w:val="0"/>
        <w:ind w:left="-90"/>
        <w:jc w:val="both"/>
        <w:rPr>
          <w:rFonts w:eastAsia="Calibri"/>
          <w:b/>
        </w:rPr>
      </w:pPr>
    </w:p>
    <w:p w14:paraId="21A4EA85" w14:textId="64D98980" w:rsidR="00CB5962" w:rsidRPr="00884851" w:rsidRDefault="00CB5962" w:rsidP="00CB5962">
      <w:pPr>
        <w:autoSpaceDE w:val="0"/>
        <w:autoSpaceDN w:val="0"/>
        <w:adjustRightInd w:val="0"/>
        <w:ind w:left="-90"/>
        <w:jc w:val="both"/>
        <w:rPr>
          <w:rFonts w:eastAsia="Calibri"/>
          <w:b/>
        </w:rPr>
      </w:pPr>
      <w:r w:rsidRPr="00884851">
        <w:rPr>
          <w:rFonts w:eastAsia="Calibri"/>
          <w:b/>
        </w:rPr>
        <w:t>Note 2</w:t>
      </w:r>
      <w:r w:rsidR="00884851" w:rsidRPr="00884851">
        <w:rPr>
          <w:rFonts w:eastAsia="Calibri"/>
          <w:b/>
        </w:rPr>
        <w:t>5</w:t>
      </w:r>
      <w:r w:rsidRPr="00884851">
        <w:rPr>
          <w:rFonts w:eastAsia="Calibri"/>
          <w:b/>
        </w:rPr>
        <w:t xml:space="preserve"> – Other Maintenance and Operating Expenses</w:t>
      </w:r>
    </w:p>
    <w:p w14:paraId="4EC5AF7B" w14:textId="77777777" w:rsidR="00CB5962" w:rsidRPr="00884851" w:rsidRDefault="00CB5962" w:rsidP="00CB5962">
      <w:pPr>
        <w:autoSpaceDE w:val="0"/>
        <w:autoSpaceDN w:val="0"/>
        <w:adjustRightInd w:val="0"/>
        <w:ind w:left="-90"/>
        <w:jc w:val="both"/>
        <w:rPr>
          <w:rFonts w:eastAsia="Calibri"/>
          <w:b/>
        </w:rPr>
      </w:pPr>
    </w:p>
    <w:tbl>
      <w:tblPr>
        <w:tblStyle w:val="TableGrid1"/>
        <w:tblW w:w="8789" w:type="dxa"/>
        <w:tblLayout w:type="fixed"/>
        <w:tblLook w:val="04A0" w:firstRow="1" w:lastRow="0" w:firstColumn="1" w:lastColumn="0" w:noHBand="0" w:noVBand="1"/>
      </w:tblPr>
      <w:tblGrid>
        <w:gridCol w:w="4395"/>
        <w:gridCol w:w="2126"/>
        <w:gridCol w:w="2268"/>
      </w:tblGrid>
      <w:tr w:rsidR="00884851" w:rsidRPr="00351E9A" w14:paraId="6578F1FD" w14:textId="77777777" w:rsidTr="00E877A9">
        <w:tc>
          <w:tcPr>
            <w:tcW w:w="4395" w:type="dxa"/>
          </w:tcPr>
          <w:p w14:paraId="10E9E03F" w14:textId="77777777" w:rsidR="00884851" w:rsidRPr="00351E9A" w:rsidRDefault="00884851" w:rsidP="00884851">
            <w:pPr>
              <w:rPr>
                <w:b/>
                <w:bCs/>
                <w:sz w:val="20"/>
                <w:szCs w:val="20"/>
                <w:highlight w:val="yellow"/>
              </w:rPr>
            </w:pPr>
          </w:p>
        </w:tc>
        <w:tc>
          <w:tcPr>
            <w:tcW w:w="2126" w:type="dxa"/>
          </w:tcPr>
          <w:p w14:paraId="774C8D33" w14:textId="19F595E4" w:rsidR="00884851" w:rsidRPr="00884851" w:rsidRDefault="00884851" w:rsidP="00884851">
            <w:pPr>
              <w:jc w:val="center"/>
              <w:rPr>
                <w:b/>
                <w:bCs/>
                <w:sz w:val="20"/>
                <w:szCs w:val="20"/>
              </w:rPr>
            </w:pPr>
            <w:r w:rsidRPr="00884851">
              <w:rPr>
                <w:b/>
                <w:bCs/>
                <w:sz w:val="20"/>
                <w:szCs w:val="20"/>
              </w:rPr>
              <w:t>2023</w:t>
            </w:r>
          </w:p>
        </w:tc>
        <w:tc>
          <w:tcPr>
            <w:tcW w:w="2268" w:type="dxa"/>
            <w:shd w:val="clear" w:color="auto" w:fill="auto"/>
            <w:vAlign w:val="center"/>
            <w:hideMark/>
          </w:tcPr>
          <w:p w14:paraId="35D8D766" w14:textId="77777777" w:rsidR="00884851" w:rsidRPr="00E877A9" w:rsidRDefault="00884851" w:rsidP="00884851">
            <w:pPr>
              <w:jc w:val="center"/>
              <w:rPr>
                <w:b/>
                <w:bCs/>
                <w:sz w:val="20"/>
                <w:szCs w:val="20"/>
              </w:rPr>
            </w:pPr>
            <w:r w:rsidRPr="00E877A9">
              <w:rPr>
                <w:b/>
                <w:bCs/>
                <w:sz w:val="20"/>
                <w:szCs w:val="20"/>
              </w:rPr>
              <w:t>2022</w:t>
            </w:r>
          </w:p>
          <w:p w14:paraId="4ED1E632" w14:textId="5ACC3606" w:rsidR="00884851" w:rsidRPr="00E877A9" w:rsidRDefault="00884851" w:rsidP="00884851">
            <w:pPr>
              <w:jc w:val="center"/>
              <w:rPr>
                <w:b/>
                <w:bCs/>
                <w:sz w:val="20"/>
                <w:szCs w:val="20"/>
              </w:rPr>
            </w:pPr>
            <w:r w:rsidRPr="00E877A9">
              <w:rPr>
                <w:b/>
                <w:bCs/>
                <w:sz w:val="20"/>
                <w:szCs w:val="20"/>
              </w:rPr>
              <w:t>(Restated)</w:t>
            </w:r>
          </w:p>
        </w:tc>
      </w:tr>
      <w:tr w:rsidR="00884851" w:rsidRPr="00351E9A" w14:paraId="19BBF76D" w14:textId="77777777" w:rsidTr="00E877A9">
        <w:tc>
          <w:tcPr>
            <w:tcW w:w="4395" w:type="dxa"/>
            <w:hideMark/>
          </w:tcPr>
          <w:p w14:paraId="6BE87157" w14:textId="150FDEF5" w:rsidR="00884851" w:rsidRPr="00884851" w:rsidRDefault="00884851" w:rsidP="00884851">
            <w:pPr>
              <w:rPr>
                <w:sz w:val="20"/>
                <w:szCs w:val="20"/>
              </w:rPr>
            </w:pPr>
            <w:r w:rsidRPr="00884851">
              <w:rPr>
                <w:sz w:val="20"/>
                <w:szCs w:val="20"/>
              </w:rPr>
              <w:t>Advertising Expenses</w:t>
            </w:r>
          </w:p>
        </w:tc>
        <w:tc>
          <w:tcPr>
            <w:tcW w:w="2126" w:type="dxa"/>
          </w:tcPr>
          <w:p w14:paraId="4F510F2A" w14:textId="19E05654" w:rsidR="00884851" w:rsidRPr="00884851" w:rsidRDefault="00884851" w:rsidP="00884851">
            <w:pPr>
              <w:jc w:val="right"/>
              <w:rPr>
                <w:color w:val="000000"/>
                <w:sz w:val="20"/>
                <w:szCs w:val="20"/>
              </w:rPr>
            </w:pPr>
            <w:r w:rsidRPr="00884851">
              <w:rPr>
                <w:color w:val="000000"/>
                <w:sz w:val="20"/>
                <w:szCs w:val="20"/>
              </w:rPr>
              <w:t xml:space="preserve"> 1,400,408.02 </w:t>
            </w:r>
          </w:p>
        </w:tc>
        <w:tc>
          <w:tcPr>
            <w:tcW w:w="2268" w:type="dxa"/>
            <w:shd w:val="clear" w:color="auto" w:fill="auto"/>
          </w:tcPr>
          <w:p w14:paraId="73BFA222" w14:textId="653122B7" w:rsidR="00884851" w:rsidRPr="00E877A9" w:rsidRDefault="00884851" w:rsidP="00884851">
            <w:pPr>
              <w:jc w:val="right"/>
              <w:rPr>
                <w:sz w:val="20"/>
                <w:szCs w:val="20"/>
              </w:rPr>
            </w:pPr>
            <w:r w:rsidRPr="00E877A9">
              <w:rPr>
                <w:color w:val="000000"/>
                <w:sz w:val="20"/>
                <w:szCs w:val="20"/>
              </w:rPr>
              <w:t>2,043,945.44</w:t>
            </w:r>
          </w:p>
        </w:tc>
      </w:tr>
      <w:tr w:rsidR="00884851" w:rsidRPr="00351E9A" w14:paraId="58F3259C" w14:textId="77777777" w:rsidTr="00E877A9">
        <w:tc>
          <w:tcPr>
            <w:tcW w:w="4395" w:type="dxa"/>
            <w:hideMark/>
          </w:tcPr>
          <w:p w14:paraId="5B0FDADA" w14:textId="3F68BC3A" w:rsidR="00884851" w:rsidRPr="00884851" w:rsidRDefault="00884851" w:rsidP="00884851">
            <w:pPr>
              <w:rPr>
                <w:sz w:val="20"/>
                <w:szCs w:val="20"/>
              </w:rPr>
            </w:pPr>
            <w:r w:rsidRPr="00884851">
              <w:rPr>
                <w:sz w:val="20"/>
                <w:szCs w:val="20"/>
              </w:rPr>
              <w:t>Printing and Publication Expenses</w:t>
            </w:r>
          </w:p>
        </w:tc>
        <w:tc>
          <w:tcPr>
            <w:tcW w:w="2126" w:type="dxa"/>
          </w:tcPr>
          <w:p w14:paraId="0A4BB743" w14:textId="4E5C8EA9" w:rsidR="00884851" w:rsidRPr="00884851" w:rsidRDefault="00884851" w:rsidP="00884851">
            <w:pPr>
              <w:jc w:val="right"/>
              <w:rPr>
                <w:color w:val="000000"/>
                <w:sz w:val="20"/>
                <w:szCs w:val="20"/>
              </w:rPr>
            </w:pPr>
            <w:r w:rsidRPr="00884851">
              <w:rPr>
                <w:color w:val="000000"/>
                <w:sz w:val="20"/>
                <w:szCs w:val="20"/>
              </w:rPr>
              <w:t xml:space="preserve"> 17,595,497.10 </w:t>
            </w:r>
          </w:p>
        </w:tc>
        <w:tc>
          <w:tcPr>
            <w:tcW w:w="2268" w:type="dxa"/>
            <w:shd w:val="clear" w:color="auto" w:fill="auto"/>
          </w:tcPr>
          <w:p w14:paraId="15C2458E" w14:textId="0B701418" w:rsidR="00884851" w:rsidRPr="00E877A9" w:rsidRDefault="00884851" w:rsidP="00884851">
            <w:pPr>
              <w:jc w:val="right"/>
              <w:rPr>
                <w:sz w:val="20"/>
                <w:szCs w:val="20"/>
              </w:rPr>
            </w:pPr>
            <w:r w:rsidRPr="00E877A9">
              <w:rPr>
                <w:color w:val="000000"/>
                <w:sz w:val="20"/>
                <w:szCs w:val="20"/>
              </w:rPr>
              <w:t>1,911,755.40</w:t>
            </w:r>
          </w:p>
        </w:tc>
      </w:tr>
      <w:tr w:rsidR="00884851" w:rsidRPr="00351E9A" w14:paraId="66DA8F97" w14:textId="77777777" w:rsidTr="00E877A9">
        <w:tc>
          <w:tcPr>
            <w:tcW w:w="4395" w:type="dxa"/>
            <w:hideMark/>
          </w:tcPr>
          <w:p w14:paraId="02F6C763" w14:textId="05A2C981" w:rsidR="00884851" w:rsidRPr="00884851" w:rsidRDefault="00884851" w:rsidP="00884851">
            <w:pPr>
              <w:rPr>
                <w:sz w:val="20"/>
                <w:szCs w:val="20"/>
              </w:rPr>
            </w:pPr>
            <w:r w:rsidRPr="00884851">
              <w:rPr>
                <w:sz w:val="20"/>
                <w:szCs w:val="20"/>
              </w:rPr>
              <w:t>Representation Expenses</w:t>
            </w:r>
          </w:p>
        </w:tc>
        <w:tc>
          <w:tcPr>
            <w:tcW w:w="2126" w:type="dxa"/>
          </w:tcPr>
          <w:p w14:paraId="504BE227" w14:textId="4FD9C16F" w:rsidR="00884851" w:rsidRPr="00884851" w:rsidRDefault="00884851" w:rsidP="00884851">
            <w:pPr>
              <w:jc w:val="right"/>
              <w:rPr>
                <w:color w:val="000000"/>
                <w:sz w:val="20"/>
                <w:szCs w:val="20"/>
              </w:rPr>
            </w:pPr>
            <w:r w:rsidRPr="00884851">
              <w:rPr>
                <w:color w:val="000000"/>
                <w:sz w:val="20"/>
                <w:szCs w:val="20"/>
              </w:rPr>
              <w:t xml:space="preserve"> 46,474,442.75 </w:t>
            </w:r>
          </w:p>
        </w:tc>
        <w:tc>
          <w:tcPr>
            <w:tcW w:w="2268" w:type="dxa"/>
            <w:shd w:val="clear" w:color="auto" w:fill="auto"/>
          </w:tcPr>
          <w:p w14:paraId="0A2FCD10" w14:textId="2E25E794" w:rsidR="00884851" w:rsidRPr="00E877A9" w:rsidRDefault="00884851" w:rsidP="00884851">
            <w:pPr>
              <w:jc w:val="right"/>
              <w:rPr>
                <w:sz w:val="20"/>
                <w:szCs w:val="20"/>
              </w:rPr>
            </w:pPr>
            <w:r w:rsidRPr="00E877A9">
              <w:rPr>
                <w:color w:val="000000"/>
                <w:sz w:val="20"/>
                <w:szCs w:val="20"/>
              </w:rPr>
              <w:t>33,422,920.00</w:t>
            </w:r>
          </w:p>
        </w:tc>
      </w:tr>
      <w:tr w:rsidR="00884851" w:rsidRPr="00351E9A" w14:paraId="29DCFF44" w14:textId="77777777" w:rsidTr="00E877A9">
        <w:tc>
          <w:tcPr>
            <w:tcW w:w="4395" w:type="dxa"/>
          </w:tcPr>
          <w:p w14:paraId="5D21A3E9" w14:textId="1ABE66CF" w:rsidR="00884851" w:rsidRPr="00884851" w:rsidRDefault="00884851" w:rsidP="00884851">
            <w:pPr>
              <w:rPr>
                <w:sz w:val="20"/>
                <w:szCs w:val="20"/>
              </w:rPr>
            </w:pPr>
            <w:r w:rsidRPr="00884851">
              <w:rPr>
                <w:sz w:val="20"/>
                <w:szCs w:val="20"/>
              </w:rPr>
              <w:t>Transportation and Delivery Expenses</w:t>
            </w:r>
          </w:p>
        </w:tc>
        <w:tc>
          <w:tcPr>
            <w:tcW w:w="2126" w:type="dxa"/>
          </w:tcPr>
          <w:p w14:paraId="6E99FCD4" w14:textId="6FDEA992" w:rsidR="00884851" w:rsidRPr="00884851" w:rsidRDefault="00884851" w:rsidP="00884851">
            <w:pPr>
              <w:jc w:val="right"/>
              <w:rPr>
                <w:color w:val="000000"/>
                <w:sz w:val="20"/>
                <w:szCs w:val="20"/>
              </w:rPr>
            </w:pPr>
            <w:r w:rsidRPr="00884851">
              <w:rPr>
                <w:color w:val="000000"/>
                <w:sz w:val="20"/>
                <w:szCs w:val="20"/>
              </w:rPr>
              <w:t xml:space="preserve"> 28,760,508.30 </w:t>
            </w:r>
          </w:p>
        </w:tc>
        <w:tc>
          <w:tcPr>
            <w:tcW w:w="2268" w:type="dxa"/>
            <w:shd w:val="clear" w:color="auto" w:fill="auto"/>
          </w:tcPr>
          <w:p w14:paraId="24855365" w14:textId="0961DB8B" w:rsidR="00884851" w:rsidRPr="00E877A9" w:rsidRDefault="00825974" w:rsidP="00884851">
            <w:pPr>
              <w:jc w:val="right"/>
              <w:rPr>
                <w:color w:val="000000"/>
                <w:sz w:val="20"/>
                <w:szCs w:val="20"/>
              </w:rPr>
            </w:pPr>
            <w:r w:rsidRPr="00E877A9">
              <w:rPr>
                <w:color w:val="000000"/>
                <w:sz w:val="20"/>
                <w:szCs w:val="20"/>
              </w:rPr>
              <w:t>-</w:t>
            </w:r>
          </w:p>
        </w:tc>
      </w:tr>
      <w:tr w:rsidR="00884851" w:rsidRPr="00351E9A" w14:paraId="794339D3" w14:textId="77777777" w:rsidTr="00E877A9">
        <w:tc>
          <w:tcPr>
            <w:tcW w:w="4395" w:type="dxa"/>
            <w:hideMark/>
          </w:tcPr>
          <w:p w14:paraId="69C37735" w14:textId="2560294E" w:rsidR="00884851" w:rsidRPr="00884851" w:rsidRDefault="00884851" w:rsidP="00884851">
            <w:pPr>
              <w:rPr>
                <w:sz w:val="20"/>
                <w:szCs w:val="20"/>
              </w:rPr>
            </w:pPr>
            <w:r w:rsidRPr="00884851">
              <w:rPr>
                <w:sz w:val="20"/>
                <w:szCs w:val="20"/>
              </w:rPr>
              <w:t>Rent/Lease Expenses</w:t>
            </w:r>
          </w:p>
        </w:tc>
        <w:tc>
          <w:tcPr>
            <w:tcW w:w="2126" w:type="dxa"/>
          </w:tcPr>
          <w:p w14:paraId="0AC126EA" w14:textId="4C1C359B" w:rsidR="00884851" w:rsidRPr="00884851" w:rsidRDefault="00884851" w:rsidP="00884851">
            <w:pPr>
              <w:jc w:val="right"/>
              <w:rPr>
                <w:color w:val="000000"/>
                <w:sz w:val="20"/>
                <w:szCs w:val="20"/>
              </w:rPr>
            </w:pPr>
            <w:r w:rsidRPr="00884851">
              <w:rPr>
                <w:color w:val="000000"/>
                <w:sz w:val="20"/>
                <w:szCs w:val="20"/>
              </w:rPr>
              <w:t xml:space="preserve"> -   </w:t>
            </w:r>
          </w:p>
        </w:tc>
        <w:tc>
          <w:tcPr>
            <w:tcW w:w="2268" w:type="dxa"/>
            <w:shd w:val="clear" w:color="auto" w:fill="auto"/>
          </w:tcPr>
          <w:p w14:paraId="2EFE9FBF" w14:textId="4F9D0117" w:rsidR="00884851" w:rsidRPr="00E877A9" w:rsidRDefault="00884851" w:rsidP="00884851">
            <w:pPr>
              <w:jc w:val="right"/>
              <w:rPr>
                <w:sz w:val="20"/>
                <w:szCs w:val="20"/>
              </w:rPr>
            </w:pPr>
            <w:r w:rsidRPr="00E877A9">
              <w:rPr>
                <w:color w:val="000000"/>
                <w:sz w:val="20"/>
                <w:szCs w:val="20"/>
              </w:rPr>
              <w:t>10,453,603.11</w:t>
            </w:r>
          </w:p>
        </w:tc>
      </w:tr>
      <w:tr w:rsidR="00884851" w:rsidRPr="00351E9A" w14:paraId="2DAB877D" w14:textId="77777777" w:rsidTr="00E877A9">
        <w:tc>
          <w:tcPr>
            <w:tcW w:w="4395" w:type="dxa"/>
            <w:hideMark/>
          </w:tcPr>
          <w:p w14:paraId="230E52E2" w14:textId="78EBB9C5" w:rsidR="00884851" w:rsidRPr="00884851" w:rsidRDefault="00884851" w:rsidP="00884851">
            <w:pPr>
              <w:rPr>
                <w:sz w:val="20"/>
                <w:szCs w:val="20"/>
              </w:rPr>
            </w:pPr>
            <w:r w:rsidRPr="00884851">
              <w:rPr>
                <w:sz w:val="20"/>
                <w:szCs w:val="20"/>
              </w:rPr>
              <w:t>Membership Dues and Contributions to Organizations</w:t>
            </w:r>
          </w:p>
        </w:tc>
        <w:tc>
          <w:tcPr>
            <w:tcW w:w="2126" w:type="dxa"/>
          </w:tcPr>
          <w:p w14:paraId="2DD471FD" w14:textId="714166FA" w:rsidR="00884851" w:rsidRPr="00884851" w:rsidRDefault="00884851" w:rsidP="00884851">
            <w:pPr>
              <w:jc w:val="right"/>
              <w:rPr>
                <w:color w:val="000000"/>
                <w:sz w:val="20"/>
                <w:szCs w:val="20"/>
              </w:rPr>
            </w:pPr>
            <w:r w:rsidRPr="00884851">
              <w:rPr>
                <w:color w:val="000000"/>
                <w:sz w:val="20"/>
                <w:szCs w:val="20"/>
              </w:rPr>
              <w:t xml:space="preserve"> 756,576.40 </w:t>
            </w:r>
          </w:p>
        </w:tc>
        <w:tc>
          <w:tcPr>
            <w:tcW w:w="2268" w:type="dxa"/>
            <w:shd w:val="clear" w:color="auto" w:fill="auto"/>
          </w:tcPr>
          <w:p w14:paraId="241751D8" w14:textId="702FE9C9" w:rsidR="00884851" w:rsidRPr="00E877A9" w:rsidRDefault="00884851" w:rsidP="00884851">
            <w:pPr>
              <w:jc w:val="right"/>
              <w:rPr>
                <w:sz w:val="20"/>
                <w:szCs w:val="20"/>
              </w:rPr>
            </w:pPr>
            <w:r w:rsidRPr="00E877A9">
              <w:rPr>
                <w:color w:val="000000"/>
                <w:sz w:val="20"/>
                <w:szCs w:val="20"/>
              </w:rPr>
              <w:t>950,458.00</w:t>
            </w:r>
          </w:p>
        </w:tc>
      </w:tr>
      <w:tr w:rsidR="00884851" w:rsidRPr="00351E9A" w14:paraId="644A3855" w14:textId="77777777" w:rsidTr="00E877A9">
        <w:tc>
          <w:tcPr>
            <w:tcW w:w="4395" w:type="dxa"/>
            <w:hideMark/>
          </w:tcPr>
          <w:p w14:paraId="28798CD8" w14:textId="1195066C" w:rsidR="00884851" w:rsidRPr="00884851" w:rsidRDefault="00884851" w:rsidP="00884851">
            <w:pPr>
              <w:rPr>
                <w:sz w:val="20"/>
                <w:szCs w:val="20"/>
              </w:rPr>
            </w:pPr>
            <w:r w:rsidRPr="00884851">
              <w:rPr>
                <w:sz w:val="20"/>
                <w:szCs w:val="20"/>
              </w:rPr>
              <w:t>Subscription Expenses</w:t>
            </w:r>
          </w:p>
        </w:tc>
        <w:tc>
          <w:tcPr>
            <w:tcW w:w="2126" w:type="dxa"/>
          </w:tcPr>
          <w:p w14:paraId="5A1D0A6A" w14:textId="751885B2" w:rsidR="00884851" w:rsidRPr="00884851" w:rsidRDefault="00884851" w:rsidP="00884851">
            <w:pPr>
              <w:jc w:val="right"/>
              <w:rPr>
                <w:color w:val="000000"/>
                <w:sz w:val="20"/>
                <w:szCs w:val="20"/>
              </w:rPr>
            </w:pPr>
            <w:r w:rsidRPr="00884851">
              <w:rPr>
                <w:color w:val="000000"/>
                <w:sz w:val="20"/>
                <w:szCs w:val="20"/>
              </w:rPr>
              <w:t xml:space="preserve"> 1,480,345.17 </w:t>
            </w:r>
          </w:p>
        </w:tc>
        <w:tc>
          <w:tcPr>
            <w:tcW w:w="2268" w:type="dxa"/>
            <w:shd w:val="clear" w:color="auto" w:fill="auto"/>
          </w:tcPr>
          <w:p w14:paraId="27257D72" w14:textId="42061DEB" w:rsidR="00884851" w:rsidRPr="00E877A9" w:rsidRDefault="00884851" w:rsidP="00884851">
            <w:pPr>
              <w:jc w:val="right"/>
              <w:rPr>
                <w:sz w:val="20"/>
                <w:szCs w:val="20"/>
              </w:rPr>
            </w:pPr>
            <w:r w:rsidRPr="00E877A9">
              <w:rPr>
                <w:color w:val="000000"/>
                <w:sz w:val="20"/>
                <w:szCs w:val="20"/>
              </w:rPr>
              <w:t>795,189.40</w:t>
            </w:r>
          </w:p>
        </w:tc>
      </w:tr>
      <w:tr w:rsidR="00884851" w:rsidRPr="00351E9A" w14:paraId="23821F93" w14:textId="77777777" w:rsidTr="00E877A9">
        <w:tc>
          <w:tcPr>
            <w:tcW w:w="4395" w:type="dxa"/>
            <w:hideMark/>
          </w:tcPr>
          <w:p w14:paraId="0E5FFE62" w14:textId="2879EC5C" w:rsidR="00884851" w:rsidRPr="00884851" w:rsidRDefault="00884851" w:rsidP="00884851">
            <w:pPr>
              <w:rPr>
                <w:sz w:val="20"/>
                <w:szCs w:val="20"/>
              </w:rPr>
            </w:pPr>
            <w:r w:rsidRPr="00884851">
              <w:rPr>
                <w:sz w:val="20"/>
                <w:szCs w:val="20"/>
              </w:rPr>
              <w:t>Donations</w:t>
            </w:r>
          </w:p>
        </w:tc>
        <w:tc>
          <w:tcPr>
            <w:tcW w:w="2126" w:type="dxa"/>
          </w:tcPr>
          <w:p w14:paraId="13AE9F7D" w14:textId="48CDE7B0" w:rsidR="00884851" w:rsidRPr="00884851" w:rsidRDefault="00884851" w:rsidP="00884851">
            <w:pPr>
              <w:jc w:val="right"/>
              <w:rPr>
                <w:color w:val="000000"/>
                <w:sz w:val="20"/>
                <w:szCs w:val="20"/>
              </w:rPr>
            </w:pPr>
            <w:r w:rsidRPr="00884851">
              <w:rPr>
                <w:color w:val="000000"/>
                <w:sz w:val="20"/>
                <w:szCs w:val="20"/>
              </w:rPr>
              <w:t>112,590,145.70</w:t>
            </w:r>
          </w:p>
        </w:tc>
        <w:tc>
          <w:tcPr>
            <w:tcW w:w="2268" w:type="dxa"/>
            <w:shd w:val="clear" w:color="auto" w:fill="auto"/>
          </w:tcPr>
          <w:p w14:paraId="2D29467E" w14:textId="75E3997C" w:rsidR="00884851" w:rsidRPr="00E877A9" w:rsidRDefault="00884851" w:rsidP="00884851">
            <w:pPr>
              <w:jc w:val="right"/>
              <w:rPr>
                <w:sz w:val="20"/>
                <w:szCs w:val="20"/>
              </w:rPr>
            </w:pPr>
            <w:r w:rsidRPr="00E877A9">
              <w:rPr>
                <w:color w:val="000000"/>
                <w:sz w:val="20"/>
                <w:szCs w:val="20"/>
              </w:rPr>
              <w:t>89,123,076.70</w:t>
            </w:r>
          </w:p>
        </w:tc>
      </w:tr>
      <w:tr w:rsidR="00884851" w:rsidRPr="00351E9A" w14:paraId="330D13E2" w14:textId="77777777" w:rsidTr="00E877A9">
        <w:tc>
          <w:tcPr>
            <w:tcW w:w="4395" w:type="dxa"/>
            <w:hideMark/>
          </w:tcPr>
          <w:p w14:paraId="52020F09" w14:textId="601AC986" w:rsidR="00884851" w:rsidRPr="00884851" w:rsidRDefault="00884851" w:rsidP="00884851">
            <w:pPr>
              <w:rPr>
                <w:sz w:val="20"/>
                <w:szCs w:val="20"/>
              </w:rPr>
            </w:pPr>
            <w:r w:rsidRPr="00884851">
              <w:rPr>
                <w:sz w:val="20"/>
                <w:szCs w:val="20"/>
              </w:rPr>
              <w:t xml:space="preserve">Other Maintenance and Operating Expenses  </w:t>
            </w:r>
          </w:p>
        </w:tc>
        <w:tc>
          <w:tcPr>
            <w:tcW w:w="2126" w:type="dxa"/>
          </w:tcPr>
          <w:p w14:paraId="26AFB87F" w14:textId="1E3E25AE" w:rsidR="00884851" w:rsidRPr="00884851" w:rsidRDefault="00884851" w:rsidP="00884851">
            <w:pPr>
              <w:jc w:val="right"/>
              <w:rPr>
                <w:color w:val="000000"/>
                <w:sz w:val="20"/>
                <w:szCs w:val="20"/>
              </w:rPr>
            </w:pPr>
            <w:r w:rsidRPr="00884851">
              <w:rPr>
                <w:color w:val="000000"/>
                <w:sz w:val="20"/>
                <w:szCs w:val="20"/>
              </w:rPr>
              <w:t xml:space="preserve"> 49,200,717.24 </w:t>
            </w:r>
          </w:p>
        </w:tc>
        <w:tc>
          <w:tcPr>
            <w:tcW w:w="2268" w:type="dxa"/>
            <w:shd w:val="clear" w:color="auto" w:fill="auto"/>
          </w:tcPr>
          <w:p w14:paraId="139AC1E4" w14:textId="595A171D" w:rsidR="00884851" w:rsidRPr="00E877A9" w:rsidRDefault="00884851" w:rsidP="00884851">
            <w:pPr>
              <w:jc w:val="right"/>
              <w:rPr>
                <w:sz w:val="20"/>
                <w:szCs w:val="20"/>
              </w:rPr>
            </w:pPr>
            <w:r w:rsidRPr="00E877A9">
              <w:rPr>
                <w:color w:val="000000"/>
                <w:sz w:val="20"/>
                <w:szCs w:val="20"/>
              </w:rPr>
              <w:t>225,209,852.29</w:t>
            </w:r>
          </w:p>
        </w:tc>
      </w:tr>
      <w:tr w:rsidR="006A7C63" w:rsidRPr="00351E9A" w14:paraId="65DDCC68" w14:textId="77777777" w:rsidTr="00E877A9">
        <w:tc>
          <w:tcPr>
            <w:tcW w:w="4395" w:type="dxa"/>
            <w:hideMark/>
          </w:tcPr>
          <w:p w14:paraId="17C08697" w14:textId="76BCC9EE" w:rsidR="006A7C63" w:rsidRPr="00884851" w:rsidRDefault="006A7C63" w:rsidP="006A7C63">
            <w:pPr>
              <w:rPr>
                <w:b/>
                <w:bCs/>
                <w:sz w:val="20"/>
                <w:szCs w:val="20"/>
              </w:rPr>
            </w:pPr>
            <w:r w:rsidRPr="00884851">
              <w:rPr>
                <w:b/>
                <w:sz w:val="20"/>
                <w:szCs w:val="20"/>
              </w:rPr>
              <w:t xml:space="preserve"> Total</w:t>
            </w:r>
          </w:p>
        </w:tc>
        <w:tc>
          <w:tcPr>
            <w:tcW w:w="2126" w:type="dxa"/>
          </w:tcPr>
          <w:p w14:paraId="4FF81F41" w14:textId="56462070" w:rsidR="006A7C63" w:rsidRPr="00351E9A" w:rsidRDefault="00884851" w:rsidP="006A7C63">
            <w:pPr>
              <w:jc w:val="right"/>
              <w:rPr>
                <w:b/>
                <w:sz w:val="20"/>
                <w:szCs w:val="20"/>
                <w:highlight w:val="yellow"/>
              </w:rPr>
            </w:pPr>
            <w:r w:rsidRPr="00884851">
              <w:rPr>
                <w:b/>
                <w:sz w:val="20"/>
                <w:szCs w:val="20"/>
              </w:rPr>
              <w:t>258,258,640.68</w:t>
            </w:r>
          </w:p>
        </w:tc>
        <w:tc>
          <w:tcPr>
            <w:tcW w:w="2268" w:type="dxa"/>
            <w:shd w:val="clear" w:color="auto" w:fill="auto"/>
          </w:tcPr>
          <w:p w14:paraId="7CD3D6A1" w14:textId="4A3AEDB6" w:rsidR="006A7C63" w:rsidRPr="00E877A9" w:rsidRDefault="00884851" w:rsidP="006A7C63">
            <w:pPr>
              <w:jc w:val="right"/>
              <w:rPr>
                <w:b/>
                <w:bCs/>
                <w:sz w:val="20"/>
                <w:szCs w:val="20"/>
              </w:rPr>
            </w:pPr>
            <w:r w:rsidRPr="00E877A9">
              <w:rPr>
                <w:b/>
                <w:bCs/>
                <w:color w:val="000000"/>
                <w:sz w:val="20"/>
                <w:szCs w:val="20"/>
              </w:rPr>
              <w:t>363,910,800.34</w:t>
            </w:r>
          </w:p>
        </w:tc>
      </w:tr>
    </w:tbl>
    <w:p w14:paraId="0977ED6F" w14:textId="77777777" w:rsidR="008847D1" w:rsidRPr="00351E9A" w:rsidRDefault="008847D1" w:rsidP="008B5EB4">
      <w:pPr>
        <w:autoSpaceDE w:val="0"/>
        <w:autoSpaceDN w:val="0"/>
        <w:adjustRightInd w:val="0"/>
        <w:jc w:val="both"/>
        <w:rPr>
          <w:rFonts w:eastAsia="Calibri"/>
          <w:b/>
          <w:highlight w:val="yellow"/>
        </w:rPr>
      </w:pPr>
    </w:p>
    <w:p w14:paraId="4B115172" w14:textId="77777777" w:rsidR="00C64C24" w:rsidRDefault="00C64C24" w:rsidP="00C64C24">
      <w:pPr>
        <w:pStyle w:val="NormalWeb"/>
        <w:spacing w:before="0" w:beforeAutospacing="0" w:after="0" w:afterAutospacing="0"/>
        <w:jc w:val="both"/>
      </w:pPr>
      <w:r>
        <w:t>The representation expenses pertain to meals and snacks served during various PGLU meetings, dialogues, SP hearings, seminars and conferences.</w:t>
      </w:r>
    </w:p>
    <w:p w14:paraId="726E6877" w14:textId="77777777" w:rsidR="00C64C24" w:rsidRDefault="00C64C24" w:rsidP="00C64C24">
      <w:pPr>
        <w:pStyle w:val="NormalWeb"/>
        <w:spacing w:before="0" w:beforeAutospacing="0" w:after="0" w:afterAutospacing="0"/>
        <w:jc w:val="both"/>
      </w:pPr>
      <w:r>
        <w:t> </w:t>
      </w:r>
    </w:p>
    <w:p w14:paraId="10AA8635" w14:textId="77777777" w:rsidR="00C64C24" w:rsidRDefault="00C64C24" w:rsidP="00C64C24">
      <w:pPr>
        <w:pStyle w:val="NormalWeb"/>
        <w:spacing w:before="0" w:beforeAutospacing="0" w:after="0" w:afterAutospacing="0"/>
        <w:jc w:val="both"/>
      </w:pPr>
      <w:r>
        <w:t>The rent/lease expenses pertain to expenses for audio and visual equipment rentals and other technical requirements during PGLU activities; van rentals during field validation or monitoring; bus rentals; venue rentals during PGLU events; room accommodations for guests of PGLU; and other promotional activities and other rentals for the implementation of PPAs.</w:t>
      </w:r>
    </w:p>
    <w:p w14:paraId="78EB6529" w14:textId="77777777" w:rsidR="00C64C24" w:rsidRDefault="00C64C24" w:rsidP="00C64C24">
      <w:pPr>
        <w:pStyle w:val="NormalWeb"/>
        <w:spacing w:before="0" w:beforeAutospacing="0" w:after="0" w:afterAutospacing="0"/>
        <w:jc w:val="both"/>
      </w:pPr>
      <w:r>
        <w:t> </w:t>
      </w:r>
    </w:p>
    <w:p w14:paraId="42E640E7" w14:textId="77777777" w:rsidR="00A4145F" w:rsidRDefault="00A4145F" w:rsidP="00C64C24">
      <w:pPr>
        <w:pStyle w:val="NormalWeb"/>
        <w:spacing w:before="0" w:beforeAutospacing="0" w:after="0" w:afterAutospacing="0"/>
        <w:jc w:val="both"/>
      </w:pPr>
    </w:p>
    <w:tbl>
      <w:tblPr>
        <w:tblW w:w="7371" w:type="dxa"/>
        <w:tblInd w:w="988" w:type="dxa"/>
        <w:tblLook w:val="04A0" w:firstRow="1" w:lastRow="0" w:firstColumn="1" w:lastColumn="0" w:noHBand="0" w:noVBand="1"/>
      </w:tblPr>
      <w:tblGrid>
        <w:gridCol w:w="4677"/>
        <w:gridCol w:w="2694"/>
      </w:tblGrid>
      <w:tr w:rsidR="00884851" w:rsidRPr="00884851" w14:paraId="7C847047" w14:textId="77777777" w:rsidTr="00BE544E">
        <w:trPr>
          <w:trHeight w:val="260"/>
          <w:tblHeader/>
        </w:trPr>
        <w:tc>
          <w:tcPr>
            <w:tcW w:w="4677"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098F6A4B" w14:textId="566D999C" w:rsidR="00884851" w:rsidRPr="00884851" w:rsidRDefault="00C64C24" w:rsidP="00884851">
            <w:pPr>
              <w:jc w:val="center"/>
              <w:rPr>
                <w:b/>
                <w:bCs/>
                <w:color w:val="000000"/>
                <w:sz w:val="20"/>
                <w:szCs w:val="20"/>
              </w:rPr>
            </w:pPr>
            <w:r>
              <w:t>For this year, the donations account is broken down as follows:</w:t>
            </w:r>
          </w:p>
        </w:tc>
        <w:tc>
          <w:tcPr>
            <w:tcW w:w="2694" w:type="dxa"/>
            <w:tcBorders>
              <w:top w:val="single" w:sz="4" w:space="0" w:color="auto"/>
              <w:left w:val="nil"/>
              <w:bottom w:val="single" w:sz="4" w:space="0" w:color="auto"/>
              <w:right w:val="single" w:sz="4" w:space="0" w:color="auto"/>
            </w:tcBorders>
            <w:shd w:val="clear" w:color="FFFFFF" w:fill="FFFFFF"/>
            <w:vAlign w:val="center"/>
            <w:hideMark/>
          </w:tcPr>
          <w:p w14:paraId="5DED87ED" w14:textId="77777777" w:rsidR="00884851" w:rsidRPr="00884851" w:rsidRDefault="00884851" w:rsidP="00884851">
            <w:pPr>
              <w:jc w:val="center"/>
              <w:rPr>
                <w:b/>
                <w:bCs/>
                <w:color w:val="000000"/>
                <w:sz w:val="20"/>
                <w:szCs w:val="20"/>
              </w:rPr>
            </w:pPr>
            <w:r w:rsidRPr="00884851">
              <w:rPr>
                <w:b/>
                <w:bCs/>
                <w:color w:val="000000"/>
                <w:sz w:val="20"/>
                <w:szCs w:val="20"/>
              </w:rPr>
              <w:t>Amount</w:t>
            </w:r>
          </w:p>
        </w:tc>
      </w:tr>
      <w:tr w:rsidR="00884851" w:rsidRPr="00884851" w14:paraId="37C57C3C"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center"/>
            <w:hideMark/>
          </w:tcPr>
          <w:p w14:paraId="7FD4442F" w14:textId="3D119F78" w:rsidR="00884851" w:rsidRPr="00884851" w:rsidRDefault="00720970" w:rsidP="00884851">
            <w:pPr>
              <w:rPr>
                <w:b/>
                <w:bCs/>
                <w:color w:val="000000"/>
                <w:sz w:val="20"/>
                <w:szCs w:val="20"/>
              </w:rPr>
            </w:pPr>
            <w:r>
              <w:rPr>
                <w:b/>
                <w:bCs/>
                <w:color w:val="000000"/>
                <w:sz w:val="20"/>
                <w:szCs w:val="20"/>
              </w:rPr>
              <w:t>GF</w:t>
            </w:r>
          </w:p>
        </w:tc>
        <w:tc>
          <w:tcPr>
            <w:tcW w:w="2694" w:type="dxa"/>
            <w:tcBorders>
              <w:top w:val="nil"/>
              <w:left w:val="nil"/>
              <w:bottom w:val="single" w:sz="4" w:space="0" w:color="auto"/>
              <w:right w:val="single" w:sz="4" w:space="0" w:color="auto"/>
            </w:tcBorders>
            <w:shd w:val="clear" w:color="FFFFFF" w:fill="FFFFFF"/>
            <w:vAlign w:val="center"/>
            <w:hideMark/>
          </w:tcPr>
          <w:p w14:paraId="0D48AA9A" w14:textId="77777777" w:rsidR="00884851" w:rsidRPr="00884851" w:rsidRDefault="00884851" w:rsidP="00884851">
            <w:pPr>
              <w:jc w:val="center"/>
              <w:rPr>
                <w:b/>
                <w:bCs/>
                <w:color w:val="000000"/>
                <w:sz w:val="20"/>
                <w:szCs w:val="20"/>
              </w:rPr>
            </w:pPr>
            <w:r w:rsidRPr="00884851">
              <w:rPr>
                <w:b/>
                <w:bCs/>
                <w:color w:val="000000"/>
                <w:sz w:val="20"/>
                <w:szCs w:val="20"/>
              </w:rPr>
              <w:t> </w:t>
            </w:r>
          </w:p>
        </w:tc>
      </w:tr>
      <w:tr w:rsidR="00884851" w:rsidRPr="00884851" w14:paraId="4FF22706"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2E3BDCAB" w14:textId="77777777" w:rsidR="00884851" w:rsidRPr="00884851" w:rsidRDefault="00884851" w:rsidP="00884851">
            <w:pPr>
              <w:rPr>
                <w:color w:val="000000"/>
                <w:sz w:val="20"/>
                <w:szCs w:val="20"/>
              </w:rPr>
            </w:pPr>
            <w:r w:rsidRPr="00884851">
              <w:rPr>
                <w:color w:val="000000"/>
                <w:sz w:val="20"/>
                <w:szCs w:val="20"/>
              </w:rPr>
              <w:t>Assistance to LGUs, NGOs &amp; POs</w:t>
            </w:r>
          </w:p>
        </w:tc>
        <w:tc>
          <w:tcPr>
            <w:tcW w:w="2694" w:type="dxa"/>
            <w:tcBorders>
              <w:top w:val="nil"/>
              <w:left w:val="nil"/>
              <w:bottom w:val="single" w:sz="4" w:space="0" w:color="auto"/>
              <w:right w:val="single" w:sz="4" w:space="0" w:color="auto"/>
            </w:tcBorders>
            <w:shd w:val="clear" w:color="FFFFFF" w:fill="FFFFFF"/>
            <w:vAlign w:val="bottom"/>
            <w:hideMark/>
          </w:tcPr>
          <w:p w14:paraId="498D61EA" w14:textId="77777777" w:rsidR="00884851" w:rsidRPr="00884851" w:rsidRDefault="00884851" w:rsidP="00884851">
            <w:pPr>
              <w:jc w:val="right"/>
              <w:rPr>
                <w:color w:val="000000"/>
                <w:sz w:val="20"/>
                <w:szCs w:val="20"/>
              </w:rPr>
            </w:pPr>
            <w:r w:rsidRPr="00884851">
              <w:rPr>
                <w:color w:val="000000"/>
                <w:sz w:val="20"/>
                <w:szCs w:val="20"/>
              </w:rPr>
              <w:t>50,000.00</w:t>
            </w:r>
          </w:p>
        </w:tc>
      </w:tr>
      <w:tr w:rsidR="00884851" w:rsidRPr="00884851" w14:paraId="749D189B"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17CFE2EE" w14:textId="77777777" w:rsidR="00884851" w:rsidRPr="00884851" w:rsidRDefault="00884851" w:rsidP="00884851">
            <w:pPr>
              <w:rPr>
                <w:color w:val="000000"/>
                <w:sz w:val="20"/>
                <w:szCs w:val="20"/>
              </w:rPr>
            </w:pPr>
            <w:r w:rsidRPr="00884851">
              <w:rPr>
                <w:color w:val="000000"/>
                <w:sz w:val="20"/>
                <w:szCs w:val="20"/>
              </w:rPr>
              <w:t>Barangay Assistance Program</w:t>
            </w:r>
          </w:p>
        </w:tc>
        <w:tc>
          <w:tcPr>
            <w:tcW w:w="2694" w:type="dxa"/>
            <w:tcBorders>
              <w:top w:val="nil"/>
              <w:left w:val="nil"/>
              <w:bottom w:val="single" w:sz="4" w:space="0" w:color="auto"/>
              <w:right w:val="single" w:sz="4" w:space="0" w:color="auto"/>
            </w:tcBorders>
            <w:shd w:val="clear" w:color="FFFFFF" w:fill="FFFFFF"/>
            <w:vAlign w:val="bottom"/>
            <w:hideMark/>
          </w:tcPr>
          <w:p w14:paraId="1D417E75" w14:textId="77777777" w:rsidR="00884851" w:rsidRPr="00884851" w:rsidRDefault="00884851" w:rsidP="00884851">
            <w:pPr>
              <w:jc w:val="right"/>
              <w:rPr>
                <w:color w:val="000000"/>
                <w:sz w:val="20"/>
                <w:szCs w:val="20"/>
              </w:rPr>
            </w:pPr>
            <w:r w:rsidRPr="00884851">
              <w:rPr>
                <w:color w:val="000000"/>
                <w:sz w:val="20"/>
                <w:szCs w:val="20"/>
              </w:rPr>
              <w:t>40,000.00</w:t>
            </w:r>
          </w:p>
        </w:tc>
      </w:tr>
      <w:tr w:rsidR="00884851" w:rsidRPr="00884851" w14:paraId="10B1FABE"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49C5E4CC" w14:textId="77777777" w:rsidR="00884851" w:rsidRPr="00884851" w:rsidRDefault="00884851" w:rsidP="00884851">
            <w:pPr>
              <w:rPr>
                <w:color w:val="000000"/>
                <w:sz w:val="20"/>
                <w:szCs w:val="20"/>
              </w:rPr>
            </w:pPr>
            <w:r w:rsidRPr="00884851">
              <w:rPr>
                <w:color w:val="000000"/>
                <w:sz w:val="20"/>
                <w:szCs w:val="20"/>
              </w:rPr>
              <w:t>Calamity/Relief Operation</w:t>
            </w:r>
          </w:p>
        </w:tc>
        <w:tc>
          <w:tcPr>
            <w:tcW w:w="2694" w:type="dxa"/>
            <w:tcBorders>
              <w:top w:val="nil"/>
              <w:left w:val="nil"/>
              <w:bottom w:val="single" w:sz="4" w:space="0" w:color="auto"/>
              <w:right w:val="single" w:sz="4" w:space="0" w:color="auto"/>
            </w:tcBorders>
            <w:shd w:val="clear" w:color="FFFFFF" w:fill="FFFFFF"/>
            <w:vAlign w:val="bottom"/>
            <w:hideMark/>
          </w:tcPr>
          <w:p w14:paraId="47E754EE" w14:textId="77777777" w:rsidR="00884851" w:rsidRPr="00884851" w:rsidRDefault="00884851" w:rsidP="00884851">
            <w:pPr>
              <w:jc w:val="right"/>
              <w:rPr>
                <w:color w:val="000000"/>
                <w:sz w:val="20"/>
                <w:szCs w:val="20"/>
              </w:rPr>
            </w:pPr>
            <w:r w:rsidRPr="00884851">
              <w:rPr>
                <w:color w:val="000000"/>
                <w:sz w:val="20"/>
                <w:szCs w:val="20"/>
              </w:rPr>
              <w:t>1,460,000.00</w:t>
            </w:r>
          </w:p>
        </w:tc>
      </w:tr>
      <w:tr w:rsidR="00884851" w:rsidRPr="00884851" w14:paraId="5EA5D867"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16ECFB0E" w14:textId="77777777" w:rsidR="00884851" w:rsidRPr="00884851" w:rsidRDefault="00884851" w:rsidP="00884851">
            <w:pPr>
              <w:rPr>
                <w:color w:val="000000"/>
                <w:sz w:val="20"/>
                <w:szCs w:val="20"/>
              </w:rPr>
            </w:pPr>
            <w:r w:rsidRPr="00884851">
              <w:rPr>
                <w:color w:val="000000"/>
                <w:sz w:val="20"/>
                <w:szCs w:val="20"/>
              </w:rPr>
              <w:lastRenderedPageBreak/>
              <w:t>Centenarian Award</w:t>
            </w:r>
          </w:p>
        </w:tc>
        <w:tc>
          <w:tcPr>
            <w:tcW w:w="2694" w:type="dxa"/>
            <w:tcBorders>
              <w:top w:val="nil"/>
              <w:left w:val="nil"/>
              <w:bottom w:val="single" w:sz="4" w:space="0" w:color="auto"/>
              <w:right w:val="single" w:sz="4" w:space="0" w:color="auto"/>
            </w:tcBorders>
            <w:shd w:val="clear" w:color="FFFFFF" w:fill="FFFFFF"/>
            <w:vAlign w:val="bottom"/>
            <w:hideMark/>
          </w:tcPr>
          <w:p w14:paraId="1C680C20" w14:textId="77777777" w:rsidR="00884851" w:rsidRPr="00884851" w:rsidRDefault="00884851" w:rsidP="00884851">
            <w:pPr>
              <w:jc w:val="right"/>
              <w:rPr>
                <w:color w:val="000000"/>
                <w:sz w:val="20"/>
                <w:szCs w:val="20"/>
              </w:rPr>
            </w:pPr>
            <w:r w:rsidRPr="00884851">
              <w:rPr>
                <w:color w:val="000000"/>
                <w:sz w:val="20"/>
                <w:szCs w:val="20"/>
              </w:rPr>
              <w:t>2,775,000.00</w:t>
            </w:r>
          </w:p>
        </w:tc>
      </w:tr>
      <w:tr w:rsidR="00884851" w:rsidRPr="00884851" w14:paraId="1A498BD0"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1B6BCAC7" w14:textId="77777777" w:rsidR="00884851" w:rsidRPr="00884851" w:rsidRDefault="00884851" w:rsidP="00884851">
            <w:pPr>
              <w:rPr>
                <w:color w:val="000000"/>
                <w:sz w:val="20"/>
                <w:szCs w:val="20"/>
              </w:rPr>
            </w:pPr>
            <w:r w:rsidRPr="00884851">
              <w:rPr>
                <w:color w:val="000000"/>
                <w:sz w:val="20"/>
                <w:szCs w:val="20"/>
              </w:rPr>
              <w:t>Cooperatives and Associations/NGOs/POs</w:t>
            </w:r>
          </w:p>
        </w:tc>
        <w:tc>
          <w:tcPr>
            <w:tcW w:w="2694" w:type="dxa"/>
            <w:tcBorders>
              <w:top w:val="nil"/>
              <w:left w:val="nil"/>
              <w:bottom w:val="single" w:sz="4" w:space="0" w:color="auto"/>
              <w:right w:val="single" w:sz="4" w:space="0" w:color="auto"/>
            </w:tcBorders>
            <w:shd w:val="clear" w:color="FFFFFF" w:fill="FFFFFF"/>
            <w:vAlign w:val="bottom"/>
            <w:hideMark/>
          </w:tcPr>
          <w:p w14:paraId="114EE23A" w14:textId="77777777" w:rsidR="00884851" w:rsidRPr="00884851" w:rsidRDefault="00884851" w:rsidP="00884851">
            <w:pPr>
              <w:jc w:val="right"/>
              <w:rPr>
                <w:color w:val="000000"/>
                <w:sz w:val="20"/>
                <w:szCs w:val="20"/>
              </w:rPr>
            </w:pPr>
            <w:r w:rsidRPr="00884851">
              <w:rPr>
                <w:color w:val="000000"/>
                <w:sz w:val="20"/>
                <w:szCs w:val="20"/>
              </w:rPr>
              <w:t>2,828,210.00</w:t>
            </w:r>
          </w:p>
        </w:tc>
      </w:tr>
      <w:tr w:rsidR="00884851" w:rsidRPr="00884851" w14:paraId="69A18839"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12855BA5" w14:textId="77777777" w:rsidR="00884851" w:rsidRPr="00884851" w:rsidRDefault="00884851" w:rsidP="00884851">
            <w:pPr>
              <w:rPr>
                <w:color w:val="000000"/>
                <w:sz w:val="20"/>
                <w:szCs w:val="20"/>
              </w:rPr>
            </w:pPr>
            <w:r w:rsidRPr="00884851">
              <w:rPr>
                <w:color w:val="000000"/>
                <w:sz w:val="20"/>
                <w:szCs w:val="20"/>
              </w:rPr>
              <w:t>Educational Assistance</w:t>
            </w:r>
          </w:p>
        </w:tc>
        <w:tc>
          <w:tcPr>
            <w:tcW w:w="2694" w:type="dxa"/>
            <w:tcBorders>
              <w:top w:val="nil"/>
              <w:left w:val="nil"/>
              <w:bottom w:val="single" w:sz="4" w:space="0" w:color="auto"/>
              <w:right w:val="single" w:sz="4" w:space="0" w:color="auto"/>
            </w:tcBorders>
            <w:shd w:val="clear" w:color="FFFFFF" w:fill="FFFFFF"/>
            <w:vAlign w:val="bottom"/>
            <w:hideMark/>
          </w:tcPr>
          <w:p w14:paraId="21197B72" w14:textId="77777777" w:rsidR="00884851" w:rsidRPr="00884851" w:rsidRDefault="00884851" w:rsidP="00884851">
            <w:pPr>
              <w:jc w:val="right"/>
              <w:rPr>
                <w:color w:val="000000"/>
                <w:sz w:val="20"/>
                <w:szCs w:val="20"/>
              </w:rPr>
            </w:pPr>
            <w:r w:rsidRPr="00884851">
              <w:rPr>
                <w:color w:val="000000"/>
                <w:sz w:val="20"/>
                <w:szCs w:val="20"/>
              </w:rPr>
              <w:t>51,000.00</w:t>
            </w:r>
          </w:p>
        </w:tc>
      </w:tr>
      <w:tr w:rsidR="00884851" w:rsidRPr="00884851" w14:paraId="5BE6FF54"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74F3DB4E" w14:textId="77777777" w:rsidR="00884851" w:rsidRPr="00884851" w:rsidRDefault="00884851" w:rsidP="00884851">
            <w:pPr>
              <w:rPr>
                <w:color w:val="000000"/>
                <w:sz w:val="20"/>
                <w:szCs w:val="20"/>
              </w:rPr>
            </w:pPr>
            <w:r w:rsidRPr="00884851">
              <w:rPr>
                <w:color w:val="000000"/>
                <w:sz w:val="20"/>
                <w:szCs w:val="20"/>
              </w:rPr>
              <w:t>Enhanced Access to Golden Existence Program</w:t>
            </w:r>
          </w:p>
        </w:tc>
        <w:tc>
          <w:tcPr>
            <w:tcW w:w="2694" w:type="dxa"/>
            <w:tcBorders>
              <w:top w:val="nil"/>
              <w:left w:val="nil"/>
              <w:bottom w:val="single" w:sz="4" w:space="0" w:color="auto"/>
              <w:right w:val="single" w:sz="4" w:space="0" w:color="auto"/>
            </w:tcBorders>
            <w:shd w:val="clear" w:color="FFFFFF" w:fill="FFFFFF"/>
            <w:vAlign w:val="bottom"/>
            <w:hideMark/>
          </w:tcPr>
          <w:p w14:paraId="4A312F0E" w14:textId="77777777" w:rsidR="00884851" w:rsidRPr="00884851" w:rsidRDefault="00884851" w:rsidP="00884851">
            <w:pPr>
              <w:jc w:val="right"/>
              <w:rPr>
                <w:color w:val="000000"/>
                <w:sz w:val="20"/>
                <w:szCs w:val="20"/>
              </w:rPr>
            </w:pPr>
            <w:r w:rsidRPr="00884851">
              <w:rPr>
                <w:color w:val="000000"/>
                <w:sz w:val="20"/>
                <w:szCs w:val="20"/>
              </w:rPr>
              <w:t>480,000.00</w:t>
            </w:r>
          </w:p>
        </w:tc>
      </w:tr>
      <w:tr w:rsidR="00884851" w:rsidRPr="00884851" w14:paraId="7A6CEF62"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47DE3226" w14:textId="77777777" w:rsidR="00884851" w:rsidRPr="00884851" w:rsidRDefault="00884851" w:rsidP="00884851">
            <w:pPr>
              <w:rPr>
                <w:color w:val="000000"/>
                <w:sz w:val="20"/>
                <w:szCs w:val="20"/>
              </w:rPr>
            </w:pPr>
            <w:r w:rsidRPr="00884851">
              <w:rPr>
                <w:color w:val="000000"/>
                <w:sz w:val="20"/>
                <w:szCs w:val="20"/>
              </w:rPr>
              <w:t>Equipment Support</w:t>
            </w:r>
          </w:p>
        </w:tc>
        <w:tc>
          <w:tcPr>
            <w:tcW w:w="2694" w:type="dxa"/>
            <w:tcBorders>
              <w:top w:val="nil"/>
              <w:left w:val="nil"/>
              <w:bottom w:val="single" w:sz="4" w:space="0" w:color="auto"/>
              <w:right w:val="single" w:sz="4" w:space="0" w:color="auto"/>
            </w:tcBorders>
            <w:shd w:val="clear" w:color="FFFFFF" w:fill="FFFFFF"/>
            <w:vAlign w:val="bottom"/>
            <w:hideMark/>
          </w:tcPr>
          <w:p w14:paraId="3236C694" w14:textId="77777777" w:rsidR="00884851" w:rsidRPr="00884851" w:rsidRDefault="00884851" w:rsidP="00884851">
            <w:pPr>
              <w:jc w:val="right"/>
              <w:rPr>
                <w:color w:val="000000"/>
                <w:sz w:val="20"/>
                <w:szCs w:val="20"/>
              </w:rPr>
            </w:pPr>
            <w:r w:rsidRPr="00884851">
              <w:rPr>
                <w:color w:val="000000"/>
                <w:sz w:val="20"/>
                <w:szCs w:val="20"/>
              </w:rPr>
              <w:t>7,977,200.00</w:t>
            </w:r>
          </w:p>
        </w:tc>
      </w:tr>
      <w:tr w:rsidR="00884851" w:rsidRPr="00884851" w14:paraId="7B34FEAA"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402877B7" w14:textId="77777777" w:rsidR="00884851" w:rsidRPr="00884851" w:rsidRDefault="00884851" w:rsidP="00884851">
            <w:pPr>
              <w:rPr>
                <w:color w:val="000000"/>
                <w:sz w:val="20"/>
                <w:szCs w:val="20"/>
              </w:rPr>
            </w:pPr>
            <w:r w:rsidRPr="00884851">
              <w:rPr>
                <w:color w:val="000000"/>
                <w:sz w:val="20"/>
                <w:szCs w:val="20"/>
              </w:rPr>
              <w:t>La Union Educational Assistance Scholarship Program</w:t>
            </w:r>
          </w:p>
        </w:tc>
        <w:tc>
          <w:tcPr>
            <w:tcW w:w="2694" w:type="dxa"/>
            <w:tcBorders>
              <w:top w:val="nil"/>
              <w:left w:val="nil"/>
              <w:bottom w:val="single" w:sz="4" w:space="0" w:color="auto"/>
              <w:right w:val="single" w:sz="4" w:space="0" w:color="auto"/>
            </w:tcBorders>
            <w:shd w:val="clear" w:color="FFFFFF" w:fill="FFFFFF"/>
            <w:vAlign w:val="bottom"/>
            <w:hideMark/>
          </w:tcPr>
          <w:p w14:paraId="6B857DB8" w14:textId="77777777" w:rsidR="00884851" w:rsidRPr="00884851" w:rsidRDefault="00884851" w:rsidP="00884851">
            <w:pPr>
              <w:jc w:val="right"/>
              <w:rPr>
                <w:color w:val="000000"/>
                <w:sz w:val="20"/>
                <w:szCs w:val="20"/>
              </w:rPr>
            </w:pPr>
            <w:r w:rsidRPr="00884851">
              <w:rPr>
                <w:color w:val="000000"/>
                <w:sz w:val="20"/>
                <w:szCs w:val="20"/>
              </w:rPr>
              <w:t>25,903,400.00</w:t>
            </w:r>
          </w:p>
        </w:tc>
      </w:tr>
      <w:tr w:rsidR="00884851" w:rsidRPr="00884851" w14:paraId="41023295"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3B1AC5A8" w14:textId="77777777" w:rsidR="00884851" w:rsidRPr="00884851" w:rsidRDefault="00884851" w:rsidP="00884851">
            <w:pPr>
              <w:rPr>
                <w:color w:val="000000"/>
                <w:sz w:val="20"/>
                <w:szCs w:val="20"/>
              </w:rPr>
            </w:pPr>
            <w:r w:rsidRPr="00884851">
              <w:rPr>
                <w:color w:val="000000"/>
                <w:sz w:val="20"/>
                <w:szCs w:val="20"/>
              </w:rPr>
              <w:t>La Union Founding Anniversary</w:t>
            </w:r>
          </w:p>
        </w:tc>
        <w:tc>
          <w:tcPr>
            <w:tcW w:w="2694" w:type="dxa"/>
            <w:tcBorders>
              <w:top w:val="nil"/>
              <w:left w:val="nil"/>
              <w:bottom w:val="single" w:sz="4" w:space="0" w:color="auto"/>
              <w:right w:val="single" w:sz="4" w:space="0" w:color="auto"/>
            </w:tcBorders>
            <w:shd w:val="clear" w:color="FFFFFF" w:fill="FFFFFF"/>
            <w:vAlign w:val="bottom"/>
            <w:hideMark/>
          </w:tcPr>
          <w:p w14:paraId="0D1D884A" w14:textId="77777777" w:rsidR="00884851" w:rsidRPr="00884851" w:rsidRDefault="00884851" w:rsidP="00884851">
            <w:pPr>
              <w:jc w:val="right"/>
              <w:rPr>
                <w:color w:val="000000"/>
                <w:sz w:val="20"/>
                <w:szCs w:val="20"/>
              </w:rPr>
            </w:pPr>
            <w:r w:rsidRPr="00884851">
              <w:rPr>
                <w:color w:val="000000"/>
                <w:sz w:val="20"/>
                <w:szCs w:val="20"/>
              </w:rPr>
              <w:t>1,000,000.00</w:t>
            </w:r>
          </w:p>
        </w:tc>
      </w:tr>
      <w:tr w:rsidR="00884851" w:rsidRPr="00884851" w14:paraId="2E490802"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0C5B64B6" w14:textId="77777777" w:rsidR="00884851" w:rsidRPr="00884851" w:rsidRDefault="00884851" w:rsidP="00884851">
            <w:pPr>
              <w:rPr>
                <w:color w:val="000000"/>
                <w:sz w:val="20"/>
                <w:szCs w:val="20"/>
              </w:rPr>
            </w:pPr>
            <w:r w:rsidRPr="00884851">
              <w:rPr>
                <w:color w:val="000000"/>
                <w:sz w:val="20"/>
                <w:szCs w:val="20"/>
              </w:rPr>
              <w:t>Medical Assistance from PCSO</w:t>
            </w:r>
          </w:p>
        </w:tc>
        <w:tc>
          <w:tcPr>
            <w:tcW w:w="2694" w:type="dxa"/>
            <w:tcBorders>
              <w:top w:val="nil"/>
              <w:left w:val="nil"/>
              <w:bottom w:val="single" w:sz="4" w:space="0" w:color="auto"/>
              <w:right w:val="single" w:sz="4" w:space="0" w:color="auto"/>
            </w:tcBorders>
            <w:shd w:val="clear" w:color="FFFFFF" w:fill="FFFFFF"/>
            <w:vAlign w:val="bottom"/>
            <w:hideMark/>
          </w:tcPr>
          <w:p w14:paraId="293340C8" w14:textId="77777777" w:rsidR="00884851" w:rsidRPr="00884851" w:rsidRDefault="00884851" w:rsidP="00884851">
            <w:pPr>
              <w:jc w:val="right"/>
              <w:rPr>
                <w:color w:val="000000"/>
                <w:sz w:val="20"/>
                <w:szCs w:val="20"/>
              </w:rPr>
            </w:pPr>
            <w:r w:rsidRPr="00884851">
              <w:rPr>
                <w:color w:val="000000"/>
                <w:sz w:val="20"/>
                <w:szCs w:val="20"/>
              </w:rPr>
              <w:t>1,724,500.00</w:t>
            </w:r>
          </w:p>
        </w:tc>
      </w:tr>
      <w:tr w:rsidR="00884851" w:rsidRPr="00884851" w14:paraId="38FEF3B2"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42C4F5EA" w14:textId="77777777" w:rsidR="00884851" w:rsidRPr="00884851" w:rsidRDefault="00884851" w:rsidP="00884851">
            <w:pPr>
              <w:rPr>
                <w:color w:val="000000"/>
                <w:sz w:val="20"/>
                <w:szCs w:val="20"/>
              </w:rPr>
            </w:pPr>
            <w:r w:rsidRPr="00884851">
              <w:rPr>
                <w:color w:val="000000"/>
                <w:sz w:val="20"/>
                <w:szCs w:val="20"/>
              </w:rPr>
              <w:t>Medical/burial assistance to indigents</w:t>
            </w:r>
          </w:p>
        </w:tc>
        <w:tc>
          <w:tcPr>
            <w:tcW w:w="2694" w:type="dxa"/>
            <w:tcBorders>
              <w:top w:val="nil"/>
              <w:left w:val="nil"/>
              <w:bottom w:val="single" w:sz="4" w:space="0" w:color="auto"/>
              <w:right w:val="single" w:sz="4" w:space="0" w:color="auto"/>
            </w:tcBorders>
            <w:shd w:val="clear" w:color="FFFFFF" w:fill="FFFFFF"/>
            <w:vAlign w:val="bottom"/>
            <w:hideMark/>
          </w:tcPr>
          <w:p w14:paraId="191AECE6" w14:textId="77777777" w:rsidR="00884851" w:rsidRPr="00884851" w:rsidRDefault="00884851" w:rsidP="00884851">
            <w:pPr>
              <w:jc w:val="right"/>
              <w:rPr>
                <w:color w:val="000000"/>
                <w:sz w:val="20"/>
                <w:szCs w:val="20"/>
              </w:rPr>
            </w:pPr>
            <w:r w:rsidRPr="00884851">
              <w:rPr>
                <w:color w:val="000000"/>
                <w:sz w:val="20"/>
                <w:szCs w:val="20"/>
              </w:rPr>
              <w:t>23,350,275.70</w:t>
            </w:r>
          </w:p>
        </w:tc>
      </w:tr>
      <w:tr w:rsidR="00884851" w:rsidRPr="00884851" w14:paraId="109EF107"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27D7B9B9" w14:textId="77777777" w:rsidR="00884851" w:rsidRPr="00884851" w:rsidRDefault="00884851" w:rsidP="00884851">
            <w:pPr>
              <w:rPr>
                <w:color w:val="000000"/>
                <w:sz w:val="20"/>
                <w:szCs w:val="20"/>
              </w:rPr>
            </w:pPr>
            <w:r w:rsidRPr="00884851">
              <w:rPr>
                <w:color w:val="000000"/>
                <w:sz w:val="20"/>
                <w:szCs w:val="20"/>
              </w:rPr>
              <w:t>Nonagenarians</w:t>
            </w:r>
          </w:p>
        </w:tc>
        <w:tc>
          <w:tcPr>
            <w:tcW w:w="2694" w:type="dxa"/>
            <w:tcBorders>
              <w:top w:val="nil"/>
              <w:left w:val="nil"/>
              <w:bottom w:val="single" w:sz="4" w:space="0" w:color="auto"/>
              <w:right w:val="single" w:sz="4" w:space="0" w:color="auto"/>
            </w:tcBorders>
            <w:shd w:val="clear" w:color="FFFFFF" w:fill="FFFFFF"/>
            <w:vAlign w:val="bottom"/>
            <w:hideMark/>
          </w:tcPr>
          <w:p w14:paraId="19FCC1AE" w14:textId="77777777" w:rsidR="00884851" w:rsidRPr="00884851" w:rsidRDefault="00884851" w:rsidP="00884851">
            <w:pPr>
              <w:jc w:val="right"/>
              <w:rPr>
                <w:color w:val="000000"/>
                <w:sz w:val="20"/>
                <w:szCs w:val="20"/>
              </w:rPr>
            </w:pPr>
            <w:r w:rsidRPr="00884851">
              <w:rPr>
                <w:color w:val="000000"/>
                <w:sz w:val="20"/>
                <w:szCs w:val="20"/>
              </w:rPr>
              <w:t>26,055,000.00</w:t>
            </w:r>
          </w:p>
        </w:tc>
      </w:tr>
      <w:tr w:rsidR="00884851" w:rsidRPr="00884851" w14:paraId="0048F222"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3C915197" w14:textId="77777777" w:rsidR="00884851" w:rsidRPr="00884851" w:rsidRDefault="00884851" w:rsidP="00884851">
            <w:pPr>
              <w:rPr>
                <w:color w:val="000000"/>
                <w:sz w:val="20"/>
                <w:szCs w:val="20"/>
              </w:rPr>
            </w:pPr>
            <w:r w:rsidRPr="00884851">
              <w:rPr>
                <w:color w:val="000000"/>
                <w:sz w:val="20"/>
                <w:szCs w:val="20"/>
              </w:rPr>
              <w:t>Others</w:t>
            </w:r>
          </w:p>
        </w:tc>
        <w:tc>
          <w:tcPr>
            <w:tcW w:w="2694" w:type="dxa"/>
            <w:tcBorders>
              <w:top w:val="nil"/>
              <w:left w:val="nil"/>
              <w:bottom w:val="single" w:sz="4" w:space="0" w:color="auto"/>
              <w:right w:val="single" w:sz="4" w:space="0" w:color="auto"/>
            </w:tcBorders>
            <w:shd w:val="clear" w:color="FFFFFF" w:fill="FFFFFF"/>
            <w:vAlign w:val="bottom"/>
            <w:hideMark/>
          </w:tcPr>
          <w:p w14:paraId="2DF3E29A" w14:textId="77777777" w:rsidR="00884851" w:rsidRPr="00884851" w:rsidRDefault="00884851" w:rsidP="00884851">
            <w:pPr>
              <w:jc w:val="right"/>
              <w:rPr>
                <w:color w:val="000000"/>
                <w:sz w:val="20"/>
                <w:szCs w:val="20"/>
              </w:rPr>
            </w:pPr>
            <w:r w:rsidRPr="00884851">
              <w:rPr>
                <w:color w:val="000000"/>
                <w:sz w:val="20"/>
                <w:szCs w:val="20"/>
              </w:rPr>
              <w:t>110,880.00</w:t>
            </w:r>
          </w:p>
        </w:tc>
      </w:tr>
      <w:tr w:rsidR="00884851" w:rsidRPr="00884851" w14:paraId="0333EE4F"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097DC112" w14:textId="77777777" w:rsidR="00884851" w:rsidRPr="00884851" w:rsidRDefault="00884851" w:rsidP="00884851">
            <w:pPr>
              <w:rPr>
                <w:color w:val="000000"/>
                <w:sz w:val="20"/>
                <w:szCs w:val="20"/>
              </w:rPr>
            </w:pPr>
            <w:r w:rsidRPr="00884851">
              <w:rPr>
                <w:color w:val="000000"/>
                <w:sz w:val="20"/>
                <w:szCs w:val="20"/>
              </w:rPr>
              <w:t>Seminars and Trainings</w:t>
            </w:r>
          </w:p>
        </w:tc>
        <w:tc>
          <w:tcPr>
            <w:tcW w:w="2694" w:type="dxa"/>
            <w:tcBorders>
              <w:top w:val="nil"/>
              <w:left w:val="nil"/>
              <w:bottom w:val="single" w:sz="4" w:space="0" w:color="auto"/>
              <w:right w:val="single" w:sz="4" w:space="0" w:color="auto"/>
            </w:tcBorders>
            <w:shd w:val="clear" w:color="FFFFFF" w:fill="FFFFFF"/>
            <w:vAlign w:val="bottom"/>
            <w:hideMark/>
          </w:tcPr>
          <w:p w14:paraId="3864844A" w14:textId="77777777" w:rsidR="00884851" w:rsidRPr="00884851" w:rsidRDefault="00884851" w:rsidP="00884851">
            <w:pPr>
              <w:jc w:val="right"/>
              <w:rPr>
                <w:color w:val="000000"/>
                <w:sz w:val="20"/>
                <w:szCs w:val="20"/>
              </w:rPr>
            </w:pPr>
            <w:r w:rsidRPr="00884851">
              <w:rPr>
                <w:color w:val="000000"/>
                <w:sz w:val="20"/>
                <w:szCs w:val="20"/>
              </w:rPr>
              <w:t>425,000.00</w:t>
            </w:r>
          </w:p>
        </w:tc>
      </w:tr>
      <w:tr w:rsidR="00884851" w:rsidRPr="00884851" w14:paraId="4DC07A70"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7A49F24F" w14:textId="77777777" w:rsidR="00884851" w:rsidRPr="00884851" w:rsidRDefault="00884851" w:rsidP="00884851">
            <w:pPr>
              <w:rPr>
                <w:color w:val="000000"/>
                <w:sz w:val="20"/>
                <w:szCs w:val="20"/>
              </w:rPr>
            </w:pPr>
            <w:r w:rsidRPr="00884851">
              <w:rPr>
                <w:color w:val="000000"/>
                <w:sz w:val="20"/>
                <w:szCs w:val="20"/>
              </w:rPr>
              <w:t>Sports Development</w:t>
            </w:r>
          </w:p>
        </w:tc>
        <w:tc>
          <w:tcPr>
            <w:tcW w:w="2694" w:type="dxa"/>
            <w:tcBorders>
              <w:top w:val="nil"/>
              <w:left w:val="nil"/>
              <w:bottom w:val="single" w:sz="4" w:space="0" w:color="auto"/>
              <w:right w:val="single" w:sz="4" w:space="0" w:color="auto"/>
            </w:tcBorders>
            <w:shd w:val="clear" w:color="FFFFFF" w:fill="FFFFFF"/>
            <w:vAlign w:val="bottom"/>
            <w:hideMark/>
          </w:tcPr>
          <w:p w14:paraId="01E1C7F4" w14:textId="77777777" w:rsidR="00884851" w:rsidRPr="00884851" w:rsidRDefault="00884851" w:rsidP="00884851">
            <w:pPr>
              <w:jc w:val="right"/>
              <w:rPr>
                <w:color w:val="000000"/>
                <w:sz w:val="20"/>
                <w:szCs w:val="20"/>
              </w:rPr>
            </w:pPr>
            <w:r w:rsidRPr="00884851">
              <w:rPr>
                <w:color w:val="000000"/>
                <w:sz w:val="20"/>
                <w:szCs w:val="20"/>
              </w:rPr>
              <w:t>473,200.00</w:t>
            </w:r>
          </w:p>
        </w:tc>
      </w:tr>
      <w:tr w:rsidR="00884851" w:rsidRPr="00884851" w14:paraId="1DA57786"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6C25E744" w14:textId="77777777" w:rsidR="00884851" w:rsidRPr="00884851" w:rsidRDefault="00884851" w:rsidP="00884851">
            <w:pPr>
              <w:rPr>
                <w:color w:val="000000"/>
                <w:sz w:val="20"/>
                <w:szCs w:val="20"/>
              </w:rPr>
            </w:pPr>
            <w:r w:rsidRPr="00884851">
              <w:rPr>
                <w:color w:val="000000"/>
                <w:sz w:val="20"/>
                <w:szCs w:val="20"/>
              </w:rPr>
              <w:t>Stipend Allowance</w:t>
            </w:r>
          </w:p>
        </w:tc>
        <w:tc>
          <w:tcPr>
            <w:tcW w:w="2694" w:type="dxa"/>
            <w:tcBorders>
              <w:top w:val="nil"/>
              <w:left w:val="nil"/>
              <w:bottom w:val="single" w:sz="4" w:space="0" w:color="auto"/>
              <w:right w:val="single" w:sz="4" w:space="0" w:color="auto"/>
            </w:tcBorders>
            <w:shd w:val="clear" w:color="FFFFFF" w:fill="FFFFFF"/>
            <w:vAlign w:val="bottom"/>
            <w:hideMark/>
          </w:tcPr>
          <w:p w14:paraId="0525FE9D" w14:textId="77777777" w:rsidR="00884851" w:rsidRPr="00884851" w:rsidRDefault="00884851" w:rsidP="00884851">
            <w:pPr>
              <w:jc w:val="right"/>
              <w:rPr>
                <w:color w:val="000000"/>
                <w:sz w:val="20"/>
                <w:szCs w:val="20"/>
              </w:rPr>
            </w:pPr>
            <w:r w:rsidRPr="00884851">
              <w:rPr>
                <w:color w:val="000000"/>
                <w:sz w:val="20"/>
                <w:szCs w:val="20"/>
              </w:rPr>
              <w:t>5,289,600.00</w:t>
            </w:r>
          </w:p>
        </w:tc>
      </w:tr>
      <w:tr w:rsidR="00884851" w:rsidRPr="00884851" w14:paraId="3B027DE7"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6FE702C7" w14:textId="77777777" w:rsidR="00884851" w:rsidRPr="00884851" w:rsidRDefault="00884851" w:rsidP="00884851">
            <w:pPr>
              <w:rPr>
                <w:color w:val="000000"/>
                <w:sz w:val="20"/>
                <w:szCs w:val="20"/>
              </w:rPr>
            </w:pPr>
            <w:r w:rsidRPr="00884851">
              <w:rPr>
                <w:color w:val="000000"/>
                <w:sz w:val="20"/>
                <w:szCs w:val="20"/>
              </w:rPr>
              <w:t>Tourism Promotion Program of La Union</w:t>
            </w:r>
          </w:p>
        </w:tc>
        <w:tc>
          <w:tcPr>
            <w:tcW w:w="2694" w:type="dxa"/>
            <w:tcBorders>
              <w:top w:val="nil"/>
              <w:left w:val="nil"/>
              <w:bottom w:val="single" w:sz="4" w:space="0" w:color="auto"/>
              <w:right w:val="single" w:sz="4" w:space="0" w:color="auto"/>
            </w:tcBorders>
            <w:shd w:val="clear" w:color="FFFFFF" w:fill="FFFFFF"/>
            <w:noWrap/>
            <w:vAlign w:val="center"/>
            <w:hideMark/>
          </w:tcPr>
          <w:p w14:paraId="0C6287DA" w14:textId="77777777" w:rsidR="00884851" w:rsidRPr="00884851" w:rsidRDefault="00884851" w:rsidP="00884851">
            <w:pPr>
              <w:jc w:val="right"/>
              <w:rPr>
                <w:color w:val="000000"/>
                <w:sz w:val="20"/>
                <w:szCs w:val="20"/>
              </w:rPr>
            </w:pPr>
            <w:r w:rsidRPr="00884851">
              <w:rPr>
                <w:color w:val="000000"/>
                <w:sz w:val="20"/>
                <w:szCs w:val="20"/>
              </w:rPr>
              <w:t>1,090,500.00</w:t>
            </w:r>
          </w:p>
        </w:tc>
      </w:tr>
      <w:tr w:rsidR="00884851" w:rsidRPr="00884851" w14:paraId="07B6AE9C"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center"/>
            <w:hideMark/>
          </w:tcPr>
          <w:p w14:paraId="6EF3EDE5" w14:textId="36B4E33D" w:rsidR="00884851" w:rsidRPr="00884851" w:rsidRDefault="00A060CD" w:rsidP="00884851">
            <w:pPr>
              <w:rPr>
                <w:b/>
                <w:bCs/>
                <w:color w:val="000000"/>
                <w:sz w:val="20"/>
                <w:szCs w:val="20"/>
              </w:rPr>
            </w:pPr>
            <w:r>
              <w:rPr>
                <w:b/>
                <w:bCs/>
                <w:color w:val="000000"/>
                <w:sz w:val="20"/>
                <w:szCs w:val="20"/>
              </w:rPr>
              <w:t>TF</w:t>
            </w:r>
          </w:p>
        </w:tc>
        <w:tc>
          <w:tcPr>
            <w:tcW w:w="2694" w:type="dxa"/>
            <w:tcBorders>
              <w:top w:val="nil"/>
              <w:left w:val="nil"/>
              <w:bottom w:val="single" w:sz="4" w:space="0" w:color="auto"/>
              <w:right w:val="single" w:sz="4" w:space="0" w:color="auto"/>
            </w:tcBorders>
            <w:shd w:val="clear" w:color="FFFFFF" w:fill="FFFFFF"/>
            <w:vAlign w:val="center"/>
            <w:hideMark/>
          </w:tcPr>
          <w:p w14:paraId="1EFA69B9" w14:textId="77777777" w:rsidR="00884851" w:rsidRPr="00884851" w:rsidRDefault="00884851" w:rsidP="00884851">
            <w:pPr>
              <w:jc w:val="center"/>
              <w:rPr>
                <w:b/>
                <w:bCs/>
                <w:color w:val="000000"/>
                <w:sz w:val="20"/>
                <w:szCs w:val="20"/>
              </w:rPr>
            </w:pPr>
            <w:r w:rsidRPr="00884851">
              <w:rPr>
                <w:b/>
                <w:bCs/>
                <w:color w:val="000000"/>
                <w:sz w:val="20"/>
                <w:szCs w:val="20"/>
              </w:rPr>
              <w:t> </w:t>
            </w:r>
          </w:p>
        </w:tc>
      </w:tr>
      <w:tr w:rsidR="00884851" w:rsidRPr="00884851" w14:paraId="5EDCBA49" w14:textId="77777777" w:rsidTr="005940EA">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06554655" w14:textId="77777777" w:rsidR="00884851" w:rsidRPr="00884851" w:rsidRDefault="00884851" w:rsidP="00884851">
            <w:pPr>
              <w:rPr>
                <w:color w:val="000000"/>
                <w:sz w:val="20"/>
                <w:szCs w:val="20"/>
              </w:rPr>
            </w:pPr>
            <w:r w:rsidRPr="00884851">
              <w:rPr>
                <w:color w:val="000000"/>
                <w:sz w:val="20"/>
                <w:szCs w:val="20"/>
              </w:rPr>
              <w:t>Cooperatives and Associations/NGOs/POs</w:t>
            </w:r>
          </w:p>
        </w:tc>
        <w:tc>
          <w:tcPr>
            <w:tcW w:w="2694" w:type="dxa"/>
            <w:tcBorders>
              <w:top w:val="nil"/>
              <w:left w:val="nil"/>
              <w:bottom w:val="single" w:sz="4" w:space="0" w:color="auto"/>
              <w:right w:val="single" w:sz="4" w:space="0" w:color="auto"/>
            </w:tcBorders>
            <w:shd w:val="clear" w:color="FFFFFF" w:fill="FFFFFF"/>
            <w:vAlign w:val="center"/>
            <w:hideMark/>
          </w:tcPr>
          <w:p w14:paraId="1077CC13" w14:textId="77777777" w:rsidR="00884851" w:rsidRPr="00884851" w:rsidRDefault="00884851" w:rsidP="00884851">
            <w:pPr>
              <w:jc w:val="right"/>
              <w:rPr>
                <w:color w:val="000000"/>
                <w:sz w:val="20"/>
                <w:szCs w:val="20"/>
              </w:rPr>
            </w:pPr>
            <w:r w:rsidRPr="00884851">
              <w:rPr>
                <w:color w:val="000000"/>
                <w:sz w:val="20"/>
                <w:szCs w:val="20"/>
              </w:rPr>
              <w:t>3,914,800.00</w:t>
            </w:r>
          </w:p>
        </w:tc>
      </w:tr>
      <w:tr w:rsidR="00884851" w:rsidRPr="00884851" w14:paraId="7C3A2DF4" w14:textId="77777777" w:rsidTr="005940EA">
        <w:trPr>
          <w:trHeight w:val="260"/>
        </w:trPr>
        <w:tc>
          <w:tcPr>
            <w:tcW w:w="4677" w:type="dxa"/>
            <w:tcBorders>
              <w:top w:val="single" w:sz="4" w:space="0" w:color="auto"/>
              <w:left w:val="single" w:sz="4" w:space="0" w:color="auto"/>
              <w:bottom w:val="single" w:sz="4" w:space="0" w:color="auto"/>
              <w:right w:val="single" w:sz="4" w:space="0" w:color="auto"/>
            </w:tcBorders>
            <w:shd w:val="clear" w:color="FFFFFF" w:fill="FFFFFF"/>
            <w:vAlign w:val="bottom"/>
            <w:hideMark/>
          </w:tcPr>
          <w:p w14:paraId="54E36400" w14:textId="77777777" w:rsidR="00884851" w:rsidRPr="00884851" w:rsidRDefault="00884851" w:rsidP="00884851">
            <w:pPr>
              <w:rPr>
                <w:color w:val="000000"/>
                <w:sz w:val="20"/>
                <w:szCs w:val="20"/>
              </w:rPr>
            </w:pPr>
            <w:r w:rsidRPr="00884851">
              <w:rPr>
                <w:color w:val="000000"/>
                <w:sz w:val="20"/>
                <w:szCs w:val="20"/>
              </w:rPr>
              <w:t>Medical/burial assistance to indigents</w:t>
            </w:r>
          </w:p>
        </w:tc>
        <w:tc>
          <w:tcPr>
            <w:tcW w:w="2694"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328039E7" w14:textId="77777777" w:rsidR="00884851" w:rsidRPr="00884851" w:rsidRDefault="00884851" w:rsidP="00884851">
            <w:pPr>
              <w:jc w:val="right"/>
              <w:rPr>
                <w:color w:val="000000"/>
                <w:sz w:val="20"/>
                <w:szCs w:val="20"/>
              </w:rPr>
            </w:pPr>
            <w:r w:rsidRPr="00884851">
              <w:rPr>
                <w:color w:val="000000"/>
                <w:sz w:val="20"/>
                <w:szCs w:val="20"/>
              </w:rPr>
              <w:t>117,500.00</w:t>
            </w:r>
          </w:p>
        </w:tc>
      </w:tr>
      <w:tr w:rsidR="00884851" w:rsidRPr="00884851" w14:paraId="2936B867" w14:textId="77777777" w:rsidTr="005940EA">
        <w:trPr>
          <w:trHeight w:val="260"/>
        </w:trPr>
        <w:tc>
          <w:tcPr>
            <w:tcW w:w="4677"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3AF30C4" w14:textId="2AA0338E" w:rsidR="00884851" w:rsidRPr="00884851" w:rsidRDefault="001D79C0" w:rsidP="00884851">
            <w:pPr>
              <w:rPr>
                <w:b/>
                <w:bCs/>
                <w:color w:val="000000"/>
                <w:sz w:val="20"/>
                <w:szCs w:val="20"/>
              </w:rPr>
            </w:pPr>
            <w:r>
              <w:rPr>
                <w:b/>
                <w:bCs/>
                <w:color w:val="000000"/>
                <w:sz w:val="20"/>
                <w:szCs w:val="20"/>
              </w:rPr>
              <w:t>SEF</w:t>
            </w:r>
          </w:p>
        </w:tc>
        <w:tc>
          <w:tcPr>
            <w:tcW w:w="2694" w:type="dxa"/>
            <w:tcBorders>
              <w:top w:val="single" w:sz="4" w:space="0" w:color="auto"/>
              <w:left w:val="nil"/>
              <w:bottom w:val="single" w:sz="4" w:space="0" w:color="auto"/>
              <w:right w:val="single" w:sz="4" w:space="0" w:color="auto"/>
            </w:tcBorders>
            <w:shd w:val="clear" w:color="FFFFFF" w:fill="FFFFFF"/>
            <w:vAlign w:val="center"/>
            <w:hideMark/>
          </w:tcPr>
          <w:p w14:paraId="52EEAB84" w14:textId="77777777" w:rsidR="00884851" w:rsidRPr="00884851" w:rsidRDefault="00884851" w:rsidP="00884851">
            <w:pPr>
              <w:jc w:val="center"/>
              <w:rPr>
                <w:b/>
                <w:bCs/>
                <w:color w:val="000000"/>
                <w:sz w:val="20"/>
                <w:szCs w:val="20"/>
              </w:rPr>
            </w:pPr>
            <w:r w:rsidRPr="00884851">
              <w:rPr>
                <w:b/>
                <w:bCs/>
                <w:color w:val="000000"/>
                <w:sz w:val="20"/>
                <w:szCs w:val="20"/>
              </w:rPr>
              <w:t> </w:t>
            </w:r>
          </w:p>
        </w:tc>
      </w:tr>
      <w:tr w:rsidR="00884851" w:rsidRPr="00884851" w14:paraId="64CB80DA" w14:textId="77777777" w:rsidTr="005940EA">
        <w:trPr>
          <w:trHeight w:val="260"/>
        </w:trPr>
        <w:tc>
          <w:tcPr>
            <w:tcW w:w="4677" w:type="dxa"/>
            <w:tcBorders>
              <w:top w:val="single" w:sz="4" w:space="0" w:color="auto"/>
              <w:left w:val="single" w:sz="4" w:space="0" w:color="auto"/>
              <w:bottom w:val="single" w:sz="4" w:space="0" w:color="auto"/>
              <w:right w:val="single" w:sz="4" w:space="0" w:color="auto"/>
            </w:tcBorders>
            <w:shd w:val="clear" w:color="FFFFFF" w:fill="FFFFFF"/>
            <w:vAlign w:val="bottom"/>
            <w:hideMark/>
          </w:tcPr>
          <w:p w14:paraId="334D0BE7" w14:textId="77777777" w:rsidR="00884851" w:rsidRPr="00884851" w:rsidRDefault="00884851" w:rsidP="00884851">
            <w:pPr>
              <w:rPr>
                <w:color w:val="000000"/>
                <w:sz w:val="20"/>
                <w:szCs w:val="20"/>
              </w:rPr>
            </w:pPr>
            <w:r w:rsidRPr="00884851">
              <w:rPr>
                <w:color w:val="000000"/>
                <w:sz w:val="20"/>
                <w:szCs w:val="20"/>
              </w:rPr>
              <w:t>R1AA</w:t>
            </w:r>
          </w:p>
        </w:tc>
        <w:tc>
          <w:tcPr>
            <w:tcW w:w="2694" w:type="dxa"/>
            <w:tcBorders>
              <w:top w:val="single" w:sz="4" w:space="0" w:color="auto"/>
              <w:left w:val="nil"/>
              <w:bottom w:val="single" w:sz="4" w:space="0" w:color="auto"/>
              <w:right w:val="single" w:sz="4" w:space="0" w:color="auto"/>
            </w:tcBorders>
            <w:shd w:val="clear" w:color="FFFFFF" w:fill="FFFFFF"/>
            <w:vAlign w:val="bottom"/>
            <w:hideMark/>
          </w:tcPr>
          <w:p w14:paraId="2DCE7782" w14:textId="77777777" w:rsidR="00884851" w:rsidRPr="00884851" w:rsidRDefault="00884851" w:rsidP="00884851">
            <w:pPr>
              <w:jc w:val="right"/>
              <w:rPr>
                <w:color w:val="000000"/>
                <w:sz w:val="20"/>
                <w:szCs w:val="20"/>
              </w:rPr>
            </w:pPr>
            <w:r w:rsidRPr="00884851">
              <w:rPr>
                <w:color w:val="000000"/>
                <w:sz w:val="20"/>
                <w:szCs w:val="20"/>
              </w:rPr>
              <w:t>7,474,080.00</w:t>
            </w:r>
          </w:p>
        </w:tc>
      </w:tr>
      <w:tr w:rsidR="00884851" w:rsidRPr="00884851" w14:paraId="4333BAEC" w14:textId="77777777" w:rsidTr="00884851">
        <w:trPr>
          <w:trHeight w:val="260"/>
        </w:trPr>
        <w:tc>
          <w:tcPr>
            <w:tcW w:w="4677" w:type="dxa"/>
            <w:tcBorders>
              <w:top w:val="nil"/>
              <w:left w:val="single" w:sz="4" w:space="0" w:color="auto"/>
              <w:bottom w:val="single" w:sz="4" w:space="0" w:color="auto"/>
              <w:right w:val="single" w:sz="4" w:space="0" w:color="auto"/>
            </w:tcBorders>
            <w:shd w:val="clear" w:color="FFFFFF" w:fill="FFFFFF"/>
            <w:vAlign w:val="bottom"/>
            <w:hideMark/>
          </w:tcPr>
          <w:p w14:paraId="6E1B2819" w14:textId="77777777" w:rsidR="00884851" w:rsidRPr="00884851" w:rsidRDefault="00884851" w:rsidP="00884851">
            <w:pPr>
              <w:rPr>
                <w:b/>
                <w:bCs/>
                <w:color w:val="000000"/>
                <w:sz w:val="20"/>
                <w:szCs w:val="20"/>
              </w:rPr>
            </w:pPr>
            <w:r w:rsidRPr="00884851">
              <w:rPr>
                <w:b/>
                <w:bCs/>
                <w:color w:val="000000"/>
                <w:sz w:val="20"/>
                <w:szCs w:val="20"/>
              </w:rPr>
              <w:t>Total Donations</w:t>
            </w:r>
          </w:p>
        </w:tc>
        <w:tc>
          <w:tcPr>
            <w:tcW w:w="2694" w:type="dxa"/>
            <w:tcBorders>
              <w:top w:val="nil"/>
              <w:left w:val="nil"/>
              <w:bottom w:val="single" w:sz="4" w:space="0" w:color="auto"/>
              <w:right w:val="single" w:sz="4" w:space="0" w:color="auto"/>
            </w:tcBorders>
            <w:shd w:val="clear" w:color="FFFFFF" w:fill="FFFFFF"/>
            <w:vAlign w:val="center"/>
            <w:hideMark/>
          </w:tcPr>
          <w:p w14:paraId="22DE3F6B" w14:textId="77777777" w:rsidR="00884851" w:rsidRPr="00884851" w:rsidRDefault="00884851" w:rsidP="00884851">
            <w:pPr>
              <w:jc w:val="right"/>
              <w:rPr>
                <w:b/>
                <w:bCs/>
                <w:color w:val="000000"/>
                <w:sz w:val="20"/>
                <w:szCs w:val="20"/>
              </w:rPr>
            </w:pPr>
            <w:r w:rsidRPr="00884851">
              <w:rPr>
                <w:b/>
                <w:bCs/>
                <w:color w:val="000000"/>
                <w:sz w:val="20"/>
                <w:szCs w:val="20"/>
              </w:rPr>
              <w:t>112,590,145.70</w:t>
            </w:r>
          </w:p>
        </w:tc>
      </w:tr>
    </w:tbl>
    <w:p w14:paraId="41C04986" w14:textId="77777777" w:rsidR="00884851" w:rsidRPr="00351E9A" w:rsidRDefault="00884851" w:rsidP="00C64C24">
      <w:pPr>
        <w:autoSpaceDE w:val="0"/>
        <w:autoSpaceDN w:val="0"/>
        <w:adjustRightInd w:val="0"/>
        <w:jc w:val="both"/>
        <w:rPr>
          <w:rFonts w:eastAsia="Calibri"/>
          <w:bCs/>
          <w:highlight w:val="yellow"/>
        </w:rPr>
      </w:pPr>
    </w:p>
    <w:p w14:paraId="12601AE0" w14:textId="77777777" w:rsidR="00C64C24" w:rsidRDefault="00C64C24" w:rsidP="00C64C24">
      <w:pPr>
        <w:pStyle w:val="NormalWeb"/>
        <w:spacing w:before="0" w:beforeAutospacing="0" w:after="0" w:afterAutospacing="0"/>
        <w:jc w:val="both"/>
      </w:pPr>
      <w:r>
        <w:t>The calamity/relief operation pertains to financial assistance to those whose houses are either totally or partially damaged by fire and financial assistance to the Provincial Government of Albay due to the threat of a hazardous eruption of Mayon Volcano.</w:t>
      </w:r>
    </w:p>
    <w:p w14:paraId="0BF3C457" w14:textId="77777777" w:rsidR="00C64C24" w:rsidRDefault="00C64C24" w:rsidP="00C64C24">
      <w:pPr>
        <w:pStyle w:val="NormalWeb"/>
        <w:spacing w:before="0" w:beforeAutospacing="0" w:after="0" w:afterAutospacing="0"/>
        <w:jc w:val="both"/>
      </w:pPr>
      <w:r>
        <w:t> </w:t>
      </w:r>
    </w:p>
    <w:p w14:paraId="21C00397" w14:textId="77777777" w:rsidR="00C64C24" w:rsidRDefault="00C64C24" w:rsidP="00C64C24">
      <w:pPr>
        <w:pStyle w:val="NormalWeb"/>
        <w:spacing w:before="0" w:beforeAutospacing="0" w:after="0" w:afterAutospacing="0"/>
        <w:jc w:val="both"/>
      </w:pPr>
      <w:r>
        <w:t>The grant of scholarship allowances to qualified students is by virtue of Provincial Ordinance No. 366-2022, otherwise known as "The La Union Educational Assistance and Scholarship Code of 2022.".</w:t>
      </w:r>
    </w:p>
    <w:p w14:paraId="5E56845B" w14:textId="77777777" w:rsidR="00C64C24" w:rsidRDefault="00C64C24" w:rsidP="00C64C24">
      <w:pPr>
        <w:pStyle w:val="NormalWeb"/>
        <w:spacing w:before="0" w:beforeAutospacing="0" w:after="0" w:afterAutospacing="0"/>
        <w:jc w:val="both"/>
      </w:pPr>
      <w:r>
        <w:t> </w:t>
      </w:r>
    </w:p>
    <w:p w14:paraId="3820825B" w14:textId="77777777" w:rsidR="00C64C24" w:rsidRDefault="00C64C24" w:rsidP="00C64C24">
      <w:pPr>
        <w:pStyle w:val="NormalWeb"/>
        <w:spacing w:before="0" w:beforeAutospacing="0" w:after="0" w:afterAutospacing="0"/>
        <w:jc w:val="both"/>
      </w:pPr>
      <w:r>
        <w:t>The grant of financial assistance to nonagenarians is anchored in Provincial Ordinance No. 381-2022, entitled Granting Monetary Incentives to Octogenarians, Nonagenarians and Centenarians who are bona fide residents of La Union.</w:t>
      </w:r>
    </w:p>
    <w:p w14:paraId="5235BB18" w14:textId="77777777" w:rsidR="00C64C24" w:rsidRDefault="00C64C24" w:rsidP="00C64C24">
      <w:pPr>
        <w:pStyle w:val="NormalWeb"/>
        <w:spacing w:before="0" w:beforeAutospacing="0" w:after="0" w:afterAutospacing="0"/>
        <w:jc w:val="both"/>
      </w:pPr>
      <w:r>
        <w:t> </w:t>
      </w:r>
    </w:p>
    <w:p w14:paraId="72575FFB" w14:textId="77777777" w:rsidR="00C64C24" w:rsidRDefault="00C64C24" w:rsidP="00C64C24">
      <w:pPr>
        <w:pStyle w:val="NormalWeb"/>
        <w:spacing w:before="0" w:beforeAutospacing="0" w:after="0" w:afterAutospacing="0"/>
        <w:jc w:val="both"/>
      </w:pPr>
      <w:r>
        <w:t>The Other MOOE account consists of stipends given to students of secondary public schools, wages for special programs for the employment of students, expenses for clean and green programs, honorariums of hosts, speakers and lecturers during PGLU events and trainings, annual personnel physical examinations, and meal allowances for athletes for the 2023 Philippine Masters Athletics Championship.</w:t>
      </w:r>
    </w:p>
    <w:p w14:paraId="27264514" w14:textId="77777777" w:rsidR="00A4145F" w:rsidRDefault="00A4145F" w:rsidP="00C64C24">
      <w:pPr>
        <w:pStyle w:val="NormalWeb"/>
        <w:spacing w:before="0" w:beforeAutospacing="0" w:after="0" w:afterAutospacing="0"/>
        <w:jc w:val="both"/>
      </w:pPr>
    </w:p>
    <w:p w14:paraId="255F1757" w14:textId="4C0F1D07" w:rsidR="0028280D" w:rsidRDefault="0028280D" w:rsidP="008B5EB4">
      <w:pPr>
        <w:autoSpaceDE w:val="0"/>
        <w:autoSpaceDN w:val="0"/>
        <w:adjustRightInd w:val="0"/>
        <w:jc w:val="both"/>
        <w:rPr>
          <w:rFonts w:eastAsia="Calibri"/>
          <w:bCs/>
        </w:rPr>
      </w:pPr>
    </w:p>
    <w:tbl>
      <w:tblPr>
        <w:tblW w:w="6804" w:type="dxa"/>
        <w:tblInd w:w="1129" w:type="dxa"/>
        <w:tblLook w:val="04A0" w:firstRow="1" w:lastRow="0" w:firstColumn="1" w:lastColumn="0" w:noHBand="0" w:noVBand="1"/>
      </w:tblPr>
      <w:tblGrid>
        <w:gridCol w:w="4111"/>
        <w:gridCol w:w="2693"/>
      </w:tblGrid>
      <w:tr w:rsidR="0028280D" w:rsidRPr="0028280D" w14:paraId="657BF70A" w14:textId="77777777" w:rsidTr="007F49B6">
        <w:trPr>
          <w:trHeight w:val="260"/>
          <w:tblHeader/>
        </w:trPr>
        <w:tc>
          <w:tcPr>
            <w:tcW w:w="4111"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7E519184" w14:textId="77777777" w:rsidR="0028280D" w:rsidRPr="0028280D" w:rsidRDefault="0028280D" w:rsidP="0028280D">
            <w:pPr>
              <w:jc w:val="center"/>
              <w:rPr>
                <w:b/>
                <w:bCs/>
                <w:color w:val="000000"/>
                <w:sz w:val="20"/>
                <w:szCs w:val="20"/>
              </w:rPr>
            </w:pPr>
            <w:r w:rsidRPr="0028280D">
              <w:rPr>
                <w:b/>
                <w:bCs/>
                <w:color w:val="000000"/>
                <w:sz w:val="20"/>
                <w:szCs w:val="20"/>
              </w:rPr>
              <w:t>Particulars</w:t>
            </w:r>
          </w:p>
        </w:tc>
        <w:tc>
          <w:tcPr>
            <w:tcW w:w="2693" w:type="dxa"/>
            <w:tcBorders>
              <w:top w:val="single" w:sz="4" w:space="0" w:color="auto"/>
              <w:left w:val="nil"/>
              <w:bottom w:val="single" w:sz="4" w:space="0" w:color="auto"/>
              <w:right w:val="single" w:sz="4" w:space="0" w:color="auto"/>
            </w:tcBorders>
            <w:shd w:val="clear" w:color="FFFFFF" w:fill="FFFFFF"/>
            <w:noWrap/>
            <w:vAlign w:val="center"/>
            <w:hideMark/>
          </w:tcPr>
          <w:p w14:paraId="1A485F47" w14:textId="77777777" w:rsidR="0028280D" w:rsidRPr="0028280D" w:rsidRDefault="0028280D" w:rsidP="0028280D">
            <w:pPr>
              <w:jc w:val="center"/>
              <w:rPr>
                <w:b/>
                <w:bCs/>
                <w:color w:val="000000"/>
                <w:sz w:val="20"/>
                <w:szCs w:val="20"/>
              </w:rPr>
            </w:pPr>
            <w:r w:rsidRPr="0028280D">
              <w:rPr>
                <w:b/>
                <w:bCs/>
                <w:color w:val="000000"/>
                <w:sz w:val="20"/>
                <w:szCs w:val="20"/>
              </w:rPr>
              <w:t>Amount</w:t>
            </w:r>
          </w:p>
        </w:tc>
      </w:tr>
      <w:tr w:rsidR="0028280D" w:rsidRPr="0028280D" w14:paraId="2975B4D0"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vAlign w:val="center"/>
            <w:hideMark/>
          </w:tcPr>
          <w:p w14:paraId="5FC12913" w14:textId="202EB034" w:rsidR="0028280D" w:rsidRPr="0028280D" w:rsidRDefault="00720970" w:rsidP="0028280D">
            <w:pPr>
              <w:rPr>
                <w:b/>
                <w:bCs/>
                <w:color w:val="000000"/>
                <w:sz w:val="20"/>
                <w:szCs w:val="20"/>
              </w:rPr>
            </w:pPr>
            <w:r>
              <w:rPr>
                <w:b/>
                <w:bCs/>
                <w:color w:val="000000"/>
                <w:sz w:val="20"/>
                <w:szCs w:val="20"/>
              </w:rPr>
              <w:t>GF</w:t>
            </w:r>
          </w:p>
        </w:tc>
        <w:tc>
          <w:tcPr>
            <w:tcW w:w="2693" w:type="dxa"/>
            <w:tcBorders>
              <w:top w:val="nil"/>
              <w:left w:val="nil"/>
              <w:bottom w:val="single" w:sz="4" w:space="0" w:color="auto"/>
              <w:right w:val="single" w:sz="4" w:space="0" w:color="auto"/>
            </w:tcBorders>
            <w:shd w:val="clear" w:color="FFFFFF" w:fill="FFFFFF"/>
            <w:noWrap/>
            <w:vAlign w:val="center"/>
            <w:hideMark/>
          </w:tcPr>
          <w:p w14:paraId="1051B411" w14:textId="77777777" w:rsidR="0028280D" w:rsidRPr="0028280D" w:rsidRDefault="0028280D" w:rsidP="0028280D">
            <w:pPr>
              <w:jc w:val="center"/>
              <w:rPr>
                <w:b/>
                <w:bCs/>
                <w:color w:val="000000"/>
                <w:sz w:val="20"/>
                <w:szCs w:val="20"/>
              </w:rPr>
            </w:pPr>
            <w:r w:rsidRPr="0028280D">
              <w:rPr>
                <w:b/>
                <w:bCs/>
                <w:color w:val="000000"/>
                <w:sz w:val="20"/>
                <w:szCs w:val="20"/>
              </w:rPr>
              <w:t> </w:t>
            </w:r>
          </w:p>
        </w:tc>
      </w:tr>
      <w:tr w:rsidR="0028280D" w:rsidRPr="0028280D" w14:paraId="373CA44C"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23A651BA" w14:textId="77777777" w:rsidR="0028280D" w:rsidRPr="0028280D" w:rsidRDefault="0028280D" w:rsidP="0028280D">
            <w:pPr>
              <w:rPr>
                <w:color w:val="000000"/>
                <w:sz w:val="20"/>
                <w:szCs w:val="20"/>
              </w:rPr>
            </w:pPr>
            <w:r w:rsidRPr="0028280D">
              <w:rPr>
                <w:color w:val="000000"/>
                <w:sz w:val="20"/>
                <w:szCs w:val="20"/>
              </w:rPr>
              <w:t>Contractual Pay</w:t>
            </w:r>
          </w:p>
        </w:tc>
        <w:tc>
          <w:tcPr>
            <w:tcW w:w="2693" w:type="dxa"/>
            <w:tcBorders>
              <w:top w:val="nil"/>
              <w:left w:val="nil"/>
              <w:bottom w:val="single" w:sz="4" w:space="0" w:color="auto"/>
              <w:right w:val="single" w:sz="4" w:space="0" w:color="auto"/>
            </w:tcBorders>
            <w:shd w:val="clear" w:color="FFFFFF" w:fill="FFFFFF"/>
            <w:noWrap/>
            <w:vAlign w:val="bottom"/>
            <w:hideMark/>
          </w:tcPr>
          <w:p w14:paraId="3E9A0EF5" w14:textId="77777777" w:rsidR="0028280D" w:rsidRPr="0028280D" w:rsidRDefault="0028280D" w:rsidP="0028280D">
            <w:pPr>
              <w:rPr>
                <w:color w:val="000000"/>
                <w:sz w:val="20"/>
                <w:szCs w:val="20"/>
              </w:rPr>
            </w:pPr>
            <w:r w:rsidRPr="0028280D">
              <w:rPr>
                <w:color w:val="000000"/>
                <w:sz w:val="20"/>
                <w:szCs w:val="20"/>
              </w:rPr>
              <w:t> </w:t>
            </w:r>
          </w:p>
        </w:tc>
      </w:tr>
      <w:tr w:rsidR="0028280D" w:rsidRPr="0028280D" w14:paraId="009A96EE"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2C77C28A" w14:textId="77777777" w:rsidR="0028280D" w:rsidRPr="0028280D" w:rsidRDefault="0028280D" w:rsidP="0028280D">
            <w:pPr>
              <w:rPr>
                <w:color w:val="000000"/>
                <w:sz w:val="20"/>
                <w:szCs w:val="20"/>
              </w:rPr>
            </w:pPr>
            <w:r w:rsidRPr="0028280D">
              <w:rPr>
                <w:color w:val="000000"/>
                <w:sz w:val="20"/>
                <w:szCs w:val="20"/>
              </w:rPr>
              <w:t xml:space="preserve">   Job Orders</w:t>
            </w:r>
          </w:p>
        </w:tc>
        <w:tc>
          <w:tcPr>
            <w:tcW w:w="2693" w:type="dxa"/>
            <w:tcBorders>
              <w:top w:val="nil"/>
              <w:left w:val="nil"/>
              <w:bottom w:val="single" w:sz="4" w:space="0" w:color="auto"/>
              <w:right w:val="single" w:sz="4" w:space="0" w:color="auto"/>
            </w:tcBorders>
            <w:shd w:val="clear" w:color="FFFFFF" w:fill="FFFFFF"/>
            <w:noWrap/>
            <w:hideMark/>
          </w:tcPr>
          <w:p w14:paraId="096EF430" w14:textId="77777777" w:rsidR="0028280D" w:rsidRPr="0028280D" w:rsidRDefault="0028280D" w:rsidP="0028280D">
            <w:pPr>
              <w:jc w:val="right"/>
              <w:rPr>
                <w:color w:val="000000"/>
                <w:sz w:val="20"/>
                <w:szCs w:val="20"/>
              </w:rPr>
            </w:pPr>
            <w:r w:rsidRPr="0028280D">
              <w:rPr>
                <w:color w:val="000000"/>
                <w:sz w:val="20"/>
                <w:szCs w:val="20"/>
              </w:rPr>
              <w:t>600.00</w:t>
            </w:r>
          </w:p>
        </w:tc>
      </w:tr>
      <w:tr w:rsidR="0028280D" w:rsidRPr="0028280D" w14:paraId="4DC5598D"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459CD27F" w14:textId="77777777" w:rsidR="0028280D" w:rsidRPr="0028280D" w:rsidRDefault="0028280D" w:rsidP="0028280D">
            <w:pPr>
              <w:rPr>
                <w:color w:val="000000"/>
                <w:sz w:val="20"/>
                <w:szCs w:val="20"/>
              </w:rPr>
            </w:pPr>
            <w:r w:rsidRPr="0028280D">
              <w:rPr>
                <w:color w:val="000000"/>
                <w:sz w:val="20"/>
                <w:szCs w:val="20"/>
              </w:rPr>
              <w:lastRenderedPageBreak/>
              <w:t xml:space="preserve">   Special Program for Employment of Students</w:t>
            </w:r>
          </w:p>
        </w:tc>
        <w:tc>
          <w:tcPr>
            <w:tcW w:w="2693" w:type="dxa"/>
            <w:tcBorders>
              <w:top w:val="nil"/>
              <w:left w:val="nil"/>
              <w:bottom w:val="single" w:sz="4" w:space="0" w:color="auto"/>
              <w:right w:val="single" w:sz="4" w:space="0" w:color="auto"/>
            </w:tcBorders>
            <w:shd w:val="clear" w:color="FFFFFF" w:fill="FFFFFF"/>
            <w:noWrap/>
            <w:hideMark/>
          </w:tcPr>
          <w:p w14:paraId="2C442828" w14:textId="77777777" w:rsidR="0028280D" w:rsidRPr="0028280D" w:rsidRDefault="0028280D" w:rsidP="0028280D">
            <w:pPr>
              <w:jc w:val="right"/>
              <w:rPr>
                <w:color w:val="000000"/>
                <w:sz w:val="20"/>
                <w:szCs w:val="20"/>
              </w:rPr>
            </w:pPr>
            <w:r w:rsidRPr="0028280D">
              <w:rPr>
                <w:color w:val="000000"/>
                <w:sz w:val="20"/>
                <w:szCs w:val="20"/>
              </w:rPr>
              <w:t>506,422.40</w:t>
            </w:r>
          </w:p>
        </w:tc>
      </w:tr>
      <w:tr w:rsidR="0028280D" w:rsidRPr="0028280D" w14:paraId="447ED301"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270959F4" w14:textId="77777777" w:rsidR="0028280D" w:rsidRPr="0028280D" w:rsidRDefault="0028280D" w:rsidP="0028280D">
            <w:pPr>
              <w:rPr>
                <w:color w:val="000000"/>
                <w:sz w:val="20"/>
                <w:szCs w:val="20"/>
              </w:rPr>
            </w:pPr>
            <w:r w:rsidRPr="0028280D">
              <w:rPr>
                <w:color w:val="000000"/>
                <w:sz w:val="20"/>
                <w:szCs w:val="20"/>
              </w:rPr>
              <w:t>Other MOOE</w:t>
            </w:r>
          </w:p>
        </w:tc>
        <w:tc>
          <w:tcPr>
            <w:tcW w:w="2693" w:type="dxa"/>
            <w:tcBorders>
              <w:top w:val="nil"/>
              <w:left w:val="nil"/>
              <w:bottom w:val="single" w:sz="4" w:space="0" w:color="auto"/>
              <w:right w:val="single" w:sz="4" w:space="0" w:color="auto"/>
            </w:tcBorders>
            <w:shd w:val="clear" w:color="FFFFFF" w:fill="FFFFFF"/>
            <w:noWrap/>
            <w:hideMark/>
          </w:tcPr>
          <w:p w14:paraId="2CCCB66A" w14:textId="77777777" w:rsidR="0028280D" w:rsidRPr="0028280D" w:rsidRDefault="0028280D" w:rsidP="0028280D">
            <w:pPr>
              <w:jc w:val="right"/>
              <w:rPr>
                <w:color w:val="000000"/>
                <w:sz w:val="20"/>
                <w:szCs w:val="20"/>
              </w:rPr>
            </w:pPr>
            <w:r w:rsidRPr="0028280D">
              <w:rPr>
                <w:color w:val="000000"/>
                <w:sz w:val="20"/>
                <w:szCs w:val="20"/>
              </w:rPr>
              <w:t> </w:t>
            </w:r>
          </w:p>
        </w:tc>
      </w:tr>
      <w:tr w:rsidR="0028280D" w:rsidRPr="0028280D" w14:paraId="27615378"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5071A6AD" w14:textId="77777777" w:rsidR="0028280D" w:rsidRPr="0028280D" w:rsidRDefault="0028280D" w:rsidP="0028280D">
            <w:pPr>
              <w:rPr>
                <w:color w:val="000000"/>
                <w:sz w:val="20"/>
                <w:szCs w:val="20"/>
              </w:rPr>
            </w:pPr>
            <w:r w:rsidRPr="0028280D">
              <w:rPr>
                <w:color w:val="000000"/>
                <w:sz w:val="20"/>
                <w:szCs w:val="20"/>
              </w:rPr>
              <w:t xml:space="preserve">   Annual Personnel Physical Examination</w:t>
            </w:r>
          </w:p>
        </w:tc>
        <w:tc>
          <w:tcPr>
            <w:tcW w:w="2693" w:type="dxa"/>
            <w:tcBorders>
              <w:top w:val="nil"/>
              <w:left w:val="nil"/>
              <w:bottom w:val="single" w:sz="4" w:space="0" w:color="auto"/>
              <w:right w:val="single" w:sz="4" w:space="0" w:color="auto"/>
            </w:tcBorders>
            <w:shd w:val="clear" w:color="FFFFFF" w:fill="FFFFFF"/>
            <w:noWrap/>
            <w:hideMark/>
          </w:tcPr>
          <w:p w14:paraId="33142878" w14:textId="77777777" w:rsidR="0028280D" w:rsidRPr="0028280D" w:rsidRDefault="0028280D" w:rsidP="0028280D">
            <w:pPr>
              <w:jc w:val="right"/>
              <w:rPr>
                <w:color w:val="000000"/>
                <w:sz w:val="20"/>
                <w:szCs w:val="20"/>
              </w:rPr>
            </w:pPr>
            <w:r w:rsidRPr="0028280D">
              <w:rPr>
                <w:color w:val="000000"/>
                <w:sz w:val="20"/>
                <w:szCs w:val="20"/>
              </w:rPr>
              <w:t>843,680.00</w:t>
            </w:r>
          </w:p>
        </w:tc>
      </w:tr>
      <w:tr w:rsidR="0028280D" w:rsidRPr="0028280D" w14:paraId="2BEA1BCD"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5BCBEE32" w14:textId="77777777" w:rsidR="0028280D" w:rsidRPr="0028280D" w:rsidRDefault="0028280D" w:rsidP="0028280D">
            <w:pPr>
              <w:rPr>
                <w:color w:val="000000"/>
                <w:sz w:val="20"/>
                <w:szCs w:val="20"/>
              </w:rPr>
            </w:pPr>
            <w:r w:rsidRPr="0028280D">
              <w:rPr>
                <w:color w:val="000000"/>
                <w:sz w:val="20"/>
                <w:szCs w:val="20"/>
              </w:rPr>
              <w:t xml:space="preserve">   Fees and Charges</w:t>
            </w:r>
          </w:p>
        </w:tc>
        <w:tc>
          <w:tcPr>
            <w:tcW w:w="2693" w:type="dxa"/>
            <w:tcBorders>
              <w:top w:val="nil"/>
              <w:left w:val="nil"/>
              <w:bottom w:val="single" w:sz="4" w:space="0" w:color="auto"/>
              <w:right w:val="single" w:sz="4" w:space="0" w:color="auto"/>
            </w:tcBorders>
            <w:shd w:val="clear" w:color="FFFFFF" w:fill="FFFFFF"/>
            <w:noWrap/>
            <w:hideMark/>
          </w:tcPr>
          <w:p w14:paraId="397DD892" w14:textId="77777777" w:rsidR="0028280D" w:rsidRPr="0028280D" w:rsidRDefault="0028280D" w:rsidP="0028280D">
            <w:pPr>
              <w:jc w:val="right"/>
              <w:rPr>
                <w:color w:val="000000"/>
                <w:sz w:val="20"/>
                <w:szCs w:val="20"/>
              </w:rPr>
            </w:pPr>
            <w:r w:rsidRPr="0028280D">
              <w:rPr>
                <w:color w:val="000000"/>
                <w:sz w:val="20"/>
                <w:szCs w:val="20"/>
              </w:rPr>
              <w:t>1,144,039.84</w:t>
            </w:r>
          </w:p>
        </w:tc>
      </w:tr>
      <w:tr w:rsidR="0028280D" w:rsidRPr="0028280D" w14:paraId="2D22838B"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4F395B3E" w14:textId="77777777" w:rsidR="0028280D" w:rsidRPr="0028280D" w:rsidRDefault="0028280D" w:rsidP="0028280D">
            <w:pPr>
              <w:rPr>
                <w:color w:val="000000"/>
                <w:sz w:val="20"/>
                <w:szCs w:val="20"/>
              </w:rPr>
            </w:pPr>
            <w:r w:rsidRPr="0028280D">
              <w:rPr>
                <w:color w:val="000000"/>
                <w:sz w:val="20"/>
                <w:szCs w:val="20"/>
              </w:rPr>
              <w:t xml:space="preserve">   Food Allowance</w:t>
            </w:r>
          </w:p>
        </w:tc>
        <w:tc>
          <w:tcPr>
            <w:tcW w:w="2693" w:type="dxa"/>
            <w:tcBorders>
              <w:top w:val="nil"/>
              <w:left w:val="nil"/>
              <w:bottom w:val="single" w:sz="4" w:space="0" w:color="auto"/>
              <w:right w:val="single" w:sz="4" w:space="0" w:color="auto"/>
            </w:tcBorders>
            <w:shd w:val="clear" w:color="FFFFFF" w:fill="FFFFFF"/>
            <w:noWrap/>
            <w:hideMark/>
          </w:tcPr>
          <w:p w14:paraId="666E3635" w14:textId="77777777" w:rsidR="0028280D" w:rsidRPr="0028280D" w:rsidRDefault="0028280D" w:rsidP="0028280D">
            <w:pPr>
              <w:jc w:val="right"/>
              <w:rPr>
                <w:color w:val="000000"/>
                <w:sz w:val="20"/>
                <w:szCs w:val="20"/>
              </w:rPr>
            </w:pPr>
            <w:r w:rsidRPr="0028280D">
              <w:rPr>
                <w:color w:val="000000"/>
                <w:sz w:val="20"/>
                <w:szCs w:val="20"/>
              </w:rPr>
              <w:t>92,600.00</w:t>
            </w:r>
          </w:p>
        </w:tc>
      </w:tr>
      <w:tr w:rsidR="0028280D" w:rsidRPr="0028280D" w14:paraId="64F6A0A5"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201D41BE" w14:textId="77777777" w:rsidR="0028280D" w:rsidRPr="0028280D" w:rsidRDefault="0028280D" w:rsidP="0028280D">
            <w:pPr>
              <w:rPr>
                <w:color w:val="000000"/>
                <w:sz w:val="20"/>
                <w:szCs w:val="20"/>
              </w:rPr>
            </w:pPr>
            <w:r w:rsidRPr="0028280D">
              <w:rPr>
                <w:color w:val="000000"/>
                <w:sz w:val="20"/>
                <w:szCs w:val="20"/>
              </w:rPr>
              <w:t xml:space="preserve">   Honorarium/Per Diem</w:t>
            </w:r>
          </w:p>
        </w:tc>
        <w:tc>
          <w:tcPr>
            <w:tcW w:w="2693" w:type="dxa"/>
            <w:tcBorders>
              <w:top w:val="nil"/>
              <w:left w:val="nil"/>
              <w:bottom w:val="single" w:sz="4" w:space="0" w:color="auto"/>
              <w:right w:val="single" w:sz="4" w:space="0" w:color="auto"/>
            </w:tcBorders>
            <w:shd w:val="clear" w:color="FFFFFF" w:fill="FFFFFF"/>
            <w:noWrap/>
            <w:hideMark/>
          </w:tcPr>
          <w:p w14:paraId="1D6FCC20" w14:textId="77777777" w:rsidR="0028280D" w:rsidRPr="0028280D" w:rsidRDefault="0028280D" w:rsidP="0028280D">
            <w:pPr>
              <w:jc w:val="right"/>
              <w:rPr>
                <w:color w:val="000000"/>
                <w:sz w:val="20"/>
                <w:szCs w:val="20"/>
              </w:rPr>
            </w:pPr>
            <w:r w:rsidRPr="0028280D">
              <w:rPr>
                <w:color w:val="000000"/>
                <w:sz w:val="20"/>
                <w:szCs w:val="20"/>
              </w:rPr>
              <w:t>12,166,500.00</w:t>
            </w:r>
          </w:p>
        </w:tc>
      </w:tr>
      <w:tr w:rsidR="0028280D" w:rsidRPr="0028280D" w14:paraId="7AA7C21C"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647DBC8C" w14:textId="77777777" w:rsidR="0028280D" w:rsidRPr="0028280D" w:rsidRDefault="0028280D" w:rsidP="0028280D">
            <w:pPr>
              <w:rPr>
                <w:color w:val="000000"/>
                <w:sz w:val="20"/>
                <w:szCs w:val="20"/>
              </w:rPr>
            </w:pPr>
            <w:r w:rsidRPr="0028280D">
              <w:rPr>
                <w:color w:val="000000"/>
                <w:sz w:val="20"/>
                <w:szCs w:val="20"/>
              </w:rPr>
              <w:t xml:space="preserve">   Maintenance of Capitol Grounds</w:t>
            </w:r>
          </w:p>
        </w:tc>
        <w:tc>
          <w:tcPr>
            <w:tcW w:w="2693" w:type="dxa"/>
            <w:tcBorders>
              <w:top w:val="nil"/>
              <w:left w:val="nil"/>
              <w:bottom w:val="single" w:sz="4" w:space="0" w:color="auto"/>
              <w:right w:val="single" w:sz="4" w:space="0" w:color="auto"/>
            </w:tcBorders>
            <w:shd w:val="clear" w:color="FFFFFF" w:fill="FFFFFF"/>
            <w:noWrap/>
            <w:hideMark/>
          </w:tcPr>
          <w:p w14:paraId="46B72232" w14:textId="77777777" w:rsidR="0028280D" w:rsidRPr="0028280D" w:rsidRDefault="0028280D" w:rsidP="0028280D">
            <w:pPr>
              <w:jc w:val="right"/>
              <w:rPr>
                <w:color w:val="000000"/>
                <w:sz w:val="20"/>
                <w:szCs w:val="20"/>
              </w:rPr>
            </w:pPr>
            <w:r w:rsidRPr="0028280D">
              <w:rPr>
                <w:color w:val="000000"/>
                <w:sz w:val="20"/>
                <w:szCs w:val="20"/>
              </w:rPr>
              <w:t>184,500.00</w:t>
            </w:r>
          </w:p>
        </w:tc>
      </w:tr>
      <w:tr w:rsidR="0028280D" w:rsidRPr="0028280D" w14:paraId="4671B916"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10CEA63C" w14:textId="77777777" w:rsidR="0028280D" w:rsidRPr="0028280D" w:rsidRDefault="0028280D" w:rsidP="0028280D">
            <w:pPr>
              <w:rPr>
                <w:color w:val="000000"/>
                <w:sz w:val="20"/>
                <w:szCs w:val="20"/>
              </w:rPr>
            </w:pPr>
            <w:r w:rsidRPr="0028280D">
              <w:rPr>
                <w:color w:val="000000"/>
                <w:sz w:val="20"/>
                <w:szCs w:val="20"/>
              </w:rPr>
              <w:t xml:space="preserve">   Others</w:t>
            </w:r>
          </w:p>
        </w:tc>
        <w:tc>
          <w:tcPr>
            <w:tcW w:w="2693" w:type="dxa"/>
            <w:tcBorders>
              <w:top w:val="nil"/>
              <w:left w:val="nil"/>
              <w:bottom w:val="single" w:sz="4" w:space="0" w:color="auto"/>
              <w:right w:val="single" w:sz="4" w:space="0" w:color="auto"/>
            </w:tcBorders>
            <w:shd w:val="clear" w:color="FFFFFF" w:fill="FFFFFF"/>
            <w:noWrap/>
            <w:hideMark/>
          </w:tcPr>
          <w:p w14:paraId="62CBFB3A" w14:textId="77777777" w:rsidR="0028280D" w:rsidRPr="0028280D" w:rsidRDefault="0028280D" w:rsidP="0028280D">
            <w:pPr>
              <w:jc w:val="right"/>
              <w:rPr>
                <w:color w:val="000000"/>
                <w:sz w:val="20"/>
                <w:szCs w:val="20"/>
              </w:rPr>
            </w:pPr>
            <w:r w:rsidRPr="0028280D">
              <w:rPr>
                <w:color w:val="000000"/>
                <w:sz w:val="20"/>
                <w:szCs w:val="20"/>
              </w:rPr>
              <w:t>63,510.00</w:t>
            </w:r>
          </w:p>
        </w:tc>
      </w:tr>
      <w:tr w:rsidR="0028280D" w:rsidRPr="0028280D" w14:paraId="126772EC"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13D652BE" w14:textId="77777777" w:rsidR="0028280D" w:rsidRPr="0028280D" w:rsidRDefault="0028280D" w:rsidP="0028280D">
            <w:pPr>
              <w:rPr>
                <w:color w:val="000000"/>
                <w:sz w:val="20"/>
                <w:szCs w:val="20"/>
              </w:rPr>
            </w:pPr>
            <w:r w:rsidRPr="0028280D">
              <w:rPr>
                <w:color w:val="000000"/>
                <w:sz w:val="20"/>
                <w:szCs w:val="20"/>
              </w:rPr>
              <w:t xml:space="preserve">   PPE Accessories</w:t>
            </w:r>
          </w:p>
        </w:tc>
        <w:tc>
          <w:tcPr>
            <w:tcW w:w="2693" w:type="dxa"/>
            <w:tcBorders>
              <w:top w:val="nil"/>
              <w:left w:val="nil"/>
              <w:bottom w:val="single" w:sz="4" w:space="0" w:color="auto"/>
              <w:right w:val="single" w:sz="4" w:space="0" w:color="auto"/>
            </w:tcBorders>
            <w:shd w:val="clear" w:color="FFFFFF" w:fill="FFFFFF"/>
            <w:noWrap/>
            <w:hideMark/>
          </w:tcPr>
          <w:p w14:paraId="2030FD05" w14:textId="77777777" w:rsidR="0028280D" w:rsidRPr="0028280D" w:rsidRDefault="0028280D" w:rsidP="0028280D">
            <w:pPr>
              <w:jc w:val="right"/>
              <w:rPr>
                <w:color w:val="000000"/>
                <w:sz w:val="20"/>
                <w:szCs w:val="20"/>
              </w:rPr>
            </w:pPr>
            <w:r w:rsidRPr="0028280D">
              <w:rPr>
                <w:color w:val="000000"/>
                <w:sz w:val="20"/>
                <w:szCs w:val="20"/>
              </w:rPr>
              <w:t>3,000.00</w:t>
            </w:r>
          </w:p>
        </w:tc>
      </w:tr>
      <w:tr w:rsidR="0028280D" w:rsidRPr="0028280D" w14:paraId="6C243E4C"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25B093DD" w14:textId="5E4CE04E" w:rsidR="0028280D" w:rsidRPr="0028280D" w:rsidRDefault="0028280D" w:rsidP="0028280D">
            <w:pPr>
              <w:rPr>
                <w:color w:val="000000"/>
                <w:sz w:val="20"/>
                <w:szCs w:val="20"/>
              </w:rPr>
            </w:pPr>
            <w:r w:rsidRPr="0028280D">
              <w:rPr>
                <w:color w:val="000000"/>
                <w:sz w:val="20"/>
                <w:szCs w:val="20"/>
              </w:rPr>
              <w:t xml:space="preserve">   Printed </w:t>
            </w:r>
            <w:r w:rsidR="00471E6E" w:rsidRPr="0028280D">
              <w:rPr>
                <w:color w:val="000000"/>
                <w:sz w:val="20"/>
                <w:szCs w:val="20"/>
              </w:rPr>
              <w:t>Materials</w:t>
            </w:r>
          </w:p>
        </w:tc>
        <w:tc>
          <w:tcPr>
            <w:tcW w:w="2693" w:type="dxa"/>
            <w:tcBorders>
              <w:top w:val="nil"/>
              <w:left w:val="nil"/>
              <w:bottom w:val="single" w:sz="4" w:space="0" w:color="auto"/>
              <w:right w:val="single" w:sz="4" w:space="0" w:color="auto"/>
            </w:tcBorders>
            <w:shd w:val="clear" w:color="FFFFFF" w:fill="FFFFFF"/>
            <w:noWrap/>
            <w:hideMark/>
          </w:tcPr>
          <w:p w14:paraId="02254DBF" w14:textId="77777777" w:rsidR="0028280D" w:rsidRPr="0028280D" w:rsidRDefault="0028280D" w:rsidP="0028280D">
            <w:pPr>
              <w:jc w:val="right"/>
              <w:rPr>
                <w:color w:val="000000"/>
                <w:sz w:val="20"/>
                <w:szCs w:val="20"/>
              </w:rPr>
            </w:pPr>
            <w:r w:rsidRPr="0028280D">
              <w:rPr>
                <w:color w:val="000000"/>
                <w:sz w:val="20"/>
                <w:szCs w:val="20"/>
              </w:rPr>
              <w:t>1,650.00</w:t>
            </w:r>
          </w:p>
        </w:tc>
      </w:tr>
      <w:tr w:rsidR="0028280D" w:rsidRPr="0028280D" w14:paraId="5FCC2283"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4576E65E" w14:textId="77777777" w:rsidR="0028280D" w:rsidRPr="0028280D" w:rsidRDefault="0028280D" w:rsidP="0028280D">
            <w:pPr>
              <w:rPr>
                <w:color w:val="000000"/>
                <w:sz w:val="20"/>
                <w:szCs w:val="20"/>
              </w:rPr>
            </w:pPr>
            <w:r w:rsidRPr="0028280D">
              <w:rPr>
                <w:color w:val="000000"/>
                <w:sz w:val="20"/>
                <w:szCs w:val="20"/>
              </w:rPr>
              <w:t xml:space="preserve">   Sponsorships</w:t>
            </w:r>
          </w:p>
        </w:tc>
        <w:tc>
          <w:tcPr>
            <w:tcW w:w="2693" w:type="dxa"/>
            <w:tcBorders>
              <w:top w:val="nil"/>
              <w:left w:val="nil"/>
              <w:bottom w:val="single" w:sz="4" w:space="0" w:color="auto"/>
              <w:right w:val="single" w:sz="4" w:space="0" w:color="auto"/>
            </w:tcBorders>
            <w:shd w:val="clear" w:color="FFFFFF" w:fill="FFFFFF"/>
            <w:noWrap/>
            <w:hideMark/>
          </w:tcPr>
          <w:p w14:paraId="7D707F2F" w14:textId="77777777" w:rsidR="0028280D" w:rsidRPr="0028280D" w:rsidRDefault="0028280D" w:rsidP="0028280D">
            <w:pPr>
              <w:jc w:val="right"/>
              <w:rPr>
                <w:color w:val="000000"/>
                <w:sz w:val="20"/>
                <w:szCs w:val="20"/>
              </w:rPr>
            </w:pPr>
            <w:r w:rsidRPr="0028280D">
              <w:rPr>
                <w:color w:val="000000"/>
                <w:sz w:val="20"/>
                <w:szCs w:val="20"/>
              </w:rPr>
              <w:t>9,750.00</w:t>
            </w:r>
          </w:p>
        </w:tc>
      </w:tr>
      <w:tr w:rsidR="0028280D" w:rsidRPr="0028280D" w14:paraId="08963EF0"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3554DFEB" w14:textId="77777777" w:rsidR="0028280D" w:rsidRPr="0028280D" w:rsidRDefault="0028280D" w:rsidP="0028280D">
            <w:pPr>
              <w:rPr>
                <w:color w:val="000000"/>
                <w:sz w:val="20"/>
                <w:szCs w:val="20"/>
              </w:rPr>
            </w:pPr>
            <w:r w:rsidRPr="0028280D">
              <w:rPr>
                <w:color w:val="000000"/>
                <w:sz w:val="20"/>
                <w:szCs w:val="20"/>
              </w:rPr>
              <w:t xml:space="preserve">   Sports Paraphernalia</w:t>
            </w:r>
          </w:p>
        </w:tc>
        <w:tc>
          <w:tcPr>
            <w:tcW w:w="2693" w:type="dxa"/>
            <w:tcBorders>
              <w:top w:val="nil"/>
              <w:left w:val="nil"/>
              <w:bottom w:val="single" w:sz="4" w:space="0" w:color="auto"/>
              <w:right w:val="single" w:sz="4" w:space="0" w:color="auto"/>
            </w:tcBorders>
            <w:shd w:val="clear" w:color="FFFFFF" w:fill="FFFFFF"/>
            <w:noWrap/>
            <w:hideMark/>
          </w:tcPr>
          <w:p w14:paraId="141F1C88" w14:textId="77777777" w:rsidR="0028280D" w:rsidRPr="0028280D" w:rsidRDefault="0028280D" w:rsidP="0028280D">
            <w:pPr>
              <w:jc w:val="right"/>
              <w:rPr>
                <w:color w:val="000000"/>
                <w:sz w:val="20"/>
                <w:szCs w:val="20"/>
              </w:rPr>
            </w:pPr>
            <w:r w:rsidRPr="0028280D">
              <w:rPr>
                <w:color w:val="000000"/>
                <w:sz w:val="20"/>
                <w:szCs w:val="20"/>
              </w:rPr>
              <w:t>99,750.00</w:t>
            </w:r>
          </w:p>
        </w:tc>
      </w:tr>
      <w:tr w:rsidR="0028280D" w:rsidRPr="0028280D" w14:paraId="2052EABF"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06F93324" w14:textId="77777777" w:rsidR="0028280D" w:rsidRPr="0028280D" w:rsidRDefault="0028280D" w:rsidP="0028280D">
            <w:pPr>
              <w:rPr>
                <w:color w:val="000000"/>
                <w:sz w:val="20"/>
                <w:szCs w:val="20"/>
              </w:rPr>
            </w:pPr>
            <w:r w:rsidRPr="0028280D">
              <w:rPr>
                <w:color w:val="000000"/>
                <w:sz w:val="20"/>
                <w:szCs w:val="20"/>
              </w:rPr>
              <w:t xml:space="preserve">   Stipend</w:t>
            </w:r>
          </w:p>
        </w:tc>
        <w:tc>
          <w:tcPr>
            <w:tcW w:w="2693" w:type="dxa"/>
            <w:tcBorders>
              <w:top w:val="nil"/>
              <w:left w:val="nil"/>
              <w:bottom w:val="single" w:sz="4" w:space="0" w:color="auto"/>
              <w:right w:val="single" w:sz="4" w:space="0" w:color="auto"/>
            </w:tcBorders>
            <w:shd w:val="clear" w:color="FFFFFF" w:fill="FFFFFF"/>
            <w:noWrap/>
            <w:hideMark/>
          </w:tcPr>
          <w:p w14:paraId="212B972A" w14:textId="77777777" w:rsidR="0028280D" w:rsidRPr="0028280D" w:rsidRDefault="0028280D" w:rsidP="0028280D">
            <w:pPr>
              <w:jc w:val="right"/>
              <w:rPr>
                <w:color w:val="000000"/>
                <w:sz w:val="20"/>
                <w:szCs w:val="20"/>
              </w:rPr>
            </w:pPr>
            <w:r w:rsidRPr="0028280D">
              <w:rPr>
                <w:color w:val="000000"/>
                <w:sz w:val="20"/>
                <w:szCs w:val="20"/>
              </w:rPr>
              <w:t>320,000.00</w:t>
            </w:r>
          </w:p>
        </w:tc>
      </w:tr>
      <w:tr w:rsidR="0028280D" w:rsidRPr="0028280D" w14:paraId="64857A4C"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vAlign w:val="center"/>
            <w:hideMark/>
          </w:tcPr>
          <w:p w14:paraId="2804559D" w14:textId="77777777" w:rsidR="0028280D" w:rsidRPr="0028280D" w:rsidRDefault="0028280D" w:rsidP="0028280D">
            <w:pPr>
              <w:rPr>
                <w:color w:val="000000"/>
                <w:sz w:val="20"/>
                <w:szCs w:val="20"/>
              </w:rPr>
            </w:pPr>
            <w:r w:rsidRPr="0028280D">
              <w:rPr>
                <w:color w:val="000000"/>
                <w:sz w:val="20"/>
                <w:szCs w:val="20"/>
              </w:rPr>
              <w:t xml:space="preserve">   Tarpaulins/Streamers/Information Dissemination Expenses</w:t>
            </w:r>
          </w:p>
        </w:tc>
        <w:tc>
          <w:tcPr>
            <w:tcW w:w="2693" w:type="dxa"/>
            <w:tcBorders>
              <w:top w:val="nil"/>
              <w:left w:val="nil"/>
              <w:bottom w:val="single" w:sz="4" w:space="0" w:color="auto"/>
              <w:right w:val="single" w:sz="4" w:space="0" w:color="auto"/>
            </w:tcBorders>
            <w:shd w:val="clear" w:color="FFFFFF" w:fill="FFFFFF"/>
            <w:noWrap/>
            <w:hideMark/>
          </w:tcPr>
          <w:p w14:paraId="495532AA" w14:textId="77777777" w:rsidR="0028280D" w:rsidRPr="0028280D" w:rsidRDefault="0028280D" w:rsidP="0028280D">
            <w:pPr>
              <w:jc w:val="right"/>
              <w:rPr>
                <w:color w:val="000000"/>
                <w:sz w:val="20"/>
                <w:szCs w:val="20"/>
              </w:rPr>
            </w:pPr>
            <w:r w:rsidRPr="0028280D">
              <w:rPr>
                <w:color w:val="000000"/>
                <w:sz w:val="20"/>
                <w:szCs w:val="20"/>
              </w:rPr>
              <w:t>13,996.00</w:t>
            </w:r>
          </w:p>
        </w:tc>
      </w:tr>
      <w:tr w:rsidR="0028280D" w:rsidRPr="0028280D" w14:paraId="36E56EBE"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vAlign w:val="bottom"/>
            <w:hideMark/>
          </w:tcPr>
          <w:p w14:paraId="6FB1ADF1" w14:textId="77777777" w:rsidR="0028280D" w:rsidRPr="0028280D" w:rsidRDefault="0028280D" w:rsidP="0028280D">
            <w:pPr>
              <w:rPr>
                <w:color w:val="000000"/>
                <w:sz w:val="20"/>
                <w:szCs w:val="20"/>
              </w:rPr>
            </w:pPr>
            <w:r w:rsidRPr="0028280D">
              <w:rPr>
                <w:color w:val="000000"/>
                <w:sz w:val="20"/>
                <w:szCs w:val="20"/>
              </w:rPr>
              <w:t xml:space="preserve">   Tourism Promotion Program of La Union</w:t>
            </w:r>
          </w:p>
        </w:tc>
        <w:tc>
          <w:tcPr>
            <w:tcW w:w="2693" w:type="dxa"/>
            <w:tcBorders>
              <w:top w:val="nil"/>
              <w:left w:val="nil"/>
              <w:bottom w:val="single" w:sz="4" w:space="0" w:color="auto"/>
              <w:right w:val="single" w:sz="4" w:space="0" w:color="auto"/>
            </w:tcBorders>
            <w:shd w:val="clear" w:color="FFFFFF" w:fill="FFFFFF"/>
            <w:noWrap/>
            <w:hideMark/>
          </w:tcPr>
          <w:p w14:paraId="0E6AEBD1" w14:textId="77777777" w:rsidR="0028280D" w:rsidRPr="0028280D" w:rsidRDefault="0028280D" w:rsidP="0028280D">
            <w:pPr>
              <w:jc w:val="right"/>
              <w:rPr>
                <w:color w:val="000000"/>
                <w:sz w:val="20"/>
                <w:szCs w:val="20"/>
              </w:rPr>
            </w:pPr>
            <w:r w:rsidRPr="0028280D">
              <w:rPr>
                <w:color w:val="000000"/>
                <w:sz w:val="20"/>
                <w:szCs w:val="20"/>
              </w:rPr>
              <w:t>19,378,094.00</w:t>
            </w:r>
          </w:p>
        </w:tc>
      </w:tr>
      <w:tr w:rsidR="0028280D" w:rsidRPr="0028280D" w14:paraId="7B20E597"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vAlign w:val="center"/>
            <w:hideMark/>
          </w:tcPr>
          <w:p w14:paraId="1AD6433F" w14:textId="77777777" w:rsidR="0028280D" w:rsidRPr="0028280D" w:rsidRDefault="0028280D" w:rsidP="0028280D">
            <w:pPr>
              <w:rPr>
                <w:b/>
                <w:bCs/>
                <w:color w:val="000000"/>
                <w:sz w:val="20"/>
                <w:szCs w:val="20"/>
              </w:rPr>
            </w:pPr>
            <w:r w:rsidRPr="0028280D">
              <w:rPr>
                <w:b/>
                <w:bCs/>
                <w:color w:val="000000"/>
                <w:sz w:val="20"/>
                <w:szCs w:val="20"/>
              </w:rPr>
              <w:t>Subtotal</w:t>
            </w:r>
          </w:p>
        </w:tc>
        <w:tc>
          <w:tcPr>
            <w:tcW w:w="2693" w:type="dxa"/>
            <w:tcBorders>
              <w:top w:val="nil"/>
              <w:left w:val="nil"/>
              <w:bottom w:val="single" w:sz="4" w:space="0" w:color="auto"/>
              <w:right w:val="single" w:sz="4" w:space="0" w:color="auto"/>
            </w:tcBorders>
            <w:shd w:val="clear" w:color="FFFFFF" w:fill="FFFFFF"/>
            <w:noWrap/>
            <w:hideMark/>
          </w:tcPr>
          <w:p w14:paraId="28DE81A8" w14:textId="77777777" w:rsidR="0028280D" w:rsidRPr="0028280D" w:rsidRDefault="0028280D" w:rsidP="0028280D">
            <w:pPr>
              <w:jc w:val="right"/>
              <w:rPr>
                <w:b/>
                <w:bCs/>
                <w:color w:val="000000"/>
                <w:sz w:val="20"/>
                <w:szCs w:val="20"/>
              </w:rPr>
            </w:pPr>
            <w:r w:rsidRPr="0028280D">
              <w:rPr>
                <w:b/>
                <w:bCs/>
                <w:color w:val="000000"/>
                <w:sz w:val="20"/>
                <w:szCs w:val="20"/>
              </w:rPr>
              <w:t>34,828,092.24</w:t>
            </w:r>
          </w:p>
        </w:tc>
      </w:tr>
      <w:tr w:rsidR="0028280D" w:rsidRPr="0028280D" w14:paraId="0082FB7E"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bottom"/>
            <w:hideMark/>
          </w:tcPr>
          <w:p w14:paraId="3814D0B6" w14:textId="77777777" w:rsidR="0028280D" w:rsidRPr="0028280D" w:rsidRDefault="0028280D" w:rsidP="0028280D">
            <w:pPr>
              <w:rPr>
                <w:color w:val="000000"/>
                <w:sz w:val="20"/>
                <w:szCs w:val="20"/>
              </w:rPr>
            </w:pPr>
            <w:r w:rsidRPr="0028280D">
              <w:rPr>
                <w:color w:val="000000"/>
                <w:sz w:val="20"/>
                <w:szCs w:val="20"/>
              </w:rPr>
              <w:t> </w:t>
            </w:r>
          </w:p>
        </w:tc>
        <w:tc>
          <w:tcPr>
            <w:tcW w:w="2693" w:type="dxa"/>
            <w:tcBorders>
              <w:top w:val="nil"/>
              <w:left w:val="nil"/>
              <w:bottom w:val="single" w:sz="4" w:space="0" w:color="auto"/>
              <w:right w:val="single" w:sz="4" w:space="0" w:color="auto"/>
            </w:tcBorders>
            <w:shd w:val="clear" w:color="FFFFFF" w:fill="FFFFFF"/>
            <w:noWrap/>
            <w:hideMark/>
          </w:tcPr>
          <w:p w14:paraId="11979D87" w14:textId="77777777" w:rsidR="0028280D" w:rsidRPr="0028280D" w:rsidRDefault="0028280D" w:rsidP="0028280D">
            <w:pPr>
              <w:jc w:val="right"/>
              <w:rPr>
                <w:color w:val="000000"/>
                <w:sz w:val="20"/>
                <w:szCs w:val="20"/>
              </w:rPr>
            </w:pPr>
            <w:r w:rsidRPr="0028280D">
              <w:rPr>
                <w:color w:val="000000"/>
                <w:sz w:val="20"/>
                <w:szCs w:val="20"/>
              </w:rPr>
              <w:t> </w:t>
            </w:r>
          </w:p>
        </w:tc>
      </w:tr>
      <w:tr w:rsidR="0028280D" w:rsidRPr="0028280D" w14:paraId="17879F69"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vAlign w:val="center"/>
            <w:hideMark/>
          </w:tcPr>
          <w:p w14:paraId="3BF6D422" w14:textId="13750600" w:rsidR="0028280D" w:rsidRPr="0028280D" w:rsidRDefault="00A060CD" w:rsidP="0028280D">
            <w:pPr>
              <w:rPr>
                <w:b/>
                <w:bCs/>
                <w:color w:val="000000"/>
                <w:sz w:val="20"/>
                <w:szCs w:val="20"/>
              </w:rPr>
            </w:pPr>
            <w:r>
              <w:rPr>
                <w:b/>
                <w:bCs/>
                <w:color w:val="000000"/>
                <w:sz w:val="20"/>
                <w:szCs w:val="20"/>
              </w:rPr>
              <w:t>TF</w:t>
            </w:r>
          </w:p>
        </w:tc>
        <w:tc>
          <w:tcPr>
            <w:tcW w:w="2693" w:type="dxa"/>
            <w:tcBorders>
              <w:top w:val="nil"/>
              <w:left w:val="nil"/>
              <w:bottom w:val="single" w:sz="4" w:space="0" w:color="auto"/>
              <w:right w:val="single" w:sz="4" w:space="0" w:color="auto"/>
            </w:tcBorders>
            <w:shd w:val="clear" w:color="FFFFFF" w:fill="FFFFFF"/>
            <w:noWrap/>
            <w:hideMark/>
          </w:tcPr>
          <w:p w14:paraId="07350182" w14:textId="77777777" w:rsidR="0028280D" w:rsidRPr="0028280D" w:rsidRDefault="0028280D" w:rsidP="0028280D">
            <w:pPr>
              <w:jc w:val="right"/>
              <w:rPr>
                <w:color w:val="000000"/>
                <w:sz w:val="20"/>
                <w:szCs w:val="20"/>
              </w:rPr>
            </w:pPr>
            <w:r w:rsidRPr="0028280D">
              <w:rPr>
                <w:color w:val="000000"/>
                <w:sz w:val="20"/>
                <w:szCs w:val="20"/>
              </w:rPr>
              <w:t> </w:t>
            </w:r>
          </w:p>
        </w:tc>
      </w:tr>
      <w:tr w:rsidR="0028280D" w:rsidRPr="0028280D" w14:paraId="29B9FB72"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48FB480D" w14:textId="77777777" w:rsidR="0028280D" w:rsidRPr="0028280D" w:rsidRDefault="0028280D" w:rsidP="0028280D">
            <w:pPr>
              <w:rPr>
                <w:color w:val="000000"/>
                <w:sz w:val="20"/>
                <w:szCs w:val="20"/>
              </w:rPr>
            </w:pPr>
            <w:r w:rsidRPr="0028280D">
              <w:rPr>
                <w:color w:val="000000"/>
                <w:sz w:val="20"/>
                <w:szCs w:val="20"/>
              </w:rPr>
              <w:t>Other MOOE</w:t>
            </w:r>
          </w:p>
        </w:tc>
        <w:tc>
          <w:tcPr>
            <w:tcW w:w="2693" w:type="dxa"/>
            <w:tcBorders>
              <w:top w:val="nil"/>
              <w:left w:val="nil"/>
              <w:bottom w:val="single" w:sz="4" w:space="0" w:color="auto"/>
              <w:right w:val="single" w:sz="4" w:space="0" w:color="auto"/>
            </w:tcBorders>
            <w:shd w:val="clear" w:color="FFFFFF" w:fill="FFFFFF"/>
            <w:noWrap/>
            <w:hideMark/>
          </w:tcPr>
          <w:p w14:paraId="6B07EA72" w14:textId="77777777" w:rsidR="0028280D" w:rsidRPr="0028280D" w:rsidRDefault="0028280D" w:rsidP="0028280D">
            <w:pPr>
              <w:jc w:val="right"/>
              <w:rPr>
                <w:color w:val="000000"/>
                <w:sz w:val="20"/>
                <w:szCs w:val="20"/>
              </w:rPr>
            </w:pPr>
            <w:r w:rsidRPr="0028280D">
              <w:rPr>
                <w:color w:val="000000"/>
                <w:sz w:val="20"/>
                <w:szCs w:val="20"/>
              </w:rPr>
              <w:t> </w:t>
            </w:r>
          </w:p>
        </w:tc>
      </w:tr>
      <w:tr w:rsidR="0028280D" w:rsidRPr="0028280D" w14:paraId="7EADBF55"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5EF00AC5" w14:textId="77777777" w:rsidR="0028280D" w:rsidRPr="0028280D" w:rsidRDefault="0028280D" w:rsidP="0028280D">
            <w:pPr>
              <w:rPr>
                <w:color w:val="000000"/>
                <w:sz w:val="20"/>
                <w:szCs w:val="20"/>
              </w:rPr>
            </w:pPr>
            <w:r w:rsidRPr="0028280D">
              <w:rPr>
                <w:color w:val="000000"/>
                <w:sz w:val="20"/>
                <w:szCs w:val="20"/>
              </w:rPr>
              <w:t xml:space="preserve">   Honorarium/Per Diem</w:t>
            </w:r>
          </w:p>
        </w:tc>
        <w:tc>
          <w:tcPr>
            <w:tcW w:w="2693" w:type="dxa"/>
            <w:tcBorders>
              <w:top w:val="nil"/>
              <w:left w:val="nil"/>
              <w:bottom w:val="single" w:sz="4" w:space="0" w:color="auto"/>
              <w:right w:val="single" w:sz="4" w:space="0" w:color="auto"/>
            </w:tcBorders>
            <w:shd w:val="clear" w:color="FFFFFF" w:fill="FFFFFF"/>
            <w:noWrap/>
            <w:hideMark/>
          </w:tcPr>
          <w:p w14:paraId="39DA16E9" w14:textId="77777777" w:rsidR="0028280D" w:rsidRPr="0028280D" w:rsidRDefault="0028280D" w:rsidP="0028280D">
            <w:pPr>
              <w:jc w:val="right"/>
              <w:rPr>
                <w:color w:val="000000"/>
                <w:sz w:val="20"/>
                <w:szCs w:val="20"/>
              </w:rPr>
            </w:pPr>
            <w:r w:rsidRPr="0028280D">
              <w:rPr>
                <w:color w:val="000000"/>
                <w:sz w:val="20"/>
                <w:szCs w:val="20"/>
              </w:rPr>
              <w:t>520,500.00</w:t>
            </w:r>
          </w:p>
        </w:tc>
      </w:tr>
      <w:tr w:rsidR="0028280D" w:rsidRPr="0028280D" w14:paraId="2131BF82"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6A922626" w14:textId="77777777" w:rsidR="0028280D" w:rsidRPr="0028280D" w:rsidRDefault="0028280D" w:rsidP="0028280D">
            <w:pPr>
              <w:rPr>
                <w:color w:val="000000"/>
                <w:sz w:val="20"/>
                <w:szCs w:val="20"/>
              </w:rPr>
            </w:pPr>
            <w:r w:rsidRPr="0028280D">
              <w:rPr>
                <w:color w:val="000000"/>
                <w:sz w:val="20"/>
                <w:szCs w:val="20"/>
              </w:rPr>
              <w:t xml:space="preserve">   Meals and Snacks</w:t>
            </w:r>
          </w:p>
        </w:tc>
        <w:tc>
          <w:tcPr>
            <w:tcW w:w="2693" w:type="dxa"/>
            <w:tcBorders>
              <w:top w:val="nil"/>
              <w:left w:val="nil"/>
              <w:bottom w:val="single" w:sz="4" w:space="0" w:color="auto"/>
              <w:right w:val="single" w:sz="4" w:space="0" w:color="auto"/>
            </w:tcBorders>
            <w:shd w:val="clear" w:color="FFFFFF" w:fill="FFFFFF"/>
            <w:noWrap/>
            <w:hideMark/>
          </w:tcPr>
          <w:p w14:paraId="03CE6CD4" w14:textId="77777777" w:rsidR="0028280D" w:rsidRPr="0028280D" w:rsidRDefault="0028280D" w:rsidP="0028280D">
            <w:pPr>
              <w:jc w:val="right"/>
              <w:rPr>
                <w:color w:val="000000"/>
                <w:sz w:val="20"/>
                <w:szCs w:val="20"/>
              </w:rPr>
            </w:pPr>
            <w:r w:rsidRPr="0028280D">
              <w:rPr>
                <w:color w:val="000000"/>
                <w:sz w:val="20"/>
                <w:szCs w:val="20"/>
              </w:rPr>
              <w:t>60,000.00</w:t>
            </w:r>
          </w:p>
        </w:tc>
      </w:tr>
      <w:tr w:rsidR="0028280D" w:rsidRPr="0028280D" w14:paraId="61D43FDE"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0C8CA470" w14:textId="77777777" w:rsidR="0028280D" w:rsidRPr="0028280D" w:rsidRDefault="0028280D" w:rsidP="0028280D">
            <w:pPr>
              <w:rPr>
                <w:color w:val="000000"/>
                <w:sz w:val="20"/>
                <w:szCs w:val="20"/>
              </w:rPr>
            </w:pPr>
            <w:r w:rsidRPr="0028280D">
              <w:rPr>
                <w:color w:val="000000"/>
                <w:sz w:val="20"/>
                <w:szCs w:val="20"/>
              </w:rPr>
              <w:t xml:space="preserve">   Others</w:t>
            </w:r>
          </w:p>
        </w:tc>
        <w:tc>
          <w:tcPr>
            <w:tcW w:w="2693" w:type="dxa"/>
            <w:tcBorders>
              <w:top w:val="nil"/>
              <w:left w:val="nil"/>
              <w:bottom w:val="single" w:sz="4" w:space="0" w:color="auto"/>
              <w:right w:val="single" w:sz="4" w:space="0" w:color="auto"/>
            </w:tcBorders>
            <w:shd w:val="clear" w:color="FFFFFF" w:fill="FFFFFF"/>
            <w:noWrap/>
            <w:hideMark/>
          </w:tcPr>
          <w:p w14:paraId="0A8D17BC" w14:textId="77777777" w:rsidR="0028280D" w:rsidRPr="0028280D" w:rsidRDefault="0028280D" w:rsidP="0028280D">
            <w:pPr>
              <w:jc w:val="right"/>
              <w:rPr>
                <w:color w:val="000000"/>
                <w:sz w:val="20"/>
                <w:szCs w:val="20"/>
              </w:rPr>
            </w:pPr>
            <w:r w:rsidRPr="0028280D">
              <w:rPr>
                <w:color w:val="000000"/>
                <w:sz w:val="20"/>
                <w:szCs w:val="20"/>
              </w:rPr>
              <w:t>150,000.00</w:t>
            </w:r>
          </w:p>
        </w:tc>
      </w:tr>
      <w:tr w:rsidR="0028280D" w:rsidRPr="0028280D" w14:paraId="26B45F42"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26A306CF" w14:textId="77777777" w:rsidR="0028280D" w:rsidRPr="0028280D" w:rsidRDefault="0028280D" w:rsidP="0028280D">
            <w:pPr>
              <w:rPr>
                <w:color w:val="000000"/>
                <w:sz w:val="20"/>
                <w:szCs w:val="20"/>
              </w:rPr>
            </w:pPr>
            <w:r w:rsidRPr="0028280D">
              <w:rPr>
                <w:color w:val="000000"/>
                <w:sz w:val="20"/>
                <w:szCs w:val="20"/>
              </w:rPr>
              <w:t>Allowances</w:t>
            </w:r>
          </w:p>
        </w:tc>
        <w:tc>
          <w:tcPr>
            <w:tcW w:w="2693" w:type="dxa"/>
            <w:tcBorders>
              <w:top w:val="nil"/>
              <w:left w:val="nil"/>
              <w:bottom w:val="single" w:sz="4" w:space="0" w:color="auto"/>
              <w:right w:val="single" w:sz="4" w:space="0" w:color="auto"/>
            </w:tcBorders>
            <w:shd w:val="clear" w:color="FFFFFF" w:fill="FFFFFF"/>
            <w:noWrap/>
            <w:hideMark/>
          </w:tcPr>
          <w:p w14:paraId="574900E6" w14:textId="77777777" w:rsidR="0028280D" w:rsidRPr="0028280D" w:rsidRDefault="0028280D" w:rsidP="0028280D">
            <w:pPr>
              <w:jc w:val="right"/>
              <w:rPr>
                <w:color w:val="000000"/>
                <w:sz w:val="20"/>
                <w:szCs w:val="20"/>
              </w:rPr>
            </w:pPr>
            <w:r w:rsidRPr="0028280D">
              <w:rPr>
                <w:color w:val="000000"/>
                <w:sz w:val="20"/>
                <w:szCs w:val="20"/>
              </w:rPr>
              <w:t> </w:t>
            </w:r>
          </w:p>
        </w:tc>
      </w:tr>
      <w:tr w:rsidR="0028280D" w:rsidRPr="0028280D" w14:paraId="2BAEB03C"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70B7296F" w14:textId="053FD0FC" w:rsidR="0028280D" w:rsidRPr="0028280D" w:rsidRDefault="0028280D" w:rsidP="0028280D">
            <w:pPr>
              <w:rPr>
                <w:color w:val="000000"/>
                <w:sz w:val="20"/>
                <w:szCs w:val="20"/>
              </w:rPr>
            </w:pPr>
            <w:r w:rsidRPr="0028280D">
              <w:rPr>
                <w:color w:val="000000"/>
                <w:sz w:val="20"/>
                <w:szCs w:val="20"/>
              </w:rPr>
              <w:t xml:space="preserve">   </w:t>
            </w:r>
            <w:r w:rsidR="0038324B">
              <w:rPr>
                <w:color w:val="000000"/>
                <w:sz w:val="20"/>
                <w:szCs w:val="20"/>
              </w:rPr>
              <w:t>HEA</w:t>
            </w:r>
            <w:r w:rsidRPr="0028280D">
              <w:rPr>
                <w:color w:val="000000"/>
                <w:sz w:val="20"/>
                <w:szCs w:val="20"/>
              </w:rPr>
              <w:t xml:space="preserve"> - District Hospitals</w:t>
            </w:r>
          </w:p>
        </w:tc>
        <w:tc>
          <w:tcPr>
            <w:tcW w:w="2693" w:type="dxa"/>
            <w:tcBorders>
              <w:top w:val="nil"/>
              <w:left w:val="nil"/>
              <w:bottom w:val="single" w:sz="4" w:space="0" w:color="auto"/>
              <w:right w:val="single" w:sz="4" w:space="0" w:color="auto"/>
            </w:tcBorders>
            <w:shd w:val="clear" w:color="FFFFFF" w:fill="FFFFFF"/>
            <w:noWrap/>
            <w:hideMark/>
          </w:tcPr>
          <w:p w14:paraId="3DBD8BF3" w14:textId="77777777" w:rsidR="0028280D" w:rsidRPr="0028280D" w:rsidRDefault="0028280D" w:rsidP="0028280D">
            <w:pPr>
              <w:jc w:val="right"/>
              <w:rPr>
                <w:color w:val="000000"/>
                <w:sz w:val="20"/>
                <w:szCs w:val="20"/>
              </w:rPr>
            </w:pPr>
            <w:r w:rsidRPr="0028280D">
              <w:rPr>
                <w:color w:val="000000"/>
                <w:sz w:val="20"/>
                <w:szCs w:val="20"/>
              </w:rPr>
              <w:t>11,993,625.00</w:t>
            </w:r>
          </w:p>
        </w:tc>
      </w:tr>
      <w:tr w:rsidR="0028280D" w:rsidRPr="0028280D" w14:paraId="33A18817"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vAlign w:val="center"/>
            <w:hideMark/>
          </w:tcPr>
          <w:p w14:paraId="67ABC829" w14:textId="6F7F2EED" w:rsidR="0028280D" w:rsidRPr="0028280D" w:rsidRDefault="0028280D" w:rsidP="0028280D">
            <w:pPr>
              <w:rPr>
                <w:color w:val="000000"/>
                <w:sz w:val="20"/>
                <w:szCs w:val="20"/>
              </w:rPr>
            </w:pPr>
            <w:r w:rsidRPr="0028280D">
              <w:rPr>
                <w:color w:val="000000"/>
                <w:sz w:val="20"/>
                <w:szCs w:val="20"/>
              </w:rPr>
              <w:t xml:space="preserve">   One</w:t>
            </w:r>
            <w:r w:rsidR="004A26D6">
              <w:rPr>
                <w:color w:val="000000"/>
                <w:sz w:val="20"/>
                <w:szCs w:val="20"/>
              </w:rPr>
              <w:t xml:space="preserve"> Corona Virus Diseases – 2019</w:t>
            </w:r>
            <w:r w:rsidRPr="0028280D">
              <w:rPr>
                <w:color w:val="000000"/>
                <w:sz w:val="20"/>
                <w:szCs w:val="20"/>
              </w:rPr>
              <w:t xml:space="preserve"> </w:t>
            </w:r>
            <w:r w:rsidR="004A26D6">
              <w:rPr>
                <w:color w:val="000000"/>
                <w:sz w:val="20"/>
                <w:szCs w:val="20"/>
              </w:rPr>
              <w:t>(</w:t>
            </w:r>
            <w:r w:rsidRPr="0028280D">
              <w:rPr>
                <w:color w:val="000000"/>
                <w:sz w:val="20"/>
                <w:szCs w:val="20"/>
              </w:rPr>
              <w:t>COVID-19</w:t>
            </w:r>
            <w:r w:rsidR="004A26D6">
              <w:rPr>
                <w:color w:val="000000"/>
                <w:sz w:val="20"/>
                <w:szCs w:val="20"/>
              </w:rPr>
              <w:t>)</w:t>
            </w:r>
            <w:r w:rsidRPr="0028280D">
              <w:rPr>
                <w:color w:val="000000"/>
                <w:sz w:val="20"/>
                <w:szCs w:val="20"/>
              </w:rPr>
              <w:t xml:space="preserve"> Allowance - District Hospitals, PHO, PDRRMO</w:t>
            </w:r>
          </w:p>
        </w:tc>
        <w:tc>
          <w:tcPr>
            <w:tcW w:w="2693" w:type="dxa"/>
            <w:tcBorders>
              <w:top w:val="nil"/>
              <w:left w:val="nil"/>
              <w:bottom w:val="single" w:sz="4" w:space="0" w:color="auto"/>
              <w:right w:val="single" w:sz="4" w:space="0" w:color="auto"/>
            </w:tcBorders>
            <w:shd w:val="clear" w:color="FFFFFF" w:fill="FFFFFF"/>
            <w:noWrap/>
            <w:hideMark/>
          </w:tcPr>
          <w:p w14:paraId="442AA8FB" w14:textId="77777777" w:rsidR="0028280D" w:rsidRPr="0028280D" w:rsidRDefault="0028280D" w:rsidP="0028280D">
            <w:pPr>
              <w:jc w:val="right"/>
              <w:rPr>
                <w:color w:val="000000"/>
                <w:sz w:val="20"/>
                <w:szCs w:val="20"/>
              </w:rPr>
            </w:pPr>
            <w:r w:rsidRPr="0028280D">
              <w:rPr>
                <w:color w:val="000000"/>
                <w:sz w:val="20"/>
                <w:szCs w:val="20"/>
              </w:rPr>
              <w:t>1,648,500.00</w:t>
            </w:r>
          </w:p>
        </w:tc>
      </w:tr>
      <w:tr w:rsidR="0028280D" w:rsidRPr="0028280D" w14:paraId="0C954F41"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vAlign w:val="center"/>
            <w:hideMark/>
          </w:tcPr>
          <w:p w14:paraId="56EEAB34" w14:textId="77777777" w:rsidR="0028280D" w:rsidRPr="0028280D" w:rsidRDefault="0028280D" w:rsidP="0028280D">
            <w:pPr>
              <w:rPr>
                <w:b/>
                <w:bCs/>
                <w:color w:val="000000"/>
                <w:sz w:val="20"/>
                <w:szCs w:val="20"/>
              </w:rPr>
            </w:pPr>
            <w:r w:rsidRPr="0028280D">
              <w:rPr>
                <w:b/>
                <w:bCs/>
                <w:color w:val="000000"/>
                <w:sz w:val="20"/>
                <w:szCs w:val="20"/>
              </w:rPr>
              <w:t>Subtotal</w:t>
            </w:r>
          </w:p>
        </w:tc>
        <w:tc>
          <w:tcPr>
            <w:tcW w:w="2693" w:type="dxa"/>
            <w:tcBorders>
              <w:top w:val="nil"/>
              <w:left w:val="nil"/>
              <w:bottom w:val="single" w:sz="4" w:space="0" w:color="auto"/>
              <w:right w:val="single" w:sz="4" w:space="0" w:color="auto"/>
            </w:tcBorders>
            <w:shd w:val="clear" w:color="FFFFFF" w:fill="FFFFFF"/>
            <w:noWrap/>
            <w:hideMark/>
          </w:tcPr>
          <w:p w14:paraId="1D2AC35C" w14:textId="77777777" w:rsidR="0028280D" w:rsidRPr="0028280D" w:rsidRDefault="0028280D" w:rsidP="0028280D">
            <w:pPr>
              <w:jc w:val="right"/>
              <w:rPr>
                <w:b/>
                <w:bCs/>
                <w:color w:val="000000"/>
                <w:sz w:val="20"/>
                <w:szCs w:val="20"/>
              </w:rPr>
            </w:pPr>
            <w:r w:rsidRPr="0028280D">
              <w:rPr>
                <w:b/>
                <w:bCs/>
                <w:color w:val="000000"/>
                <w:sz w:val="20"/>
                <w:szCs w:val="20"/>
              </w:rPr>
              <w:t>14,372,625.00</w:t>
            </w:r>
          </w:p>
        </w:tc>
      </w:tr>
      <w:tr w:rsidR="0028280D" w:rsidRPr="0028280D" w14:paraId="60BA2285" w14:textId="77777777" w:rsidTr="0028280D">
        <w:trPr>
          <w:trHeight w:val="260"/>
        </w:trPr>
        <w:tc>
          <w:tcPr>
            <w:tcW w:w="4111" w:type="dxa"/>
            <w:tcBorders>
              <w:top w:val="nil"/>
              <w:left w:val="single" w:sz="4" w:space="0" w:color="auto"/>
              <w:bottom w:val="single" w:sz="4" w:space="0" w:color="auto"/>
              <w:right w:val="single" w:sz="4" w:space="0" w:color="auto"/>
            </w:tcBorders>
            <w:shd w:val="clear" w:color="FFFFFF" w:fill="FFFFFF"/>
            <w:noWrap/>
            <w:vAlign w:val="center"/>
            <w:hideMark/>
          </w:tcPr>
          <w:p w14:paraId="570E383E" w14:textId="77777777" w:rsidR="0028280D" w:rsidRPr="0028280D" w:rsidRDefault="0028280D" w:rsidP="0028280D">
            <w:pPr>
              <w:rPr>
                <w:b/>
                <w:bCs/>
                <w:color w:val="000000"/>
                <w:sz w:val="20"/>
                <w:szCs w:val="20"/>
              </w:rPr>
            </w:pPr>
            <w:r w:rsidRPr="0028280D">
              <w:rPr>
                <w:b/>
                <w:bCs/>
                <w:color w:val="000000"/>
                <w:sz w:val="20"/>
                <w:szCs w:val="20"/>
              </w:rPr>
              <w:t>Total Other MOOE</w:t>
            </w:r>
          </w:p>
        </w:tc>
        <w:tc>
          <w:tcPr>
            <w:tcW w:w="2693" w:type="dxa"/>
            <w:tcBorders>
              <w:top w:val="nil"/>
              <w:left w:val="nil"/>
              <w:bottom w:val="single" w:sz="4" w:space="0" w:color="auto"/>
              <w:right w:val="single" w:sz="4" w:space="0" w:color="auto"/>
            </w:tcBorders>
            <w:shd w:val="clear" w:color="FFFFFF" w:fill="FFFFFF"/>
            <w:noWrap/>
            <w:hideMark/>
          </w:tcPr>
          <w:p w14:paraId="5790953D" w14:textId="77777777" w:rsidR="0028280D" w:rsidRPr="0028280D" w:rsidRDefault="0028280D" w:rsidP="0028280D">
            <w:pPr>
              <w:jc w:val="right"/>
              <w:rPr>
                <w:b/>
                <w:bCs/>
                <w:color w:val="000000"/>
                <w:sz w:val="20"/>
                <w:szCs w:val="20"/>
              </w:rPr>
            </w:pPr>
            <w:r w:rsidRPr="0028280D">
              <w:rPr>
                <w:b/>
                <w:bCs/>
                <w:color w:val="000000"/>
                <w:sz w:val="20"/>
                <w:szCs w:val="20"/>
              </w:rPr>
              <w:t>49,200,717.24</w:t>
            </w:r>
          </w:p>
        </w:tc>
      </w:tr>
    </w:tbl>
    <w:p w14:paraId="7AD966C3" w14:textId="77777777" w:rsidR="0028280D" w:rsidRDefault="0028280D" w:rsidP="008B5EB4">
      <w:pPr>
        <w:autoSpaceDE w:val="0"/>
        <w:autoSpaceDN w:val="0"/>
        <w:adjustRightInd w:val="0"/>
        <w:jc w:val="both"/>
        <w:rPr>
          <w:rFonts w:eastAsia="Calibri"/>
          <w:bCs/>
        </w:rPr>
      </w:pPr>
    </w:p>
    <w:p w14:paraId="110E722A" w14:textId="77777777" w:rsidR="00296A4F" w:rsidRPr="0028280D" w:rsidRDefault="00296A4F" w:rsidP="008B5EB4">
      <w:pPr>
        <w:autoSpaceDE w:val="0"/>
        <w:autoSpaceDN w:val="0"/>
        <w:adjustRightInd w:val="0"/>
        <w:jc w:val="both"/>
        <w:rPr>
          <w:rFonts w:eastAsia="Calibri"/>
          <w:bCs/>
        </w:rPr>
      </w:pPr>
    </w:p>
    <w:p w14:paraId="07AF5E60" w14:textId="175F8FB5" w:rsidR="00CB5962" w:rsidRPr="0028280D" w:rsidRDefault="007614FF" w:rsidP="00CB5962">
      <w:pPr>
        <w:autoSpaceDE w:val="0"/>
        <w:autoSpaceDN w:val="0"/>
        <w:adjustRightInd w:val="0"/>
        <w:ind w:left="-90"/>
        <w:jc w:val="both"/>
        <w:rPr>
          <w:rFonts w:eastAsia="Calibri"/>
          <w:b/>
        </w:rPr>
      </w:pPr>
      <w:r w:rsidRPr="0028280D">
        <w:rPr>
          <w:rFonts w:eastAsia="Calibri"/>
          <w:b/>
        </w:rPr>
        <w:t>Note 2</w:t>
      </w:r>
      <w:r w:rsidR="0028280D" w:rsidRPr="0028280D">
        <w:rPr>
          <w:rFonts w:eastAsia="Calibri"/>
          <w:b/>
        </w:rPr>
        <w:t>6</w:t>
      </w:r>
      <w:r w:rsidR="00CB5962" w:rsidRPr="0028280D">
        <w:rPr>
          <w:rFonts w:eastAsia="Calibri"/>
          <w:b/>
        </w:rPr>
        <w:t xml:space="preserve"> -   Financial Expenses</w:t>
      </w:r>
    </w:p>
    <w:p w14:paraId="252694A7" w14:textId="56C7B865" w:rsidR="00CB5962" w:rsidRPr="0028280D" w:rsidRDefault="00CB5962" w:rsidP="0090716D">
      <w:pPr>
        <w:autoSpaceDE w:val="0"/>
        <w:autoSpaceDN w:val="0"/>
        <w:adjustRightInd w:val="0"/>
        <w:jc w:val="both"/>
        <w:rPr>
          <w:rFonts w:eastAsia="Calibri"/>
          <w:b/>
        </w:rPr>
      </w:pPr>
    </w:p>
    <w:p w14:paraId="15ACE3C6" w14:textId="2FE2A6FA" w:rsidR="00482328" w:rsidRPr="0028280D" w:rsidRDefault="003B488E" w:rsidP="003B488E">
      <w:pPr>
        <w:autoSpaceDE w:val="0"/>
        <w:autoSpaceDN w:val="0"/>
        <w:adjustRightInd w:val="0"/>
        <w:jc w:val="both"/>
        <w:rPr>
          <w:rFonts w:eastAsia="Calibri"/>
        </w:rPr>
      </w:pPr>
      <w:r w:rsidRPr="0028280D">
        <w:rPr>
          <w:rFonts w:eastAsia="Calibri"/>
        </w:rPr>
        <w:t xml:space="preserve">The Interest Expenses account pertains to the interests paid to </w:t>
      </w:r>
      <w:r w:rsidR="00152D73">
        <w:rPr>
          <w:rFonts w:eastAsia="Calibri"/>
        </w:rPr>
        <w:t>the LBP</w:t>
      </w:r>
      <w:r w:rsidRPr="0028280D">
        <w:rPr>
          <w:rFonts w:eastAsia="Calibri"/>
        </w:rPr>
        <w:t xml:space="preserve"> for the current year composed of the following:</w:t>
      </w:r>
    </w:p>
    <w:p w14:paraId="5C9A2F6E" w14:textId="77777777" w:rsidR="003B488E" w:rsidRPr="0028280D" w:rsidRDefault="003B488E" w:rsidP="003B488E">
      <w:pPr>
        <w:autoSpaceDE w:val="0"/>
        <w:autoSpaceDN w:val="0"/>
        <w:adjustRightInd w:val="0"/>
        <w:jc w:val="both"/>
        <w:rPr>
          <w:rFonts w:eastAsia="Calibri"/>
          <w:b/>
        </w:rPr>
      </w:pPr>
    </w:p>
    <w:tbl>
      <w:tblPr>
        <w:tblStyle w:val="TableGrid1"/>
        <w:tblW w:w="8363" w:type="dxa"/>
        <w:tblInd w:w="137" w:type="dxa"/>
        <w:tblLook w:val="04A0" w:firstRow="1" w:lastRow="0" w:firstColumn="1" w:lastColumn="0" w:noHBand="0" w:noVBand="1"/>
      </w:tblPr>
      <w:tblGrid>
        <w:gridCol w:w="4111"/>
        <w:gridCol w:w="1984"/>
        <w:gridCol w:w="2268"/>
      </w:tblGrid>
      <w:tr w:rsidR="006D4B76" w:rsidRPr="0028280D" w14:paraId="1269BE90" w14:textId="77777777" w:rsidTr="001D27B8">
        <w:trPr>
          <w:trHeight w:val="250"/>
          <w:tblHeader/>
        </w:trPr>
        <w:tc>
          <w:tcPr>
            <w:tcW w:w="4111" w:type="dxa"/>
            <w:hideMark/>
          </w:tcPr>
          <w:p w14:paraId="0C535371" w14:textId="77777777" w:rsidR="00FA07E9" w:rsidRPr="0028280D" w:rsidRDefault="00FA07E9" w:rsidP="00FA07E9">
            <w:pPr>
              <w:jc w:val="center"/>
              <w:rPr>
                <w:b/>
                <w:bCs/>
                <w:sz w:val="20"/>
                <w:szCs w:val="20"/>
              </w:rPr>
            </w:pPr>
            <w:r w:rsidRPr="0028280D">
              <w:rPr>
                <w:b/>
                <w:bCs/>
                <w:sz w:val="20"/>
                <w:szCs w:val="20"/>
              </w:rPr>
              <w:t>Description</w:t>
            </w:r>
          </w:p>
        </w:tc>
        <w:tc>
          <w:tcPr>
            <w:tcW w:w="1984" w:type="dxa"/>
            <w:hideMark/>
          </w:tcPr>
          <w:p w14:paraId="73B4D0A4" w14:textId="09869419" w:rsidR="00FA07E9" w:rsidRPr="0028280D" w:rsidRDefault="00FA07E9" w:rsidP="00FA07E9">
            <w:pPr>
              <w:jc w:val="center"/>
              <w:rPr>
                <w:b/>
                <w:bCs/>
                <w:sz w:val="20"/>
                <w:szCs w:val="20"/>
              </w:rPr>
            </w:pPr>
            <w:r w:rsidRPr="0028280D">
              <w:rPr>
                <w:b/>
                <w:sz w:val="20"/>
                <w:szCs w:val="20"/>
              </w:rPr>
              <w:t>202</w:t>
            </w:r>
            <w:r w:rsidR="000E6CF3" w:rsidRPr="0028280D">
              <w:rPr>
                <w:b/>
                <w:sz w:val="20"/>
                <w:szCs w:val="20"/>
              </w:rPr>
              <w:t>3</w:t>
            </w:r>
          </w:p>
        </w:tc>
        <w:tc>
          <w:tcPr>
            <w:tcW w:w="2268" w:type="dxa"/>
            <w:hideMark/>
          </w:tcPr>
          <w:p w14:paraId="7AB5256D" w14:textId="2118B317" w:rsidR="00FA07E9" w:rsidRPr="0028280D" w:rsidRDefault="00FA07E9" w:rsidP="00FA07E9">
            <w:pPr>
              <w:jc w:val="center"/>
              <w:rPr>
                <w:b/>
                <w:bCs/>
                <w:sz w:val="20"/>
                <w:szCs w:val="20"/>
              </w:rPr>
            </w:pPr>
            <w:r w:rsidRPr="0028280D">
              <w:rPr>
                <w:b/>
                <w:bCs/>
                <w:sz w:val="20"/>
                <w:szCs w:val="20"/>
              </w:rPr>
              <w:t>202</w:t>
            </w:r>
            <w:r w:rsidR="000E6CF3" w:rsidRPr="0028280D">
              <w:rPr>
                <w:b/>
                <w:bCs/>
                <w:sz w:val="20"/>
                <w:szCs w:val="20"/>
              </w:rPr>
              <w:t>2</w:t>
            </w:r>
          </w:p>
        </w:tc>
      </w:tr>
      <w:tr w:rsidR="000E6CF3" w:rsidRPr="0028280D" w14:paraId="05B7B297" w14:textId="77777777" w:rsidTr="000E6CF3">
        <w:trPr>
          <w:trHeight w:val="580"/>
        </w:trPr>
        <w:tc>
          <w:tcPr>
            <w:tcW w:w="4111" w:type="dxa"/>
            <w:hideMark/>
          </w:tcPr>
          <w:p w14:paraId="2E4DA474" w14:textId="77777777" w:rsidR="000E6CF3" w:rsidRPr="0028280D" w:rsidRDefault="000E6CF3" w:rsidP="000E6CF3">
            <w:pPr>
              <w:rPr>
                <w:sz w:val="20"/>
                <w:szCs w:val="20"/>
              </w:rPr>
            </w:pPr>
            <w:r w:rsidRPr="0028280D">
              <w:rPr>
                <w:sz w:val="20"/>
                <w:szCs w:val="20"/>
              </w:rPr>
              <w:t>LBP loan for the purchase of Bauang Diesel Power Plant lots</w:t>
            </w:r>
          </w:p>
        </w:tc>
        <w:tc>
          <w:tcPr>
            <w:tcW w:w="1984" w:type="dxa"/>
            <w:noWrap/>
          </w:tcPr>
          <w:p w14:paraId="73AAB42E" w14:textId="61390924" w:rsidR="000E6CF3" w:rsidRPr="0028280D" w:rsidRDefault="005D223F" w:rsidP="005D223F">
            <w:pPr>
              <w:jc w:val="right"/>
              <w:rPr>
                <w:sz w:val="20"/>
                <w:szCs w:val="20"/>
              </w:rPr>
            </w:pPr>
            <w:r>
              <w:rPr>
                <w:sz w:val="20"/>
                <w:szCs w:val="20"/>
              </w:rPr>
              <w:t>-</w:t>
            </w:r>
          </w:p>
        </w:tc>
        <w:tc>
          <w:tcPr>
            <w:tcW w:w="2268" w:type="dxa"/>
            <w:noWrap/>
            <w:hideMark/>
          </w:tcPr>
          <w:p w14:paraId="1A6F355E" w14:textId="77777777" w:rsidR="000E6CF3" w:rsidRPr="0028280D" w:rsidRDefault="000E6CF3" w:rsidP="000E6CF3">
            <w:pPr>
              <w:jc w:val="right"/>
              <w:rPr>
                <w:sz w:val="20"/>
                <w:szCs w:val="20"/>
              </w:rPr>
            </w:pPr>
            <w:r w:rsidRPr="0028280D">
              <w:rPr>
                <w:sz w:val="20"/>
                <w:szCs w:val="20"/>
              </w:rPr>
              <w:t>18,464,290.95</w:t>
            </w:r>
          </w:p>
          <w:p w14:paraId="76CF31D5" w14:textId="4F661638" w:rsidR="000E6CF3" w:rsidRPr="0028280D" w:rsidRDefault="000E6CF3" w:rsidP="000E6CF3">
            <w:pPr>
              <w:jc w:val="right"/>
              <w:rPr>
                <w:sz w:val="20"/>
                <w:szCs w:val="20"/>
              </w:rPr>
            </w:pPr>
          </w:p>
        </w:tc>
      </w:tr>
      <w:tr w:rsidR="000E6CF3" w:rsidRPr="0028280D" w14:paraId="7CC4B5C3" w14:textId="77777777" w:rsidTr="000E6CF3">
        <w:trPr>
          <w:trHeight w:val="750"/>
        </w:trPr>
        <w:tc>
          <w:tcPr>
            <w:tcW w:w="4111" w:type="dxa"/>
            <w:hideMark/>
          </w:tcPr>
          <w:p w14:paraId="734B0838" w14:textId="77777777" w:rsidR="000E6CF3" w:rsidRPr="0028280D" w:rsidRDefault="000E6CF3" w:rsidP="000E6CF3">
            <w:pPr>
              <w:rPr>
                <w:sz w:val="20"/>
                <w:szCs w:val="20"/>
              </w:rPr>
            </w:pPr>
            <w:r w:rsidRPr="0028280D">
              <w:rPr>
                <w:sz w:val="20"/>
                <w:szCs w:val="20"/>
              </w:rPr>
              <w:t>LBP loan for the implementation of the La Union Wireless Mesh High Speed Local Area Network Backbone Project (Phase I)</w:t>
            </w:r>
          </w:p>
        </w:tc>
        <w:tc>
          <w:tcPr>
            <w:tcW w:w="1984" w:type="dxa"/>
            <w:noWrap/>
          </w:tcPr>
          <w:p w14:paraId="2087437B" w14:textId="7C3DE9E7" w:rsidR="000E6CF3" w:rsidRPr="0028280D" w:rsidRDefault="0028280D" w:rsidP="000E6CF3">
            <w:pPr>
              <w:jc w:val="right"/>
              <w:rPr>
                <w:sz w:val="20"/>
                <w:szCs w:val="20"/>
              </w:rPr>
            </w:pPr>
            <w:r w:rsidRPr="0028280D">
              <w:rPr>
                <w:sz w:val="20"/>
                <w:szCs w:val="20"/>
              </w:rPr>
              <w:t>6,629,647.74</w:t>
            </w:r>
          </w:p>
        </w:tc>
        <w:tc>
          <w:tcPr>
            <w:tcW w:w="2268" w:type="dxa"/>
            <w:noWrap/>
            <w:hideMark/>
          </w:tcPr>
          <w:p w14:paraId="00349855" w14:textId="55A2DCBA" w:rsidR="000E6CF3" w:rsidRPr="0028280D" w:rsidRDefault="000E6CF3" w:rsidP="000E6CF3">
            <w:pPr>
              <w:jc w:val="right"/>
              <w:rPr>
                <w:sz w:val="20"/>
                <w:szCs w:val="20"/>
              </w:rPr>
            </w:pPr>
            <w:r w:rsidRPr="0028280D">
              <w:rPr>
                <w:sz w:val="20"/>
                <w:szCs w:val="20"/>
              </w:rPr>
              <w:t>7,469,960.95</w:t>
            </w:r>
          </w:p>
        </w:tc>
      </w:tr>
      <w:tr w:rsidR="000E6CF3" w:rsidRPr="00351E9A" w14:paraId="230AC9F1" w14:textId="77777777" w:rsidTr="000E6CF3">
        <w:trPr>
          <w:trHeight w:val="300"/>
        </w:trPr>
        <w:tc>
          <w:tcPr>
            <w:tcW w:w="4111" w:type="dxa"/>
            <w:hideMark/>
          </w:tcPr>
          <w:p w14:paraId="217E0596" w14:textId="77777777" w:rsidR="000E6CF3" w:rsidRPr="0028280D" w:rsidRDefault="000E6CF3" w:rsidP="000E6CF3">
            <w:pPr>
              <w:rPr>
                <w:b/>
                <w:bCs/>
                <w:sz w:val="20"/>
                <w:szCs w:val="20"/>
              </w:rPr>
            </w:pPr>
            <w:r w:rsidRPr="0028280D">
              <w:rPr>
                <w:b/>
                <w:bCs/>
                <w:sz w:val="20"/>
                <w:szCs w:val="20"/>
              </w:rPr>
              <w:t xml:space="preserve"> Total</w:t>
            </w:r>
          </w:p>
        </w:tc>
        <w:tc>
          <w:tcPr>
            <w:tcW w:w="1984" w:type="dxa"/>
          </w:tcPr>
          <w:p w14:paraId="7AA90436" w14:textId="3C05056E" w:rsidR="000E6CF3" w:rsidRPr="0028280D" w:rsidRDefault="0028280D" w:rsidP="000E6CF3">
            <w:pPr>
              <w:jc w:val="right"/>
              <w:rPr>
                <w:b/>
                <w:bCs/>
                <w:sz w:val="20"/>
                <w:szCs w:val="20"/>
              </w:rPr>
            </w:pPr>
            <w:r w:rsidRPr="0028280D">
              <w:rPr>
                <w:b/>
                <w:bCs/>
                <w:sz w:val="20"/>
                <w:szCs w:val="20"/>
              </w:rPr>
              <w:t>6,629,647.74</w:t>
            </w:r>
          </w:p>
        </w:tc>
        <w:tc>
          <w:tcPr>
            <w:tcW w:w="2268" w:type="dxa"/>
            <w:hideMark/>
          </w:tcPr>
          <w:p w14:paraId="411378B7" w14:textId="208ECB7E" w:rsidR="000E6CF3" w:rsidRPr="0028280D" w:rsidRDefault="000E6CF3" w:rsidP="000E6CF3">
            <w:pPr>
              <w:jc w:val="right"/>
              <w:rPr>
                <w:b/>
                <w:bCs/>
                <w:sz w:val="20"/>
                <w:szCs w:val="20"/>
              </w:rPr>
            </w:pPr>
            <w:r w:rsidRPr="0028280D">
              <w:rPr>
                <w:b/>
                <w:bCs/>
                <w:sz w:val="20"/>
                <w:szCs w:val="20"/>
              </w:rPr>
              <w:t>25,934,251.90</w:t>
            </w:r>
          </w:p>
        </w:tc>
      </w:tr>
    </w:tbl>
    <w:p w14:paraId="219A43EE" w14:textId="1654BE48" w:rsidR="00E02E43" w:rsidRPr="008E060B" w:rsidRDefault="00525D39" w:rsidP="00CB5962">
      <w:pPr>
        <w:rPr>
          <w:rFonts w:eastAsia="Calibri"/>
          <w:b/>
        </w:rPr>
      </w:pPr>
      <w:r w:rsidRPr="008E060B">
        <w:rPr>
          <w:rFonts w:eastAsia="Calibri"/>
          <w:b/>
        </w:rPr>
        <w:t xml:space="preserve">Note </w:t>
      </w:r>
      <w:r w:rsidR="007E0520" w:rsidRPr="008E060B">
        <w:rPr>
          <w:rFonts w:eastAsia="Calibri"/>
          <w:b/>
        </w:rPr>
        <w:t>2</w:t>
      </w:r>
      <w:r w:rsidR="008E060B" w:rsidRPr="008E060B">
        <w:rPr>
          <w:rFonts w:eastAsia="Calibri"/>
          <w:b/>
        </w:rPr>
        <w:t>7</w:t>
      </w:r>
      <w:r w:rsidR="00CB5962" w:rsidRPr="008E060B">
        <w:rPr>
          <w:rFonts w:eastAsia="Calibri"/>
          <w:b/>
        </w:rPr>
        <w:t xml:space="preserve"> – </w:t>
      </w:r>
      <w:r w:rsidR="00E02E43" w:rsidRPr="008E060B">
        <w:rPr>
          <w:rFonts w:eastAsia="Calibri"/>
          <w:b/>
        </w:rPr>
        <w:t>Direct Costs</w:t>
      </w:r>
    </w:p>
    <w:p w14:paraId="00B5E292" w14:textId="5CC1A8D2" w:rsidR="004B206B" w:rsidRPr="008E060B" w:rsidRDefault="004B206B" w:rsidP="00CB5962">
      <w:pPr>
        <w:rPr>
          <w:rFonts w:eastAsia="Calibri"/>
          <w:b/>
        </w:rPr>
      </w:pPr>
    </w:p>
    <w:tbl>
      <w:tblPr>
        <w:tblW w:w="8364" w:type="dxa"/>
        <w:tblInd w:w="108" w:type="dxa"/>
        <w:tblLayout w:type="fixed"/>
        <w:tblLook w:val="04A0" w:firstRow="1" w:lastRow="0" w:firstColumn="1" w:lastColumn="0" w:noHBand="0" w:noVBand="1"/>
      </w:tblPr>
      <w:tblGrid>
        <w:gridCol w:w="4111"/>
        <w:gridCol w:w="1985"/>
        <w:gridCol w:w="2268"/>
      </w:tblGrid>
      <w:tr w:rsidR="001B35AA" w:rsidRPr="008E060B" w14:paraId="14CB8758" w14:textId="77777777" w:rsidTr="00F116ED">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2A24A" w14:textId="77777777" w:rsidR="004B206B" w:rsidRPr="008E060B" w:rsidRDefault="004B206B" w:rsidP="008037C2">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428C0FC" w14:textId="4742E8DE" w:rsidR="004B206B" w:rsidRPr="008E060B" w:rsidRDefault="004B206B" w:rsidP="008037C2">
            <w:pPr>
              <w:jc w:val="center"/>
              <w:rPr>
                <w:b/>
                <w:bCs/>
                <w:sz w:val="20"/>
                <w:szCs w:val="20"/>
              </w:rPr>
            </w:pPr>
            <w:r w:rsidRPr="008E060B">
              <w:rPr>
                <w:b/>
                <w:bCs/>
                <w:sz w:val="20"/>
                <w:szCs w:val="20"/>
              </w:rPr>
              <w:t>202</w:t>
            </w:r>
            <w:r w:rsidR="00222F16" w:rsidRPr="008E060B">
              <w:rPr>
                <w:b/>
                <w:bCs/>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03DB1" w14:textId="1CA40F03" w:rsidR="001B35AA" w:rsidRPr="008E060B" w:rsidRDefault="004B206B" w:rsidP="00222F16">
            <w:pPr>
              <w:jc w:val="center"/>
              <w:rPr>
                <w:b/>
                <w:bCs/>
                <w:sz w:val="20"/>
                <w:szCs w:val="20"/>
              </w:rPr>
            </w:pPr>
            <w:r w:rsidRPr="008E060B">
              <w:rPr>
                <w:b/>
                <w:bCs/>
                <w:sz w:val="20"/>
                <w:szCs w:val="20"/>
              </w:rPr>
              <w:t>202</w:t>
            </w:r>
            <w:r w:rsidR="00222F16" w:rsidRPr="008E060B">
              <w:rPr>
                <w:b/>
                <w:bCs/>
                <w:sz w:val="20"/>
                <w:szCs w:val="20"/>
              </w:rPr>
              <w:t>2</w:t>
            </w:r>
          </w:p>
        </w:tc>
      </w:tr>
      <w:tr w:rsidR="00222F16" w:rsidRPr="008E060B" w14:paraId="5B1DACD9" w14:textId="77777777" w:rsidTr="00F116ED">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21594" w14:textId="77777777" w:rsidR="00222F16" w:rsidRPr="008E060B" w:rsidRDefault="00222F16" w:rsidP="00222F16">
            <w:pPr>
              <w:rPr>
                <w:sz w:val="20"/>
                <w:szCs w:val="20"/>
              </w:rPr>
            </w:pPr>
            <w:r w:rsidRPr="008E060B">
              <w:rPr>
                <w:sz w:val="20"/>
                <w:szCs w:val="20"/>
              </w:rPr>
              <w:lastRenderedPageBreak/>
              <w:t xml:space="preserve">     Cost of Sales</w:t>
            </w:r>
          </w:p>
        </w:tc>
        <w:tc>
          <w:tcPr>
            <w:tcW w:w="1985" w:type="dxa"/>
            <w:tcBorders>
              <w:top w:val="single" w:sz="4" w:space="0" w:color="auto"/>
              <w:left w:val="single" w:sz="4" w:space="0" w:color="auto"/>
              <w:bottom w:val="single" w:sz="4" w:space="0" w:color="auto"/>
              <w:right w:val="single" w:sz="4" w:space="0" w:color="auto"/>
            </w:tcBorders>
          </w:tcPr>
          <w:p w14:paraId="78E2A933" w14:textId="0B9F5C73" w:rsidR="00222F16" w:rsidRPr="008E060B" w:rsidRDefault="008E060B" w:rsidP="00222F16">
            <w:pPr>
              <w:jc w:val="right"/>
              <w:rPr>
                <w:sz w:val="20"/>
                <w:szCs w:val="20"/>
              </w:rPr>
            </w:pPr>
            <w:r w:rsidRPr="008E060B">
              <w:rPr>
                <w:sz w:val="20"/>
                <w:szCs w:val="20"/>
              </w:rPr>
              <w:t>8,517,923.80</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A8212F3" w14:textId="6355B2C0" w:rsidR="00222F16" w:rsidRPr="008E060B" w:rsidRDefault="00222F16" w:rsidP="00222F16">
            <w:pPr>
              <w:jc w:val="right"/>
              <w:rPr>
                <w:sz w:val="20"/>
                <w:szCs w:val="20"/>
              </w:rPr>
            </w:pPr>
            <w:r w:rsidRPr="008E060B">
              <w:rPr>
                <w:sz w:val="20"/>
                <w:szCs w:val="20"/>
              </w:rPr>
              <w:t>9,227,935.91</w:t>
            </w:r>
          </w:p>
        </w:tc>
      </w:tr>
      <w:tr w:rsidR="00222F16" w:rsidRPr="008E060B" w14:paraId="25621F5C" w14:textId="77777777" w:rsidTr="00F116ED">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CDFFE" w14:textId="77777777" w:rsidR="00222F16" w:rsidRPr="008E060B" w:rsidRDefault="00222F16" w:rsidP="00222F16">
            <w:pPr>
              <w:rPr>
                <w:b/>
                <w:bCs/>
                <w:sz w:val="20"/>
                <w:szCs w:val="20"/>
              </w:rPr>
            </w:pPr>
            <w:r w:rsidRPr="008E060B">
              <w:rPr>
                <w:b/>
                <w:bCs/>
                <w:sz w:val="20"/>
                <w:szCs w:val="20"/>
              </w:rPr>
              <w:t xml:space="preserve"> Total</w:t>
            </w:r>
          </w:p>
        </w:tc>
        <w:tc>
          <w:tcPr>
            <w:tcW w:w="1985" w:type="dxa"/>
            <w:tcBorders>
              <w:top w:val="single" w:sz="4" w:space="0" w:color="auto"/>
              <w:left w:val="single" w:sz="4" w:space="0" w:color="auto"/>
              <w:bottom w:val="single" w:sz="4" w:space="0" w:color="auto"/>
              <w:right w:val="single" w:sz="4" w:space="0" w:color="auto"/>
            </w:tcBorders>
          </w:tcPr>
          <w:p w14:paraId="7DA9E0F8" w14:textId="40118432" w:rsidR="00222F16" w:rsidRPr="008E060B" w:rsidRDefault="008E060B" w:rsidP="00222F16">
            <w:pPr>
              <w:jc w:val="right"/>
              <w:rPr>
                <w:b/>
                <w:sz w:val="20"/>
                <w:szCs w:val="20"/>
              </w:rPr>
            </w:pPr>
            <w:r w:rsidRPr="008E060B">
              <w:rPr>
                <w:b/>
                <w:sz w:val="20"/>
                <w:szCs w:val="20"/>
              </w:rPr>
              <w:t>8,517,923.80</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79289828" w14:textId="3C2C6260" w:rsidR="00222F16" w:rsidRPr="008E060B" w:rsidRDefault="00222F16" w:rsidP="00222F16">
            <w:pPr>
              <w:jc w:val="right"/>
              <w:rPr>
                <w:b/>
                <w:bCs/>
                <w:sz w:val="20"/>
                <w:szCs w:val="20"/>
              </w:rPr>
            </w:pPr>
            <w:r w:rsidRPr="008E060B">
              <w:rPr>
                <w:b/>
                <w:sz w:val="20"/>
                <w:szCs w:val="20"/>
              </w:rPr>
              <w:t>9,227,935.91</w:t>
            </w:r>
          </w:p>
        </w:tc>
      </w:tr>
    </w:tbl>
    <w:p w14:paraId="3C9522E1" w14:textId="77777777" w:rsidR="001D27B8" w:rsidRDefault="001D27B8" w:rsidP="00CB5962">
      <w:pPr>
        <w:rPr>
          <w:rFonts w:eastAsia="Calibri"/>
          <w:b/>
        </w:rPr>
      </w:pPr>
    </w:p>
    <w:p w14:paraId="6EB113D5" w14:textId="77777777" w:rsidR="001D27B8" w:rsidRDefault="001D27B8" w:rsidP="00CB5962">
      <w:pPr>
        <w:rPr>
          <w:rFonts w:eastAsia="Calibri"/>
          <w:b/>
        </w:rPr>
      </w:pPr>
    </w:p>
    <w:p w14:paraId="2395D40B" w14:textId="4067F1B9" w:rsidR="00CB5962" w:rsidRPr="008E060B" w:rsidRDefault="00D34B44" w:rsidP="00CB5962">
      <w:pPr>
        <w:rPr>
          <w:rFonts w:eastAsia="Calibri"/>
          <w:b/>
        </w:rPr>
      </w:pPr>
      <w:r w:rsidRPr="008E060B">
        <w:rPr>
          <w:rFonts w:eastAsia="Calibri"/>
          <w:b/>
        </w:rPr>
        <w:t xml:space="preserve">Note </w:t>
      </w:r>
      <w:r w:rsidR="008E060B" w:rsidRPr="008E060B">
        <w:rPr>
          <w:rFonts w:eastAsia="Calibri"/>
          <w:b/>
        </w:rPr>
        <w:t>28</w:t>
      </w:r>
      <w:r w:rsidRPr="008E060B">
        <w:rPr>
          <w:rFonts w:eastAsia="Calibri"/>
          <w:b/>
        </w:rPr>
        <w:t xml:space="preserve"> – </w:t>
      </w:r>
      <w:r w:rsidR="00CB5962" w:rsidRPr="008E060B">
        <w:rPr>
          <w:rFonts w:eastAsia="Calibri"/>
          <w:b/>
        </w:rPr>
        <w:t>Non-Cash Expenses</w:t>
      </w:r>
    </w:p>
    <w:p w14:paraId="45F480EA" w14:textId="77777777" w:rsidR="00CB5962" w:rsidRPr="008E060B" w:rsidRDefault="00CB5962" w:rsidP="00CB5962">
      <w:pPr>
        <w:rPr>
          <w:rFonts w:eastAsia="Calibri"/>
          <w:b/>
        </w:rPr>
      </w:pPr>
    </w:p>
    <w:tbl>
      <w:tblPr>
        <w:tblW w:w="8364" w:type="dxa"/>
        <w:tblInd w:w="108" w:type="dxa"/>
        <w:tblLayout w:type="fixed"/>
        <w:tblLook w:val="04A0" w:firstRow="1" w:lastRow="0" w:firstColumn="1" w:lastColumn="0" w:noHBand="0" w:noVBand="1"/>
      </w:tblPr>
      <w:tblGrid>
        <w:gridCol w:w="4111"/>
        <w:gridCol w:w="1985"/>
        <w:gridCol w:w="2268"/>
      </w:tblGrid>
      <w:tr w:rsidR="006D4B76" w:rsidRPr="008E060B" w14:paraId="113E3B05" w14:textId="77777777" w:rsidTr="00C353FA">
        <w:trPr>
          <w:tblHeader/>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25F75" w14:textId="77777777" w:rsidR="00CB5962" w:rsidRPr="008E060B" w:rsidRDefault="00CB5962" w:rsidP="00B45B04">
            <w:pPr>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614EC2A" w14:textId="3F263036" w:rsidR="00CB5962" w:rsidRPr="008E060B" w:rsidRDefault="004851B0" w:rsidP="000C3E84">
            <w:pPr>
              <w:jc w:val="center"/>
              <w:rPr>
                <w:b/>
                <w:bCs/>
                <w:sz w:val="20"/>
                <w:szCs w:val="20"/>
              </w:rPr>
            </w:pPr>
            <w:r w:rsidRPr="008E060B">
              <w:rPr>
                <w:b/>
                <w:bCs/>
                <w:sz w:val="20"/>
                <w:szCs w:val="20"/>
              </w:rPr>
              <w:t>202</w:t>
            </w:r>
            <w:r w:rsidR="00992AAC" w:rsidRPr="008E060B">
              <w:rPr>
                <w:b/>
                <w:bCs/>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BB4C6DF" w14:textId="6B57883A" w:rsidR="00044508" w:rsidRPr="008E060B" w:rsidRDefault="004851B0" w:rsidP="00992AAC">
            <w:pPr>
              <w:jc w:val="center"/>
              <w:rPr>
                <w:b/>
                <w:bCs/>
                <w:sz w:val="20"/>
                <w:szCs w:val="20"/>
              </w:rPr>
            </w:pPr>
            <w:r w:rsidRPr="008E060B">
              <w:rPr>
                <w:b/>
                <w:bCs/>
                <w:sz w:val="20"/>
                <w:szCs w:val="20"/>
              </w:rPr>
              <w:t>20</w:t>
            </w:r>
            <w:r w:rsidR="006A5025" w:rsidRPr="008E060B">
              <w:rPr>
                <w:b/>
                <w:bCs/>
                <w:sz w:val="20"/>
                <w:szCs w:val="20"/>
              </w:rPr>
              <w:t>2</w:t>
            </w:r>
            <w:r w:rsidR="00992AAC" w:rsidRPr="008E060B">
              <w:rPr>
                <w:b/>
                <w:bCs/>
                <w:sz w:val="20"/>
                <w:szCs w:val="20"/>
              </w:rPr>
              <w:t>2</w:t>
            </w:r>
          </w:p>
        </w:tc>
      </w:tr>
      <w:tr w:rsidR="006D4B76" w:rsidRPr="008E060B" w14:paraId="454D3BF8" w14:textId="77777777" w:rsidTr="00C353FA">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AF8C6" w14:textId="77777777" w:rsidR="00CB5962" w:rsidRPr="008E060B" w:rsidRDefault="00CB5962" w:rsidP="00B45B04">
            <w:pPr>
              <w:rPr>
                <w:b/>
                <w:bCs/>
                <w:i/>
                <w:iCs/>
                <w:sz w:val="20"/>
                <w:szCs w:val="20"/>
              </w:rPr>
            </w:pPr>
            <w:r w:rsidRPr="008E060B">
              <w:rPr>
                <w:b/>
                <w:bCs/>
                <w:i/>
                <w:iCs/>
                <w:sz w:val="20"/>
                <w:szCs w:val="20"/>
              </w:rPr>
              <w:t>Depreciation and Amortization</w:t>
            </w:r>
          </w:p>
        </w:tc>
        <w:tc>
          <w:tcPr>
            <w:tcW w:w="1985" w:type="dxa"/>
            <w:tcBorders>
              <w:top w:val="single" w:sz="4" w:space="0" w:color="auto"/>
              <w:left w:val="single" w:sz="4" w:space="0" w:color="auto"/>
              <w:bottom w:val="single" w:sz="4" w:space="0" w:color="auto"/>
              <w:right w:val="single" w:sz="4" w:space="0" w:color="auto"/>
            </w:tcBorders>
          </w:tcPr>
          <w:p w14:paraId="71D6821E" w14:textId="77777777" w:rsidR="00CB5962" w:rsidRPr="008E060B" w:rsidRDefault="00CB5962" w:rsidP="00B45B04">
            <w:pPr>
              <w:rPr>
                <w:b/>
                <w:bCs/>
                <w:i/>
                <w:i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AAFF6" w14:textId="77777777" w:rsidR="00CB5962" w:rsidRPr="008E060B" w:rsidRDefault="00CB5962" w:rsidP="00B45B04">
            <w:pPr>
              <w:rPr>
                <w:b/>
                <w:bCs/>
                <w:i/>
                <w:iCs/>
                <w:sz w:val="20"/>
                <w:szCs w:val="20"/>
              </w:rPr>
            </w:pPr>
          </w:p>
        </w:tc>
      </w:tr>
      <w:tr w:rsidR="008E060B" w:rsidRPr="008E060B" w14:paraId="3B095EDC" w14:textId="77777777" w:rsidTr="008E060B">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3F027D7F" w14:textId="32BA7365" w:rsidR="008E060B" w:rsidRPr="008E060B" w:rsidRDefault="008E060B" w:rsidP="008E060B">
            <w:pPr>
              <w:ind w:left="254"/>
              <w:rPr>
                <w:sz w:val="20"/>
                <w:szCs w:val="20"/>
              </w:rPr>
            </w:pPr>
            <w:r w:rsidRPr="008E060B">
              <w:rPr>
                <w:sz w:val="20"/>
                <w:szCs w:val="20"/>
              </w:rPr>
              <w:t>Depreciation- Investment Property</w:t>
            </w:r>
          </w:p>
        </w:tc>
        <w:tc>
          <w:tcPr>
            <w:tcW w:w="1985" w:type="dxa"/>
            <w:tcBorders>
              <w:top w:val="single" w:sz="4" w:space="0" w:color="auto"/>
              <w:left w:val="single" w:sz="4" w:space="0" w:color="auto"/>
              <w:bottom w:val="single" w:sz="4" w:space="0" w:color="auto"/>
              <w:right w:val="single" w:sz="4" w:space="0" w:color="auto"/>
            </w:tcBorders>
          </w:tcPr>
          <w:p w14:paraId="5D955A42" w14:textId="0B55496A" w:rsidR="008E060B" w:rsidRPr="008E060B" w:rsidRDefault="008E060B" w:rsidP="008E060B">
            <w:pPr>
              <w:jc w:val="right"/>
              <w:rPr>
                <w:color w:val="000000"/>
                <w:sz w:val="20"/>
                <w:szCs w:val="20"/>
              </w:rPr>
            </w:pPr>
            <w:r w:rsidRPr="008E060B">
              <w:rPr>
                <w:color w:val="000000"/>
                <w:sz w:val="20"/>
                <w:szCs w:val="20"/>
              </w:rPr>
              <w:t xml:space="preserve">                           -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5B4901C" w14:textId="5DD834BD" w:rsidR="008E060B" w:rsidRPr="008E060B" w:rsidRDefault="008E060B" w:rsidP="008E060B">
            <w:pPr>
              <w:jc w:val="right"/>
              <w:rPr>
                <w:sz w:val="20"/>
                <w:szCs w:val="20"/>
              </w:rPr>
            </w:pPr>
            <w:r w:rsidRPr="008E060B">
              <w:rPr>
                <w:color w:val="000000"/>
                <w:sz w:val="20"/>
                <w:szCs w:val="20"/>
              </w:rPr>
              <w:t>30,612,250.26</w:t>
            </w:r>
          </w:p>
        </w:tc>
      </w:tr>
      <w:tr w:rsidR="008E060B" w:rsidRPr="008E060B" w14:paraId="5CC07A0A" w14:textId="77777777" w:rsidTr="008E060B">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7188EBD8" w14:textId="5FCA3500" w:rsidR="008E060B" w:rsidRPr="008E060B" w:rsidRDefault="008E060B" w:rsidP="008E060B">
            <w:pPr>
              <w:ind w:left="254"/>
              <w:rPr>
                <w:sz w:val="20"/>
                <w:szCs w:val="20"/>
              </w:rPr>
            </w:pPr>
            <w:r w:rsidRPr="008E060B">
              <w:rPr>
                <w:sz w:val="20"/>
                <w:szCs w:val="20"/>
              </w:rPr>
              <w:t>Depreciation-Land Improvements</w:t>
            </w:r>
          </w:p>
        </w:tc>
        <w:tc>
          <w:tcPr>
            <w:tcW w:w="1985" w:type="dxa"/>
            <w:tcBorders>
              <w:top w:val="single" w:sz="4" w:space="0" w:color="auto"/>
              <w:left w:val="single" w:sz="4" w:space="0" w:color="auto"/>
              <w:bottom w:val="single" w:sz="4" w:space="0" w:color="auto"/>
              <w:right w:val="single" w:sz="4" w:space="0" w:color="auto"/>
            </w:tcBorders>
          </w:tcPr>
          <w:p w14:paraId="2CCCBA13" w14:textId="61EE2CAA" w:rsidR="008E060B" w:rsidRPr="00327F22" w:rsidRDefault="008E060B" w:rsidP="008E060B">
            <w:pPr>
              <w:jc w:val="right"/>
              <w:rPr>
                <w:color w:val="000000"/>
                <w:sz w:val="20"/>
                <w:szCs w:val="20"/>
              </w:rPr>
            </w:pPr>
            <w:r w:rsidRPr="00327F22">
              <w:rPr>
                <w:color w:val="000000"/>
                <w:sz w:val="20"/>
                <w:szCs w:val="20"/>
              </w:rPr>
              <w:t xml:space="preserve">           1,786,702.56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50B4770" w14:textId="311A9525" w:rsidR="008E060B" w:rsidRPr="00327F22" w:rsidRDefault="008E060B" w:rsidP="008E060B">
            <w:pPr>
              <w:jc w:val="right"/>
              <w:rPr>
                <w:sz w:val="20"/>
                <w:szCs w:val="20"/>
              </w:rPr>
            </w:pPr>
            <w:r w:rsidRPr="00327F22">
              <w:rPr>
                <w:color w:val="000000"/>
                <w:sz w:val="20"/>
                <w:szCs w:val="20"/>
              </w:rPr>
              <w:t>1,455,208.98</w:t>
            </w:r>
          </w:p>
        </w:tc>
      </w:tr>
      <w:tr w:rsidR="008E060B" w:rsidRPr="008E060B" w14:paraId="34CB8989" w14:textId="77777777" w:rsidTr="008E060B">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5F16B01E" w14:textId="428D4A63" w:rsidR="008E060B" w:rsidRPr="008E060B" w:rsidRDefault="008E060B" w:rsidP="008E060B">
            <w:pPr>
              <w:ind w:left="254"/>
              <w:rPr>
                <w:sz w:val="20"/>
                <w:szCs w:val="20"/>
              </w:rPr>
            </w:pPr>
            <w:r w:rsidRPr="008E060B">
              <w:rPr>
                <w:sz w:val="20"/>
                <w:szCs w:val="20"/>
              </w:rPr>
              <w:t>Depreciation-Infrastructure Assets</w:t>
            </w:r>
          </w:p>
        </w:tc>
        <w:tc>
          <w:tcPr>
            <w:tcW w:w="1985" w:type="dxa"/>
            <w:tcBorders>
              <w:top w:val="single" w:sz="4" w:space="0" w:color="auto"/>
              <w:left w:val="single" w:sz="4" w:space="0" w:color="auto"/>
              <w:bottom w:val="single" w:sz="4" w:space="0" w:color="auto"/>
              <w:right w:val="single" w:sz="4" w:space="0" w:color="auto"/>
            </w:tcBorders>
          </w:tcPr>
          <w:p w14:paraId="046F4A9D" w14:textId="00428411" w:rsidR="008E060B" w:rsidRPr="00327F22" w:rsidRDefault="00BE544E" w:rsidP="008E060B">
            <w:pPr>
              <w:jc w:val="right"/>
              <w:rPr>
                <w:color w:val="000000"/>
                <w:sz w:val="20"/>
                <w:szCs w:val="20"/>
              </w:rPr>
            </w:pPr>
            <w:r w:rsidRPr="00327F22">
              <w:rPr>
                <w:color w:val="000000"/>
                <w:sz w:val="20"/>
                <w:szCs w:val="20"/>
              </w:rPr>
              <w:t>176,708,751.35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8E2919" w14:textId="001AFF0E" w:rsidR="008E060B" w:rsidRPr="00327F22" w:rsidRDefault="00BE544E" w:rsidP="008E060B">
            <w:pPr>
              <w:jc w:val="right"/>
              <w:rPr>
                <w:sz w:val="20"/>
                <w:szCs w:val="20"/>
              </w:rPr>
            </w:pPr>
            <w:r w:rsidRPr="00327F22">
              <w:rPr>
                <w:color w:val="000000"/>
                <w:sz w:val="20"/>
                <w:szCs w:val="20"/>
              </w:rPr>
              <w:t>153,402,122.78</w:t>
            </w:r>
          </w:p>
        </w:tc>
      </w:tr>
      <w:tr w:rsidR="008E060B" w:rsidRPr="00327F22" w14:paraId="068B5AFE" w14:textId="77777777" w:rsidTr="008E060B">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7F68245B" w14:textId="010A9BA8" w:rsidR="008E060B" w:rsidRPr="00327F22" w:rsidRDefault="008E060B" w:rsidP="008E060B">
            <w:pPr>
              <w:ind w:left="254"/>
              <w:rPr>
                <w:sz w:val="20"/>
                <w:szCs w:val="20"/>
              </w:rPr>
            </w:pPr>
            <w:r w:rsidRPr="00327F22">
              <w:rPr>
                <w:sz w:val="20"/>
                <w:szCs w:val="20"/>
              </w:rPr>
              <w:t xml:space="preserve">Depreciation-Buildings and Other Structure </w:t>
            </w:r>
          </w:p>
        </w:tc>
        <w:tc>
          <w:tcPr>
            <w:tcW w:w="1985" w:type="dxa"/>
            <w:tcBorders>
              <w:top w:val="single" w:sz="4" w:space="0" w:color="auto"/>
              <w:left w:val="single" w:sz="4" w:space="0" w:color="auto"/>
              <w:bottom w:val="single" w:sz="4" w:space="0" w:color="auto"/>
              <w:right w:val="single" w:sz="4" w:space="0" w:color="auto"/>
            </w:tcBorders>
          </w:tcPr>
          <w:p w14:paraId="313FA0A4" w14:textId="3AA166EE" w:rsidR="008E060B" w:rsidRPr="00327F22" w:rsidRDefault="008E060B" w:rsidP="008E060B">
            <w:pPr>
              <w:jc w:val="right"/>
              <w:rPr>
                <w:color w:val="000000"/>
                <w:sz w:val="20"/>
                <w:szCs w:val="20"/>
              </w:rPr>
            </w:pPr>
            <w:r w:rsidRPr="00327F22">
              <w:rPr>
                <w:color w:val="000000"/>
                <w:sz w:val="20"/>
                <w:szCs w:val="20"/>
              </w:rPr>
              <w:t xml:space="preserve">         29,411,824.36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1027690" w14:textId="49E7B18E" w:rsidR="008E060B" w:rsidRPr="00327F22" w:rsidRDefault="008E060B" w:rsidP="008E060B">
            <w:pPr>
              <w:jc w:val="right"/>
              <w:rPr>
                <w:sz w:val="20"/>
                <w:szCs w:val="20"/>
              </w:rPr>
            </w:pPr>
            <w:r w:rsidRPr="00327F22">
              <w:rPr>
                <w:color w:val="000000"/>
                <w:sz w:val="20"/>
                <w:szCs w:val="20"/>
              </w:rPr>
              <w:t>26,472,042.44</w:t>
            </w:r>
          </w:p>
        </w:tc>
      </w:tr>
      <w:tr w:rsidR="008E060B" w:rsidRPr="00327F22" w14:paraId="67C40ECD" w14:textId="77777777" w:rsidTr="008E060B">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2B2E6C4F" w14:textId="7CB5EF05" w:rsidR="008E060B" w:rsidRPr="00327F22" w:rsidRDefault="008E060B" w:rsidP="008E060B">
            <w:pPr>
              <w:ind w:left="254"/>
              <w:rPr>
                <w:sz w:val="20"/>
                <w:szCs w:val="20"/>
              </w:rPr>
            </w:pPr>
            <w:r w:rsidRPr="00327F22">
              <w:rPr>
                <w:sz w:val="20"/>
                <w:szCs w:val="20"/>
              </w:rPr>
              <w:t>Depreciation-Machinery and Equipment</w:t>
            </w:r>
          </w:p>
        </w:tc>
        <w:tc>
          <w:tcPr>
            <w:tcW w:w="1985" w:type="dxa"/>
            <w:tcBorders>
              <w:top w:val="single" w:sz="4" w:space="0" w:color="auto"/>
              <w:left w:val="single" w:sz="4" w:space="0" w:color="auto"/>
              <w:bottom w:val="single" w:sz="4" w:space="0" w:color="auto"/>
              <w:right w:val="single" w:sz="4" w:space="0" w:color="auto"/>
            </w:tcBorders>
          </w:tcPr>
          <w:p w14:paraId="2EFDE8B8" w14:textId="100B9C2C" w:rsidR="008E060B" w:rsidRPr="00327F22" w:rsidRDefault="00BE544E" w:rsidP="008E060B">
            <w:pPr>
              <w:jc w:val="right"/>
              <w:rPr>
                <w:color w:val="000000"/>
                <w:sz w:val="20"/>
                <w:szCs w:val="20"/>
              </w:rPr>
            </w:pPr>
            <w:r w:rsidRPr="00327F22">
              <w:rPr>
                <w:color w:val="000000"/>
                <w:sz w:val="20"/>
                <w:szCs w:val="20"/>
              </w:rPr>
              <w:t>65,282,164.92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DD5A266" w14:textId="2F6E61DE" w:rsidR="008E060B" w:rsidRPr="00327F22" w:rsidRDefault="00BE544E" w:rsidP="008E060B">
            <w:pPr>
              <w:jc w:val="right"/>
              <w:rPr>
                <w:sz w:val="20"/>
                <w:szCs w:val="20"/>
              </w:rPr>
            </w:pPr>
            <w:r w:rsidRPr="00327F22">
              <w:rPr>
                <w:color w:val="000000"/>
                <w:sz w:val="20"/>
                <w:szCs w:val="20"/>
              </w:rPr>
              <w:t>64,004,078.01</w:t>
            </w:r>
          </w:p>
        </w:tc>
      </w:tr>
      <w:tr w:rsidR="008E060B" w:rsidRPr="00327F22" w14:paraId="695EF9D8" w14:textId="77777777" w:rsidTr="008E060B">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6778AFF4" w14:textId="41D40EE4" w:rsidR="008E060B" w:rsidRPr="00327F22" w:rsidRDefault="008E060B" w:rsidP="008E060B">
            <w:pPr>
              <w:ind w:left="254"/>
              <w:rPr>
                <w:sz w:val="20"/>
                <w:szCs w:val="20"/>
              </w:rPr>
            </w:pPr>
            <w:r w:rsidRPr="00327F22">
              <w:rPr>
                <w:sz w:val="20"/>
                <w:szCs w:val="20"/>
              </w:rPr>
              <w:t>Depreciation-Transportation Equipment</w:t>
            </w:r>
          </w:p>
        </w:tc>
        <w:tc>
          <w:tcPr>
            <w:tcW w:w="1985" w:type="dxa"/>
            <w:tcBorders>
              <w:top w:val="single" w:sz="4" w:space="0" w:color="auto"/>
              <w:left w:val="single" w:sz="4" w:space="0" w:color="auto"/>
              <w:bottom w:val="single" w:sz="4" w:space="0" w:color="auto"/>
              <w:right w:val="single" w:sz="4" w:space="0" w:color="auto"/>
            </w:tcBorders>
          </w:tcPr>
          <w:p w14:paraId="1C03098C" w14:textId="7A5A4583" w:rsidR="008E060B" w:rsidRPr="00327F22" w:rsidRDefault="008E060B" w:rsidP="008E060B">
            <w:pPr>
              <w:jc w:val="right"/>
              <w:rPr>
                <w:color w:val="000000"/>
                <w:sz w:val="20"/>
                <w:szCs w:val="20"/>
              </w:rPr>
            </w:pPr>
            <w:r w:rsidRPr="00327F22">
              <w:rPr>
                <w:color w:val="000000"/>
                <w:sz w:val="20"/>
                <w:szCs w:val="20"/>
              </w:rPr>
              <w:t xml:space="preserve">         17,811,159.61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B91F489" w14:textId="2466C7AE" w:rsidR="008E060B" w:rsidRPr="00327F22" w:rsidRDefault="008E060B" w:rsidP="008E060B">
            <w:pPr>
              <w:jc w:val="right"/>
              <w:rPr>
                <w:sz w:val="20"/>
                <w:szCs w:val="20"/>
              </w:rPr>
            </w:pPr>
            <w:r w:rsidRPr="00327F22">
              <w:rPr>
                <w:color w:val="000000"/>
                <w:sz w:val="20"/>
                <w:szCs w:val="20"/>
              </w:rPr>
              <w:t>16,833,696.49</w:t>
            </w:r>
          </w:p>
        </w:tc>
      </w:tr>
      <w:tr w:rsidR="008E060B" w:rsidRPr="00327F22" w14:paraId="37C3AE1E" w14:textId="77777777" w:rsidTr="008E060B">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7BA3B7A5" w14:textId="77B6FAFF" w:rsidR="008E060B" w:rsidRPr="00327F22" w:rsidRDefault="008E060B" w:rsidP="008E060B">
            <w:pPr>
              <w:ind w:left="254"/>
              <w:rPr>
                <w:sz w:val="20"/>
                <w:szCs w:val="20"/>
              </w:rPr>
            </w:pPr>
            <w:r w:rsidRPr="00327F22">
              <w:rPr>
                <w:sz w:val="20"/>
                <w:szCs w:val="20"/>
              </w:rPr>
              <w:t>Depreciation-Furniture, Fixtures and Book</w:t>
            </w:r>
          </w:p>
        </w:tc>
        <w:tc>
          <w:tcPr>
            <w:tcW w:w="1985" w:type="dxa"/>
            <w:tcBorders>
              <w:top w:val="single" w:sz="4" w:space="0" w:color="auto"/>
              <w:left w:val="single" w:sz="4" w:space="0" w:color="auto"/>
              <w:bottom w:val="single" w:sz="4" w:space="0" w:color="auto"/>
              <w:right w:val="single" w:sz="4" w:space="0" w:color="auto"/>
            </w:tcBorders>
          </w:tcPr>
          <w:p w14:paraId="0B3107D1" w14:textId="3DD84C2C" w:rsidR="008E060B" w:rsidRPr="00327F22" w:rsidRDefault="00BE544E" w:rsidP="008E060B">
            <w:pPr>
              <w:jc w:val="right"/>
              <w:rPr>
                <w:color w:val="000000"/>
                <w:sz w:val="20"/>
                <w:szCs w:val="20"/>
              </w:rPr>
            </w:pPr>
            <w:r w:rsidRPr="00327F22">
              <w:rPr>
                <w:color w:val="000000"/>
                <w:sz w:val="20"/>
                <w:szCs w:val="20"/>
              </w:rPr>
              <w:t>4,598,555.52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305921F" w14:textId="79A69DB1" w:rsidR="008E060B" w:rsidRPr="00327F22" w:rsidRDefault="00BE544E" w:rsidP="008E060B">
            <w:pPr>
              <w:jc w:val="right"/>
              <w:rPr>
                <w:sz w:val="20"/>
                <w:szCs w:val="20"/>
              </w:rPr>
            </w:pPr>
            <w:r w:rsidRPr="00327F22">
              <w:rPr>
                <w:color w:val="000000"/>
                <w:sz w:val="20"/>
                <w:szCs w:val="20"/>
              </w:rPr>
              <w:t>4,543,751.88</w:t>
            </w:r>
          </w:p>
        </w:tc>
      </w:tr>
      <w:tr w:rsidR="008E060B" w:rsidRPr="00327F22" w14:paraId="1BB2ED3A" w14:textId="77777777" w:rsidTr="008E060B">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68FB7C4E" w14:textId="2F13E2B8" w:rsidR="008E060B" w:rsidRPr="00327F22" w:rsidRDefault="008E060B" w:rsidP="0040127C">
            <w:pPr>
              <w:ind w:left="254"/>
              <w:rPr>
                <w:sz w:val="20"/>
                <w:szCs w:val="20"/>
              </w:rPr>
            </w:pPr>
            <w:r w:rsidRPr="00327F22">
              <w:rPr>
                <w:sz w:val="20"/>
                <w:szCs w:val="20"/>
              </w:rPr>
              <w:t xml:space="preserve">Depreciation-Other </w:t>
            </w:r>
            <w:r w:rsidR="0040127C">
              <w:rPr>
                <w:sz w:val="20"/>
                <w:szCs w:val="20"/>
              </w:rPr>
              <w:t>PPE</w:t>
            </w:r>
          </w:p>
        </w:tc>
        <w:tc>
          <w:tcPr>
            <w:tcW w:w="1985" w:type="dxa"/>
            <w:tcBorders>
              <w:top w:val="single" w:sz="4" w:space="0" w:color="auto"/>
              <w:left w:val="single" w:sz="4" w:space="0" w:color="auto"/>
              <w:bottom w:val="single" w:sz="4" w:space="0" w:color="auto"/>
              <w:right w:val="single" w:sz="4" w:space="0" w:color="auto"/>
            </w:tcBorders>
          </w:tcPr>
          <w:p w14:paraId="3412672B" w14:textId="670FD897" w:rsidR="008E060B" w:rsidRPr="00327F22" w:rsidRDefault="00BE544E" w:rsidP="008E060B">
            <w:pPr>
              <w:jc w:val="right"/>
              <w:rPr>
                <w:color w:val="000000"/>
                <w:sz w:val="20"/>
                <w:szCs w:val="20"/>
              </w:rPr>
            </w:pPr>
            <w:r w:rsidRPr="00327F22">
              <w:rPr>
                <w:color w:val="000000"/>
                <w:sz w:val="20"/>
                <w:szCs w:val="20"/>
              </w:rPr>
              <w:t>1,557,554.86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10C9B69" w14:textId="2BCD20E3" w:rsidR="008E060B" w:rsidRPr="00327F22" w:rsidRDefault="00BE544E" w:rsidP="008E060B">
            <w:pPr>
              <w:jc w:val="right"/>
              <w:rPr>
                <w:sz w:val="20"/>
                <w:szCs w:val="20"/>
              </w:rPr>
            </w:pPr>
            <w:r w:rsidRPr="00327F22">
              <w:rPr>
                <w:color w:val="000000"/>
                <w:sz w:val="20"/>
                <w:szCs w:val="20"/>
              </w:rPr>
              <w:t>1,152,646.31</w:t>
            </w:r>
          </w:p>
        </w:tc>
      </w:tr>
      <w:tr w:rsidR="00992AAC" w:rsidRPr="00327F22" w14:paraId="4E1F2F05" w14:textId="77777777" w:rsidTr="00C353FA">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3A439AFE" w14:textId="62DBB53D" w:rsidR="00992AAC" w:rsidRPr="00327F22" w:rsidRDefault="00992AAC" w:rsidP="00992AAC">
            <w:pPr>
              <w:rPr>
                <w:b/>
                <w:bCs/>
                <w:sz w:val="20"/>
                <w:szCs w:val="20"/>
              </w:rPr>
            </w:pPr>
            <w:r w:rsidRPr="00327F22">
              <w:rPr>
                <w:b/>
                <w:sz w:val="20"/>
                <w:szCs w:val="20"/>
              </w:rPr>
              <w:t xml:space="preserve">Total </w:t>
            </w:r>
          </w:p>
        </w:tc>
        <w:tc>
          <w:tcPr>
            <w:tcW w:w="1985" w:type="dxa"/>
            <w:tcBorders>
              <w:top w:val="single" w:sz="4" w:space="0" w:color="auto"/>
              <w:left w:val="single" w:sz="4" w:space="0" w:color="auto"/>
              <w:bottom w:val="single" w:sz="4" w:space="0" w:color="auto"/>
              <w:right w:val="single" w:sz="4" w:space="0" w:color="auto"/>
            </w:tcBorders>
            <w:vAlign w:val="center"/>
          </w:tcPr>
          <w:p w14:paraId="4E9DE2B5" w14:textId="3B636BB9" w:rsidR="00992AAC" w:rsidRPr="00327F22" w:rsidRDefault="00BE544E" w:rsidP="00992AAC">
            <w:pPr>
              <w:jc w:val="right"/>
              <w:rPr>
                <w:b/>
                <w:sz w:val="20"/>
                <w:szCs w:val="20"/>
              </w:rPr>
            </w:pPr>
            <w:r w:rsidRPr="00327F22">
              <w:rPr>
                <w:b/>
                <w:sz w:val="20"/>
                <w:szCs w:val="20"/>
              </w:rPr>
              <w:t>297,156,713.18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0F0AD4" w14:textId="4616E22F" w:rsidR="00992AAC" w:rsidRPr="00327F22" w:rsidRDefault="00BE544E" w:rsidP="00992AAC">
            <w:pPr>
              <w:jc w:val="right"/>
              <w:rPr>
                <w:b/>
                <w:bCs/>
                <w:sz w:val="20"/>
                <w:szCs w:val="20"/>
              </w:rPr>
            </w:pPr>
            <w:r w:rsidRPr="00327F22">
              <w:rPr>
                <w:b/>
                <w:bCs/>
                <w:color w:val="000000"/>
                <w:sz w:val="20"/>
                <w:szCs w:val="20"/>
              </w:rPr>
              <w:t>298,475,797.15</w:t>
            </w:r>
          </w:p>
        </w:tc>
      </w:tr>
    </w:tbl>
    <w:p w14:paraId="48A53E2F" w14:textId="77777777" w:rsidR="001E251E" w:rsidRPr="00327F22" w:rsidRDefault="001E251E" w:rsidP="00CB5962">
      <w:pPr>
        <w:rPr>
          <w:rFonts w:eastAsia="Calibri"/>
          <w:b/>
        </w:rPr>
      </w:pPr>
    </w:p>
    <w:p w14:paraId="1AFBD596" w14:textId="3C34C516" w:rsidR="0000493D" w:rsidRPr="00327F22" w:rsidRDefault="0000493D" w:rsidP="0000493D">
      <w:pPr>
        <w:rPr>
          <w:rFonts w:eastAsia="Calibri"/>
          <w:b/>
        </w:rPr>
      </w:pPr>
    </w:p>
    <w:p w14:paraId="5E23E17B" w14:textId="61E582AF" w:rsidR="00263F81" w:rsidRPr="00327F22" w:rsidRDefault="00263F81" w:rsidP="00263F81">
      <w:pPr>
        <w:rPr>
          <w:rFonts w:eastAsia="Calibri"/>
          <w:b/>
        </w:rPr>
      </w:pPr>
      <w:r w:rsidRPr="00327F22">
        <w:rPr>
          <w:rFonts w:eastAsia="Calibri"/>
          <w:b/>
        </w:rPr>
        <w:t>Note 29 – Impairment Loss</w:t>
      </w:r>
    </w:p>
    <w:p w14:paraId="218E24B2" w14:textId="77777777" w:rsidR="00263F81" w:rsidRPr="00327F22" w:rsidRDefault="00263F81" w:rsidP="00263F81">
      <w:pPr>
        <w:rPr>
          <w:rFonts w:eastAsia="Calibri"/>
          <w:b/>
        </w:rPr>
      </w:pPr>
    </w:p>
    <w:tbl>
      <w:tblPr>
        <w:tblW w:w="8335" w:type="dxa"/>
        <w:tblInd w:w="137" w:type="dxa"/>
        <w:tblLayout w:type="fixed"/>
        <w:tblLook w:val="04A0" w:firstRow="1" w:lastRow="0" w:firstColumn="1" w:lastColumn="0" w:noHBand="0" w:noVBand="1"/>
      </w:tblPr>
      <w:tblGrid>
        <w:gridCol w:w="4082"/>
        <w:gridCol w:w="1985"/>
        <w:gridCol w:w="2268"/>
      </w:tblGrid>
      <w:tr w:rsidR="00263F81" w:rsidRPr="00327F22" w14:paraId="729DB498" w14:textId="77777777" w:rsidTr="00BC034F">
        <w:tc>
          <w:tcPr>
            <w:tcW w:w="4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2818D" w14:textId="77777777" w:rsidR="00263F81" w:rsidRPr="00327F22" w:rsidRDefault="00263F81" w:rsidP="00BC034F">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7D0E399" w14:textId="77777777" w:rsidR="00263F81" w:rsidRPr="00327F22" w:rsidRDefault="00263F81" w:rsidP="00BC034F">
            <w:pPr>
              <w:jc w:val="center"/>
              <w:rPr>
                <w:b/>
                <w:bCs/>
                <w:sz w:val="20"/>
                <w:szCs w:val="20"/>
              </w:rPr>
            </w:pPr>
            <w:r w:rsidRPr="00327F22">
              <w:rPr>
                <w:b/>
                <w:bCs/>
                <w:sz w:val="20"/>
                <w:szCs w:val="20"/>
              </w:rPr>
              <w:t>2023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85B92" w14:textId="77777777" w:rsidR="00263F81" w:rsidRPr="00327F22" w:rsidRDefault="00263F81" w:rsidP="00BC034F">
            <w:pPr>
              <w:jc w:val="center"/>
              <w:rPr>
                <w:b/>
                <w:bCs/>
                <w:sz w:val="20"/>
                <w:szCs w:val="20"/>
              </w:rPr>
            </w:pPr>
            <w:r w:rsidRPr="00327F22">
              <w:rPr>
                <w:b/>
                <w:bCs/>
                <w:sz w:val="20"/>
                <w:szCs w:val="20"/>
              </w:rPr>
              <w:t>2022</w:t>
            </w:r>
          </w:p>
        </w:tc>
      </w:tr>
      <w:tr w:rsidR="00263F81" w:rsidRPr="00327F22" w14:paraId="761D8D86" w14:textId="77777777" w:rsidTr="00BC034F">
        <w:tc>
          <w:tcPr>
            <w:tcW w:w="4082" w:type="dxa"/>
            <w:tcBorders>
              <w:top w:val="single" w:sz="4" w:space="0" w:color="auto"/>
              <w:left w:val="single" w:sz="4" w:space="0" w:color="auto"/>
              <w:bottom w:val="single" w:sz="4" w:space="0" w:color="auto"/>
              <w:right w:val="single" w:sz="4" w:space="0" w:color="auto"/>
            </w:tcBorders>
            <w:shd w:val="clear" w:color="auto" w:fill="auto"/>
          </w:tcPr>
          <w:p w14:paraId="27263324" w14:textId="703EFE86" w:rsidR="00263F81" w:rsidRPr="00327F22" w:rsidRDefault="00263F81" w:rsidP="00BC034F">
            <w:pPr>
              <w:rPr>
                <w:sz w:val="20"/>
                <w:szCs w:val="20"/>
              </w:rPr>
            </w:pPr>
            <w:r w:rsidRPr="00327F22">
              <w:rPr>
                <w:sz w:val="20"/>
                <w:szCs w:val="20"/>
              </w:rPr>
              <w:t>Impairment Loss - Loans and Receivables</w:t>
            </w:r>
          </w:p>
        </w:tc>
        <w:tc>
          <w:tcPr>
            <w:tcW w:w="1985" w:type="dxa"/>
            <w:tcBorders>
              <w:top w:val="single" w:sz="4" w:space="0" w:color="auto"/>
              <w:left w:val="single" w:sz="4" w:space="0" w:color="auto"/>
              <w:bottom w:val="single" w:sz="4" w:space="0" w:color="auto"/>
              <w:right w:val="single" w:sz="4" w:space="0" w:color="auto"/>
            </w:tcBorders>
          </w:tcPr>
          <w:p w14:paraId="7F84B2BB" w14:textId="76B8B931" w:rsidR="00263F81" w:rsidRPr="00327F22" w:rsidRDefault="00263F81" w:rsidP="00BC034F">
            <w:pPr>
              <w:jc w:val="right"/>
              <w:rPr>
                <w:sz w:val="20"/>
                <w:szCs w:val="20"/>
              </w:rPr>
            </w:pPr>
            <w:r w:rsidRPr="00327F22">
              <w:rPr>
                <w:sz w:val="20"/>
                <w:szCs w:val="20"/>
              </w:rPr>
              <w:t>498,760.00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0C9BB27" w14:textId="146A1930" w:rsidR="00263F81" w:rsidRPr="00327F22" w:rsidRDefault="00263F81" w:rsidP="00BC034F">
            <w:pPr>
              <w:jc w:val="right"/>
              <w:rPr>
                <w:sz w:val="20"/>
                <w:szCs w:val="20"/>
              </w:rPr>
            </w:pPr>
            <w:r w:rsidRPr="00327F22">
              <w:rPr>
                <w:sz w:val="20"/>
                <w:szCs w:val="20"/>
              </w:rPr>
              <w:t>-</w:t>
            </w:r>
          </w:p>
        </w:tc>
      </w:tr>
      <w:tr w:rsidR="00263F81" w:rsidRPr="00327F22" w14:paraId="220D95A9" w14:textId="77777777" w:rsidTr="00BC034F">
        <w:tc>
          <w:tcPr>
            <w:tcW w:w="4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2DB62" w14:textId="77777777" w:rsidR="00263F81" w:rsidRPr="00327F22" w:rsidRDefault="00263F81" w:rsidP="00BC034F">
            <w:pPr>
              <w:rPr>
                <w:b/>
                <w:bCs/>
                <w:sz w:val="20"/>
                <w:szCs w:val="20"/>
              </w:rPr>
            </w:pPr>
            <w:r w:rsidRPr="00327F22">
              <w:rPr>
                <w:b/>
                <w:bCs/>
                <w:sz w:val="20"/>
                <w:szCs w:val="20"/>
              </w:rPr>
              <w:t xml:space="preserve"> Total</w:t>
            </w:r>
          </w:p>
        </w:tc>
        <w:tc>
          <w:tcPr>
            <w:tcW w:w="1985" w:type="dxa"/>
            <w:tcBorders>
              <w:top w:val="single" w:sz="4" w:space="0" w:color="auto"/>
              <w:left w:val="single" w:sz="4" w:space="0" w:color="auto"/>
              <w:bottom w:val="single" w:sz="4" w:space="0" w:color="auto"/>
              <w:right w:val="single" w:sz="4" w:space="0" w:color="auto"/>
            </w:tcBorders>
          </w:tcPr>
          <w:p w14:paraId="68071657" w14:textId="14EFCC45" w:rsidR="00263F81" w:rsidRPr="00327F22" w:rsidRDefault="00263F81" w:rsidP="00BC034F">
            <w:pPr>
              <w:jc w:val="right"/>
              <w:rPr>
                <w:b/>
                <w:bCs/>
                <w:sz w:val="20"/>
                <w:szCs w:val="20"/>
              </w:rPr>
            </w:pPr>
            <w:r w:rsidRPr="00327F22">
              <w:rPr>
                <w:b/>
                <w:bCs/>
                <w:sz w:val="20"/>
                <w:szCs w:val="20"/>
              </w:rPr>
              <w:t>498,760.00</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72F0FC57" w14:textId="0B60F9DD" w:rsidR="00263F81" w:rsidRPr="00327F22" w:rsidRDefault="00263F81" w:rsidP="00BC034F">
            <w:pPr>
              <w:jc w:val="right"/>
              <w:rPr>
                <w:bCs/>
                <w:sz w:val="20"/>
                <w:szCs w:val="20"/>
              </w:rPr>
            </w:pPr>
            <w:r w:rsidRPr="00327F22">
              <w:rPr>
                <w:b/>
                <w:sz w:val="20"/>
                <w:szCs w:val="20"/>
              </w:rPr>
              <w:t>-</w:t>
            </w:r>
          </w:p>
        </w:tc>
      </w:tr>
    </w:tbl>
    <w:p w14:paraId="4F79AF56" w14:textId="0A4867FD" w:rsidR="00263F81" w:rsidRPr="00327F22" w:rsidRDefault="00263F81" w:rsidP="0000493D">
      <w:pPr>
        <w:rPr>
          <w:rFonts w:eastAsia="Calibri"/>
          <w:b/>
        </w:rPr>
      </w:pPr>
    </w:p>
    <w:p w14:paraId="16C9FE0C" w14:textId="77777777" w:rsidR="00263F81" w:rsidRPr="00327F22" w:rsidRDefault="00263F81" w:rsidP="0000493D">
      <w:pPr>
        <w:rPr>
          <w:rFonts w:eastAsia="Calibri"/>
          <w:b/>
        </w:rPr>
      </w:pPr>
    </w:p>
    <w:p w14:paraId="58855F27" w14:textId="1429CB65" w:rsidR="0000493D" w:rsidRPr="00327F22" w:rsidRDefault="0000493D" w:rsidP="0000493D">
      <w:pPr>
        <w:rPr>
          <w:rFonts w:eastAsia="Calibri"/>
          <w:b/>
        </w:rPr>
      </w:pPr>
      <w:r w:rsidRPr="00327F22">
        <w:rPr>
          <w:rFonts w:eastAsia="Calibri"/>
          <w:b/>
        </w:rPr>
        <w:t xml:space="preserve">Note </w:t>
      </w:r>
      <w:r w:rsidR="009B63DB" w:rsidRPr="00327F22">
        <w:rPr>
          <w:rFonts w:eastAsia="Calibri"/>
          <w:b/>
        </w:rPr>
        <w:t>3</w:t>
      </w:r>
      <w:r w:rsidR="00263F81" w:rsidRPr="00327F22">
        <w:rPr>
          <w:rFonts w:eastAsia="Calibri"/>
          <w:b/>
        </w:rPr>
        <w:t>0</w:t>
      </w:r>
      <w:r w:rsidRPr="00327F22">
        <w:rPr>
          <w:rFonts w:eastAsia="Calibri"/>
          <w:b/>
        </w:rPr>
        <w:t xml:space="preserve"> - Losses</w:t>
      </w:r>
    </w:p>
    <w:p w14:paraId="0FA03C21" w14:textId="77777777" w:rsidR="0000493D" w:rsidRPr="00327F22" w:rsidRDefault="0000493D" w:rsidP="0000493D">
      <w:pPr>
        <w:rPr>
          <w:rFonts w:eastAsia="Calibri"/>
          <w:b/>
        </w:rPr>
      </w:pPr>
    </w:p>
    <w:tbl>
      <w:tblPr>
        <w:tblW w:w="8335" w:type="dxa"/>
        <w:tblInd w:w="137" w:type="dxa"/>
        <w:tblLayout w:type="fixed"/>
        <w:tblLook w:val="04A0" w:firstRow="1" w:lastRow="0" w:firstColumn="1" w:lastColumn="0" w:noHBand="0" w:noVBand="1"/>
      </w:tblPr>
      <w:tblGrid>
        <w:gridCol w:w="4082"/>
        <w:gridCol w:w="1985"/>
        <w:gridCol w:w="2268"/>
      </w:tblGrid>
      <w:tr w:rsidR="006D4B76" w:rsidRPr="00327F22" w14:paraId="179F7652" w14:textId="77777777" w:rsidTr="00F0502E">
        <w:tc>
          <w:tcPr>
            <w:tcW w:w="4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F8180" w14:textId="77777777" w:rsidR="0000493D" w:rsidRPr="00327F22" w:rsidRDefault="0000493D" w:rsidP="006A1935">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687D839" w14:textId="78060D1A" w:rsidR="0000493D" w:rsidRPr="00327F22" w:rsidRDefault="0000493D" w:rsidP="006A1935">
            <w:pPr>
              <w:jc w:val="center"/>
              <w:rPr>
                <w:b/>
                <w:bCs/>
                <w:sz w:val="20"/>
                <w:szCs w:val="20"/>
              </w:rPr>
            </w:pPr>
            <w:r w:rsidRPr="00327F22">
              <w:rPr>
                <w:b/>
                <w:bCs/>
                <w:sz w:val="20"/>
                <w:szCs w:val="20"/>
              </w:rPr>
              <w:t>202</w:t>
            </w:r>
            <w:r w:rsidR="00992AAC" w:rsidRPr="00327F22">
              <w:rPr>
                <w:b/>
                <w:bCs/>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F02EA" w14:textId="559266D0" w:rsidR="0000493D" w:rsidRPr="00327F22" w:rsidRDefault="0000493D" w:rsidP="006A1935">
            <w:pPr>
              <w:jc w:val="center"/>
              <w:rPr>
                <w:b/>
                <w:bCs/>
                <w:sz w:val="20"/>
                <w:szCs w:val="20"/>
              </w:rPr>
            </w:pPr>
            <w:r w:rsidRPr="00327F22">
              <w:rPr>
                <w:b/>
                <w:bCs/>
                <w:sz w:val="20"/>
                <w:szCs w:val="20"/>
              </w:rPr>
              <w:t>202</w:t>
            </w:r>
            <w:r w:rsidR="00992AAC" w:rsidRPr="00327F22">
              <w:rPr>
                <w:b/>
                <w:bCs/>
                <w:sz w:val="20"/>
                <w:szCs w:val="20"/>
              </w:rPr>
              <w:t>2</w:t>
            </w:r>
          </w:p>
        </w:tc>
      </w:tr>
      <w:tr w:rsidR="00992AAC" w:rsidRPr="00327F22" w14:paraId="6B6BDDF8" w14:textId="77777777" w:rsidTr="00F0502E">
        <w:tc>
          <w:tcPr>
            <w:tcW w:w="4082" w:type="dxa"/>
            <w:tcBorders>
              <w:top w:val="single" w:sz="4" w:space="0" w:color="auto"/>
              <w:left w:val="single" w:sz="4" w:space="0" w:color="auto"/>
              <w:bottom w:val="single" w:sz="4" w:space="0" w:color="auto"/>
              <w:right w:val="single" w:sz="4" w:space="0" w:color="auto"/>
            </w:tcBorders>
            <w:shd w:val="clear" w:color="auto" w:fill="auto"/>
          </w:tcPr>
          <w:p w14:paraId="46C69F18" w14:textId="2F679549" w:rsidR="00992AAC" w:rsidRPr="00327F22" w:rsidRDefault="00992AAC" w:rsidP="00992AAC">
            <w:pPr>
              <w:rPr>
                <w:sz w:val="20"/>
                <w:szCs w:val="20"/>
              </w:rPr>
            </w:pPr>
            <w:r w:rsidRPr="00327F22">
              <w:rPr>
                <w:sz w:val="20"/>
                <w:szCs w:val="20"/>
              </w:rPr>
              <w:t>Loss on Sale of Investment Property</w:t>
            </w:r>
          </w:p>
        </w:tc>
        <w:tc>
          <w:tcPr>
            <w:tcW w:w="1985" w:type="dxa"/>
            <w:tcBorders>
              <w:top w:val="single" w:sz="4" w:space="0" w:color="auto"/>
              <w:left w:val="single" w:sz="4" w:space="0" w:color="auto"/>
              <w:bottom w:val="single" w:sz="4" w:space="0" w:color="auto"/>
              <w:right w:val="single" w:sz="4" w:space="0" w:color="auto"/>
            </w:tcBorders>
          </w:tcPr>
          <w:p w14:paraId="4CD24571" w14:textId="3E34295A" w:rsidR="00992AAC" w:rsidRPr="00327F22" w:rsidRDefault="00263F81" w:rsidP="00992AAC">
            <w:pPr>
              <w:jc w:val="right"/>
              <w:rPr>
                <w:sz w:val="20"/>
                <w:szCs w:val="20"/>
              </w:rPr>
            </w:pPr>
            <w:r w:rsidRPr="00327F22">
              <w:rPr>
                <w:sz w:val="20"/>
                <w:szCs w:val="20"/>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9BEE534" w14:textId="01B9530D" w:rsidR="00992AAC" w:rsidRPr="00327F22" w:rsidRDefault="00992AAC" w:rsidP="00992AAC">
            <w:pPr>
              <w:jc w:val="right"/>
              <w:rPr>
                <w:sz w:val="20"/>
                <w:szCs w:val="20"/>
              </w:rPr>
            </w:pPr>
            <w:r w:rsidRPr="00327F22">
              <w:rPr>
                <w:sz w:val="20"/>
                <w:szCs w:val="20"/>
              </w:rPr>
              <w:t>831,272,495.19</w:t>
            </w:r>
          </w:p>
        </w:tc>
      </w:tr>
      <w:tr w:rsidR="00263F81" w:rsidRPr="00327F22" w14:paraId="7072C2C9" w14:textId="77777777" w:rsidTr="00BC034F">
        <w:tc>
          <w:tcPr>
            <w:tcW w:w="4082" w:type="dxa"/>
            <w:tcBorders>
              <w:top w:val="single" w:sz="4" w:space="0" w:color="auto"/>
              <w:left w:val="single" w:sz="4" w:space="0" w:color="auto"/>
              <w:bottom w:val="single" w:sz="4" w:space="0" w:color="auto"/>
              <w:right w:val="single" w:sz="4" w:space="0" w:color="auto"/>
            </w:tcBorders>
            <w:shd w:val="clear" w:color="auto" w:fill="auto"/>
            <w:hideMark/>
          </w:tcPr>
          <w:p w14:paraId="5B8ADAD0" w14:textId="422FB6A8" w:rsidR="00263F81" w:rsidRPr="00327F22" w:rsidRDefault="00263F81" w:rsidP="00263F81">
            <w:pPr>
              <w:rPr>
                <w:sz w:val="20"/>
                <w:szCs w:val="20"/>
              </w:rPr>
            </w:pPr>
            <w:r w:rsidRPr="00327F22">
              <w:rPr>
                <w:sz w:val="20"/>
                <w:szCs w:val="20"/>
              </w:rPr>
              <w:t xml:space="preserve">Loss on Sale of </w:t>
            </w:r>
            <w:r w:rsidR="00CA06A8">
              <w:rPr>
                <w:sz w:val="20"/>
                <w:szCs w:val="20"/>
              </w:rPr>
              <w:t>PPE</w:t>
            </w:r>
          </w:p>
        </w:tc>
        <w:tc>
          <w:tcPr>
            <w:tcW w:w="1985" w:type="dxa"/>
            <w:tcBorders>
              <w:top w:val="single" w:sz="4" w:space="0" w:color="auto"/>
              <w:left w:val="single" w:sz="4" w:space="0" w:color="auto"/>
              <w:bottom w:val="single" w:sz="4" w:space="0" w:color="auto"/>
              <w:right w:val="single" w:sz="4" w:space="0" w:color="auto"/>
            </w:tcBorders>
            <w:vAlign w:val="center"/>
          </w:tcPr>
          <w:p w14:paraId="78F95226" w14:textId="01799B2B" w:rsidR="00263F81" w:rsidRPr="00327F22" w:rsidRDefault="00263F81" w:rsidP="00263F81">
            <w:pPr>
              <w:jc w:val="right"/>
              <w:rPr>
                <w:sz w:val="20"/>
                <w:szCs w:val="20"/>
              </w:rPr>
            </w:pPr>
            <w:r w:rsidRPr="00327F22">
              <w:rPr>
                <w:sz w:val="20"/>
                <w:szCs w:val="20"/>
              </w:rPr>
              <w:t xml:space="preserve">              472,252.90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FD16DEC" w14:textId="384C52C0" w:rsidR="00263F81" w:rsidRPr="00327F22" w:rsidRDefault="00263F81" w:rsidP="00263F81">
            <w:pPr>
              <w:jc w:val="right"/>
              <w:rPr>
                <w:b/>
                <w:sz w:val="20"/>
                <w:szCs w:val="20"/>
              </w:rPr>
            </w:pPr>
            <w:r w:rsidRPr="00327F22">
              <w:rPr>
                <w:sz w:val="20"/>
                <w:szCs w:val="20"/>
              </w:rPr>
              <w:t>-</w:t>
            </w:r>
          </w:p>
        </w:tc>
      </w:tr>
      <w:tr w:rsidR="00263F81" w:rsidRPr="00327F22" w14:paraId="5CD0A377" w14:textId="77777777" w:rsidTr="00BC034F">
        <w:tc>
          <w:tcPr>
            <w:tcW w:w="4082" w:type="dxa"/>
            <w:tcBorders>
              <w:top w:val="single" w:sz="4" w:space="0" w:color="auto"/>
              <w:left w:val="single" w:sz="4" w:space="0" w:color="auto"/>
              <w:bottom w:val="single" w:sz="4" w:space="0" w:color="auto"/>
              <w:right w:val="single" w:sz="4" w:space="0" w:color="auto"/>
            </w:tcBorders>
            <w:shd w:val="clear" w:color="auto" w:fill="auto"/>
          </w:tcPr>
          <w:p w14:paraId="7DA780DE" w14:textId="77777777" w:rsidR="00263F81" w:rsidRPr="00327F22" w:rsidRDefault="00263F81" w:rsidP="00263F81">
            <w:pPr>
              <w:rPr>
                <w:sz w:val="20"/>
                <w:szCs w:val="20"/>
              </w:rPr>
            </w:pPr>
            <w:r w:rsidRPr="00327F22">
              <w:rPr>
                <w:sz w:val="20"/>
                <w:szCs w:val="20"/>
              </w:rPr>
              <w:t>Loss on Sale of Assets</w:t>
            </w:r>
          </w:p>
        </w:tc>
        <w:tc>
          <w:tcPr>
            <w:tcW w:w="1985" w:type="dxa"/>
            <w:tcBorders>
              <w:top w:val="single" w:sz="4" w:space="0" w:color="auto"/>
              <w:left w:val="single" w:sz="4" w:space="0" w:color="auto"/>
              <w:bottom w:val="single" w:sz="4" w:space="0" w:color="auto"/>
              <w:right w:val="single" w:sz="4" w:space="0" w:color="auto"/>
            </w:tcBorders>
            <w:vAlign w:val="center"/>
          </w:tcPr>
          <w:p w14:paraId="1E07BB90" w14:textId="314275D2" w:rsidR="00263F81" w:rsidRPr="00327F22" w:rsidRDefault="00263F81" w:rsidP="00263F81">
            <w:pPr>
              <w:jc w:val="right"/>
              <w:rPr>
                <w:sz w:val="20"/>
                <w:szCs w:val="20"/>
              </w:rPr>
            </w:pPr>
            <w:r w:rsidRPr="00327F22">
              <w:rPr>
                <w:sz w:val="20"/>
                <w:szCs w:val="20"/>
              </w:rPr>
              <w:t xml:space="preserve">              199,955.07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9B340FB" w14:textId="61107A80" w:rsidR="00263F81" w:rsidRPr="00327F22" w:rsidRDefault="00263F81" w:rsidP="00263F81">
            <w:pPr>
              <w:jc w:val="right"/>
              <w:rPr>
                <w:b/>
                <w:sz w:val="20"/>
                <w:szCs w:val="20"/>
              </w:rPr>
            </w:pPr>
            <w:r w:rsidRPr="00327F22">
              <w:rPr>
                <w:sz w:val="20"/>
                <w:szCs w:val="20"/>
              </w:rPr>
              <w:t>-</w:t>
            </w:r>
          </w:p>
        </w:tc>
      </w:tr>
      <w:tr w:rsidR="00BE544E" w:rsidRPr="00327F22" w14:paraId="3A107277" w14:textId="77777777" w:rsidTr="00BC034F">
        <w:tc>
          <w:tcPr>
            <w:tcW w:w="4082" w:type="dxa"/>
            <w:tcBorders>
              <w:top w:val="single" w:sz="4" w:space="0" w:color="auto"/>
              <w:left w:val="single" w:sz="4" w:space="0" w:color="auto"/>
              <w:bottom w:val="single" w:sz="4" w:space="0" w:color="auto"/>
              <w:right w:val="single" w:sz="4" w:space="0" w:color="auto"/>
            </w:tcBorders>
            <w:shd w:val="clear" w:color="auto" w:fill="auto"/>
          </w:tcPr>
          <w:p w14:paraId="3D2A3C62" w14:textId="550E8B4F" w:rsidR="00BE544E" w:rsidRPr="00327F22" w:rsidRDefault="00BE544E" w:rsidP="00263F81">
            <w:pPr>
              <w:rPr>
                <w:sz w:val="20"/>
                <w:szCs w:val="20"/>
              </w:rPr>
            </w:pPr>
            <w:r w:rsidRPr="00327F22">
              <w:rPr>
                <w:sz w:val="20"/>
                <w:szCs w:val="20"/>
              </w:rPr>
              <w:t>Other Losses</w:t>
            </w:r>
          </w:p>
        </w:tc>
        <w:tc>
          <w:tcPr>
            <w:tcW w:w="1985" w:type="dxa"/>
            <w:tcBorders>
              <w:top w:val="single" w:sz="4" w:space="0" w:color="auto"/>
              <w:left w:val="single" w:sz="4" w:space="0" w:color="auto"/>
              <w:bottom w:val="single" w:sz="4" w:space="0" w:color="auto"/>
              <w:right w:val="single" w:sz="4" w:space="0" w:color="auto"/>
            </w:tcBorders>
            <w:vAlign w:val="center"/>
          </w:tcPr>
          <w:p w14:paraId="185B628E" w14:textId="0D02FF9A" w:rsidR="00BE544E" w:rsidRPr="00327F22" w:rsidRDefault="00BE544E" w:rsidP="00263F81">
            <w:pPr>
              <w:jc w:val="right"/>
              <w:rPr>
                <w:sz w:val="20"/>
                <w:szCs w:val="20"/>
              </w:rPr>
            </w:pPr>
            <w:r w:rsidRPr="00327F22">
              <w:rPr>
                <w:sz w:val="20"/>
                <w:szCs w:val="20"/>
              </w:rPr>
              <w:t>1,223,235.00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4E0AB18" w14:textId="77777777" w:rsidR="00BE544E" w:rsidRPr="00327F22" w:rsidRDefault="00BE544E" w:rsidP="00263F81">
            <w:pPr>
              <w:jc w:val="right"/>
              <w:rPr>
                <w:sz w:val="20"/>
                <w:szCs w:val="20"/>
              </w:rPr>
            </w:pPr>
          </w:p>
        </w:tc>
      </w:tr>
      <w:tr w:rsidR="00992AAC" w:rsidRPr="00327F22" w14:paraId="72B3465E" w14:textId="77777777" w:rsidTr="00F0502E">
        <w:tc>
          <w:tcPr>
            <w:tcW w:w="4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CF9721" w14:textId="77777777" w:rsidR="00992AAC" w:rsidRPr="00327F22" w:rsidRDefault="00992AAC" w:rsidP="00992AAC">
            <w:pPr>
              <w:rPr>
                <w:b/>
                <w:bCs/>
                <w:sz w:val="20"/>
                <w:szCs w:val="20"/>
              </w:rPr>
            </w:pPr>
            <w:r w:rsidRPr="00327F22">
              <w:rPr>
                <w:b/>
                <w:bCs/>
                <w:sz w:val="20"/>
                <w:szCs w:val="20"/>
              </w:rPr>
              <w:t xml:space="preserve"> Total</w:t>
            </w:r>
          </w:p>
        </w:tc>
        <w:tc>
          <w:tcPr>
            <w:tcW w:w="1985" w:type="dxa"/>
            <w:tcBorders>
              <w:top w:val="single" w:sz="4" w:space="0" w:color="auto"/>
              <w:left w:val="single" w:sz="4" w:space="0" w:color="auto"/>
              <w:bottom w:val="single" w:sz="4" w:space="0" w:color="auto"/>
              <w:right w:val="single" w:sz="4" w:space="0" w:color="auto"/>
            </w:tcBorders>
          </w:tcPr>
          <w:p w14:paraId="32E59F43" w14:textId="2B4E6C2F" w:rsidR="00992AAC" w:rsidRPr="00327F22" w:rsidRDefault="00BE544E" w:rsidP="00992AAC">
            <w:pPr>
              <w:jc w:val="right"/>
              <w:rPr>
                <w:b/>
                <w:bCs/>
                <w:sz w:val="20"/>
                <w:szCs w:val="20"/>
              </w:rPr>
            </w:pPr>
            <w:r w:rsidRPr="00327F22">
              <w:rPr>
                <w:b/>
                <w:bCs/>
                <w:sz w:val="20"/>
                <w:szCs w:val="20"/>
              </w:rPr>
              <w:t>1,895,442.97</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E1B91C0" w14:textId="7E9D96F2" w:rsidR="00992AAC" w:rsidRPr="00327F22" w:rsidRDefault="00992AAC" w:rsidP="00992AAC">
            <w:pPr>
              <w:jc w:val="right"/>
              <w:rPr>
                <w:bCs/>
                <w:sz w:val="20"/>
                <w:szCs w:val="20"/>
              </w:rPr>
            </w:pPr>
            <w:r w:rsidRPr="00327F22">
              <w:rPr>
                <w:b/>
                <w:sz w:val="20"/>
                <w:szCs w:val="20"/>
              </w:rPr>
              <w:t>831,272,495.19</w:t>
            </w:r>
          </w:p>
        </w:tc>
      </w:tr>
    </w:tbl>
    <w:p w14:paraId="71AE2631" w14:textId="40FC0AA8" w:rsidR="001D27B8" w:rsidRDefault="001D27B8" w:rsidP="009E62CD">
      <w:pPr>
        <w:autoSpaceDE w:val="0"/>
        <w:autoSpaceDN w:val="0"/>
        <w:adjustRightInd w:val="0"/>
        <w:jc w:val="both"/>
        <w:rPr>
          <w:rFonts w:eastAsia="Calibri"/>
          <w:b/>
          <w:highlight w:val="yellow"/>
        </w:rPr>
      </w:pPr>
    </w:p>
    <w:p w14:paraId="20319564" w14:textId="77777777" w:rsidR="001D27B8" w:rsidRPr="00351E9A" w:rsidRDefault="001D27B8" w:rsidP="009E62CD">
      <w:pPr>
        <w:autoSpaceDE w:val="0"/>
        <w:autoSpaceDN w:val="0"/>
        <w:adjustRightInd w:val="0"/>
        <w:jc w:val="both"/>
        <w:rPr>
          <w:rFonts w:eastAsia="Calibri"/>
          <w:b/>
          <w:highlight w:val="yellow"/>
        </w:rPr>
      </w:pPr>
    </w:p>
    <w:p w14:paraId="7EF4DC94" w14:textId="4DEEDA16" w:rsidR="00CB5962" w:rsidRPr="00351E9A" w:rsidRDefault="00F83F34" w:rsidP="00CB5962">
      <w:pPr>
        <w:ind w:left="1530" w:hanging="1530"/>
        <w:jc w:val="both"/>
        <w:rPr>
          <w:rFonts w:eastAsia="Calibri"/>
          <w:b/>
          <w:highlight w:val="yellow"/>
        </w:rPr>
      </w:pPr>
      <w:r w:rsidRPr="007A16CB">
        <w:rPr>
          <w:rFonts w:eastAsia="Calibri"/>
          <w:b/>
        </w:rPr>
        <w:t>Note 3</w:t>
      </w:r>
      <w:r w:rsidR="00263F81" w:rsidRPr="007A16CB">
        <w:rPr>
          <w:rFonts w:eastAsia="Calibri"/>
          <w:b/>
        </w:rPr>
        <w:t>1</w:t>
      </w:r>
      <w:r w:rsidR="00CB5962" w:rsidRPr="007A16CB">
        <w:rPr>
          <w:rFonts w:eastAsia="Calibri"/>
          <w:b/>
        </w:rPr>
        <w:t xml:space="preserve"> - Reconciliation of </w:t>
      </w:r>
      <w:r w:rsidR="002629F0" w:rsidRPr="007A16CB">
        <w:rPr>
          <w:rFonts w:eastAsia="Calibri"/>
          <w:b/>
        </w:rPr>
        <w:t xml:space="preserve">Surplus (Deficit) to </w:t>
      </w:r>
      <w:r w:rsidR="00CB5962" w:rsidRPr="007A16CB">
        <w:rPr>
          <w:rFonts w:eastAsia="Calibri"/>
          <w:b/>
        </w:rPr>
        <w:t>Net Cash F</w:t>
      </w:r>
      <w:r w:rsidR="002629F0" w:rsidRPr="007A16CB">
        <w:rPr>
          <w:rFonts w:eastAsia="Calibri"/>
          <w:b/>
        </w:rPr>
        <w:t>lows from Operating Activities</w:t>
      </w:r>
    </w:p>
    <w:p w14:paraId="12BF292E" w14:textId="77777777" w:rsidR="00CB5962" w:rsidRPr="00351E9A" w:rsidRDefault="00CB5962" w:rsidP="00CB5962">
      <w:pPr>
        <w:rPr>
          <w:highlight w:val="yellow"/>
        </w:rPr>
      </w:pPr>
    </w:p>
    <w:tbl>
      <w:tblPr>
        <w:tblStyle w:val="TableGrid1"/>
        <w:tblW w:w="8335" w:type="dxa"/>
        <w:jc w:val="center"/>
        <w:tblLayout w:type="fixed"/>
        <w:tblLook w:val="04A0" w:firstRow="1" w:lastRow="0" w:firstColumn="1" w:lastColumn="0" w:noHBand="0" w:noVBand="1"/>
      </w:tblPr>
      <w:tblGrid>
        <w:gridCol w:w="4082"/>
        <w:gridCol w:w="1985"/>
        <w:gridCol w:w="2268"/>
      </w:tblGrid>
      <w:tr w:rsidR="006D4B76" w:rsidRPr="00351E9A" w14:paraId="14EEB27B" w14:textId="77777777" w:rsidTr="00E877A9">
        <w:trPr>
          <w:trHeight w:val="297"/>
          <w:tblHeader/>
          <w:jc w:val="center"/>
        </w:trPr>
        <w:tc>
          <w:tcPr>
            <w:tcW w:w="4082" w:type="dxa"/>
          </w:tcPr>
          <w:p w14:paraId="4A9B96A9" w14:textId="77777777" w:rsidR="00F711C1" w:rsidRPr="00351E9A" w:rsidRDefault="00F711C1" w:rsidP="00F711C1">
            <w:pPr>
              <w:rPr>
                <w:b/>
                <w:bCs/>
                <w:sz w:val="20"/>
                <w:szCs w:val="20"/>
                <w:highlight w:val="yellow"/>
              </w:rPr>
            </w:pPr>
          </w:p>
        </w:tc>
        <w:tc>
          <w:tcPr>
            <w:tcW w:w="1985" w:type="dxa"/>
          </w:tcPr>
          <w:p w14:paraId="4DEFC023" w14:textId="2D054F59" w:rsidR="00F711C1" w:rsidRPr="007A16CB" w:rsidRDefault="00F711C1" w:rsidP="00F711C1">
            <w:pPr>
              <w:jc w:val="center"/>
              <w:rPr>
                <w:b/>
                <w:bCs/>
                <w:sz w:val="20"/>
                <w:szCs w:val="20"/>
              </w:rPr>
            </w:pPr>
            <w:r w:rsidRPr="007A16CB">
              <w:rPr>
                <w:b/>
                <w:bCs/>
                <w:sz w:val="20"/>
                <w:szCs w:val="20"/>
              </w:rPr>
              <w:t>202</w:t>
            </w:r>
            <w:r w:rsidR="00992AAC" w:rsidRPr="007A16CB">
              <w:rPr>
                <w:b/>
                <w:bCs/>
                <w:sz w:val="20"/>
                <w:szCs w:val="20"/>
              </w:rPr>
              <w:t>3</w:t>
            </w:r>
          </w:p>
        </w:tc>
        <w:tc>
          <w:tcPr>
            <w:tcW w:w="2268" w:type="dxa"/>
            <w:shd w:val="clear" w:color="auto" w:fill="auto"/>
            <w:hideMark/>
          </w:tcPr>
          <w:p w14:paraId="3FFE591B" w14:textId="77777777" w:rsidR="00F711C1" w:rsidRPr="00E877A9" w:rsidRDefault="00F711C1" w:rsidP="00F711C1">
            <w:pPr>
              <w:jc w:val="center"/>
              <w:rPr>
                <w:b/>
                <w:bCs/>
                <w:sz w:val="20"/>
                <w:szCs w:val="20"/>
              </w:rPr>
            </w:pPr>
            <w:r w:rsidRPr="00E877A9">
              <w:rPr>
                <w:b/>
                <w:bCs/>
                <w:sz w:val="20"/>
                <w:szCs w:val="20"/>
              </w:rPr>
              <w:t>202</w:t>
            </w:r>
            <w:r w:rsidR="00992AAC" w:rsidRPr="00E877A9">
              <w:rPr>
                <w:b/>
                <w:bCs/>
                <w:sz w:val="20"/>
                <w:szCs w:val="20"/>
              </w:rPr>
              <w:t>2</w:t>
            </w:r>
          </w:p>
          <w:p w14:paraId="01AAEA64" w14:textId="7D6E7D94" w:rsidR="007A16CB" w:rsidRPr="00E877A9" w:rsidRDefault="007A16CB" w:rsidP="00F711C1">
            <w:pPr>
              <w:jc w:val="center"/>
              <w:rPr>
                <w:b/>
                <w:bCs/>
                <w:sz w:val="20"/>
                <w:szCs w:val="20"/>
              </w:rPr>
            </w:pPr>
            <w:r w:rsidRPr="00E877A9">
              <w:rPr>
                <w:b/>
                <w:bCs/>
                <w:sz w:val="20"/>
                <w:szCs w:val="20"/>
              </w:rPr>
              <w:t>(Restated)</w:t>
            </w:r>
          </w:p>
        </w:tc>
      </w:tr>
      <w:tr w:rsidR="00992AAC" w:rsidRPr="00351E9A" w14:paraId="2B95E8A2" w14:textId="77777777" w:rsidTr="00E877A9">
        <w:trPr>
          <w:trHeight w:val="259"/>
          <w:jc w:val="center"/>
        </w:trPr>
        <w:tc>
          <w:tcPr>
            <w:tcW w:w="4082" w:type="dxa"/>
            <w:noWrap/>
            <w:hideMark/>
          </w:tcPr>
          <w:p w14:paraId="2441DC59" w14:textId="77777777" w:rsidR="00992AAC" w:rsidRPr="007A16CB" w:rsidRDefault="00992AAC" w:rsidP="00992AAC">
            <w:pPr>
              <w:rPr>
                <w:sz w:val="20"/>
                <w:szCs w:val="20"/>
              </w:rPr>
            </w:pPr>
            <w:r w:rsidRPr="007A16CB">
              <w:rPr>
                <w:sz w:val="20"/>
                <w:szCs w:val="20"/>
              </w:rPr>
              <w:t>Surplus/(Deficit)</w:t>
            </w:r>
          </w:p>
        </w:tc>
        <w:tc>
          <w:tcPr>
            <w:tcW w:w="1985" w:type="dxa"/>
          </w:tcPr>
          <w:p w14:paraId="0DAF0DA3" w14:textId="0BBF13F4" w:rsidR="00992AAC" w:rsidRPr="007A16CB" w:rsidRDefault="00327F22" w:rsidP="00992AAC">
            <w:pPr>
              <w:jc w:val="right"/>
              <w:rPr>
                <w:sz w:val="20"/>
                <w:szCs w:val="20"/>
              </w:rPr>
            </w:pPr>
            <w:r>
              <w:rPr>
                <w:sz w:val="20"/>
                <w:szCs w:val="20"/>
              </w:rPr>
              <w:t>340,553,849.34</w:t>
            </w:r>
          </w:p>
        </w:tc>
        <w:tc>
          <w:tcPr>
            <w:tcW w:w="2268" w:type="dxa"/>
            <w:shd w:val="clear" w:color="auto" w:fill="auto"/>
          </w:tcPr>
          <w:p w14:paraId="0FAAEEC0" w14:textId="1D174710" w:rsidR="00992AAC" w:rsidRPr="00E877A9" w:rsidRDefault="00327F22" w:rsidP="00992AAC">
            <w:pPr>
              <w:jc w:val="right"/>
              <w:rPr>
                <w:sz w:val="20"/>
                <w:szCs w:val="20"/>
              </w:rPr>
            </w:pPr>
            <w:r>
              <w:rPr>
                <w:sz w:val="20"/>
                <w:szCs w:val="20"/>
              </w:rPr>
              <w:t>275,473,992.56</w:t>
            </w:r>
          </w:p>
        </w:tc>
      </w:tr>
      <w:tr w:rsidR="00992AAC" w:rsidRPr="00351E9A" w14:paraId="35F2EA94" w14:textId="77777777" w:rsidTr="00E877A9">
        <w:trPr>
          <w:trHeight w:val="259"/>
          <w:jc w:val="center"/>
        </w:trPr>
        <w:tc>
          <w:tcPr>
            <w:tcW w:w="4082" w:type="dxa"/>
            <w:noWrap/>
            <w:hideMark/>
          </w:tcPr>
          <w:p w14:paraId="310A6120" w14:textId="77777777" w:rsidR="00992AAC" w:rsidRPr="007A16CB" w:rsidRDefault="00992AAC" w:rsidP="00992AAC">
            <w:pPr>
              <w:rPr>
                <w:sz w:val="20"/>
                <w:szCs w:val="20"/>
              </w:rPr>
            </w:pPr>
            <w:r w:rsidRPr="007A16CB">
              <w:rPr>
                <w:sz w:val="20"/>
                <w:szCs w:val="20"/>
              </w:rPr>
              <w:t>Non-cash transactions</w:t>
            </w:r>
          </w:p>
        </w:tc>
        <w:tc>
          <w:tcPr>
            <w:tcW w:w="1985" w:type="dxa"/>
          </w:tcPr>
          <w:p w14:paraId="763CCD08" w14:textId="1F0B53BF" w:rsidR="00992AAC" w:rsidRPr="007A16CB" w:rsidRDefault="00992AAC" w:rsidP="00992AAC">
            <w:pPr>
              <w:jc w:val="right"/>
              <w:rPr>
                <w:sz w:val="20"/>
                <w:szCs w:val="20"/>
              </w:rPr>
            </w:pPr>
          </w:p>
        </w:tc>
        <w:tc>
          <w:tcPr>
            <w:tcW w:w="2268" w:type="dxa"/>
            <w:shd w:val="clear" w:color="auto" w:fill="auto"/>
          </w:tcPr>
          <w:p w14:paraId="1592A5E4" w14:textId="4455B98E" w:rsidR="00992AAC" w:rsidRPr="00E877A9" w:rsidRDefault="00992AAC" w:rsidP="00992AAC">
            <w:pPr>
              <w:jc w:val="right"/>
              <w:rPr>
                <w:sz w:val="20"/>
                <w:szCs w:val="20"/>
              </w:rPr>
            </w:pPr>
            <w:r w:rsidRPr="00E877A9">
              <w:rPr>
                <w:sz w:val="20"/>
                <w:szCs w:val="20"/>
              </w:rPr>
              <w:t xml:space="preserve">    </w:t>
            </w:r>
          </w:p>
        </w:tc>
      </w:tr>
      <w:tr w:rsidR="00992AAC" w:rsidRPr="00351E9A" w14:paraId="2A6A29B2" w14:textId="77777777" w:rsidTr="00327F22">
        <w:trPr>
          <w:trHeight w:val="259"/>
          <w:jc w:val="center"/>
        </w:trPr>
        <w:tc>
          <w:tcPr>
            <w:tcW w:w="4082" w:type="dxa"/>
            <w:noWrap/>
            <w:hideMark/>
          </w:tcPr>
          <w:p w14:paraId="431E05EF" w14:textId="45A5DB89" w:rsidR="00992AAC" w:rsidRPr="007A16CB" w:rsidRDefault="00992AAC" w:rsidP="00992AAC">
            <w:pPr>
              <w:rPr>
                <w:sz w:val="20"/>
                <w:szCs w:val="20"/>
              </w:rPr>
            </w:pPr>
            <w:r w:rsidRPr="007A16CB">
              <w:rPr>
                <w:sz w:val="20"/>
                <w:szCs w:val="20"/>
              </w:rPr>
              <w:t xml:space="preserve">    Depreciation</w:t>
            </w:r>
          </w:p>
        </w:tc>
        <w:tc>
          <w:tcPr>
            <w:tcW w:w="1985" w:type="dxa"/>
            <w:shd w:val="clear" w:color="auto" w:fill="auto"/>
          </w:tcPr>
          <w:p w14:paraId="71D67751" w14:textId="2B137666" w:rsidR="00992AAC" w:rsidRPr="00327F22" w:rsidRDefault="007E144D" w:rsidP="00992AAC">
            <w:pPr>
              <w:jc w:val="right"/>
              <w:rPr>
                <w:sz w:val="20"/>
                <w:szCs w:val="20"/>
              </w:rPr>
            </w:pPr>
            <w:r w:rsidRPr="00327F22">
              <w:rPr>
                <w:sz w:val="20"/>
                <w:szCs w:val="20"/>
              </w:rPr>
              <w:t>297,156,713.18</w:t>
            </w:r>
          </w:p>
        </w:tc>
        <w:tc>
          <w:tcPr>
            <w:tcW w:w="2268" w:type="dxa"/>
            <w:shd w:val="clear" w:color="auto" w:fill="auto"/>
          </w:tcPr>
          <w:p w14:paraId="4BAC41EE" w14:textId="7FC7C2AA" w:rsidR="00992AAC" w:rsidRPr="00327F22" w:rsidRDefault="00E124ED" w:rsidP="00992AAC">
            <w:pPr>
              <w:jc w:val="right"/>
              <w:rPr>
                <w:sz w:val="20"/>
                <w:szCs w:val="20"/>
              </w:rPr>
            </w:pPr>
            <w:r w:rsidRPr="00327F22">
              <w:rPr>
                <w:color w:val="000000"/>
                <w:sz w:val="20"/>
                <w:szCs w:val="20"/>
              </w:rPr>
              <w:t>298,475,797.15</w:t>
            </w:r>
          </w:p>
        </w:tc>
      </w:tr>
      <w:tr w:rsidR="00992AAC" w:rsidRPr="00351E9A" w14:paraId="795A711E" w14:textId="77777777" w:rsidTr="00327F22">
        <w:trPr>
          <w:trHeight w:val="259"/>
          <w:jc w:val="center"/>
        </w:trPr>
        <w:tc>
          <w:tcPr>
            <w:tcW w:w="4082" w:type="dxa"/>
            <w:noWrap/>
          </w:tcPr>
          <w:p w14:paraId="17FDCE4C" w14:textId="58689BF7" w:rsidR="00992AAC" w:rsidRPr="007A16CB" w:rsidRDefault="00992AAC" w:rsidP="00992AAC">
            <w:pPr>
              <w:rPr>
                <w:sz w:val="20"/>
                <w:szCs w:val="20"/>
              </w:rPr>
            </w:pPr>
            <w:r w:rsidRPr="007A16CB">
              <w:rPr>
                <w:sz w:val="20"/>
                <w:szCs w:val="20"/>
              </w:rPr>
              <w:t xml:space="preserve">   Grants and Donations in Kind</w:t>
            </w:r>
          </w:p>
        </w:tc>
        <w:tc>
          <w:tcPr>
            <w:tcW w:w="1985" w:type="dxa"/>
            <w:shd w:val="clear" w:color="auto" w:fill="auto"/>
          </w:tcPr>
          <w:p w14:paraId="7EDFF553" w14:textId="667385A1" w:rsidR="00992AAC" w:rsidRPr="00327F22" w:rsidRDefault="007A16CB" w:rsidP="00992AAC">
            <w:pPr>
              <w:jc w:val="right"/>
              <w:rPr>
                <w:sz w:val="20"/>
                <w:szCs w:val="20"/>
              </w:rPr>
            </w:pPr>
            <w:r w:rsidRPr="00327F22">
              <w:rPr>
                <w:sz w:val="20"/>
                <w:szCs w:val="20"/>
              </w:rPr>
              <w:t>(4,155,628.34)</w:t>
            </w:r>
          </w:p>
        </w:tc>
        <w:tc>
          <w:tcPr>
            <w:tcW w:w="2268" w:type="dxa"/>
            <w:shd w:val="clear" w:color="auto" w:fill="auto"/>
          </w:tcPr>
          <w:p w14:paraId="70D3686F" w14:textId="54D52732" w:rsidR="00992AAC" w:rsidRPr="00327F22" w:rsidRDefault="00992AAC" w:rsidP="00992AAC">
            <w:pPr>
              <w:jc w:val="right"/>
              <w:rPr>
                <w:sz w:val="20"/>
                <w:szCs w:val="20"/>
              </w:rPr>
            </w:pPr>
            <w:r w:rsidRPr="00327F22">
              <w:rPr>
                <w:color w:val="000000"/>
                <w:sz w:val="20"/>
                <w:szCs w:val="20"/>
              </w:rPr>
              <w:t xml:space="preserve">          (4,333,729.20)</w:t>
            </w:r>
          </w:p>
        </w:tc>
      </w:tr>
      <w:tr w:rsidR="00992AAC" w:rsidRPr="00351E9A" w14:paraId="364F1714" w14:textId="77777777" w:rsidTr="00327F22">
        <w:trPr>
          <w:trHeight w:val="259"/>
          <w:jc w:val="center"/>
        </w:trPr>
        <w:tc>
          <w:tcPr>
            <w:tcW w:w="4082" w:type="dxa"/>
            <w:noWrap/>
          </w:tcPr>
          <w:p w14:paraId="6E249ACF" w14:textId="40FACBFA" w:rsidR="00992AAC" w:rsidRPr="007A16CB" w:rsidRDefault="00992AAC" w:rsidP="00992AAC">
            <w:pPr>
              <w:ind w:left="174"/>
              <w:rPr>
                <w:sz w:val="20"/>
                <w:szCs w:val="20"/>
              </w:rPr>
            </w:pPr>
            <w:r w:rsidRPr="007A16CB">
              <w:rPr>
                <w:sz w:val="20"/>
                <w:szCs w:val="20"/>
              </w:rPr>
              <w:t>Increase/(Decrease) in payables – operating activities</w:t>
            </w:r>
          </w:p>
        </w:tc>
        <w:tc>
          <w:tcPr>
            <w:tcW w:w="1985" w:type="dxa"/>
            <w:shd w:val="clear" w:color="auto" w:fill="auto"/>
          </w:tcPr>
          <w:p w14:paraId="0D53EA11" w14:textId="561B0068" w:rsidR="00992AAC" w:rsidRPr="00327F22" w:rsidRDefault="00327F22" w:rsidP="00992AAC">
            <w:pPr>
              <w:jc w:val="right"/>
              <w:rPr>
                <w:sz w:val="20"/>
                <w:szCs w:val="20"/>
              </w:rPr>
            </w:pPr>
            <w:r w:rsidRPr="00327F22">
              <w:rPr>
                <w:sz w:val="20"/>
                <w:szCs w:val="20"/>
              </w:rPr>
              <w:t>95,950,171.91</w:t>
            </w:r>
          </w:p>
        </w:tc>
        <w:tc>
          <w:tcPr>
            <w:tcW w:w="2268" w:type="dxa"/>
            <w:shd w:val="clear" w:color="auto" w:fill="auto"/>
          </w:tcPr>
          <w:p w14:paraId="6747532F" w14:textId="1B978FF6" w:rsidR="00992AAC" w:rsidRPr="00327F22" w:rsidRDefault="007A16CB" w:rsidP="00992AAC">
            <w:pPr>
              <w:jc w:val="right"/>
              <w:rPr>
                <w:sz w:val="20"/>
                <w:szCs w:val="20"/>
              </w:rPr>
            </w:pPr>
            <w:r w:rsidRPr="00327F22">
              <w:rPr>
                <w:color w:val="000000"/>
                <w:sz w:val="20"/>
                <w:szCs w:val="20"/>
              </w:rPr>
              <w:t>(</w:t>
            </w:r>
            <w:r w:rsidR="00327F22" w:rsidRPr="00327F22">
              <w:rPr>
                <w:color w:val="000000"/>
                <w:sz w:val="20"/>
                <w:szCs w:val="20"/>
              </w:rPr>
              <w:t>136,801,042.41</w:t>
            </w:r>
            <w:r w:rsidRPr="00327F22">
              <w:rPr>
                <w:color w:val="000000"/>
                <w:sz w:val="20"/>
                <w:szCs w:val="20"/>
              </w:rPr>
              <w:t>)</w:t>
            </w:r>
          </w:p>
        </w:tc>
      </w:tr>
      <w:tr w:rsidR="00992AAC" w:rsidRPr="00351E9A" w14:paraId="028588CC" w14:textId="77777777" w:rsidTr="00327F22">
        <w:trPr>
          <w:trHeight w:val="259"/>
          <w:jc w:val="center"/>
        </w:trPr>
        <w:tc>
          <w:tcPr>
            <w:tcW w:w="4082" w:type="dxa"/>
            <w:noWrap/>
          </w:tcPr>
          <w:p w14:paraId="13352E6A" w14:textId="27FB2B3E" w:rsidR="00992AAC" w:rsidRPr="007A16CB" w:rsidRDefault="00992AAC" w:rsidP="00992AAC">
            <w:pPr>
              <w:rPr>
                <w:sz w:val="20"/>
                <w:szCs w:val="20"/>
              </w:rPr>
            </w:pPr>
            <w:r w:rsidRPr="007A16CB">
              <w:rPr>
                <w:sz w:val="20"/>
                <w:szCs w:val="20"/>
              </w:rPr>
              <w:t xml:space="preserve">    </w:t>
            </w:r>
            <w:r w:rsidR="007A16CB" w:rsidRPr="007A16CB">
              <w:rPr>
                <w:sz w:val="20"/>
                <w:szCs w:val="20"/>
              </w:rPr>
              <w:t>Impairment Loss</w:t>
            </w:r>
          </w:p>
        </w:tc>
        <w:tc>
          <w:tcPr>
            <w:tcW w:w="1985" w:type="dxa"/>
            <w:shd w:val="clear" w:color="auto" w:fill="auto"/>
          </w:tcPr>
          <w:p w14:paraId="7A424B4E" w14:textId="41C54A11" w:rsidR="00992AAC" w:rsidRPr="00327F22" w:rsidRDefault="007A16CB" w:rsidP="00992AAC">
            <w:pPr>
              <w:jc w:val="right"/>
              <w:rPr>
                <w:sz w:val="20"/>
                <w:szCs w:val="20"/>
              </w:rPr>
            </w:pPr>
            <w:r w:rsidRPr="00327F22">
              <w:rPr>
                <w:sz w:val="20"/>
                <w:szCs w:val="20"/>
              </w:rPr>
              <w:t>498,760.00</w:t>
            </w:r>
          </w:p>
        </w:tc>
        <w:tc>
          <w:tcPr>
            <w:tcW w:w="2268" w:type="dxa"/>
            <w:shd w:val="clear" w:color="auto" w:fill="auto"/>
          </w:tcPr>
          <w:p w14:paraId="5C4FF562" w14:textId="0BE7F52A" w:rsidR="00992AAC" w:rsidRPr="00327F22" w:rsidRDefault="00992AAC" w:rsidP="00992AAC">
            <w:pPr>
              <w:jc w:val="right"/>
              <w:rPr>
                <w:sz w:val="20"/>
                <w:szCs w:val="20"/>
              </w:rPr>
            </w:pPr>
            <w:r w:rsidRPr="00327F22">
              <w:rPr>
                <w:sz w:val="20"/>
                <w:szCs w:val="20"/>
              </w:rPr>
              <w:t>-</w:t>
            </w:r>
          </w:p>
        </w:tc>
      </w:tr>
      <w:tr w:rsidR="00992AAC" w:rsidRPr="00351E9A" w14:paraId="7A4DC234" w14:textId="77777777" w:rsidTr="00327F22">
        <w:trPr>
          <w:trHeight w:val="259"/>
          <w:jc w:val="center"/>
        </w:trPr>
        <w:tc>
          <w:tcPr>
            <w:tcW w:w="4082" w:type="dxa"/>
            <w:noWrap/>
          </w:tcPr>
          <w:p w14:paraId="57DDA591" w14:textId="76D18553" w:rsidR="00992AAC" w:rsidRPr="007A16CB" w:rsidRDefault="00992AAC" w:rsidP="00992AAC">
            <w:pPr>
              <w:rPr>
                <w:sz w:val="20"/>
                <w:szCs w:val="20"/>
              </w:rPr>
            </w:pPr>
            <w:r w:rsidRPr="007A16CB">
              <w:rPr>
                <w:sz w:val="20"/>
                <w:szCs w:val="20"/>
              </w:rPr>
              <w:t xml:space="preserve">    Decrease/ (Increase) in other current assets</w:t>
            </w:r>
          </w:p>
        </w:tc>
        <w:tc>
          <w:tcPr>
            <w:tcW w:w="1985" w:type="dxa"/>
            <w:shd w:val="clear" w:color="auto" w:fill="auto"/>
          </w:tcPr>
          <w:p w14:paraId="6D259300" w14:textId="3DCDDBA8" w:rsidR="00992AAC" w:rsidRPr="00327F22" w:rsidRDefault="007E144D" w:rsidP="00992AAC">
            <w:pPr>
              <w:jc w:val="right"/>
              <w:rPr>
                <w:sz w:val="20"/>
                <w:szCs w:val="20"/>
              </w:rPr>
            </w:pPr>
            <w:r w:rsidRPr="00327F22">
              <w:rPr>
                <w:sz w:val="20"/>
                <w:szCs w:val="20"/>
              </w:rPr>
              <w:t>(56,706,200.71)</w:t>
            </w:r>
          </w:p>
        </w:tc>
        <w:tc>
          <w:tcPr>
            <w:tcW w:w="2268" w:type="dxa"/>
            <w:shd w:val="clear" w:color="auto" w:fill="auto"/>
          </w:tcPr>
          <w:p w14:paraId="55856A59" w14:textId="5C75FD22" w:rsidR="00992AAC" w:rsidRPr="00327F22" w:rsidRDefault="007A16CB" w:rsidP="00992AAC">
            <w:pPr>
              <w:jc w:val="right"/>
              <w:rPr>
                <w:sz w:val="20"/>
                <w:szCs w:val="20"/>
              </w:rPr>
            </w:pPr>
            <w:r w:rsidRPr="00327F22">
              <w:rPr>
                <w:color w:val="000000"/>
                <w:sz w:val="20"/>
                <w:szCs w:val="20"/>
              </w:rPr>
              <w:t>(26,005,161.06)</w:t>
            </w:r>
          </w:p>
        </w:tc>
      </w:tr>
      <w:tr w:rsidR="00992AAC" w:rsidRPr="00351E9A" w14:paraId="4261CF99" w14:textId="77777777" w:rsidTr="00327F22">
        <w:trPr>
          <w:trHeight w:val="259"/>
          <w:jc w:val="center"/>
        </w:trPr>
        <w:tc>
          <w:tcPr>
            <w:tcW w:w="4082" w:type="dxa"/>
            <w:noWrap/>
          </w:tcPr>
          <w:p w14:paraId="142037FC" w14:textId="4FADF296" w:rsidR="00992AAC" w:rsidRPr="007A16CB" w:rsidRDefault="00992AAC" w:rsidP="00992AAC">
            <w:pPr>
              <w:ind w:left="174"/>
              <w:rPr>
                <w:sz w:val="20"/>
                <w:szCs w:val="20"/>
              </w:rPr>
            </w:pPr>
            <w:r w:rsidRPr="007A16CB">
              <w:rPr>
                <w:sz w:val="20"/>
                <w:szCs w:val="20"/>
              </w:rPr>
              <w:t>Decrease/ (Increase) in receivables</w:t>
            </w:r>
          </w:p>
        </w:tc>
        <w:tc>
          <w:tcPr>
            <w:tcW w:w="1985" w:type="dxa"/>
            <w:shd w:val="clear" w:color="auto" w:fill="auto"/>
          </w:tcPr>
          <w:p w14:paraId="18F321DB" w14:textId="702B4502" w:rsidR="00992AAC" w:rsidRPr="00327F22" w:rsidRDefault="007A16CB" w:rsidP="00992AAC">
            <w:pPr>
              <w:jc w:val="right"/>
              <w:rPr>
                <w:sz w:val="20"/>
                <w:szCs w:val="20"/>
              </w:rPr>
            </w:pPr>
            <w:r w:rsidRPr="00327F22">
              <w:rPr>
                <w:sz w:val="20"/>
                <w:szCs w:val="20"/>
              </w:rPr>
              <w:t>(53,102,160.50)</w:t>
            </w:r>
          </w:p>
        </w:tc>
        <w:tc>
          <w:tcPr>
            <w:tcW w:w="2268" w:type="dxa"/>
            <w:shd w:val="clear" w:color="auto" w:fill="auto"/>
          </w:tcPr>
          <w:p w14:paraId="718625B7" w14:textId="51A5A756" w:rsidR="00992AAC" w:rsidRPr="00327F22" w:rsidRDefault="007A16CB" w:rsidP="00992AAC">
            <w:pPr>
              <w:jc w:val="right"/>
              <w:rPr>
                <w:sz w:val="20"/>
                <w:szCs w:val="20"/>
              </w:rPr>
            </w:pPr>
            <w:r w:rsidRPr="00327F22">
              <w:rPr>
                <w:color w:val="000000"/>
                <w:sz w:val="20"/>
                <w:szCs w:val="20"/>
              </w:rPr>
              <w:t>10,690,194.88</w:t>
            </w:r>
          </w:p>
        </w:tc>
      </w:tr>
      <w:tr w:rsidR="00992AAC" w:rsidRPr="00351E9A" w14:paraId="30940435" w14:textId="77777777" w:rsidTr="00E877A9">
        <w:trPr>
          <w:trHeight w:val="169"/>
          <w:jc w:val="center"/>
        </w:trPr>
        <w:tc>
          <w:tcPr>
            <w:tcW w:w="4082" w:type="dxa"/>
            <w:noWrap/>
          </w:tcPr>
          <w:p w14:paraId="3D65ECA2" w14:textId="3F1A80F1" w:rsidR="00992AAC" w:rsidRPr="007A16CB" w:rsidRDefault="00992AAC" w:rsidP="00992AAC">
            <w:pPr>
              <w:ind w:left="174"/>
              <w:rPr>
                <w:sz w:val="20"/>
                <w:szCs w:val="20"/>
              </w:rPr>
            </w:pPr>
            <w:r w:rsidRPr="007A16CB">
              <w:rPr>
                <w:sz w:val="20"/>
                <w:szCs w:val="20"/>
              </w:rPr>
              <w:lastRenderedPageBreak/>
              <w:t>(Gain)/Loss on Sale</w:t>
            </w:r>
          </w:p>
        </w:tc>
        <w:tc>
          <w:tcPr>
            <w:tcW w:w="1985" w:type="dxa"/>
          </w:tcPr>
          <w:p w14:paraId="04BFCBCB" w14:textId="40836B38" w:rsidR="00992AAC" w:rsidRPr="007A16CB" w:rsidRDefault="007A16CB" w:rsidP="00992AAC">
            <w:pPr>
              <w:jc w:val="right"/>
              <w:rPr>
                <w:sz w:val="20"/>
                <w:szCs w:val="20"/>
              </w:rPr>
            </w:pPr>
            <w:r w:rsidRPr="007A16CB">
              <w:rPr>
                <w:sz w:val="20"/>
                <w:szCs w:val="20"/>
              </w:rPr>
              <w:t>672,207.97</w:t>
            </w:r>
          </w:p>
        </w:tc>
        <w:tc>
          <w:tcPr>
            <w:tcW w:w="2268" w:type="dxa"/>
            <w:shd w:val="clear" w:color="auto" w:fill="auto"/>
          </w:tcPr>
          <w:p w14:paraId="283C68FA" w14:textId="68C873F8" w:rsidR="00992AAC" w:rsidRPr="00E877A9" w:rsidRDefault="00992AAC" w:rsidP="00992AAC">
            <w:pPr>
              <w:jc w:val="right"/>
              <w:rPr>
                <w:sz w:val="20"/>
                <w:szCs w:val="20"/>
              </w:rPr>
            </w:pPr>
            <w:r w:rsidRPr="00E877A9">
              <w:rPr>
                <w:sz w:val="20"/>
                <w:szCs w:val="20"/>
              </w:rPr>
              <w:t>831,272,495.19</w:t>
            </w:r>
          </w:p>
        </w:tc>
      </w:tr>
      <w:tr w:rsidR="00992AAC" w:rsidRPr="00351E9A" w14:paraId="21515E32" w14:textId="77777777" w:rsidTr="00E877A9">
        <w:trPr>
          <w:trHeight w:val="315"/>
          <w:jc w:val="center"/>
        </w:trPr>
        <w:tc>
          <w:tcPr>
            <w:tcW w:w="4082" w:type="dxa"/>
            <w:noWrap/>
            <w:hideMark/>
          </w:tcPr>
          <w:p w14:paraId="322B27C1" w14:textId="3E6D0029" w:rsidR="00992AAC" w:rsidRPr="007A16CB" w:rsidRDefault="00992AAC" w:rsidP="00992AAC">
            <w:pPr>
              <w:rPr>
                <w:b/>
                <w:sz w:val="20"/>
                <w:szCs w:val="20"/>
              </w:rPr>
            </w:pPr>
            <w:r w:rsidRPr="007A16CB">
              <w:rPr>
                <w:b/>
                <w:sz w:val="20"/>
                <w:szCs w:val="20"/>
              </w:rPr>
              <w:t>Net Cash from Operating Activities</w:t>
            </w:r>
          </w:p>
        </w:tc>
        <w:tc>
          <w:tcPr>
            <w:tcW w:w="1985" w:type="dxa"/>
          </w:tcPr>
          <w:p w14:paraId="3CA0DC93" w14:textId="445B56EC" w:rsidR="00992AAC" w:rsidRPr="00351E9A" w:rsidRDefault="007A16CB" w:rsidP="00992AAC">
            <w:pPr>
              <w:jc w:val="right"/>
              <w:rPr>
                <w:b/>
                <w:sz w:val="20"/>
                <w:szCs w:val="20"/>
                <w:highlight w:val="yellow"/>
              </w:rPr>
            </w:pPr>
            <w:r w:rsidRPr="007A16CB">
              <w:rPr>
                <w:b/>
                <w:sz w:val="20"/>
                <w:szCs w:val="20"/>
              </w:rPr>
              <w:t>620,867,712.85</w:t>
            </w:r>
          </w:p>
        </w:tc>
        <w:tc>
          <w:tcPr>
            <w:tcW w:w="2268" w:type="dxa"/>
            <w:shd w:val="clear" w:color="auto" w:fill="auto"/>
            <w:hideMark/>
          </w:tcPr>
          <w:p w14:paraId="023AB57E" w14:textId="29C72B1A" w:rsidR="00992AAC" w:rsidRPr="00E877A9" w:rsidRDefault="007A16CB" w:rsidP="00992AAC">
            <w:pPr>
              <w:jc w:val="right"/>
              <w:rPr>
                <w:b/>
                <w:sz w:val="20"/>
                <w:szCs w:val="20"/>
              </w:rPr>
            </w:pPr>
            <w:r w:rsidRPr="00E877A9">
              <w:rPr>
                <w:b/>
                <w:sz w:val="20"/>
                <w:szCs w:val="20"/>
              </w:rPr>
              <w:t>1,248,773,547.11</w:t>
            </w:r>
          </w:p>
        </w:tc>
      </w:tr>
    </w:tbl>
    <w:p w14:paraId="4205144E" w14:textId="6FE5E120" w:rsidR="00E659F4" w:rsidRPr="007F49B6" w:rsidRDefault="00E659F4" w:rsidP="00CB5962">
      <w:pPr>
        <w:rPr>
          <w:b/>
          <w:bCs/>
        </w:rPr>
      </w:pPr>
    </w:p>
    <w:p w14:paraId="60FA78B7" w14:textId="77777777" w:rsidR="002165AA" w:rsidRPr="007F49B6" w:rsidRDefault="002165AA" w:rsidP="00CB5962">
      <w:pPr>
        <w:rPr>
          <w:b/>
          <w:bCs/>
        </w:rPr>
      </w:pPr>
    </w:p>
    <w:p w14:paraId="4E467489" w14:textId="69DC3BFD" w:rsidR="00CB5962" w:rsidRPr="007F49B6" w:rsidRDefault="00DF2E5F" w:rsidP="00CB5962">
      <w:r w:rsidRPr="007F49B6">
        <w:rPr>
          <w:b/>
          <w:bCs/>
        </w:rPr>
        <w:t>Note 3</w:t>
      </w:r>
      <w:r w:rsidR="007F49B6" w:rsidRPr="007F49B6">
        <w:rPr>
          <w:b/>
          <w:bCs/>
        </w:rPr>
        <w:t>2</w:t>
      </w:r>
      <w:r w:rsidR="003A48FC" w:rsidRPr="007F49B6">
        <w:rPr>
          <w:b/>
          <w:bCs/>
        </w:rPr>
        <w:t xml:space="preserve"> </w:t>
      </w:r>
      <w:r w:rsidR="00CB5962" w:rsidRPr="007F49B6">
        <w:rPr>
          <w:b/>
          <w:bCs/>
        </w:rPr>
        <w:t>- Local Disaster Risk Reduction and Management Fund (LDRRMF)</w:t>
      </w:r>
    </w:p>
    <w:p w14:paraId="7FF198A3" w14:textId="77777777" w:rsidR="00CB5962" w:rsidRPr="007F49B6" w:rsidRDefault="00CB5962" w:rsidP="00C64C24">
      <w:pPr>
        <w:autoSpaceDE w:val="0"/>
        <w:autoSpaceDN w:val="0"/>
        <w:adjustRightInd w:val="0"/>
        <w:ind w:left="-90"/>
        <w:jc w:val="both"/>
        <w:rPr>
          <w:rFonts w:eastAsia="Calibri"/>
        </w:rPr>
      </w:pPr>
    </w:p>
    <w:p w14:paraId="1D70B681" w14:textId="7A443878" w:rsidR="00C64C24" w:rsidRDefault="00C64C24" w:rsidP="00C64C24">
      <w:pPr>
        <w:jc w:val="both"/>
      </w:pPr>
      <w:r>
        <w:t xml:space="preserve">The LDRRMF represents the amount set aside by the LGU to support its disaster risk reduction and management activities pursuant to RA No. 10212, otherwise known as the "Philippine Disaster Risk Reduction and Management Act of 2010." The amount available and utilized during the year totaled ₱207,163,278.51 and ₱26,548,075.50, respectively. The Trust Liabilities: Disaster Risk Reduction and Management Fund restricted amounts to ₱180,615,203.01. The balance of ₱116,571,710.01 is composed of the unexpended MOOE for the current year: QRF of ₱27,030,780.00, MOOE of ₱23,814,695.50, and Special </w:t>
      </w:r>
      <w:r w:rsidR="00A060CD">
        <w:t>TF</w:t>
      </w:r>
      <w:r>
        <w:t xml:space="preserve"> of ₱65,726,234.51. The fund is broken down as follows:</w:t>
      </w:r>
    </w:p>
    <w:p w14:paraId="3C8AD034" w14:textId="34622BD0" w:rsidR="00BC034F" w:rsidRDefault="00BC034F" w:rsidP="002B1613">
      <w:pPr>
        <w:autoSpaceDE w:val="0"/>
        <w:autoSpaceDN w:val="0"/>
        <w:adjustRightInd w:val="0"/>
        <w:jc w:val="both"/>
        <w:rPr>
          <w:rFonts w:eastAsia="Calibri"/>
        </w:rPr>
      </w:pPr>
    </w:p>
    <w:tbl>
      <w:tblPr>
        <w:tblW w:w="8720" w:type="dxa"/>
        <w:tblLook w:val="04A0" w:firstRow="1" w:lastRow="0" w:firstColumn="1" w:lastColumn="0" w:noHBand="0" w:noVBand="1"/>
      </w:tblPr>
      <w:tblGrid>
        <w:gridCol w:w="3280"/>
        <w:gridCol w:w="2000"/>
        <w:gridCol w:w="1620"/>
        <w:gridCol w:w="1820"/>
      </w:tblGrid>
      <w:tr w:rsidR="00BC034F" w:rsidRPr="002719F7" w14:paraId="46C3CC20" w14:textId="77777777" w:rsidTr="00BC034F">
        <w:trPr>
          <w:trHeight w:val="250"/>
        </w:trPr>
        <w:tc>
          <w:tcPr>
            <w:tcW w:w="32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A7C9B6" w14:textId="77777777" w:rsidR="00BC034F" w:rsidRPr="002719F7" w:rsidRDefault="00BC034F" w:rsidP="00BC034F">
            <w:pPr>
              <w:jc w:val="center"/>
              <w:rPr>
                <w:b/>
                <w:bCs/>
                <w:color w:val="000000"/>
                <w:sz w:val="20"/>
                <w:szCs w:val="20"/>
              </w:rPr>
            </w:pPr>
            <w:r w:rsidRPr="002719F7">
              <w:rPr>
                <w:b/>
                <w:bCs/>
                <w:color w:val="000000"/>
                <w:sz w:val="20"/>
                <w:szCs w:val="20"/>
              </w:rPr>
              <w:t>Particulars</w:t>
            </w:r>
          </w:p>
        </w:tc>
        <w:tc>
          <w:tcPr>
            <w:tcW w:w="2000" w:type="dxa"/>
            <w:tcBorders>
              <w:top w:val="single" w:sz="4" w:space="0" w:color="000000"/>
              <w:left w:val="nil"/>
              <w:bottom w:val="single" w:sz="4" w:space="0" w:color="000000"/>
              <w:right w:val="single" w:sz="4" w:space="0" w:color="000000"/>
            </w:tcBorders>
            <w:shd w:val="clear" w:color="auto" w:fill="auto"/>
            <w:noWrap/>
            <w:vAlign w:val="bottom"/>
            <w:hideMark/>
          </w:tcPr>
          <w:p w14:paraId="46F21320" w14:textId="77777777" w:rsidR="00BC034F" w:rsidRPr="002719F7" w:rsidRDefault="00BC034F" w:rsidP="00BC034F">
            <w:pPr>
              <w:jc w:val="center"/>
              <w:rPr>
                <w:b/>
                <w:bCs/>
                <w:color w:val="000000"/>
                <w:sz w:val="20"/>
                <w:szCs w:val="20"/>
              </w:rPr>
            </w:pPr>
            <w:r w:rsidRPr="002719F7">
              <w:rPr>
                <w:b/>
                <w:bCs/>
                <w:color w:val="000000"/>
                <w:sz w:val="20"/>
                <w:szCs w:val="20"/>
              </w:rPr>
              <w:t>Amount Available</w:t>
            </w:r>
          </w:p>
        </w:tc>
        <w:tc>
          <w:tcPr>
            <w:tcW w:w="1620" w:type="dxa"/>
            <w:tcBorders>
              <w:top w:val="single" w:sz="4" w:space="0" w:color="000000"/>
              <w:left w:val="nil"/>
              <w:bottom w:val="single" w:sz="4" w:space="0" w:color="000000"/>
              <w:right w:val="single" w:sz="4" w:space="0" w:color="000000"/>
            </w:tcBorders>
            <w:shd w:val="clear" w:color="auto" w:fill="auto"/>
            <w:noWrap/>
            <w:vAlign w:val="bottom"/>
            <w:hideMark/>
          </w:tcPr>
          <w:p w14:paraId="4FD47B74" w14:textId="77777777" w:rsidR="00BC034F" w:rsidRPr="002719F7" w:rsidRDefault="00BC034F" w:rsidP="00BC034F">
            <w:pPr>
              <w:jc w:val="center"/>
              <w:rPr>
                <w:b/>
                <w:bCs/>
                <w:color w:val="000000"/>
                <w:sz w:val="20"/>
                <w:szCs w:val="20"/>
              </w:rPr>
            </w:pPr>
            <w:r w:rsidRPr="002719F7">
              <w:rPr>
                <w:b/>
                <w:bCs/>
                <w:color w:val="000000"/>
                <w:sz w:val="20"/>
                <w:szCs w:val="20"/>
              </w:rPr>
              <w:t>Utilized</w:t>
            </w:r>
          </w:p>
        </w:tc>
        <w:tc>
          <w:tcPr>
            <w:tcW w:w="1820" w:type="dxa"/>
            <w:tcBorders>
              <w:top w:val="single" w:sz="4" w:space="0" w:color="000000"/>
              <w:left w:val="nil"/>
              <w:bottom w:val="single" w:sz="4" w:space="0" w:color="000000"/>
              <w:right w:val="single" w:sz="4" w:space="0" w:color="000000"/>
            </w:tcBorders>
            <w:shd w:val="clear" w:color="auto" w:fill="auto"/>
            <w:noWrap/>
            <w:vAlign w:val="bottom"/>
            <w:hideMark/>
          </w:tcPr>
          <w:p w14:paraId="25910043" w14:textId="77777777" w:rsidR="00BC034F" w:rsidRPr="002719F7" w:rsidRDefault="00BC034F" w:rsidP="00BC034F">
            <w:pPr>
              <w:jc w:val="center"/>
              <w:rPr>
                <w:b/>
                <w:bCs/>
                <w:color w:val="000000"/>
                <w:sz w:val="20"/>
                <w:szCs w:val="20"/>
              </w:rPr>
            </w:pPr>
            <w:r w:rsidRPr="002719F7">
              <w:rPr>
                <w:b/>
                <w:bCs/>
                <w:color w:val="000000"/>
                <w:sz w:val="20"/>
                <w:szCs w:val="20"/>
              </w:rPr>
              <w:t>Balance</w:t>
            </w:r>
          </w:p>
        </w:tc>
      </w:tr>
      <w:tr w:rsidR="00BC034F" w:rsidRPr="002719F7" w14:paraId="395216A0" w14:textId="77777777" w:rsidTr="00BC034F">
        <w:trPr>
          <w:trHeight w:val="250"/>
        </w:trPr>
        <w:tc>
          <w:tcPr>
            <w:tcW w:w="3280" w:type="dxa"/>
            <w:tcBorders>
              <w:top w:val="nil"/>
              <w:left w:val="single" w:sz="4" w:space="0" w:color="000000"/>
              <w:bottom w:val="single" w:sz="4" w:space="0" w:color="000000"/>
              <w:right w:val="single" w:sz="4" w:space="0" w:color="000000"/>
            </w:tcBorders>
            <w:shd w:val="clear" w:color="auto" w:fill="auto"/>
            <w:noWrap/>
            <w:hideMark/>
          </w:tcPr>
          <w:p w14:paraId="607AD3E5" w14:textId="77777777" w:rsidR="00BC034F" w:rsidRPr="002719F7" w:rsidRDefault="00BC034F" w:rsidP="00BC034F">
            <w:pPr>
              <w:rPr>
                <w:color w:val="000000"/>
                <w:sz w:val="20"/>
                <w:szCs w:val="20"/>
              </w:rPr>
            </w:pPr>
            <w:r w:rsidRPr="002719F7">
              <w:rPr>
                <w:color w:val="000000"/>
                <w:sz w:val="20"/>
                <w:szCs w:val="20"/>
              </w:rPr>
              <w:t> </w:t>
            </w:r>
          </w:p>
        </w:tc>
        <w:tc>
          <w:tcPr>
            <w:tcW w:w="2000" w:type="dxa"/>
            <w:tcBorders>
              <w:top w:val="nil"/>
              <w:left w:val="nil"/>
              <w:bottom w:val="single" w:sz="4" w:space="0" w:color="000000"/>
              <w:right w:val="single" w:sz="4" w:space="0" w:color="000000"/>
            </w:tcBorders>
            <w:shd w:val="clear" w:color="auto" w:fill="auto"/>
            <w:noWrap/>
            <w:hideMark/>
          </w:tcPr>
          <w:p w14:paraId="631FE416" w14:textId="77777777" w:rsidR="00BC034F" w:rsidRPr="002719F7" w:rsidRDefault="00BC034F" w:rsidP="00BC034F">
            <w:pPr>
              <w:rPr>
                <w:color w:val="000000"/>
                <w:sz w:val="20"/>
                <w:szCs w:val="20"/>
              </w:rPr>
            </w:pPr>
            <w:r w:rsidRPr="002719F7">
              <w:rPr>
                <w:color w:val="000000"/>
                <w:sz w:val="20"/>
                <w:szCs w:val="20"/>
              </w:rPr>
              <w:t> </w:t>
            </w:r>
          </w:p>
        </w:tc>
        <w:tc>
          <w:tcPr>
            <w:tcW w:w="1620" w:type="dxa"/>
            <w:tcBorders>
              <w:top w:val="nil"/>
              <w:left w:val="nil"/>
              <w:bottom w:val="single" w:sz="4" w:space="0" w:color="000000"/>
              <w:right w:val="single" w:sz="4" w:space="0" w:color="000000"/>
            </w:tcBorders>
            <w:shd w:val="clear" w:color="auto" w:fill="auto"/>
            <w:noWrap/>
            <w:hideMark/>
          </w:tcPr>
          <w:p w14:paraId="597E0F69" w14:textId="77777777" w:rsidR="00BC034F" w:rsidRPr="002719F7" w:rsidRDefault="00BC034F" w:rsidP="00BC034F">
            <w:pPr>
              <w:rPr>
                <w:color w:val="000000"/>
                <w:sz w:val="20"/>
                <w:szCs w:val="20"/>
              </w:rPr>
            </w:pPr>
            <w:r w:rsidRPr="002719F7">
              <w:rPr>
                <w:color w:val="000000"/>
                <w:sz w:val="20"/>
                <w:szCs w:val="20"/>
              </w:rPr>
              <w:t> </w:t>
            </w:r>
          </w:p>
        </w:tc>
        <w:tc>
          <w:tcPr>
            <w:tcW w:w="1820" w:type="dxa"/>
            <w:tcBorders>
              <w:top w:val="nil"/>
              <w:left w:val="nil"/>
              <w:bottom w:val="single" w:sz="4" w:space="0" w:color="000000"/>
              <w:right w:val="single" w:sz="4" w:space="0" w:color="000000"/>
            </w:tcBorders>
            <w:shd w:val="clear" w:color="auto" w:fill="auto"/>
            <w:noWrap/>
            <w:hideMark/>
          </w:tcPr>
          <w:p w14:paraId="54220CCE" w14:textId="77777777" w:rsidR="00BC034F" w:rsidRPr="002719F7" w:rsidRDefault="00BC034F" w:rsidP="00BC034F">
            <w:pPr>
              <w:rPr>
                <w:color w:val="000000"/>
                <w:sz w:val="20"/>
                <w:szCs w:val="20"/>
              </w:rPr>
            </w:pPr>
            <w:r w:rsidRPr="002719F7">
              <w:rPr>
                <w:color w:val="000000"/>
                <w:sz w:val="20"/>
                <w:szCs w:val="20"/>
              </w:rPr>
              <w:t> </w:t>
            </w:r>
          </w:p>
        </w:tc>
      </w:tr>
      <w:tr w:rsidR="00BC034F" w:rsidRPr="002719F7" w14:paraId="0A86B07A" w14:textId="77777777" w:rsidTr="00BC034F">
        <w:trPr>
          <w:trHeight w:val="250"/>
        </w:trPr>
        <w:tc>
          <w:tcPr>
            <w:tcW w:w="3280" w:type="dxa"/>
            <w:tcBorders>
              <w:top w:val="nil"/>
              <w:left w:val="single" w:sz="4" w:space="0" w:color="000000"/>
              <w:bottom w:val="single" w:sz="4" w:space="0" w:color="000000"/>
              <w:right w:val="single" w:sz="4" w:space="0" w:color="000000"/>
            </w:tcBorders>
            <w:shd w:val="clear" w:color="auto" w:fill="auto"/>
            <w:noWrap/>
            <w:vAlign w:val="bottom"/>
            <w:hideMark/>
          </w:tcPr>
          <w:p w14:paraId="1D3ABF29" w14:textId="77777777" w:rsidR="00BC034F" w:rsidRPr="002719F7" w:rsidRDefault="00BC034F" w:rsidP="00BC034F">
            <w:pPr>
              <w:rPr>
                <w:color w:val="000000"/>
                <w:sz w:val="20"/>
                <w:szCs w:val="20"/>
              </w:rPr>
            </w:pPr>
            <w:r w:rsidRPr="002719F7">
              <w:rPr>
                <w:color w:val="000000"/>
                <w:sz w:val="20"/>
                <w:szCs w:val="20"/>
              </w:rPr>
              <w:t>Current Year Appropriation:</w:t>
            </w:r>
          </w:p>
        </w:tc>
        <w:tc>
          <w:tcPr>
            <w:tcW w:w="2000" w:type="dxa"/>
            <w:tcBorders>
              <w:top w:val="nil"/>
              <w:left w:val="nil"/>
              <w:bottom w:val="single" w:sz="4" w:space="0" w:color="000000"/>
              <w:right w:val="single" w:sz="4" w:space="0" w:color="000000"/>
            </w:tcBorders>
            <w:shd w:val="clear" w:color="auto" w:fill="auto"/>
            <w:noWrap/>
            <w:hideMark/>
          </w:tcPr>
          <w:p w14:paraId="71C442DC" w14:textId="77777777" w:rsidR="00BC034F" w:rsidRPr="002719F7" w:rsidRDefault="00BC034F" w:rsidP="00BC034F">
            <w:pPr>
              <w:rPr>
                <w:color w:val="000000"/>
                <w:sz w:val="20"/>
                <w:szCs w:val="20"/>
              </w:rPr>
            </w:pPr>
            <w:r w:rsidRPr="002719F7">
              <w:rPr>
                <w:color w:val="000000"/>
                <w:sz w:val="20"/>
                <w:szCs w:val="20"/>
              </w:rPr>
              <w:t> </w:t>
            </w:r>
          </w:p>
        </w:tc>
        <w:tc>
          <w:tcPr>
            <w:tcW w:w="1620" w:type="dxa"/>
            <w:tcBorders>
              <w:top w:val="nil"/>
              <w:left w:val="nil"/>
              <w:bottom w:val="single" w:sz="4" w:space="0" w:color="000000"/>
              <w:right w:val="single" w:sz="4" w:space="0" w:color="000000"/>
            </w:tcBorders>
            <w:shd w:val="clear" w:color="auto" w:fill="auto"/>
            <w:noWrap/>
            <w:hideMark/>
          </w:tcPr>
          <w:p w14:paraId="1145F041" w14:textId="77777777" w:rsidR="00BC034F" w:rsidRPr="002719F7" w:rsidRDefault="00BC034F" w:rsidP="00BC034F">
            <w:pPr>
              <w:rPr>
                <w:color w:val="000000"/>
                <w:sz w:val="20"/>
                <w:szCs w:val="20"/>
              </w:rPr>
            </w:pPr>
            <w:r w:rsidRPr="002719F7">
              <w:rPr>
                <w:color w:val="000000"/>
                <w:sz w:val="20"/>
                <w:szCs w:val="20"/>
              </w:rPr>
              <w:t> </w:t>
            </w:r>
          </w:p>
        </w:tc>
        <w:tc>
          <w:tcPr>
            <w:tcW w:w="1820" w:type="dxa"/>
            <w:tcBorders>
              <w:top w:val="nil"/>
              <w:left w:val="nil"/>
              <w:bottom w:val="single" w:sz="4" w:space="0" w:color="000000"/>
              <w:right w:val="single" w:sz="4" w:space="0" w:color="000000"/>
            </w:tcBorders>
            <w:shd w:val="clear" w:color="auto" w:fill="auto"/>
            <w:noWrap/>
            <w:hideMark/>
          </w:tcPr>
          <w:p w14:paraId="431EAAAE" w14:textId="77777777" w:rsidR="00BC034F" w:rsidRPr="002719F7" w:rsidRDefault="00BC034F" w:rsidP="00BC034F">
            <w:pPr>
              <w:rPr>
                <w:color w:val="000000"/>
                <w:sz w:val="20"/>
                <w:szCs w:val="20"/>
              </w:rPr>
            </w:pPr>
            <w:r w:rsidRPr="002719F7">
              <w:rPr>
                <w:color w:val="000000"/>
                <w:sz w:val="20"/>
                <w:szCs w:val="20"/>
              </w:rPr>
              <w:t> </w:t>
            </w:r>
          </w:p>
        </w:tc>
      </w:tr>
      <w:tr w:rsidR="00BC034F" w:rsidRPr="002719F7" w14:paraId="2C068744" w14:textId="77777777" w:rsidTr="00BC034F">
        <w:trPr>
          <w:trHeight w:val="250"/>
        </w:trPr>
        <w:tc>
          <w:tcPr>
            <w:tcW w:w="3280" w:type="dxa"/>
            <w:tcBorders>
              <w:top w:val="nil"/>
              <w:left w:val="single" w:sz="4" w:space="0" w:color="000000"/>
              <w:bottom w:val="single" w:sz="4" w:space="0" w:color="000000"/>
              <w:right w:val="single" w:sz="4" w:space="0" w:color="000000"/>
            </w:tcBorders>
            <w:shd w:val="clear" w:color="auto" w:fill="auto"/>
            <w:noWrap/>
            <w:vAlign w:val="bottom"/>
            <w:hideMark/>
          </w:tcPr>
          <w:p w14:paraId="6C2CF4EF" w14:textId="77777777" w:rsidR="00BC034F" w:rsidRPr="002719F7" w:rsidRDefault="00BC034F" w:rsidP="00BC034F">
            <w:pPr>
              <w:rPr>
                <w:color w:val="000000"/>
                <w:sz w:val="20"/>
                <w:szCs w:val="20"/>
              </w:rPr>
            </w:pPr>
            <w:r w:rsidRPr="002719F7">
              <w:rPr>
                <w:color w:val="000000"/>
                <w:sz w:val="20"/>
                <w:szCs w:val="20"/>
              </w:rPr>
              <w:t>Quick Response Fund (QRF)</w:t>
            </w:r>
          </w:p>
        </w:tc>
        <w:tc>
          <w:tcPr>
            <w:tcW w:w="2000" w:type="dxa"/>
            <w:tcBorders>
              <w:top w:val="nil"/>
              <w:left w:val="nil"/>
              <w:bottom w:val="single" w:sz="4" w:space="0" w:color="000000"/>
              <w:right w:val="single" w:sz="4" w:space="0" w:color="000000"/>
            </w:tcBorders>
            <w:shd w:val="clear" w:color="auto" w:fill="auto"/>
            <w:noWrap/>
            <w:hideMark/>
          </w:tcPr>
          <w:p w14:paraId="13BD7302" w14:textId="77777777" w:rsidR="00BC034F" w:rsidRPr="002719F7" w:rsidRDefault="00BC034F" w:rsidP="00BC034F">
            <w:pPr>
              <w:jc w:val="right"/>
              <w:rPr>
                <w:color w:val="000000"/>
                <w:sz w:val="20"/>
                <w:szCs w:val="20"/>
              </w:rPr>
            </w:pPr>
            <w:r w:rsidRPr="002719F7">
              <w:rPr>
                <w:color w:val="000000"/>
                <w:sz w:val="20"/>
                <w:szCs w:val="20"/>
              </w:rPr>
              <w:t>27,030,780.00</w:t>
            </w:r>
          </w:p>
        </w:tc>
        <w:tc>
          <w:tcPr>
            <w:tcW w:w="1620" w:type="dxa"/>
            <w:tcBorders>
              <w:top w:val="nil"/>
              <w:left w:val="nil"/>
              <w:bottom w:val="single" w:sz="4" w:space="0" w:color="000000"/>
              <w:right w:val="single" w:sz="4" w:space="0" w:color="000000"/>
            </w:tcBorders>
            <w:shd w:val="clear" w:color="auto" w:fill="auto"/>
            <w:noWrap/>
            <w:vAlign w:val="bottom"/>
            <w:hideMark/>
          </w:tcPr>
          <w:p w14:paraId="65F1C2B4" w14:textId="77777777" w:rsidR="00BC034F" w:rsidRPr="002719F7" w:rsidRDefault="00BC034F" w:rsidP="00BC034F">
            <w:pPr>
              <w:jc w:val="right"/>
              <w:rPr>
                <w:color w:val="000000"/>
                <w:sz w:val="20"/>
                <w:szCs w:val="20"/>
              </w:rPr>
            </w:pPr>
            <w:r w:rsidRPr="002719F7">
              <w:rPr>
                <w:color w:val="000000"/>
                <w:sz w:val="20"/>
                <w:szCs w:val="20"/>
              </w:rPr>
              <w:t xml:space="preserve">                       - </w:t>
            </w:r>
          </w:p>
        </w:tc>
        <w:tc>
          <w:tcPr>
            <w:tcW w:w="1820" w:type="dxa"/>
            <w:tcBorders>
              <w:top w:val="nil"/>
              <w:left w:val="nil"/>
              <w:bottom w:val="single" w:sz="4" w:space="0" w:color="000000"/>
              <w:right w:val="single" w:sz="4" w:space="0" w:color="000000"/>
            </w:tcBorders>
            <w:shd w:val="clear" w:color="auto" w:fill="auto"/>
            <w:noWrap/>
            <w:hideMark/>
          </w:tcPr>
          <w:p w14:paraId="06C76F53" w14:textId="77777777" w:rsidR="00BC034F" w:rsidRPr="002719F7" w:rsidRDefault="00BC034F" w:rsidP="00BC034F">
            <w:pPr>
              <w:jc w:val="right"/>
              <w:rPr>
                <w:color w:val="000000"/>
                <w:sz w:val="20"/>
                <w:szCs w:val="20"/>
              </w:rPr>
            </w:pPr>
            <w:r w:rsidRPr="002719F7">
              <w:rPr>
                <w:color w:val="000000"/>
                <w:sz w:val="20"/>
                <w:szCs w:val="20"/>
              </w:rPr>
              <w:t>27,030,780.00</w:t>
            </w:r>
          </w:p>
        </w:tc>
      </w:tr>
      <w:tr w:rsidR="00BC034F" w:rsidRPr="002719F7" w14:paraId="2997C91A" w14:textId="77777777" w:rsidTr="00BC034F">
        <w:trPr>
          <w:trHeight w:val="250"/>
        </w:trPr>
        <w:tc>
          <w:tcPr>
            <w:tcW w:w="3280" w:type="dxa"/>
            <w:tcBorders>
              <w:top w:val="nil"/>
              <w:left w:val="single" w:sz="4" w:space="0" w:color="000000"/>
              <w:bottom w:val="single" w:sz="4" w:space="0" w:color="000000"/>
              <w:right w:val="single" w:sz="4" w:space="0" w:color="000000"/>
            </w:tcBorders>
            <w:shd w:val="clear" w:color="auto" w:fill="auto"/>
            <w:noWrap/>
            <w:vAlign w:val="bottom"/>
            <w:hideMark/>
          </w:tcPr>
          <w:p w14:paraId="117FF374" w14:textId="77777777" w:rsidR="00BC034F" w:rsidRPr="002719F7" w:rsidRDefault="00BC034F" w:rsidP="00BC034F">
            <w:pPr>
              <w:rPr>
                <w:color w:val="000000"/>
                <w:sz w:val="20"/>
                <w:szCs w:val="20"/>
              </w:rPr>
            </w:pPr>
            <w:r w:rsidRPr="002719F7">
              <w:rPr>
                <w:color w:val="000000"/>
                <w:sz w:val="20"/>
                <w:szCs w:val="20"/>
              </w:rPr>
              <w:t>Mitigation Fund (MF)</w:t>
            </w:r>
          </w:p>
        </w:tc>
        <w:tc>
          <w:tcPr>
            <w:tcW w:w="2000" w:type="dxa"/>
            <w:tcBorders>
              <w:top w:val="nil"/>
              <w:left w:val="nil"/>
              <w:bottom w:val="single" w:sz="4" w:space="0" w:color="000000"/>
              <w:right w:val="single" w:sz="4" w:space="0" w:color="000000"/>
            </w:tcBorders>
            <w:shd w:val="clear" w:color="auto" w:fill="auto"/>
            <w:noWrap/>
            <w:hideMark/>
          </w:tcPr>
          <w:p w14:paraId="74AB6202" w14:textId="77777777" w:rsidR="00BC034F" w:rsidRPr="002719F7" w:rsidRDefault="00BC034F" w:rsidP="00BC034F">
            <w:pPr>
              <w:rPr>
                <w:color w:val="000000"/>
                <w:sz w:val="20"/>
                <w:szCs w:val="20"/>
              </w:rPr>
            </w:pPr>
            <w:r w:rsidRPr="002719F7">
              <w:rPr>
                <w:color w:val="000000"/>
                <w:sz w:val="20"/>
                <w:szCs w:val="20"/>
              </w:rPr>
              <w:t> </w:t>
            </w:r>
          </w:p>
        </w:tc>
        <w:tc>
          <w:tcPr>
            <w:tcW w:w="1620" w:type="dxa"/>
            <w:tcBorders>
              <w:top w:val="nil"/>
              <w:left w:val="nil"/>
              <w:bottom w:val="single" w:sz="4" w:space="0" w:color="000000"/>
              <w:right w:val="single" w:sz="4" w:space="0" w:color="000000"/>
            </w:tcBorders>
            <w:shd w:val="clear" w:color="auto" w:fill="auto"/>
            <w:noWrap/>
            <w:hideMark/>
          </w:tcPr>
          <w:p w14:paraId="6DDBE1C2" w14:textId="77777777" w:rsidR="00BC034F" w:rsidRPr="002719F7" w:rsidRDefault="00BC034F" w:rsidP="00BC034F">
            <w:pPr>
              <w:rPr>
                <w:color w:val="000000"/>
                <w:sz w:val="20"/>
                <w:szCs w:val="20"/>
              </w:rPr>
            </w:pPr>
            <w:r w:rsidRPr="002719F7">
              <w:rPr>
                <w:color w:val="000000"/>
                <w:sz w:val="20"/>
                <w:szCs w:val="20"/>
              </w:rPr>
              <w:t> </w:t>
            </w:r>
          </w:p>
        </w:tc>
        <w:tc>
          <w:tcPr>
            <w:tcW w:w="1820" w:type="dxa"/>
            <w:tcBorders>
              <w:top w:val="nil"/>
              <w:left w:val="nil"/>
              <w:bottom w:val="single" w:sz="4" w:space="0" w:color="000000"/>
              <w:right w:val="single" w:sz="4" w:space="0" w:color="000000"/>
            </w:tcBorders>
            <w:shd w:val="clear" w:color="auto" w:fill="auto"/>
            <w:noWrap/>
            <w:hideMark/>
          </w:tcPr>
          <w:p w14:paraId="2770B335" w14:textId="77777777" w:rsidR="00BC034F" w:rsidRPr="002719F7" w:rsidRDefault="00BC034F" w:rsidP="00BC034F">
            <w:pPr>
              <w:rPr>
                <w:color w:val="000000"/>
                <w:sz w:val="20"/>
                <w:szCs w:val="20"/>
              </w:rPr>
            </w:pPr>
            <w:r w:rsidRPr="002719F7">
              <w:rPr>
                <w:color w:val="000000"/>
                <w:sz w:val="20"/>
                <w:szCs w:val="20"/>
              </w:rPr>
              <w:t> </w:t>
            </w:r>
          </w:p>
        </w:tc>
      </w:tr>
      <w:tr w:rsidR="00BC034F" w:rsidRPr="002719F7" w14:paraId="5193B874" w14:textId="77777777" w:rsidTr="00BC034F">
        <w:trPr>
          <w:trHeight w:val="250"/>
        </w:trPr>
        <w:tc>
          <w:tcPr>
            <w:tcW w:w="3280" w:type="dxa"/>
            <w:tcBorders>
              <w:top w:val="nil"/>
              <w:left w:val="single" w:sz="4" w:space="0" w:color="000000"/>
              <w:bottom w:val="single" w:sz="4" w:space="0" w:color="000000"/>
              <w:right w:val="single" w:sz="4" w:space="0" w:color="000000"/>
            </w:tcBorders>
            <w:shd w:val="clear" w:color="auto" w:fill="auto"/>
            <w:noWrap/>
            <w:vAlign w:val="bottom"/>
            <w:hideMark/>
          </w:tcPr>
          <w:p w14:paraId="3F0AC3E9" w14:textId="77777777" w:rsidR="00BC034F" w:rsidRPr="002719F7" w:rsidRDefault="00BC034F" w:rsidP="00BC034F">
            <w:pPr>
              <w:rPr>
                <w:color w:val="000000"/>
                <w:sz w:val="20"/>
                <w:szCs w:val="20"/>
              </w:rPr>
            </w:pPr>
            <w:r w:rsidRPr="002719F7">
              <w:rPr>
                <w:color w:val="000000"/>
                <w:sz w:val="20"/>
                <w:szCs w:val="20"/>
              </w:rPr>
              <w:t>MOOE</w:t>
            </w:r>
          </w:p>
        </w:tc>
        <w:tc>
          <w:tcPr>
            <w:tcW w:w="2000" w:type="dxa"/>
            <w:tcBorders>
              <w:top w:val="nil"/>
              <w:left w:val="nil"/>
              <w:bottom w:val="single" w:sz="4" w:space="0" w:color="000000"/>
              <w:right w:val="single" w:sz="4" w:space="0" w:color="000000"/>
            </w:tcBorders>
            <w:shd w:val="clear" w:color="auto" w:fill="auto"/>
            <w:noWrap/>
            <w:hideMark/>
          </w:tcPr>
          <w:p w14:paraId="1B0A96D7" w14:textId="77777777" w:rsidR="00BC034F" w:rsidRPr="002719F7" w:rsidRDefault="00BC034F" w:rsidP="00BC034F">
            <w:pPr>
              <w:jc w:val="right"/>
              <w:rPr>
                <w:color w:val="000000"/>
                <w:sz w:val="20"/>
                <w:szCs w:val="20"/>
              </w:rPr>
            </w:pPr>
            <w:r w:rsidRPr="002719F7">
              <w:rPr>
                <w:color w:val="000000"/>
                <w:sz w:val="20"/>
                <w:szCs w:val="20"/>
              </w:rPr>
              <w:t>36,762,071.00</w:t>
            </w:r>
          </w:p>
        </w:tc>
        <w:tc>
          <w:tcPr>
            <w:tcW w:w="1620" w:type="dxa"/>
            <w:tcBorders>
              <w:top w:val="nil"/>
              <w:left w:val="nil"/>
              <w:bottom w:val="single" w:sz="4" w:space="0" w:color="000000"/>
              <w:right w:val="single" w:sz="4" w:space="0" w:color="000000"/>
            </w:tcBorders>
            <w:shd w:val="clear" w:color="auto" w:fill="auto"/>
            <w:noWrap/>
            <w:hideMark/>
          </w:tcPr>
          <w:p w14:paraId="00497DBE" w14:textId="77777777" w:rsidR="00BC034F" w:rsidRPr="002719F7" w:rsidRDefault="00BC034F" w:rsidP="00BC034F">
            <w:pPr>
              <w:jc w:val="right"/>
              <w:rPr>
                <w:color w:val="000000"/>
                <w:sz w:val="20"/>
                <w:szCs w:val="20"/>
              </w:rPr>
            </w:pPr>
            <w:r w:rsidRPr="002719F7">
              <w:rPr>
                <w:color w:val="000000"/>
                <w:sz w:val="20"/>
                <w:szCs w:val="20"/>
              </w:rPr>
              <w:t>12,947,375.50</w:t>
            </w:r>
          </w:p>
        </w:tc>
        <w:tc>
          <w:tcPr>
            <w:tcW w:w="1820" w:type="dxa"/>
            <w:tcBorders>
              <w:top w:val="nil"/>
              <w:left w:val="nil"/>
              <w:bottom w:val="single" w:sz="4" w:space="0" w:color="000000"/>
              <w:right w:val="single" w:sz="4" w:space="0" w:color="000000"/>
            </w:tcBorders>
            <w:shd w:val="clear" w:color="auto" w:fill="auto"/>
            <w:noWrap/>
            <w:hideMark/>
          </w:tcPr>
          <w:p w14:paraId="1E698804" w14:textId="77777777" w:rsidR="00BC034F" w:rsidRPr="002719F7" w:rsidRDefault="00BC034F" w:rsidP="00BC034F">
            <w:pPr>
              <w:jc w:val="right"/>
              <w:rPr>
                <w:color w:val="000000"/>
                <w:sz w:val="20"/>
                <w:szCs w:val="20"/>
              </w:rPr>
            </w:pPr>
            <w:r w:rsidRPr="002719F7">
              <w:rPr>
                <w:color w:val="000000"/>
                <w:sz w:val="20"/>
                <w:szCs w:val="20"/>
              </w:rPr>
              <w:t>23,814,695.50</w:t>
            </w:r>
          </w:p>
        </w:tc>
      </w:tr>
      <w:tr w:rsidR="00BC034F" w:rsidRPr="002719F7" w14:paraId="07250CF2" w14:textId="77777777" w:rsidTr="00BC034F">
        <w:trPr>
          <w:trHeight w:val="260"/>
        </w:trPr>
        <w:tc>
          <w:tcPr>
            <w:tcW w:w="3280" w:type="dxa"/>
            <w:tcBorders>
              <w:top w:val="nil"/>
              <w:left w:val="single" w:sz="4" w:space="0" w:color="000000"/>
              <w:bottom w:val="single" w:sz="4" w:space="0" w:color="000000"/>
              <w:right w:val="single" w:sz="4" w:space="0" w:color="000000"/>
            </w:tcBorders>
            <w:shd w:val="clear" w:color="auto" w:fill="auto"/>
            <w:noWrap/>
            <w:vAlign w:val="bottom"/>
            <w:hideMark/>
          </w:tcPr>
          <w:p w14:paraId="2B180871" w14:textId="61D79EED" w:rsidR="00BC034F" w:rsidRPr="002719F7" w:rsidRDefault="00D16D6A" w:rsidP="00BC034F">
            <w:pPr>
              <w:rPr>
                <w:color w:val="000000"/>
                <w:sz w:val="20"/>
                <w:szCs w:val="20"/>
              </w:rPr>
            </w:pPr>
            <w:r>
              <w:rPr>
                <w:color w:val="000000"/>
                <w:sz w:val="20"/>
                <w:szCs w:val="20"/>
              </w:rPr>
              <w:t>CO</w:t>
            </w:r>
          </w:p>
        </w:tc>
        <w:tc>
          <w:tcPr>
            <w:tcW w:w="2000" w:type="dxa"/>
            <w:tcBorders>
              <w:top w:val="nil"/>
              <w:left w:val="nil"/>
              <w:bottom w:val="single" w:sz="8" w:space="0" w:color="000000"/>
              <w:right w:val="single" w:sz="4" w:space="0" w:color="000000"/>
            </w:tcBorders>
            <w:shd w:val="clear" w:color="auto" w:fill="auto"/>
            <w:noWrap/>
            <w:hideMark/>
          </w:tcPr>
          <w:p w14:paraId="5408A9C5" w14:textId="77777777" w:rsidR="00BC034F" w:rsidRPr="002719F7" w:rsidRDefault="00BC034F" w:rsidP="00BC034F">
            <w:pPr>
              <w:jc w:val="right"/>
              <w:rPr>
                <w:color w:val="000000"/>
                <w:sz w:val="20"/>
                <w:szCs w:val="20"/>
              </w:rPr>
            </w:pPr>
            <w:r w:rsidRPr="002719F7">
              <w:rPr>
                <w:color w:val="000000"/>
                <w:sz w:val="20"/>
                <w:szCs w:val="20"/>
              </w:rPr>
              <w:t>26,309,750.00</w:t>
            </w:r>
          </w:p>
        </w:tc>
        <w:tc>
          <w:tcPr>
            <w:tcW w:w="1620" w:type="dxa"/>
            <w:tcBorders>
              <w:top w:val="nil"/>
              <w:left w:val="nil"/>
              <w:bottom w:val="single" w:sz="8" w:space="0" w:color="000000"/>
              <w:right w:val="single" w:sz="4" w:space="0" w:color="000000"/>
            </w:tcBorders>
            <w:shd w:val="clear" w:color="auto" w:fill="auto"/>
            <w:noWrap/>
            <w:hideMark/>
          </w:tcPr>
          <w:p w14:paraId="6B65D8C9" w14:textId="77777777" w:rsidR="00BC034F" w:rsidRPr="002719F7" w:rsidRDefault="00BC034F" w:rsidP="00BC034F">
            <w:pPr>
              <w:jc w:val="right"/>
              <w:rPr>
                <w:color w:val="000000"/>
                <w:sz w:val="20"/>
                <w:szCs w:val="20"/>
              </w:rPr>
            </w:pPr>
            <w:r w:rsidRPr="002719F7">
              <w:rPr>
                <w:color w:val="000000"/>
                <w:sz w:val="20"/>
                <w:szCs w:val="20"/>
              </w:rPr>
              <w:t>5,883,500.00</w:t>
            </w:r>
          </w:p>
        </w:tc>
        <w:tc>
          <w:tcPr>
            <w:tcW w:w="1820" w:type="dxa"/>
            <w:tcBorders>
              <w:top w:val="nil"/>
              <w:left w:val="nil"/>
              <w:bottom w:val="single" w:sz="8" w:space="0" w:color="000000"/>
              <w:right w:val="single" w:sz="4" w:space="0" w:color="000000"/>
            </w:tcBorders>
            <w:shd w:val="clear" w:color="auto" w:fill="auto"/>
            <w:noWrap/>
            <w:hideMark/>
          </w:tcPr>
          <w:p w14:paraId="3D3A7847" w14:textId="77777777" w:rsidR="00BC034F" w:rsidRPr="002719F7" w:rsidRDefault="00BC034F" w:rsidP="00BC034F">
            <w:pPr>
              <w:jc w:val="right"/>
              <w:rPr>
                <w:color w:val="000000"/>
                <w:sz w:val="20"/>
                <w:szCs w:val="20"/>
              </w:rPr>
            </w:pPr>
            <w:r w:rsidRPr="002719F7">
              <w:rPr>
                <w:color w:val="000000"/>
                <w:sz w:val="20"/>
                <w:szCs w:val="20"/>
              </w:rPr>
              <w:t>20,426,250.00</w:t>
            </w:r>
          </w:p>
        </w:tc>
      </w:tr>
      <w:tr w:rsidR="00BC034F" w:rsidRPr="002719F7" w14:paraId="3E59A2D6" w14:textId="77777777" w:rsidTr="00BC034F">
        <w:trPr>
          <w:trHeight w:val="250"/>
        </w:trPr>
        <w:tc>
          <w:tcPr>
            <w:tcW w:w="3280" w:type="dxa"/>
            <w:tcBorders>
              <w:top w:val="nil"/>
              <w:left w:val="single" w:sz="4" w:space="0" w:color="000000"/>
              <w:bottom w:val="single" w:sz="4" w:space="0" w:color="000000"/>
              <w:right w:val="single" w:sz="4" w:space="0" w:color="000000"/>
            </w:tcBorders>
            <w:shd w:val="clear" w:color="auto" w:fill="auto"/>
            <w:noWrap/>
            <w:vAlign w:val="bottom"/>
            <w:hideMark/>
          </w:tcPr>
          <w:p w14:paraId="336E4887" w14:textId="77777777" w:rsidR="00BC034F" w:rsidRPr="002719F7" w:rsidRDefault="00BC034F" w:rsidP="00BC034F">
            <w:pPr>
              <w:rPr>
                <w:b/>
                <w:bCs/>
                <w:color w:val="000000"/>
                <w:sz w:val="20"/>
                <w:szCs w:val="20"/>
              </w:rPr>
            </w:pPr>
            <w:r w:rsidRPr="002719F7">
              <w:rPr>
                <w:b/>
                <w:bCs/>
                <w:color w:val="000000"/>
                <w:sz w:val="20"/>
                <w:szCs w:val="20"/>
              </w:rPr>
              <w:t>Total Current Year Appropriation</w:t>
            </w:r>
          </w:p>
        </w:tc>
        <w:tc>
          <w:tcPr>
            <w:tcW w:w="2000" w:type="dxa"/>
            <w:tcBorders>
              <w:top w:val="nil"/>
              <w:left w:val="nil"/>
              <w:bottom w:val="single" w:sz="4" w:space="0" w:color="000000"/>
              <w:right w:val="single" w:sz="4" w:space="0" w:color="000000"/>
            </w:tcBorders>
            <w:shd w:val="clear" w:color="auto" w:fill="auto"/>
            <w:noWrap/>
            <w:vAlign w:val="bottom"/>
            <w:hideMark/>
          </w:tcPr>
          <w:p w14:paraId="28E127C1" w14:textId="77777777" w:rsidR="00BC034F" w:rsidRPr="002719F7" w:rsidRDefault="00BC034F" w:rsidP="00BC034F">
            <w:pPr>
              <w:jc w:val="right"/>
              <w:rPr>
                <w:b/>
                <w:bCs/>
                <w:color w:val="000000"/>
                <w:sz w:val="20"/>
                <w:szCs w:val="20"/>
              </w:rPr>
            </w:pPr>
            <w:r w:rsidRPr="002719F7">
              <w:rPr>
                <w:b/>
                <w:bCs/>
                <w:color w:val="000000"/>
                <w:sz w:val="20"/>
                <w:szCs w:val="20"/>
              </w:rPr>
              <w:t>90,102,601.00</w:t>
            </w:r>
          </w:p>
        </w:tc>
        <w:tc>
          <w:tcPr>
            <w:tcW w:w="1620" w:type="dxa"/>
            <w:tcBorders>
              <w:top w:val="nil"/>
              <w:left w:val="nil"/>
              <w:bottom w:val="single" w:sz="4" w:space="0" w:color="000000"/>
              <w:right w:val="single" w:sz="4" w:space="0" w:color="000000"/>
            </w:tcBorders>
            <w:shd w:val="clear" w:color="auto" w:fill="auto"/>
            <w:noWrap/>
            <w:vAlign w:val="bottom"/>
            <w:hideMark/>
          </w:tcPr>
          <w:p w14:paraId="60BEE03E" w14:textId="77777777" w:rsidR="00BC034F" w:rsidRPr="002719F7" w:rsidRDefault="00BC034F" w:rsidP="00BC034F">
            <w:pPr>
              <w:jc w:val="right"/>
              <w:rPr>
                <w:b/>
                <w:bCs/>
                <w:color w:val="000000"/>
                <w:sz w:val="20"/>
                <w:szCs w:val="20"/>
              </w:rPr>
            </w:pPr>
            <w:r w:rsidRPr="002719F7">
              <w:rPr>
                <w:b/>
                <w:bCs/>
                <w:color w:val="000000"/>
                <w:sz w:val="20"/>
                <w:szCs w:val="20"/>
              </w:rPr>
              <w:t>18,830,875.50</w:t>
            </w:r>
          </w:p>
        </w:tc>
        <w:tc>
          <w:tcPr>
            <w:tcW w:w="1820" w:type="dxa"/>
            <w:tcBorders>
              <w:top w:val="nil"/>
              <w:left w:val="nil"/>
              <w:bottom w:val="single" w:sz="4" w:space="0" w:color="000000"/>
              <w:right w:val="single" w:sz="4" w:space="0" w:color="000000"/>
            </w:tcBorders>
            <w:shd w:val="clear" w:color="auto" w:fill="auto"/>
            <w:noWrap/>
            <w:vAlign w:val="bottom"/>
            <w:hideMark/>
          </w:tcPr>
          <w:p w14:paraId="15AD8F28" w14:textId="77777777" w:rsidR="00BC034F" w:rsidRPr="002719F7" w:rsidRDefault="00BC034F" w:rsidP="00BC034F">
            <w:pPr>
              <w:jc w:val="right"/>
              <w:rPr>
                <w:b/>
                <w:bCs/>
                <w:color w:val="000000"/>
                <w:sz w:val="20"/>
                <w:szCs w:val="20"/>
              </w:rPr>
            </w:pPr>
            <w:r w:rsidRPr="002719F7">
              <w:rPr>
                <w:b/>
                <w:bCs/>
                <w:color w:val="000000"/>
                <w:sz w:val="20"/>
                <w:szCs w:val="20"/>
              </w:rPr>
              <w:t>71,271,725.50</w:t>
            </w:r>
          </w:p>
        </w:tc>
      </w:tr>
      <w:tr w:rsidR="00BC034F" w:rsidRPr="002719F7" w14:paraId="614D9B91" w14:textId="77777777" w:rsidTr="00BC034F">
        <w:trPr>
          <w:trHeight w:val="260"/>
        </w:trPr>
        <w:tc>
          <w:tcPr>
            <w:tcW w:w="3280" w:type="dxa"/>
            <w:tcBorders>
              <w:top w:val="nil"/>
              <w:left w:val="single" w:sz="4" w:space="0" w:color="000000"/>
              <w:bottom w:val="single" w:sz="4" w:space="0" w:color="000000"/>
              <w:right w:val="single" w:sz="4" w:space="0" w:color="000000"/>
            </w:tcBorders>
            <w:shd w:val="clear" w:color="auto" w:fill="auto"/>
            <w:noWrap/>
            <w:vAlign w:val="bottom"/>
            <w:hideMark/>
          </w:tcPr>
          <w:p w14:paraId="0FC8B327" w14:textId="77777777" w:rsidR="00BC034F" w:rsidRPr="002719F7" w:rsidRDefault="00BC034F" w:rsidP="00BC034F">
            <w:pPr>
              <w:rPr>
                <w:b/>
                <w:bCs/>
                <w:color w:val="000000"/>
                <w:sz w:val="20"/>
                <w:szCs w:val="20"/>
              </w:rPr>
            </w:pPr>
            <w:r w:rsidRPr="002719F7">
              <w:rPr>
                <w:b/>
                <w:bCs/>
                <w:color w:val="000000"/>
                <w:sz w:val="20"/>
                <w:szCs w:val="20"/>
              </w:rPr>
              <w:t>Continuing Appropriation:</w:t>
            </w:r>
          </w:p>
        </w:tc>
        <w:tc>
          <w:tcPr>
            <w:tcW w:w="2000" w:type="dxa"/>
            <w:tcBorders>
              <w:top w:val="nil"/>
              <w:left w:val="nil"/>
              <w:bottom w:val="single" w:sz="8" w:space="0" w:color="000000"/>
              <w:right w:val="single" w:sz="4" w:space="0" w:color="000000"/>
            </w:tcBorders>
            <w:shd w:val="clear" w:color="auto" w:fill="auto"/>
            <w:noWrap/>
            <w:vAlign w:val="bottom"/>
            <w:hideMark/>
          </w:tcPr>
          <w:p w14:paraId="218D969E" w14:textId="77777777" w:rsidR="00BC034F" w:rsidRPr="002719F7" w:rsidRDefault="00BC034F" w:rsidP="00BC034F">
            <w:pPr>
              <w:jc w:val="right"/>
              <w:rPr>
                <w:b/>
                <w:bCs/>
                <w:color w:val="000000"/>
                <w:sz w:val="20"/>
                <w:szCs w:val="20"/>
              </w:rPr>
            </w:pPr>
            <w:r w:rsidRPr="002719F7">
              <w:rPr>
                <w:b/>
                <w:bCs/>
                <w:color w:val="000000"/>
                <w:sz w:val="20"/>
                <w:szCs w:val="20"/>
              </w:rPr>
              <w:t>51,334,443.00</w:t>
            </w:r>
          </w:p>
        </w:tc>
        <w:tc>
          <w:tcPr>
            <w:tcW w:w="1620" w:type="dxa"/>
            <w:tcBorders>
              <w:top w:val="nil"/>
              <w:left w:val="nil"/>
              <w:bottom w:val="single" w:sz="8" w:space="0" w:color="000000"/>
              <w:right w:val="single" w:sz="4" w:space="0" w:color="000000"/>
            </w:tcBorders>
            <w:shd w:val="clear" w:color="auto" w:fill="auto"/>
            <w:noWrap/>
            <w:vAlign w:val="bottom"/>
            <w:hideMark/>
          </w:tcPr>
          <w:p w14:paraId="4FD7EEC2" w14:textId="77777777" w:rsidR="00BC034F" w:rsidRPr="002719F7" w:rsidRDefault="00BC034F" w:rsidP="00BC034F">
            <w:pPr>
              <w:jc w:val="right"/>
              <w:rPr>
                <w:b/>
                <w:bCs/>
                <w:color w:val="000000"/>
                <w:sz w:val="20"/>
                <w:szCs w:val="20"/>
              </w:rPr>
            </w:pPr>
            <w:r w:rsidRPr="002719F7">
              <w:rPr>
                <w:b/>
                <w:bCs/>
                <w:color w:val="000000"/>
                <w:sz w:val="20"/>
                <w:szCs w:val="20"/>
              </w:rPr>
              <w:t>7,717,200.00</w:t>
            </w:r>
          </w:p>
        </w:tc>
        <w:tc>
          <w:tcPr>
            <w:tcW w:w="1820" w:type="dxa"/>
            <w:tcBorders>
              <w:top w:val="nil"/>
              <w:left w:val="nil"/>
              <w:bottom w:val="single" w:sz="8" w:space="0" w:color="000000"/>
              <w:right w:val="single" w:sz="4" w:space="0" w:color="000000"/>
            </w:tcBorders>
            <w:shd w:val="clear" w:color="auto" w:fill="auto"/>
            <w:noWrap/>
            <w:vAlign w:val="bottom"/>
            <w:hideMark/>
          </w:tcPr>
          <w:p w14:paraId="29EF6DA2" w14:textId="77777777" w:rsidR="00BC034F" w:rsidRPr="002719F7" w:rsidRDefault="00BC034F" w:rsidP="00BC034F">
            <w:pPr>
              <w:jc w:val="right"/>
              <w:rPr>
                <w:b/>
                <w:bCs/>
                <w:color w:val="000000"/>
                <w:sz w:val="20"/>
                <w:szCs w:val="20"/>
              </w:rPr>
            </w:pPr>
            <w:r w:rsidRPr="002719F7">
              <w:rPr>
                <w:b/>
                <w:bCs/>
                <w:color w:val="000000"/>
                <w:sz w:val="20"/>
                <w:szCs w:val="20"/>
              </w:rPr>
              <w:t>43,617,243.00</w:t>
            </w:r>
          </w:p>
        </w:tc>
      </w:tr>
      <w:tr w:rsidR="00BC034F" w:rsidRPr="002719F7" w14:paraId="6BB1133D" w14:textId="77777777" w:rsidTr="00BC034F">
        <w:trPr>
          <w:trHeight w:val="250"/>
        </w:trPr>
        <w:tc>
          <w:tcPr>
            <w:tcW w:w="3280" w:type="dxa"/>
            <w:tcBorders>
              <w:top w:val="nil"/>
              <w:left w:val="single" w:sz="4" w:space="0" w:color="000000"/>
              <w:bottom w:val="single" w:sz="4" w:space="0" w:color="000000"/>
              <w:right w:val="nil"/>
            </w:tcBorders>
            <w:shd w:val="clear" w:color="auto" w:fill="auto"/>
            <w:noWrap/>
            <w:vAlign w:val="bottom"/>
            <w:hideMark/>
          </w:tcPr>
          <w:p w14:paraId="795600F5" w14:textId="317FE2E9" w:rsidR="00BC034F" w:rsidRPr="002719F7" w:rsidRDefault="00BC034F" w:rsidP="00BC034F">
            <w:pPr>
              <w:rPr>
                <w:b/>
                <w:bCs/>
                <w:color w:val="000000"/>
                <w:sz w:val="20"/>
                <w:szCs w:val="20"/>
              </w:rPr>
            </w:pPr>
            <w:r w:rsidRPr="002719F7">
              <w:rPr>
                <w:b/>
                <w:bCs/>
                <w:color w:val="000000"/>
                <w:sz w:val="20"/>
                <w:szCs w:val="20"/>
              </w:rPr>
              <w:t xml:space="preserve">Special </w:t>
            </w:r>
            <w:r w:rsidR="00A060CD">
              <w:rPr>
                <w:b/>
                <w:bCs/>
                <w:color w:val="000000"/>
                <w:sz w:val="20"/>
                <w:szCs w:val="20"/>
              </w:rPr>
              <w:t>TF</w:t>
            </w:r>
          </w:p>
        </w:tc>
        <w:tc>
          <w:tcPr>
            <w:tcW w:w="2000" w:type="dxa"/>
            <w:tcBorders>
              <w:top w:val="nil"/>
              <w:left w:val="single" w:sz="4" w:space="0" w:color="000000"/>
              <w:bottom w:val="single" w:sz="4" w:space="0" w:color="000000"/>
              <w:right w:val="single" w:sz="4" w:space="0" w:color="000000"/>
            </w:tcBorders>
            <w:shd w:val="clear" w:color="auto" w:fill="auto"/>
            <w:noWrap/>
            <w:vAlign w:val="bottom"/>
            <w:hideMark/>
          </w:tcPr>
          <w:p w14:paraId="736FBDCC" w14:textId="77777777" w:rsidR="00BC034F" w:rsidRPr="002719F7" w:rsidRDefault="00BC034F" w:rsidP="00BC034F">
            <w:pPr>
              <w:rPr>
                <w:color w:val="000000"/>
                <w:sz w:val="20"/>
                <w:szCs w:val="20"/>
              </w:rPr>
            </w:pPr>
            <w:r w:rsidRPr="002719F7">
              <w:rPr>
                <w:color w:val="000000"/>
                <w:sz w:val="20"/>
                <w:szCs w:val="20"/>
              </w:rPr>
              <w:t> </w:t>
            </w:r>
          </w:p>
        </w:tc>
        <w:tc>
          <w:tcPr>
            <w:tcW w:w="1620" w:type="dxa"/>
            <w:tcBorders>
              <w:top w:val="nil"/>
              <w:left w:val="nil"/>
              <w:bottom w:val="single" w:sz="4" w:space="0" w:color="000000"/>
              <w:right w:val="single" w:sz="4" w:space="0" w:color="000000"/>
            </w:tcBorders>
            <w:shd w:val="clear" w:color="auto" w:fill="auto"/>
            <w:noWrap/>
            <w:vAlign w:val="bottom"/>
            <w:hideMark/>
          </w:tcPr>
          <w:p w14:paraId="20D1329F" w14:textId="77777777" w:rsidR="00BC034F" w:rsidRPr="002719F7" w:rsidRDefault="00BC034F" w:rsidP="00BC034F">
            <w:pPr>
              <w:rPr>
                <w:color w:val="000000"/>
                <w:sz w:val="20"/>
                <w:szCs w:val="20"/>
              </w:rPr>
            </w:pPr>
            <w:r w:rsidRPr="002719F7">
              <w:rPr>
                <w:color w:val="000000"/>
                <w:sz w:val="20"/>
                <w:szCs w:val="20"/>
              </w:rPr>
              <w:t> </w:t>
            </w:r>
          </w:p>
        </w:tc>
        <w:tc>
          <w:tcPr>
            <w:tcW w:w="1820" w:type="dxa"/>
            <w:tcBorders>
              <w:top w:val="nil"/>
              <w:left w:val="nil"/>
              <w:bottom w:val="single" w:sz="4" w:space="0" w:color="000000"/>
              <w:right w:val="single" w:sz="4" w:space="0" w:color="000000"/>
            </w:tcBorders>
            <w:shd w:val="clear" w:color="auto" w:fill="auto"/>
            <w:noWrap/>
            <w:vAlign w:val="bottom"/>
            <w:hideMark/>
          </w:tcPr>
          <w:p w14:paraId="148FCCD0" w14:textId="77777777" w:rsidR="00BC034F" w:rsidRPr="002719F7" w:rsidRDefault="00BC034F" w:rsidP="00BC034F">
            <w:pPr>
              <w:rPr>
                <w:color w:val="000000"/>
                <w:sz w:val="20"/>
                <w:szCs w:val="20"/>
              </w:rPr>
            </w:pPr>
            <w:r w:rsidRPr="002719F7">
              <w:rPr>
                <w:color w:val="000000"/>
                <w:sz w:val="20"/>
                <w:szCs w:val="20"/>
              </w:rPr>
              <w:t> </w:t>
            </w:r>
          </w:p>
        </w:tc>
      </w:tr>
      <w:tr w:rsidR="00BC034F" w:rsidRPr="002719F7" w14:paraId="1320E88C" w14:textId="77777777" w:rsidTr="00BC034F">
        <w:trPr>
          <w:trHeight w:val="250"/>
        </w:trPr>
        <w:tc>
          <w:tcPr>
            <w:tcW w:w="3280" w:type="dxa"/>
            <w:tcBorders>
              <w:top w:val="nil"/>
              <w:left w:val="single" w:sz="4" w:space="0" w:color="000000"/>
              <w:bottom w:val="single" w:sz="4" w:space="0" w:color="000000"/>
              <w:right w:val="nil"/>
            </w:tcBorders>
            <w:shd w:val="clear" w:color="auto" w:fill="auto"/>
            <w:noWrap/>
            <w:vAlign w:val="bottom"/>
            <w:hideMark/>
          </w:tcPr>
          <w:p w14:paraId="033BF689" w14:textId="77777777" w:rsidR="00BC034F" w:rsidRPr="002719F7" w:rsidRDefault="00BC034F" w:rsidP="00BC034F">
            <w:pPr>
              <w:rPr>
                <w:color w:val="000000"/>
                <w:sz w:val="20"/>
                <w:szCs w:val="20"/>
              </w:rPr>
            </w:pPr>
            <w:r w:rsidRPr="002719F7">
              <w:rPr>
                <w:color w:val="000000"/>
                <w:sz w:val="20"/>
                <w:szCs w:val="20"/>
              </w:rPr>
              <w:t>CY 2022</w:t>
            </w:r>
          </w:p>
        </w:tc>
        <w:tc>
          <w:tcPr>
            <w:tcW w:w="2000" w:type="dxa"/>
            <w:tcBorders>
              <w:top w:val="nil"/>
              <w:left w:val="single" w:sz="4" w:space="0" w:color="000000"/>
              <w:bottom w:val="single" w:sz="4" w:space="0" w:color="000000"/>
              <w:right w:val="single" w:sz="4" w:space="0" w:color="000000"/>
            </w:tcBorders>
            <w:shd w:val="clear" w:color="auto" w:fill="auto"/>
            <w:noWrap/>
            <w:vAlign w:val="bottom"/>
            <w:hideMark/>
          </w:tcPr>
          <w:p w14:paraId="2E6DA47C" w14:textId="77777777" w:rsidR="00BC034F" w:rsidRPr="002719F7" w:rsidRDefault="00BC034F" w:rsidP="00BC034F">
            <w:pPr>
              <w:jc w:val="right"/>
              <w:rPr>
                <w:color w:val="000000"/>
                <w:sz w:val="20"/>
                <w:szCs w:val="20"/>
              </w:rPr>
            </w:pPr>
            <w:r w:rsidRPr="002719F7">
              <w:rPr>
                <w:color w:val="000000"/>
                <w:sz w:val="20"/>
                <w:szCs w:val="20"/>
              </w:rPr>
              <w:t>43,171,718.63</w:t>
            </w:r>
          </w:p>
        </w:tc>
        <w:tc>
          <w:tcPr>
            <w:tcW w:w="1620" w:type="dxa"/>
            <w:tcBorders>
              <w:top w:val="nil"/>
              <w:left w:val="nil"/>
              <w:bottom w:val="single" w:sz="4" w:space="0" w:color="000000"/>
              <w:right w:val="single" w:sz="4" w:space="0" w:color="000000"/>
            </w:tcBorders>
            <w:shd w:val="clear" w:color="auto" w:fill="auto"/>
            <w:noWrap/>
            <w:vAlign w:val="bottom"/>
            <w:hideMark/>
          </w:tcPr>
          <w:p w14:paraId="3F4C042A" w14:textId="77777777" w:rsidR="00BC034F" w:rsidRPr="002719F7" w:rsidRDefault="00BC034F" w:rsidP="00BC034F">
            <w:pPr>
              <w:jc w:val="right"/>
              <w:rPr>
                <w:color w:val="000000"/>
                <w:sz w:val="20"/>
                <w:szCs w:val="20"/>
              </w:rPr>
            </w:pPr>
            <w:r w:rsidRPr="002719F7">
              <w:rPr>
                <w:color w:val="000000"/>
                <w:sz w:val="20"/>
                <w:szCs w:val="20"/>
              </w:rPr>
              <w:t xml:space="preserve">                       - </w:t>
            </w:r>
          </w:p>
        </w:tc>
        <w:tc>
          <w:tcPr>
            <w:tcW w:w="1820" w:type="dxa"/>
            <w:tcBorders>
              <w:top w:val="nil"/>
              <w:left w:val="nil"/>
              <w:bottom w:val="single" w:sz="4" w:space="0" w:color="000000"/>
              <w:right w:val="single" w:sz="4" w:space="0" w:color="000000"/>
            </w:tcBorders>
            <w:shd w:val="clear" w:color="auto" w:fill="auto"/>
            <w:noWrap/>
            <w:vAlign w:val="bottom"/>
            <w:hideMark/>
          </w:tcPr>
          <w:p w14:paraId="624884F0" w14:textId="77777777" w:rsidR="00BC034F" w:rsidRPr="002719F7" w:rsidRDefault="00BC034F" w:rsidP="00BC034F">
            <w:pPr>
              <w:jc w:val="right"/>
              <w:rPr>
                <w:color w:val="000000"/>
                <w:sz w:val="20"/>
                <w:szCs w:val="20"/>
              </w:rPr>
            </w:pPr>
            <w:r w:rsidRPr="002719F7">
              <w:rPr>
                <w:color w:val="000000"/>
                <w:sz w:val="20"/>
                <w:szCs w:val="20"/>
              </w:rPr>
              <w:t>43,171,718.63</w:t>
            </w:r>
          </w:p>
        </w:tc>
      </w:tr>
      <w:tr w:rsidR="00BC034F" w:rsidRPr="002719F7" w14:paraId="50C3CC07" w14:textId="77777777" w:rsidTr="00BC034F">
        <w:trPr>
          <w:trHeight w:val="250"/>
        </w:trPr>
        <w:tc>
          <w:tcPr>
            <w:tcW w:w="3280" w:type="dxa"/>
            <w:tcBorders>
              <w:top w:val="nil"/>
              <w:left w:val="single" w:sz="4" w:space="0" w:color="000000"/>
              <w:bottom w:val="single" w:sz="4" w:space="0" w:color="000000"/>
              <w:right w:val="nil"/>
            </w:tcBorders>
            <w:shd w:val="clear" w:color="auto" w:fill="auto"/>
            <w:noWrap/>
            <w:vAlign w:val="bottom"/>
            <w:hideMark/>
          </w:tcPr>
          <w:p w14:paraId="7085F1E9" w14:textId="77777777" w:rsidR="00BC034F" w:rsidRPr="002719F7" w:rsidRDefault="00BC034F" w:rsidP="00BC034F">
            <w:pPr>
              <w:rPr>
                <w:color w:val="000000"/>
                <w:sz w:val="20"/>
                <w:szCs w:val="20"/>
              </w:rPr>
            </w:pPr>
            <w:r w:rsidRPr="002719F7">
              <w:rPr>
                <w:color w:val="000000"/>
                <w:sz w:val="20"/>
                <w:szCs w:val="20"/>
              </w:rPr>
              <w:t>CY 2021</w:t>
            </w:r>
          </w:p>
        </w:tc>
        <w:tc>
          <w:tcPr>
            <w:tcW w:w="2000" w:type="dxa"/>
            <w:tcBorders>
              <w:top w:val="nil"/>
              <w:left w:val="single" w:sz="4" w:space="0" w:color="000000"/>
              <w:bottom w:val="single" w:sz="4" w:space="0" w:color="000000"/>
              <w:right w:val="single" w:sz="4" w:space="0" w:color="000000"/>
            </w:tcBorders>
            <w:shd w:val="clear" w:color="auto" w:fill="auto"/>
            <w:noWrap/>
            <w:vAlign w:val="bottom"/>
            <w:hideMark/>
          </w:tcPr>
          <w:p w14:paraId="5D9E7A8B" w14:textId="77777777" w:rsidR="00BC034F" w:rsidRPr="002719F7" w:rsidRDefault="00BC034F" w:rsidP="00BC034F">
            <w:pPr>
              <w:jc w:val="right"/>
              <w:rPr>
                <w:color w:val="000000"/>
                <w:sz w:val="20"/>
                <w:szCs w:val="20"/>
              </w:rPr>
            </w:pPr>
            <w:r w:rsidRPr="002719F7">
              <w:rPr>
                <w:color w:val="000000"/>
                <w:sz w:val="20"/>
                <w:szCs w:val="20"/>
              </w:rPr>
              <w:t>14,964,842.04</w:t>
            </w:r>
          </w:p>
        </w:tc>
        <w:tc>
          <w:tcPr>
            <w:tcW w:w="1620" w:type="dxa"/>
            <w:tcBorders>
              <w:top w:val="nil"/>
              <w:left w:val="nil"/>
              <w:bottom w:val="single" w:sz="4" w:space="0" w:color="000000"/>
              <w:right w:val="single" w:sz="4" w:space="0" w:color="000000"/>
            </w:tcBorders>
            <w:shd w:val="clear" w:color="auto" w:fill="auto"/>
            <w:noWrap/>
            <w:vAlign w:val="bottom"/>
            <w:hideMark/>
          </w:tcPr>
          <w:p w14:paraId="23D00CED" w14:textId="77777777" w:rsidR="00BC034F" w:rsidRPr="002719F7" w:rsidRDefault="00BC034F" w:rsidP="00BC034F">
            <w:pPr>
              <w:jc w:val="right"/>
              <w:rPr>
                <w:color w:val="000000"/>
                <w:sz w:val="20"/>
                <w:szCs w:val="20"/>
              </w:rPr>
            </w:pPr>
            <w:r w:rsidRPr="002719F7">
              <w:rPr>
                <w:color w:val="000000"/>
                <w:sz w:val="20"/>
                <w:szCs w:val="20"/>
              </w:rPr>
              <w:t xml:space="preserve">                       - </w:t>
            </w:r>
          </w:p>
        </w:tc>
        <w:tc>
          <w:tcPr>
            <w:tcW w:w="1820" w:type="dxa"/>
            <w:tcBorders>
              <w:top w:val="nil"/>
              <w:left w:val="nil"/>
              <w:bottom w:val="single" w:sz="4" w:space="0" w:color="000000"/>
              <w:right w:val="single" w:sz="4" w:space="0" w:color="000000"/>
            </w:tcBorders>
            <w:shd w:val="clear" w:color="auto" w:fill="auto"/>
            <w:noWrap/>
            <w:vAlign w:val="bottom"/>
            <w:hideMark/>
          </w:tcPr>
          <w:p w14:paraId="7F8C9F2F" w14:textId="77777777" w:rsidR="00BC034F" w:rsidRPr="002719F7" w:rsidRDefault="00BC034F" w:rsidP="00BC034F">
            <w:pPr>
              <w:jc w:val="right"/>
              <w:rPr>
                <w:color w:val="000000"/>
                <w:sz w:val="20"/>
                <w:szCs w:val="20"/>
              </w:rPr>
            </w:pPr>
            <w:r w:rsidRPr="002719F7">
              <w:rPr>
                <w:color w:val="000000"/>
                <w:sz w:val="20"/>
                <w:szCs w:val="20"/>
              </w:rPr>
              <w:t>14,964,842.04</w:t>
            </w:r>
          </w:p>
        </w:tc>
      </w:tr>
      <w:tr w:rsidR="00BC034F" w:rsidRPr="002719F7" w14:paraId="37778935" w14:textId="77777777" w:rsidTr="00BC034F">
        <w:trPr>
          <w:trHeight w:val="260"/>
        </w:trPr>
        <w:tc>
          <w:tcPr>
            <w:tcW w:w="3280" w:type="dxa"/>
            <w:tcBorders>
              <w:top w:val="nil"/>
              <w:left w:val="single" w:sz="4" w:space="0" w:color="000000"/>
              <w:bottom w:val="nil"/>
              <w:right w:val="single" w:sz="4" w:space="0" w:color="000000"/>
            </w:tcBorders>
            <w:shd w:val="clear" w:color="auto" w:fill="auto"/>
            <w:noWrap/>
            <w:vAlign w:val="bottom"/>
            <w:hideMark/>
          </w:tcPr>
          <w:p w14:paraId="02770F6C" w14:textId="77777777" w:rsidR="00BC034F" w:rsidRPr="002719F7" w:rsidRDefault="00BC034F" w:rsidP="00BC034F">
            <w:pPr>
              <w:rPr>
                <w:color w:val="000000"/>
                <w:sz w:val="20"/>
                <w:szCs w:val="20"/>
              </w:rPr>
            </w:pPr>
            <w:r w:rsidRPr="002719F7">
              <w:rPr>
                <w:color w:val="000000"/>
                <w:sz w:val="20"/>
                <w:szCs w:val="20"/>
              </w:rPr>
              <w:t>CY 2020</w:t>
            </w:r>
          </w:p>
        </w:tc>
        <w:tc>
          <w:tcPr>
            <w:tcW w:w="2000" w:type="dxa"/>
            <w:tcBorders>
              <w:top w:val="nil"/>
              <w:left w:val="nil"/>
              <w:bottom w:val="single" w:sz="8" w:space="0" w:color="000000"/>
              <w:right w:val="single" w:sz="4" w:space="0" w:color="000000"/>
            </w:tcBorders>
            <w:shd w:val="clear" w:color="auto" w:fill="auto"/>
            <w:noWrap/>
            <w:vAlign w:val="bottom"/>
            <w:hideMark/>
          </w:tcPr>
          <w:p w14:paraId="2C9764C6" w14:textId="77777777" w:rsidR="00BC034F" w:rsidRPr="002719F7" w:rsidRDefault="00BC034F" w:rsidP="00BC034F">
            <w:pPr>
              <w:jc w:val="right"/>
              <w:rPr>
                <w:color w:val="000000"/>
                <w:sz w:val="20"/>
                <w:szCs w:val="20"/>
              </w:rPr>
            </w:pPr>
            <w:r w:rsidRPr="002719F7">
              <w:rPr>
                <w:color w:val="000000"/>
                <w:sz w:val="20"/>
                <w:szCs w:val="20"/>
              </w:rPr>
              <w:t>7,589,673.84</w:t>
            </w:r>
          </w:p>
        </w:tc>
        <w:tc>
          <w:tcPr>
            <w:tcW w:w="1620" w:type="dxa"/>
            <w:tcBorders>
              <w:top w:val="nil"/>
              <w:left w:val="nil"/>
              <w:bottom w:val="single" w:sz="8" w:space="0" w:color="000000"/>
              <w:right w:val="single" w:sz="4" w:space="0" w:color="000000"/>
            </w:tcBorders>
            <w:shd w:val="clear" w:color="auto" w:fill="auto"/>
            <w:noWrap/>
            <w:vAlign w:val="bottom"/>
            <w:hideMark/>
          </w:tcPr>
          <w:p w14:paraId="4701BECC" w14:textId="77777777" w:rsidR="00BC034F" w:rsidRPr="002719F7" w:rsidRDefault="00BC034F" w:rsidP="00BC034F">
            <w:pPr>
              <w:jc w:val="right"/>
              <w:rPr>
                <w:color w:val="000000"/>
                <w:sz w:val="20"/>
                <w:szCs w:val="20"/>
              </w:rPr>
            </w:pPr>
            <w:r w:rsidRPr="002719F7">
              <w:rPr>
                <w:color w:val="000000"/>
                <w:sz w:val="20"/>
                <w:szCs w:val="20"/>
              </w:rPr>
              <w:t xml:space="preserve">                       - </w:t>
            </w:r>
          </w:p>
        </w:tc>
        <w:tc>
          <w:tcPr>
            <w:tcW w:w="1820" w:type="dxa"/>
            <w:tcBorders>
              <w:top w:val="nil"/>
              <w:left w:val="nil"/>
              <w:bottom w:val="single" w:sz="8" w:space="0" w:color="000000"/>
              <w:right w:val="single" w:sz="4" w:space="0" w:color="000000"/>
            </w:tcBorders>
            <w:shd w:val="clear" w:color="auto" w:fill="auto"/>
            <w:noWrap/>
            <w:vAlign w:val="bottom"/>
            <w:hideMark/>
          </w:tcPr>
          <w:p w14:paraId="290171CD" w14:textId="77777777" w:rsidR="00BC034F" w:rsidRPr="002719F7" w:rsidRDefault="00BC034F" w:rsidP="00BC034F">
            <w:pPr>
              <w:jc w:val="right"/>
              <w:rPr>
                <w:color w:val="000000"/>
                <w:sz w:val="20"/>
                <w:szCs w:val="20"/>
              </w:rPr>
            </w:pPr>
            <w:r w:rsidRPr="002719F7">
              <w:rPr>
                <w:color w:val="000000"/>
                <w:sz w:val="20"/>
                <w:szCs w:val="20"/>
              </w:rPr>
              <w:t>7,589,673.84</w:t>
            </w:r>
          </w:p>
        </w:tc>
      </w:tr>
      <w:tr w:rsidR="00BC034F" w:rsidRPr="002719F7" w14:paraId="172EEC74" w14:textId="77777777" w:rsidTr="00BC034F">
        <w:trPr>
          <w:trHeight w:val="260"/>
        </w:trPr>
        <w:tc>
          <w:tcPr>
            <w:tcW w:w="32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D797E2" w14:textId="78B162C2" w:rsidR="00BC034F" w:rsidRPr="002719F7" w:rsidRDefault="00BC034F" w:rsidP="00BC034F">
            <w:pPr>
              <w:rPr>
                <w:b/>
                <w:bCs/>
                <w:color w:val="000000"/>
                <w:sz w:val="20"/>
                <w:szCs w:val="20"/>
              </w:rPr>
            </w:pPr>
            <w:r w:rsidRPr="002719F7">
              <w:rPr>
                <w:b/>
                <w:bCs/>
                <w:color w:val="000000"/>
                <w:sz w:val="20"/>
                <w:szCs w:val="20"/>
              </w:rPr>
              <w:t xml:space="preserve">Total Special </w:t>
            </w:r>
            <w:r w:rsidR="00A060CD">
              <w:rPr>
                <w:b/>
                <w:bCs/>
                <w:color w:val="000000"/>
                <w:sz w:val="20"/>
                <w:szCs w:val="20"/>
              </w:rPr>
              <w:t>TF</w:t>
            </w:r>
          </w:p>
        </w:tc>
        <w:tc>
          <w:tcPr>
            <w:tcW w:w="2000" w:type="dxa"/>
            <w:tcBorders>
              <w:top w:val="nil"/>
              <w:left w:val="nil"/>
              <w:bottom w:val="single" w:sz="8" w:space="0" w:color="000000"/>
              <w:right w:val="single" w:sz="4" w:space="0" w:color="000000"/>
            </w:tcBorders>
            <w:shd w:val="clear" w:color="auto" w:fill="auto"/>
            <w:noWrap/>
            <w:vAlign w:val="bottom"/>
            <w:hideMark/>
          </w:tcPr>
          <w:p w14:paraId="0CEAACF2" w14:textId="77777777" w:rsidR="00BC034F" w:rsidRPr="002719F7" w:rsidRDefault="00BC034F" w:rsidP="00BC034F">
            <w:pPr>
              <w:jc w:val="right"/>
              <w:rPr>
                <w:b/>
                <w:bCs/>
                <w:color w:val="000000"/>
                <w:sz w:val="20"/>
                <w:szCs w:val="20"/>
              </w:rPr>
            </w:pPr>
            <w:r w:rsidRPr="002719F7">
              <w:rPr>
                <w:b/>
                <w:bCs/>
                <w:color w:val="000000"/>
                <w:sz w:val="20"/>
                <w:szCs w:val="20"/>
              </w:rPr>
              <w:t>65,726,234.51</w:t>
            </w:r>
          </w:p>
        </w:tc>
        <w:tc>
          <w:tcPr>
            <w:tcW w:w="1620" w:type="dxa"/>
            <w:tcBorders>
              <w:top w:val="nil"/>
              <w:left w:val="nil"/>
              <w:bottom w:val="single" w:sz="8" w:space="0" w:color="000000"/>
              <w:right w:val="single" w:sz="4" w:space="0" w:color="000000"/>
            </w:tcBorders>
            <w:shd w:val="clear" w:color="auto" w:fill="auto"/>
            <w:noWrap/>
            <w:vAlign w:val="bottom"/>
            <w:hideMark/>
          </w:tcPr>
          <w:p w14:paraId="21F96C80" w14:textId="77777777" w:rsidR="00BC034F" w:rsidRPr="002719F7" w:rsidRDefault="00BC034F" w:rsidP="00BC034F">
            <w:pPr>
              <w:jc w:val="right"/>
              <w:rPr>
                <w:b/>
                <w:bCs/>
                <w:color w:val="000000"/>
                <w:sz w:val="20"/>
                <w:szCs w:val="20"/>
              </w:rPr>
            </w:pPr>
            <w:r w:rsidRPr="002719F7">
              <w:rPr>
                <w:b/>
                <w:bCs/>
                <w:color w:val="000000"/>
                <w:sz w:val="20"/>
                <w:szCs w:val="20"/>
              </w:rPr>
              <w:t xml:space="preserve">                       - </w:t>
            </w:r>
          </w:p>
        </w:tc>
        <w:tc>
          <w:tcPr>
            <w:tcW w:w="1820" w:type="dxa"/>
            <w:tcBorders>
              <w:top w:val="nil"/>
              <w:left w:val="nil"/>
              <w:bottom w:val="single" w:sz="8" w:space="0" w:color="000000"/>
              <w:right w:val="single" w:sz="4" w:space="0" w:color="000000"/>
            </w:tcBorders>
            <w:shd w:val="clear" w:color="auto" w:fill="auto"/>
            <w:noWrap/>
            <w:vAlign w:val="bottom"/>
            <w:hideMark/>
          </w:tcPr>
          <w:p w14:paraId="78C420E5" w14:textId="77777777" w:rsidR="00BC034F" w:rsidRPr="002719F7" w:rsidRDefault="00BC034F" w:rsidP="00BC034F">
            <w:pPr>
              <w:jc w:val="right"/>
              <w:rPr>
                <w:b/>
                <w:bCs/>
                <w:color w:val="000000"/>
                <w:sz w:val="20"/>
                <w:szCs w:val="20"/>
              </w:rPr>
            </w:pPr>
            <w:r w:rsidRPr="002719F7">
              <w:rPr>
                <w:b/>
                <w:bCs/>
                <w:color w:val="000000"/>
                <w:sz w:val="20"/>
                <w:szCs w:val="20"/>
              </w:rPr>
              <w:t>65,726,234.51</w:t>
            </w:r>
          </w:p>
        </w:tc>
      </w:tr>
      <w:tr w:rsidR="00BC034F" w:rsidRPr="002719F7" w14:paraId="6101330D" w14:textId="77777777" w:rsidTr="00BC034F">
        <w:trPr>
          <w:trHeight w:val="260"/>
        </w:trPr>
        <w:tc>
          <w:tcPr>
            <w:tcW w:w="3280" w:type="dxa"/>
            <w:tcBorders>
              <w:top w:val="nil"/>
              <w:left w:val="single" w:sz="4" w:space="0" w:color="000000"/>
              <w:bottom w:val="single" w:sz="4" w:space="0" w:color="000000"/>
              <w:right w:val="single" w:sz="4" w:space="0" w:color="000000"/>
            </w:tcBorders>
            <w:shd w:val="clear" w:color="auto" w:fill="auto"/>
            <w:noWrap/>
            <w:vAlign w:val="bottom"/>
            <w:hideMark/>
          </w:tcPr>
          <w:p w14:paraId="7E31C9F8" w14:textId="77777777" w:rsidR="00BC034F" w:rsidRPr="002719F7" w:rsidRDefault="00BC034F" w:rsidP="00BC034F">
            <w:pPr>
              <w:rPr>
                <w:b/>
                <w:bCs/>
                <w:color w:val="000000"/>
                <w:sz w:val="20"/>
                <w:szCs w:val="20"/>
              </w:rPr>
            </w:pPr>
            <w:r w:rsidRPr="002719F7">
              <w:rPr>
                <w:b/>
                <w:bCs/>
                <w:color w:val="000000"/>
                <w:sz w:val="20"/>
                <w:szCs w:val="20"/>
              </w:rPr>
              <w:t>Total</w:t>
            </w:r>
          </w:p>
        </w:tc>
        <w:tc>
          <w:tcPr>
            <w:tcW w:w="2000" w:type="dxa"/>
            <w:tcBorders>
              <w:top w:val="nil"/>
              <w:left w:val="nil"/>
              <w:bottom w:val="single" w:sz="8" w:space="0" w:color="000000"/>
              <w:right w:val="single" w:sz="4" w:space="0" w:color="000000"/>
            </w:tcBorders>
            <w:shd w:val="clear" w:color="auto" w:fill="auto"/>
            <w:noWrap/>
            <w:vAlign w:val="bottom"/>
            <w:hideMark/>
          </w:tcPr>
          <w:p w14:paraId="571E3943" w14:textId="77777777" w:rsidR="00BC034F" w:rsidRPr="002719F7" w:rsidRDefault="00BC034F" w:rsidP="00BC034F">
            <w:pPr>
              <w:jc w:val="right"/>
              <w:rPr>
                <w:b/>
                <w:bCs/>
                <w:color w:val="000000"/>
                <w:sz w:val="20"/>
                <w:szCs w:val="20"/>
              </w:rPr>
            </w:pPr>
            <w:r w:rsidRPr="002719F7">
              <w:rPr>
                <w:b/>
                <w:bCs/>
                <w:color w:val="000000"/>
                <w:sz w:val="20"/>
                <w:szCs w:val="20"/>
              </w:rPr>
              <w:t>207,163,278.51</w:t>
            </w:r>
          </w:p>
        </w:tc>
        <w:tc>
          <w:tcPr>
            <w:tcW w:w="1620" w:type="dxa"/>
            <w:tcBorders>
              <w:top w:val="nil"/>
              <w:left w:val="nil"/>
              <w:bottom w:val="single" w:sz="8" w:space="0" w:color="000000"/>
              <w:right w:val="single" w:sz="4" w:space="0" w:color="000000"/>
            </w:tcBorders>
            <w:shd w:val="clear" w:color="auto" w:fill="auto"/>
            <w:noWrap/>
            <w:vAlign w:val="bottom"/>
            <w:hideMark/>
          </w:tcPr>
          <w:p w14:paraId="3D879715" w14:textId="77777777" w:rsidR="00BC034F" w:rsidRPr="002719F7" w:rsidRDefault="00BC034F" w:rsidP="00BC034F">
            <w:pPr>
              <w:jc w:val="right"/>
              <w:rPr>
                <w:b/>
                <w:bCs/>
                <w:color w:val="000000"/>
                <w:sz w:val="20"/>
                <w:szCs w:val="20"/>
              </w:rPr>
            </w:pPr>
            <w:r w:rsidRPr="002719F7">
              <w:rPr>
                <w:b/>
                <w:bCs/>
                <w:color w:val="000000"/>
                <w:sz w:val="20"/>
                <w:szCs w:val="20"/>
              </w:rPr>
              <w:t>26,548,075.50</w:t>
            </w:r>
          </w:p>
        </w:tc>
        <w:tc>
          <w:tcPr>
            <w:tcW w:w="1820" w:type="dxa"/>
            <w:tcBorders>
              <w:top w:val="nil"/>
              <w:left w:val="nil"/>
              <w:bottom w:val="single" w:sz="8" w:space="0" w:color="000000"/>
              <w:right w:val="single" w:sz="4" w:space="0" w:color="000000"/>
            </w:tcBorders>
            <w:shd w:val="clear" w:color="auto" w:fill="auto"/>
            <w:noWrap/>
            <w:vAlign w:val="bottom"/>
            <w:hideMark/>
          </w:tcPr>
          <w:p w14:paraId="15BBCF02" w14:textId="77777777" w:rsidR="00BC034F" w:rsidRPr="002719F7" w:rsidRDefault="00BC034F" w:rsidP="00BC034F">
            <w:pPr>
              <w:jc w:val="right"/>
              <w:rPr>
                <w:b/>
                <w:bCs/>
                <w:color w:val="000000"/>
                <w:sz w:val="20"/>
                <w:szCs w:val="20"/>
              </w:rPr>
            </w:pPr>
            <w:r w:rsidRPr="002719F7">
              <w:rPr>
                <w:b/>
                <w:bCs/>
                <w:color w:val="000000"/>
                <w:sz w:val="20"/>
                <w:szCs w:val="20"/>
              </w:rPr>
              <w:t>180,615,203.01</w:t>
            </w:r>
          </w:p>
        </w:tc>
      </w:tr>
    </w:tbl>
    <w:p w14:paraId="33E38D02" w14:textId="77777777" w:rsidR="00A4145F" w:rsidRDefault="00A4145F" w:rsidP="00A4145F">
      <w:pPr>
        <w:jc w:val="both"/>
        <w:rPr>
          <w:b/>
          <w:bCs/>
        </w:rPr>
      </w:pPr>
    </w:p>
    <w:p w14:paraId="205C3B65" w14:textId="77777777" w:rsidR="001D27B8" w:rsidRPr="008A6900" w:rsidRDefault="001D27B8" w:rsidP="00CB5962">
      <w:pPr>
        <w:ind w:left="1170" w:hanging="1170"/>
        <w:jc w:val="both"/>
        <w:rPr>
          <w:b/>
          <w:bCs/>
        </w:rPr>
      </w:pPr>
    </w:p>
    <w:p w14:paraId="5326C012" w14:textId="523F769B" w:rsidR="00CB5962" w:rsidRPr="008A6900" w:rsidRDefault="006D3549" w:rsidP="008A6900">
      <w:pPr>
        <w:jc w:val="both"/>
        <w:rPr>
          <w:b/>
        </w:rPr>
      </w:pPr>
      <w:r w:rsidRPr="008A6900">
        <w:rPr>
          <w:b/>
          <w:bCs/>
        </w:rPr>
        <w:t xml:space="preserve">Note </w:t>
      </w:r>
      <w:r w:rsidR="001D1DC5" w:rsidRPr="008A6900">
        <w:rPr>
          <w:b/>
          <w:bCs/>
        </w:rPr>
        <w:t>33</w:t>
      </w:r>
      <w:r w:rsidR="00CB5962" w:rsidRPr="008A6900">
        <w:rPr>
          <w:b/>
          <w:bCs/>
        </w:rPr>
        <w:t xml:space="preserve"> - Reconciliation</w:t>
      </w:r>
      <w:r w:rsidR="00CB5962" w:rsidRPr="008A6900">
        <w:rPr>
          <w:b/>
        </w:rPr>
        <w:t xml:space="preserve"> between actual amounts on a comparable basis as presented in this statement and in the </w:t>
      </w:r>
      <w:r w:rsidR="00060B59">
        <w:rPr>
          <w:b/>
        </w:rPr>
        <w:t>SFPer</w:t>
      </w:r>
      <w:r w:rsidR="00CB5962" w:rsidRPr="008A6900">
        <w:rPr>
          <w:b/>
        </w:rPr>
        <w:t xml:space="preserve"> for </w:t>
      </w:r>
      <w:r w:rsidR="00EE248F" w:rsidRPr="008A6900">
        <w:rPr>
          <w:b/>
        </w:rPr>
        <w:t>the Year Ended December 31, 202</w:t>
      </w:r>
      <w:r w:rsidR="00531B15" w:rsidRPr="008A6900">
        <w:rPr>
          <w:b/>
        </w:rPr>
        <w:t>3</w:t>
      </w:r>
    </w:p>
    <w:p w14:paraId="078B4875" w14:textId="77777777" w:rsidR="005A2D99" w:rsidRPr="008A6900" w:rsidRDefault="005A2D99" w:rsidP="00CB5962">
      <w:pPr>
        <w:ind w:left="1170" w:hanging="1170"/>
        <w:jc w:val="both"/>
        <w:rPr>
          <w:b/>
        </w:rPr>
      </w:pPr>
    </w:p>
    <w:tbl>
      <w:tblPr>
        <w:tblW w:w="103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1559"/>
        <w:gridCol w:w="1701"/>
        <w:gridCol w:w="1701"/>
        <w:gridCol w:w="1668"/>
      </w:tblGrid>
      <w:tr w:rsidR="006D4B76" w:rsidRPr="008A6900" w14:paraId="6DCF179C" w14:textId="77777777" w:rsidTr="00A62413">
        <w:trPr>
          <w:trHeight w:val="450"/>
          <w:tblHeader/>
        </w:trPr>
        <w:tc>
          <w:tcPr>
            <w:tcW w:w="1843" w:type="dxa"/>
            <w:shd w:val="clear" w:color="auto" w:fill="auto"/>
            <w:hideMark/>
          </w:tcPr>
          <w:p w14:paraId="02813D49" w14:textId="77777777" w:rsidR="00CB5962" w:rsidRPr="008A6900" w:rsidRDefault="00CB5962" w:rsidP="00B45B04">
            <w:pPr>
              <w:jc w:val="both"/>
              <w:rPr>
                <w:sz w:val="20"/>
                <w:szCs w:val="20"/>
              </w:rPr>
            </w:pPr>
            <w:r w:rsidRPr="008A6900">
              <w:rPr>
                <w:sz w:val="20"/>
                <w:szCs w:val="20"/>
              </w:rPr>
              <w:t> </w:t>
            </w:r>
          </w:p>
        </w:tc>
        <w:tc>
          <w:tcPr>
            <w:tcW w:w="1843" w:type="dxa"/>
            <w:shd w:val="clear" w:color="auto" w:fill="auto"/>
            <w:vAlign w:val="center"/>
            <w:hideMark/>
          </w:tcPr>
          <w:p w14:paraId="3318D996" w14:textId="77777777" w:rsidR="00CB5962" w:rsidRPr="008A6900" w:rsidRDefault="00CB5962" w:rsidP="00B45B04">
            <w:pPr>
              <w:jc w:val="center"/>
              <w:rPr>
                <w:b/>
                <w:bCs/>
                <w:sz w:val="20"/>
                <w:szCs w:val="20"/>
              </w:rPr>
            </w:pPr>
            <w:r w:rsidRPr="008A6900">
              <w:rPr>
                <w:b/>
                <w:bCs/>
                <w:sz w:val="20"/>
                <w:szCs w:val="20"/>
              </w:rPr>
              <w:t>Income</w:t>
            </w:r>
          </w:p>
        </w:tc>
        <w:tc>
          <w:tcPr>
            <w:tcW w:w="1559" w:type="dxa"/>
            <w:shd w:val="clear" w:color="auto" w:fill="auto"/>
            <w:vAlign w:val="center"/>
            <w:hideMark/>
          </w:tcPr>
          <w:p w14:paraId="5B600E95" w14:textId="77777777" w:rsidR="00CB5962" w:rsidRPr="008A6900" w:rsidRDefault="00CB5962" w:rsidP="00B45B04">
            <w:pPr>
              <w:jc w:val="center"/>
              <w:rPr>
                <w:b/>
                <w:bCs/>
                <w:sz w:val="20"/>
                <w:szCs w:val="20"/>
              </w:rPr>
            </w:pPr>
            <w:r w:rsidRPr="008A6900">
              <w:rPr>
                <w:b/>
                <w:bCs/>
                <w:sz w:val="20"/>
                <w:szCs w:val="20"/>
              </w:rPr>
              <w:t>Personnel Services</w:t>
            </w:r>
          </w:p>
        </w:tc>
        <w:tc>
          <w:tcPr>
            <w:tcW w:w="1701" w:type="dxa"/>
            <w:shd w:val="clear" w:color="auto" w:fill="auto"/>
            <w:vAlign w:val="center"/>
            <w:hideMark/>
          </w:tcPr>
          <w:p w14:paraId="0F1C58BA" w14:textId="77777777" w:rsidR="00CB5962" w:rsidRPr="008A6900" w:rsidRDefault="00CB5962" w:rsidP="00B45B04">
            <w:pPr>
              <w:jc w:val="center"/>
              <w:rPr>
                <w:b/>
                <w:bCs/>
                <w:sz w:val="20"/>
                <w:szCs w:val="20"/>
              </w:rPr>
            </w:pPr>
            <w:r w:rsidRPr="008A6900">
              <w:rPr>
                <w:b/>
                <w:bCs/>
                <w:sz w:val="20"/>
                <w:szCs w:val="20"/>
              </w:rPr>
              <w:t>MOOE</w:t>
            </w:r>
          </w:p>
        </w:tc>
        <w:tc>
          <w:tcPr>
            <w:tcW w:w="1701" w:type="dxa"/>
            <w:shd w:val="clear" w:color="auto" w:fill="auto"/>
            <w:vAlign w:val="center"/>
            <w:hideMark/>
          </w:tcPr>
          <w:p w14:paraId="4D848EF1" w14:textId="77777777" w:rsidR="00CB5962" w:rsidRPr="008A6900" w:rsidRDefault="00CB5962" w:rsidP="00B45B04">
            <w:pPr>
              <w:jc w:val="center"/>
              <w:rPr>
                <w:b/>
                <w:bCs/>
                <w:sz w:val="20"/>
                <w:szCs w:val="20"/>
              </w:rPr>
            </w:pPr>
            <w:r w:rsidRPr="008A6900">
              <w:rPr>
                <w:b/>
                <w:bCs/>
                <w:sz w:val="20"/>
                <w:szCs w:val="20"/>
              </w:rPr>
              <w:t>Financial Expenses</w:t>
            </w:r>
          </w:p>
        </w:tc>
        <w:tc>
          <w:tcPr>
            <w:tcW w:w="1668" w:type="dxa"/>
            <w:shd w:val="clear" w:color="auto" w:fill="auto"/>
            <w:vAlign w:val="center"/>
            <w:hideMark/>
          </w:tcPr>
          <w:p w14:paraId="716C964E" w14:textId="031D58E0" w:rsidR="00CB5962" w:rsidRPr="008A6900" w:rsidRDefault="00D16D6A" w:rsidP="00B45B04">
            <w:pPr>
              <w:jc w:val="center"/>
              <w:rPr>
                <w:b/>
                <w:bCs/>
                <w:sz w:val="20"/>
                <w:szCs w:val="20"/>
              </w:rPr>
            </w:pPr>
            <w:r>
              <w:rPr>
                <w:b/>
                <w:bCs/>
                <w:sz w:val="20"/>
                <w:szCs w:val="20"/>
              </w:rPr>
              <w:t>CO</w:t>
            </w:r>
          </w:p>
        </w:tc>
      </w:tr>
      <w:tr w:rsidR="006D4B76" w:rsidRPr="008A6900" w14:paraId="3509E552" w14:textId="77777777" w:rsidTr="001D27B8">
        <w:trPr>
          <w:trHeight w:val="773"/>
        </w:trPr>
        <w:tc>
          <w:tcPr>
            <w:tcW w:w="1843" w:type="dxa"/>
            <w:shd w:val="clear" w:color="auto" w:fill="E7E6E6" w:themeFill="background2"/>
            <w:hideMark/>
          </w:tcPr>
          <w:p w14:paraId="3CC99D74" w14:textId="77777777" w:rsidR="00997482" w:rsidRPr="008A6900" w:rsidRDefault="00997482" w:rsidP="00997482">
            <w:pPr>
              <w:rPr>
                <w:b/>
                <w:sz w:val="20"/>
                <w:szCs w:val="20"/>
              </w:rPr>
            </w:pPr>
            <w:r w:rsidRPr="008A6900">
              <w:rPr>
                <w:b/>
                <w:sz w:val="20"/>
                <w:szCs w:val="20"/>
              </w:rPr>
              <w:t>Comparison Statement of Budget and Actual</w:t>
            </w:r>
          </w:p>
        </w:tc>
        <w:tc>
          <w:tcPr>
            <w:tcW w:w="1843" w:type="dxa"/>
            <w:shd w:val="clear" w:color="auto" w:fill="E7E6E6" w:themeFill="background2"/>
          </w:tcPr>
          <w:p w14:paraId="1DAA46A1" w14:textId="4C45B520" w:rsidR="00997482" w:rsidRPr="008A6900" w:rsidRDefault="00E124ED" w:rsidP="00997482">
            <w:pPr>
              <w:jc w:val="right"/>
              <w:rPr>
                <w:sz w:val="20"/>
                <w:szCs w:val="20"/>
              </w:rPr>
            </w:pPr>
            <w:r w:rsidRPr="00C278E0">
              <w:rPr>
                <w:sz w:val="20"/>
                <w:szCs w:val="20"/>
              </w:rPr>
              <w:t>2,561,</w:t>
            </w:r>
            <w:r w:rsidR="00C278E0" w:rsidRPr="00C278E0">
              <w:rPr>
                <w:sz w:val="20"/>
                <w:szCs w:val="20"/>
              </w:rPr>
              <w:t>320,508.22</w:t>
            </w:r>
          </w:p>
        </w:tc>
        <w:tc>
          <w:tcPr>
            <w:tcW w:w="1559" w:type="dxa"/>
            <w:shd w:val="clear" w:color="auto" w:fill="E7E6E6" w:themeFill="background2"/>
          </w:tcPr>
          <w:p w14:paraId="28646003" w14:textId="08DA771F" w:rsidR="00997482" w:rsidRPr="008A6900" w:rsidRDefault="00A62413" w:rsidP="00997482">
            <w:pPr>
              <w:jc w:val="right"/>
              <w:rPr>
                <w:sz w:val="20"/>
                <w:szCs w:val="20"/>
              </w:rPr>
            </w:pPr>
            <w:r w:rsidRPr="008A6900">
              <w:rPr>
                <w:sz w:val="20"/>
                <w:szCs w:val="20"/>
              </w:rPr>
              <w:t>752,641,917.92</w:t>
            </w:r>
          </w:p>
        </w:tc>
        <w:tc>
          <w:tcPr>
            <w:tcW w:w="1701" w:type="dxa"/>
            <w:shd w:val="clear" w:color="auto" w:fill="E7E6E6" w:themeFill="background2"/>
          </w:tcPr>
          <w:p w14:paraId="2DC41E8B" w14:textId="00BB398D" w:rsidR="00997482" w:rsidRPr="008A6900" w:rsidRDefault="00A62413" w:rsidP="002979CC">
            <w:pPr>
              <w:jc w:val="right"/>
              <w:rPr>
                <w:sz w:val="20"/>
                <w:szCs w:val="20"/>
              </w:rPr>
            </w:pPr>
            <w:r w:rsidRPr="008A6900">
              <w:rPr>
                <w:sz w:val="20"/>
                <w:szCs w:val="20"/>
              </w:rPr>
              <w:t>1,241,442,602.06</w:t>
            </w:r>
          </w:p>
        </w:tc>
        <w:tc>
          <w:tcPr>
            <w:tcW w:w="1701" w:type="dxa"/>
            <w:shd w:val="clear" w:color="auto" w:fill="E7E6E6" w:themeFill="background2"/>
          </w:tcPr>
          <w:p w14:paraId="57D490F6" w14:textId="73A39AC0" w:rsidR="00997482" w:rsidRPr="008A6900" w:rsidRDefault="00A62413" w:rsidP="00997482">
            <w:pPr>
              <w:jc w:val="right"/>
              <w:rPr>
                <w:sz w:val="20"/>
                <w:szCs w:val="20"/>
              </w:rPr>
            </w:pPr>
            <w:r w:rsidRPr="008A6900">
              <w:rPr>
                <w:sz w:val="20"/>
                <w:szCs w:val="20"/>
              </w:rPr>
              <w:t>27,664,703.58</w:t>
            </w:r>
          </w:p>
        </w:tc>
        <w:tc>
          <w:tcPr>
            <w:tcW w:w="1668" w:type="dxa"/>
            <w:shd w:val="clear" w:color="auto" w:fill="E7E6E6" w:themeFill="background2"/>
          </w:tcPr>
          <w:p w14:paraId="10CA1EBD" w14:textId="7F140355" w:rsidR="00997482" w:rsidRPr="008A6900" w:rsidRDefault="00A62413" w:rsidP="00997482">
            <w:pPr>
              <w:jc w:val="right"/>
              <w:rPr>
                <w:sz w:val="20"/>
                <w:szCs w:val="20"/>
              </w:rPr>
            </w:pPr>
            <w:r w:rsidRPr="008A6900">
              <w:rPr>
                <w:sz w:val="20"/>
                <w:szCs w:val="20"/>
              </w:rPr>
              <w:t>1,458,851,703.80</w:t>
            </w:r>
          </w:p>
        </w:tc>
      </w:tr>
      <w:tr w:rsidR="006D4B76" w:rsidRPr="008A6900" w14:paraId="44D9317A" w14:textId="77777777" w:rsidTr="00A62413">
        <w:trPr>
          <w:trHeight w:val="255"/>
        </w:trPr>
        <w:tc>
          <w:tcPr>
            <w:tcW w:w="1843" w:type="dxa"/>
            <w:shd w:val="clear" w:color="auto" w:fill="D0CECE" w:themeFill="background2" w:themeFillShade="E6"/>
            <w:hideMark/>
          </w:tcPr>
          <w:p w14:paraId="57AF3827" w14:textId="77777777" w:rsidR="00997482" w:rsidRPr="008A6900" w:rsidRDefault="00997482" w:rsidP="00997482">
            <w:pPr>
              <w:rPr>
                <w:sz w:val="20"/>
                <w:szCs w:val="20"/>
              </w:rPr>
            </w:pPr>
            <w:r w:rsidRPr="008A6900">
              <w:rPr>
                <w:sz w:val="20"/>
                <w:szCs w:val="20"/>
              </w:rPr>
              <w:t>Entity Differences</w:t>
            </w:r>
          </w:p>
        </w:tc>
        <w:tc>
          <w:tcPr>
            <w:tcW w:w="1843" w:type="dxa"/>
            <w:shd w:val="clear" w:color="auto" w:fill="D0CECE" w:themeFill="background2" w:themeFillShade="E6"/>
          </w:tcPr>
          <w:p w14:paraId="780A274D" w14:textId="7AA3D905" w:rsidR="00997482" w:rsidRPr="008A6900" w:rsidRDefault="00A62413" w:rsidP="00997482">
            <w:pPr>
              <w:jc w:val="right"/>
              <w:rPr>
                <w:sz w:val="20"/>
                <w:szCs w:val="20"/>
              </w:rPr>
            </w:pPr>
            <w:r w:rsidRPr="008A6900">
              <w:rPr>
                <w:sz w:val="20"/>
                <w:szCs w:val="20"/>
              </w:rPr>
              <w:t>27,524,573.11</w:t>
            </w:r>
          </w:p>
        </w:tc>
        <w:tc>
          <w:tcPr>
            <w:tcW w:w="1559" w:type="dxa"/>
            <w:shd w:val="clear" w:color="auto" w:fill="D0CECE" w:themeFill="background2" w:themeFillShade="E6"/>
          </w:tcPr>
          <w:p w14:paraId="3892ADD5" w14:textId="3E3EDF8D" w:rsidR="00997482" w:rsidRPr="008A6900" w:rsidRDefault="00997482" w:rsidP="00997482">
            <w:pPr>
              <w:jc w:val="right"/>
              <w:rPr>
                <w:sz w:val="20"/>
                <w:szCs w:val="20"/>
              </w:rPr>
            </w:pPr>
            <w:r w:rsidRPr="008A6900">
              <w:rPr>
                <w:sz w:val="20"/>
                <w:szCs w:val="20"/>
              </w:rPr>
              <w:t xml:space="preserve"> -   </w:t>
            </w:r>
          </w:p>
        </w:tc>
        <w:tc>
          <w:tcPr>
            <w:tcW w:w="1701" w:type="dxa"/>
            <w:shd w:val="clear" w:color="auto" w:fill="D0CECE" w:themeFill="background2" w:themeFillShade="E6"/>
          </w:tcPr>
          <w:p w14:paraId="6E239DC4" w14:textId="3284634F" w:rsidR="00997482" w:rsidRPr="008A6900" w:rsidRDefault="00A62413" w:rsidP="00997482">
            <w:pPr>
              <w:jc w:val="right"/>
              <w:rPr>
                <w:sz w:val="20"/>
                <w:szCs w:val="20"/>
              </w:rPr>
            </w:pPr>
            <w:r w:rsidRPr="008A6900">
              <w:rPr>
                <w:sz w:val="20"/>
                <w:szCs w:val="20"/>
              </w:rPr>
              <w:t>28,964,186.17</w:t>
            </w:r>
          </w:p>
        </w:tc>
        <w:tc>
          <w:tcPr>
            <w:tcW w:w="1701" w:type="dxa"/>
            <w:shd w:val="clear" w:color="auto" w:fill="D0CECE" w:themeFill="background2" w:themeFillShade="E6"/>
          </w:tcPr>
          <w:p w14:paraId="67685CCA" w14:textId="4C34CE35" w:rsidR="00997482" w:rsidRPr="008A6900" w:rsidRDefault="00997482" w:rsidP="00997482">
            <w:pPr>
              <w:jc w:val="right"/>
              <w:rPr>
                <w:sz w:val="20"/>
                <w:szCs w:val="20"/>
              </w:rPr>
            </w:pPr>
            <w:r w:rsidRPr="008A6900">
              <w:rPr>
                <w:sz w:val="20"/>
                <w:szCs w:val="20"/>
              </w:rPr>
              <w:t xml:space="preserve"> -   </w:t>
            </w:r>
          </w:p>
        </w:tc>
        <w:tc>
          <w:tcPr>
            <w:tcW w:w="1668" w:type="dxa"/>
            <w:shd w:val="clear" w:color="auto" w:fill="D0CECE" w:themeFill="background2" w:themeFillShade="E6"/>
          </w:tcPr>
          <w:p w14:paraId="29BCA380" w14:textId="0B8844AE" w:rsidR="00997482" w:rsidRPr="008A6900" w:rsidRDefault="00997482" w:rsidP="00997482">
            <w:pPr>
              <w:jc w:val="right"/>
              <w:rPr>
                <w:sz w:val="20"/>
                <w:szCs w:val="20"/>
              </w:rPr>
            </w:pPr>
            <w:r w:rsidRPr="008A6900">
              <w:rPr>
                <w:sz w:val="20"/>
                <w:szCs w:val="20"/>
              </w:rPr>
              <w:t xml:space="preserve"> -   </w:t>
            </w:r>
          </w:p>
        </w:tc>
      </w:tr>
      <w:tr w:rsidR="006D4B76" w:rsidRPr="008A6900" w14:paraId="1CD3E613" w14:textId="77777777" w:rsidTr="00A62413">
        <w:trPr>
          <w:trHeight w:val="255"/>
        </w:trPr>
        <w:tc>
          <w:tcPr>
            <w:tcW w:w="1843" w:type="dxa"/>
            <w:shd w:val="clear" w:color="auto" w:fill="auto"/>
          </w:tcPr>
          <w:p w14:paraId="5D7AFE6D" w14:textId="0DC9A443" w:rsidR="00997482" w:rsidRPr="008A6900" w:rsidRDefault="00997482" w:rsidP="00997482">
            <w:pPr>
              <w:ind w:left="200"/>
              <w:rPr>
                <w:sz w:val="20"/>
                <w:szCs w:val="20"/>
              </w:rPr>
            </w:pPr>
            <w:r w:rsidRPr="008A6900">
              <w:rPr>
                <w:sz w:val="20"/>
                <w:szCs w:val="20"/>
              </w:rPr>
              <w:t xml:space="preserve">District Hospitals-Cash Pharmacies (Local Economic Enterprise) </w:t>
            </w:r>
            <w:r w:rsidRPr="008A6900">
              <w:rPr>
                <w:sz w:val="20"/>
                <w:szCs w:val="20"/>
              </w:rPr>
              <w:lastRenderedPageBreak/>
              <w:t>treated as revolving fund</w:t>
            </w:r>
          </w:p>
        </w:tc>
        <w:tc>
          <w:tcPr>
            <w:tcW w:w="1843" w:type="dxa"/>
            <w:shd w:val="clear" w:color="auto" w:fill="auto"/>
          </w:tcPr>
          <w:p w14:paraId="527F7356" w14:textId="050F620A" w:rsidR="00997482" w:rsidRPr="008A6900" w:rsidRDefault="00A62413" w:rsidP="00997482">
            <w:pPr>
              <w:jc w:val="right"/>
              <w:rPr>
                <w:sz w:val="20"/>
                <w:szCs w:val="20"/>
              </w:rPr>
            </w:pPr>
            <w:r w:rsidRPr="008A6900">
              <w:rPr>
                <w:sz w:val="20"/>
                <w:szCs w:val="20"/>
              </w:rPr>
              <w:lastRenderedPageBreak/>
              <w:t>1,041,172.81</w:t>
            </w:r>
          </w:p>
        </w:tc>
        <w:tc>
          <w:tcPr>
            <w:tcW w:w="1559" w:type="dxa"/>
            <w:shd w:val="clear" w:color="auto" w:fill="auto"/>
          </w:tcPr>
          <w:p w14:paraId="7E789EFA" w14:textId="246FE5D4" w:rsidR="00997482" w:rsidRPr="008A6900" w:rsidRDefault="00997482" w:rsidP="00997482">
            <w:pPr>
              <w:jc w:val="right"/>
              <w:rPr>
                <w:sz w:val="20"/>
                <w:szCs w:val="20"/>
              </w:rPr>
            </w:pPr>
            <w:r w:rsidRPr="008A6900">
              <w:rPr>
                <w:sz w:val="20"/>
                <w:szCs w:val="20"/>
              </w:rPr>
              <w:t xml:space="preserve"> -   </w:t>
            </w:r>
          </w:p>
        </w:tc>
        <w:tc>
          <w:tcPr>
            <w:tcW w:w="1701" w:type="dxa"/>
            <w:shd w:val="clear" w:color="auto" w:fill="auto"/>
          </w:tcPr>
          <w:p w14:paraId="7477DCDF" w14:textId="72966AAE" w:rsidR="00997482" w:rsidRPr="008A6900" w:rsidRDefault="00A62413" w:rsidP="00997482">
            <w:pPr>
              <w:jc w:val="right"/>
              <w:rPr>
                <w:sz w:val="20"/>
                <w:szCs w:val="20"/>
              </w:rPr>
            </w:pPr>
            <w:r w:rsidRPr="008A6900">
              <w:rPr>
                <w:sz w:val="20"/>
                <w:szCs w:val="20"/>
              </w:rPr>
              <w:t>-</w:t>
            </w:r>
          </w:p>
        </w:tc>
        <w:tc>
          <w:tcPr>
            <w:tcW w:w="1701" w:type="dxa"/>
            <w:shd w:val="clear" w:color="auto" w:fill="auto"/>
          </w:tcPr>
          <w:p w14:paraId="35614130" w14:textId="5F862487" w:rsidR="00997482" w:rsidRPr="008A6900" w:rsidRDefault="00997482" w:rsidP="00997482">
            <w:pPr>
              <w:jc w:val="right"/>
              <w:rPr>
                <w:sz w:val="20"/>
                <w:szCs w:val="20"/>
              </w:rPr>
            </w:pPr>
            <w:r w:rsidRPr="008A6900">
              <w:rPr>
                <w:sz w:val="20"/>
                <w:szCs w:val="20"/>
              </w:rPr>
              <w:t xml:space="preserve"> -   </w:t>
            </w:r>
          </w:p>
        </w:tc>
        <w:tc>
          <w:tcPr>
            <w:tcW w:w="1668" w:type="dxa"/>
            <w:shd w:val="clear" w:color="auto" w:fill="auto"/>
          </w:tcPr>
          <w:p w14:paraId="6F0E90BF" w14:textId="3834497A" w:rsidR="00997482" w:rsidRPr="008A6900" w:rsidRDefault="00997482" w:rsidP="00997482">
            <w:pPr>
              <w:jc w:val="right"/>
              <w:rPr>
                <w:sz w:val="20"/>
                <w:szCs w:val="20"/>
              </w:rPr>
            </w:pPr>
            <w:r w:rsidRPr="008A6900">
              <w:rPr>
                <w:sz w:val="20"/>
                <w:szCs w:val="20"/>
              </w:rPr>
              <w:t xml:space="preserve"> -   </w:t>
            </w:r>
          </w:p>
        </w:tc>
      </w:tr>
      <w:tr w:rsidR="006D4B76" w:rsidRPr="008A6900" w14:paraId="31388D72" w14:textId="77777777" w:rsidTr="00A62413">
        <w:trPr>
          <w:trHeight w:val="255"/>
        </w:trPr>
        <w:tc>
          <w:tcPr>
            <w:tcW w:w="1843" w:type="dxa"/>
            <w:shd w:val="clear" w:color="auto" w:fill="auto"/>
          </w:tcPr>
          <w:p w14:paraId="5A4880FB" w14:textId="62B6F001" w:rsidR="00997482" w:rsidRPr="008A6900" w:rsidRDefault="00997482" w:rsidP="00997482">
            <w:pPr>
              <w:ind w:left="200"/>
              <w:rPr>
                <w:sz w:val="20"/>
                <w:szCs w:val="20"/>
              </w:rPr>
            </w:pPr>
            <w:r w:rsidRPr="008A6900">
              <w:rPr>
                <w:sz w:val="20"/>
                <w:szCs w:val="20"/>
              </w:rPr>
              <w:t>La Union Honeybee Center treated as revolving fund</w:t>
            </w:r>
          </w:p>
        </w:tc>
        <w:tc>
          <w:tcPr>
            <w:tcW w:w="1843" w:type="dxa"/>
            <w:shd w:val="clear" w:color="auto" w:fill="auto"/>
          </w:tcPr>
          <w:p w14:paraId="2A88FA52" w14:textId="13E64E98" w:rsidR="00997482" w:rsidRPr="008A6900" w:rsidRDefault="00A62413" w:rsidP="00997482">
            <w:pPr>
              <w:jc w:val="right"/>
              <w:rPr>
                <w:sz w:val="20"/>
                <w:szCs w:val="20"/>
              </w:rPr>
            </w:pPr>
            <w:r w:rsidRPr="008A6900">
              <w:rPr>
                <w:sz w:val="20"/>
                <w:szCs w:val="20"/>
              </w:rPr>
              <w:t>2,204.55</w:t>
            </w:r>
          </w:p>
        </w:tc>
        <w:tc>
          <w:tcPr>
            <w:tcW w:w="1559" w:type="dxa"/>
            <w:shd w:val="clear" w:color="auto" w:fill="auto"/>
          </w:tcPr>
          <w:p w14:paraId="63F7ED29" w14:textId="1414E038" w:rsidR="00997482" w:rsidRPr="008A6900" w:rsidRDefault="00997482" w:rsidP="00997482">
            <w:pPr>
              <w:jc w:val="right"/>
              <w:rPr>
                <w:sz w:val="20"/>
                <w:szCs w:val="20"/>
              </w:rPr>
            </w:pPr>
            <w:r w:rsidRPr="008A6900">
              <w:rPr>
                <w:sz w:val="20"/>
                <w:szCs w:val="20"/>
              </w:rPr>
              <w:t xml:space="preserve"> -   </w:t>
            </w:r>
          </w:p>
        </w:tc>
        <w:tc>
          <w:tcPr>
            <w:tcW w:w="1701" w:type="dxa"/>
            <w:shd w:val="clear" w:color="auto" w:fill="auto"/>
          </w:tcPr>
          <w:p w14:paraId="395221C6" w14:textId="650B7688" w:rsidR="00997482" w:rsidRPr="008A6900" w:rsidRDefault="00997482" w:rsidP="00997482">
            <w:pPr>
              <w:jc w:val="right"/>
              <w:rPr>
                <w:sz w:val="20"/>
                <w:szCs w:val="20"/>
              </w:rPr>
            </w:pPr>
            <w:r w:rsidRPr="008A6900">
              <w:rPr>
                <w:sz w:val="20"/>
                <w:szCs w:val="20"/>
              </w:rPr>
              <w:t xml:space="preserve"> -   </w:t>
            </w:r>
          </w:p>
        </w:tc>
        <w:tc>
          <w:tcPr>
            <w:tcW w:w="1701" w:type="dxa"/>
            <w:shd w:val="clear" w:color="auto" w:fill="auto"/>
          </w:tcPr>
          <w:p w14:paraId="1EE687A4" w14:textId="03CF2995" w:rsidR="00997482" w:rsidRPr="008A6900" w:rsidRDefault="00997482" w:rsidP="00997482">
            <w:pPr>
              <w:jc w:val="right"/>
              <w:rPr>
                <w:sz w:val="20"/>
                <w:szCs w:val="20"/>
              </w:rPr>
            </w:pPr>
            <w:r w:rsidRPr="008A6900">
              <w:rPr>
                <w:sz w:val="20"/>
                <w:szCs w:val="20"/>
              </w:rPr>
              <w:t xml:space="preserve"> -   </w:t>
            </w:r>
          </w:p>
        </w:tc>
        <w:tc>
          <w:tcPr>
            <w:tcW w:w="1668" w:type="dxa"/>
            <w:shd w:val="clear" w:color="auto" w:fill="auto"/>
          </w:tcPr>
          <w:p w14:paraId="0CEE68D6" w14:textId="3D7AFB5E" w:rsidR="00997482" w:rsidRPr="008A6900" w:rsidRDefault="00997482" w:rsidP="00997482">
            <w:pPr>
              <w:jc w:val="right"/>
              <w:rPr>
                <w:sz w:val="20"/>
                <w:szCs w:val="20"/>
              </w:rPr>
            </w:pPr>
            <w:r w:rsidRPr="008A6900">
              <w:rPr>
                <w:sz w:val="20"/>
                <w:szCs w:val="20"/>
              </w:rPr>
              <w:t xml:space="preserve"> -   </w:t>
            </w:r>
          </w:p>
        </w:tc>
      </w:tr>
      <w:tr w:rsidR="006D4B76" w:rsidRPr="008A6900" w14:paraId="52D108BD" w14:textId="77777777" w:rsidTr="00A62413">
        <w:trPr>
          <w:trHeight w:val="255"/>
        </w:trPr>
        <w:tc>
          <w:tcPr>
            <w:tcW w:w="1843" w:type="dxa"/>
            <w:shd w:val="clear" w:color="auto" w:fill="auto"/>
          </w:tcPr>
          <w:p w14:paraId="6D3934DE" w14:textId="14E9FC83" w:rsidR="00997482" w:rsidRPr="008A6900" w:rsidRDefault="00997482" w:rsidP="00997482">
            <w:pPr>
              <w:ind w:left="200"/>
              <w:rPr>
                <w:sz w:val="20"/>
                <w:szCs w:val="20"/>
              </w:rPr>
            </w:pPr>
            <w:r w:rsidRPr="008A6900">
              <w:rPr>
                <w:sz w:val="20"/>
                <w:szCs w:val="20"/>
              </w:rPr>
              <w:t xml:space="preserve">Consumed inventories donated by </w:t>
            </w:r>
            <w:r w:rsidR="00A62413" w:rsidRPr="008A6900">
              <w:rPr>
                <w:sz w:val="20"/>
                <w:szCs w:val="20"/>
              </w:rPr>
              <w:t>Office of Civil Defense</w:t>
            </w:r>
          </w:p>
        </w:tc>
        <w:tc>
          <w:tcPr>
            <w:tcW w:w="1843" w:type="dxa"/>
            <w:shd w:val="clear" w:color="auto" w:fill="auto"/>
          </w:tcPr>
          <w:p w14:paraId="46AE09FB" w14:textId="46DB3E09" w:rsidR="00997482" w:rsidRPr="008A6900" w:rsidRDefault="00997482" w:rsidP="00997482">
            <w:pPr>
              <w:jc w:val="right"/>
              <w:rPr>
                <w:sz w:val="20"/>
                <w:szCs w:val="20"/>
              </w:rPr>
            </w:pPr>
            <w:r w:rsidRPr="008A6900">
              <w:rPr>
                <w:sz w:val="20"/>
                <w:szCs w:val="20"/>
              </w:rPr>
              <w:t xml:space="preserve"> -   </w:t>
            </w:r>
          </w:p>
        </w:tc>
        <w:tc>
          <w:tcPr>
            <w:tcW w:w="1559" w:type="dxa"/>
            <w:shd w:val="clear" w:color="auto" w:fill="auto"/>
          </w:tcPr>
          <w:p w14:paraId="1DC1BA3A" w14:textId="63E7AA92" w:rsidR="00997482" w:rsidRPr="008A6900" w:rsidRDefault="00997482" w:rsidP="00997482">
            <w:pPr>
              <w:jc w:val="right"/>
              <w:rPr>
                <w:sz w:val="20"/>
                <w:szCs w:val="20"/>
              </w:rPr>
            </w:pPr>
            <w:r w:rsidRPr="008A6900">
              <w:rPr>
                <w:sz w:val="20"/>
                <w:szCs w:val="20"/>
              </w:rPr>
              <w:t xml:space="preserve"> -   </w:t>
            </w:r>
          </w:p>
        </w:tc>
        <w:tc>
          <w:tcPr>
            <w:tcW w:w="1701" w:type="dxa"/>
            <w:shd w:val="clear" w:color="auto" w:fill="auto"/>
          </w:tcPr>
          <w:p w14:paraId="2C1206F5" w14:textId="488F7C8F" w:rsidR="00997482" w:rsidRPr="008A6900" w:rsidRDefault="00A62413" w:rsidP="00997482">
            <w:pPr>
              <w:jc w:val="right"/>
              <w:rPr>
                <w:sz w:val="20"/>
                <w:szCs w:val="20"/>
              </w:rPr>
            </w:pPr>
            <w:r w:rsidRPr="008A6900">
              <w:rPr>
                <w:sz w:val="20"/>
                <w:szCs w:val="20"/>
              </w:rPr>
              <w:t>1,418,655.52</w:t>
            </w:r>
          </w:p>
        </w:tc>
        <w:tc>
          <w:tcPr>
            <w:tcW w:w="1701" w:type="dxa"/>
            <w:shd w:val="clear" w:color="auto" w:fill="auto"/>
          </w:tcPr>
          <w:p w14:paraId="4AA1AE35" w14:textId="3490F1D0" w:rsidR="00997482" w:rsidRPr="008A6900" w:rsidRDefault="00997482" w:rsidP="00997482">
            <w:pPr>
              <w:jc w:val="right"/>
              <w:rPr>
                <w:sz w:val="20"/>
                <w:szCs w:val="20"/>
              </w:rPr>
            </w:pPr>
            <w:r w:rsidRPr="008A6900">
              <w:rPr>
                <w:sz w:val="20"/>
                <w:szCs w:val="20"/>
              </w:rPr>
              <w:t xml:space="preserve"> -   </w:t>
            </w:r>
          </w:p>
        </w:tc>
        <w:tc>
          <w:tcPr>
            <w:tcW w:w="1668" w:type="dxa"/>
            <w:shd w:val="clear" w:color="auto" w:fill="auto"/>
          </w:tcPr>
          <w:p w14:paraId="37A512DA" w14:textId="37997D1F" w:rsidR="00997482" w:rsidRPr="008A6900" w:rsidRDefault="00997482" w:rsidP="00997482">
            <w:pPr>
              <w:jc w:val="right"/>
              <w:rPr>
                <w:sz w:val="20"/>
                <w:szCs w:val="20"/>
              </w:rPr>
            </w:pPr>
            <w:r w:rsidRPr="008A6900">
              <w:rPr>
                <w:sz w:val="20"/>
                <w:szCs w:val="20"/>
              </w:rPr>
              <w:t xml:space="preserve"> -   </w:t>
            </w:r>
          </w:p>
        </w:tc>
      </w:tr>
      <w:tr w:rsidR="002979CC" w:rsidRPr="008A6900" w14:paraId="354F4B7B" w14:textId="77777777" w:rsidTr="00A62413">
        <w:trPr>
          <w:trHeight w:val="255"/>
        </w:trPr>
        <w:tc>
          <w:tcPr>
            <w:tcW w:w="1843" w:type="dxa"/>
            <w:shd w:val="clear" w:color="auto" w:fill="auto"/>
          </w:tcPr>
          <w:p w14:paraId="02F22A5A" w14:textId="6BEAAC95" w:rsidR="002979CC" w:rsidRPr="008A6900" w:rsidRDefault="002979CC" w:rsidP="00997482">
            <w:pPr>
              <w:ind w:left="200"/>
              <w:rPr>
                <w:sz w:val="20"/>
                <w:szCs w:val="20"/>
              </w:rPr>
            </w:pPr>
            <w:r w:rsidRPr="008A6900">
              <w:rPr>
                <w:sz w:val="20"/>
                <w:szCs w:val="20"/>
              </w:rPr>
              <w:t xml:space="preserve">Consumed inventories donated by </w:t>
            </w:r>
            <w:r w:rsidR="00A62413" w:rsidRPr="008A6900">
              <w:rPr>
                <w:sz w:val="20"/>
                <w:szCs w:val="20"/>
              </w:rPr>
              <w:t>Embassy of the People's Republic of China in Laoag</w:t>
            </w:r>
          </w:p>
        </w:tc>
        <w:tc>
          <w:tcPr>
            <w:tcW w:w="1843" w:type="dxa"/>
            <w:shd w:val="clear" w:color="auto" w:fill="auto"/>
          </w:tcPr>
          <w:p w14:paraId="1F4F7B64" w14:textId="5549D3B1" w:rsidR="002979CC" w:rsidRPr="008A6900" w:rsidRDefault="00D352AE" w:rsidP="00997482">
            <w:pPr>
              <w:jc w:val="right"/>
              <w:rPr>
                <w:sz w:val="20"/>
                <w:szCs w:val="20"/>
              </w:rPr>
            </w:pPr>
            <w:r w:rsidRPr="008A6900">
              <w:rPr>
                <w:sz w:val="20"/>
                <w:szCs w:val="20"/>
              </w:rPr>
              <w:t>-</w:t>
            </w:r>
          </w:p>
        </w:tc>
        <w:tc>
          <w:tcPr>
            <w:tcW w:w="1559" w:type="dxa"/>
            <w:shd w:val="clear" w:color="auto" w:fill="auto"/>
          </w:tcPr>
          <w:p w14:paraId="473D63C0" w14:textId="481B2258" w:rsidR="002979CC" w:rsidRPr="008A6900" w:rsidRDefault="00D352AE" w:rsidP="00997482">
            <w:pPr>
              <w:jc w:val="right"/>
              <w:rPr>
                <w:sz w:val="20"/>
                <w:szCs w:val="20"/>
              </w:rPr>
            </w:pPr>
            <w:r w:rsidRPr="008A6900">
              <w:rPr>
                <w:sz w:val="20"/>
                <w:szCs w:val="20"/>
              </w:rPr>
              <w:t>-</w:t>
            </w:r>
          </w:p>
        </w:tc>
        <w:tc>
          <w:tcPr>
            <w:tcW w:w="1701" w:type="dxa"/>
            <w:shd w:val="clear" w:color="auto" w:fill="auto"/>
          </w:tcPr>
          <w:p w14:paraId="1928A4FA" w14:textId="6148A5A2" w:rsidR="002979CC" w:rsidRPr="008A6900" w:rsidRDefault="00A62413" w:rsidP="00997482">
            <w:pPr>
              <w:jc w:val="right"/>
              <w:rPr>
                <w:sz w:val="20"/>
                <w:szCs w:val="20"/>
              </w:rPr>
            </w:pPr>
            <w:r w:rsidRPr="008A6900">
              <w:rPr>
                <w:sz w:val="20"/>
                <w:szCs w:val="20"/>
              </w:rPr>
              <w:t>553,200.00</w:t>
            </w:r>
          </w:p>
        </w:tc>
        <w:tc>
          <w:tcPr>
            <w:tcW w:w="1701" w:type="dxa"/>
            <w:shd w:val="clear" w:color="auto" w:fill="auto"/>
          </w:tcPr>
          <w:p w14:paraId="474DD7B2" w14:textId="77777777" w:rsidR="002979CC" w:rsidRPr="008A6900" w:rsidRDefault="002979CC" w:rsidP="00997482">
            <w:pPr>
              <w:jc w:val="right"/>
              <w:rPr>
                <w:sz w:val="20"/>
                <w:szCs w:val="20"/>
              </w:rPr>
            </w:pPr>
          </w:p>
        </w:tc>
        <w:tc>
          <w:tcPr>
            <w:tcW w:w="1668" w:type="dxa"/>
            <w:shd w:val="clear" w:color="auto" w:fill="auto"/>
          </w:tcPr>
          <w:p w14:paraId="1058AF71" w14:textId="77777777" w:rsidR="002979CC" w:rsidRPr="008A6900" w:rsidRDefault="002979CC" w:rsidP="00997482">
            <w:pPr>
              <w:jc w:val="right"/>
              <w:rPr>
                <w:sz w:val="20"/>
                <w:szCs w:val="20"/>
              </w:rPr>
            </w:pPr>
          </w:p>
        </w:tc>
      </w:tr>
      <w:tr w:rsidR="002979CC" w:rsidRPr="008A6900" w14:paraId="6B8C9D76" w14:textId="77777777" w:rsidTr="00A62413">
        <w:trPr>
          <w:trHeight w:val="255"/>
        </w:trPr>
        <w:tc>
          <w:tcPr>
            <w:tcW w:w="1843" w:type="dxa"/>
            <w:shd w:val="clear" w:color="auto" w:fill="auto"/>
          </w:tcPr>
          <w:p w14:paraId="03EE83E1" w14:textId="6A3EDBDF" w:rsidR="002979CC" w:rsidRPr="008A6900" w:rsidRDefault="002979CC" w:rsidP="00997482">
            <w:pPr>
              <w:ind w:left="200"/>
              <w:rPr>
                <w:sz w:val="20"/>
                <w:szCs w:val="20"/>
              </w:rPr>
            </w:pPr>
            <w:r w:rsidRPr="008A6900">
              <w:rPr>
                <w:sz w:val="20"/>
                <w:szCs w:val="20"/>
              </w:rPr>
              <w:t xml:space="preserve">Consumed inventories donated by </w:t>
            </w:r>
            <w:r w:rsidR="00A62413" w:rsidRPr="008A6900">
              <w:rPr>
                <w:sz w:val="20"/>
                <w:szCs w:val="20"/>
              </w:rPr>
              <w:t>National Grid Corporation of the Philippines</w:t>
            </w:r>
          </w:p>
        </w:tc>
        <w:tc>
          <w:tcPr>
            <w:tcW w:w="1843" w:type="dxa"/>
            <w:shd w:val="clear" w:color="auto" w:fill="auto"/>
          </w:tcPr>
          <w:p w14:paraId="7046061C" w14:textId="0C4B1BAC" w:rsidR="002979CC" w:rsidRPr="008A6900" w:rsidRDefault="00D352AE" w:rsidP="00997482">
            <w:pPr>
              <w:jc w:val="right"/>
              <w:rPr>
                <w:sz w:val="20"/>
                <w:szCs w:val="20"/>
              </w:rPr>
            </w:pPr>
            <w:r w:rsidRPr="008A6900">
              <w:rPr>
                <w:sz w:val="20"/>
                <w:szCs w:val="20"/>
              </w:rPr>
              <w:t>-</w:t>
            </w:r>
          </w:p>
        </w:tc>
        <w:tc>
          <w:tcPr>
            <w:tcW w:w="1559" w:type="dxa"/>
            <w:shd w:val="clear" w:color="auto" w:fill="auto"/>
          </w:tcPr>
          <w:p w14:paraId="496542ED" w14:textId="4B9256DC" w:rsidR="002979CC" w:rsidRPr="008A6900" w:rsidRDefault="00D352AE" w:rsidP="00997482">
            <w:pPr>
              <w:jc w:val="right"/>
              <w:rPr>
                <w:sz w:val="20"/>
                <w:szCs w:val="20"/>
              </w:rPr>
            </w:pPr>
            <w:r w:rsidRPr="008A6900">
              <w:rPr>
                <w:sz w:val="20"/>
                <w:szCs w:val="20"/>
              </w:rPr>
              <w:t>-</w:t>
            </w:r>
          </w:p>
        </w:tc>
        <w:tc>
          <w:tcPr>
            <w:tcW w:w="1701" w:type="dxa"/>
            <w:shd w:val="clear" w:color="auto" w:fill="auto"/>
          </w:tcPr>
          <w:p w14:paraId="4CC56785" w14:textId="3812ACFE" w:rsidR="002979CC" w:rsidRPr="008A6900" w:rsidRDefault="00A62413" w:rsidP="00997482">
            <w:pPr>
              <w:jc w:val="right"/>
              <w:rPr>
                <w:sz w:val="20"/>
                <w:szCs w:val="20"/>
              </w:rPr>
            </w:pPr>
            <w:r w:rsidRPr="008A6900">
              <w:rPr>
                <w:sz w:val="20"/>
                <w:szCs w:val="20"/>
              </w:rPr>
              <w:t>502,287.50</w:t>
            </w:r>
          </w:p>
        </w:tc>
        <w:tc>
          <w:tcPr>
            <w:tcW w:w="1701" w:type="dxa"/>
            <w:shd w:val="clear" w:color="auto" w:fill="auto"/>
          </w:tcPr>
          <w:p w14:paraId="4C2148F6" w14:textId="77777777" w:rsidR="002979CC" w:rsidRPr="008A6900" w:rsidRDefault="002979CC" w:rsidP="00997482">
            <w:pPr>
              <w:jc w:val="right"/>
              <w:rPr>
                <w:sz w:val="20"/>
                <w:szCs w:val="20"/>
              </w:rPr>
            </w:pPr>
          </w:p>
        </w:tc>
        <w:tc>
          <w:tcPr>
            <w:tcW w:w="1668" w:type="dxa"/>
            <w:shd w:val="clear" w:color="auto" w:fill="auto"/>
          </w:tcPr>
          <w:p w14:paraId="33F8D192" w14:textId="77777777" w:rsidR="002979CC" w:rsidRPr="008A6900" w:rsidRDefault="002979CC" w:rsidP="00997482">
            <w:pPr>
              <w:jc w:val="right"/>
              <w:rPr>
                <w:sz w:val="20"/>
                <w:szCs w:val="20"/>
              </w:rPr>
            </w:pPr>
          </w:p>
        </w:tc>
      </w:tr>
      <w:tr w:rsidR="00A62413" w:rsidRPr="008A6900" w14:paraId="661D3EBD" w14:textId="77777777" w:rsidTr="00A62413">
        <w:trPr>
          <w:trHeight w:val="255"/>
        </w:trPr>
        <w:tc>
          <w:tcPr>
            <w:tcW w:w="1843" w:type="dxa"/>
            <w:shd w:val="clear" w:color="auto" w:fill="auto"/>
          </w:tcPr>
          <w:p w14:paraId="735D1BE3" w14:textId="445F786D" w:rsidR="00A62413" w:rsidRPr="008A6900" w:rsidRDefault="00A62413" w:rsidP="00997482">
            <w:pPr>
              <w:ind w:left="200"/>
              <w:rPr>
                <w:sz w:val="20"/>
                <w:szCs w:val="20"/>
              </w:rPr>
            </w:pPr>
            <w:r w:rsidRPr="008A6900">
              <w:rPr>
                <w:sz w:val="20"/>
                <w:szCs w:val="20"/>
              </w:rPr>
              <w:t>Consumed inventories donated by Department of Information and Communications Technology</w:t>
            </w:r>
          </w:p>
        </w:tc>
        <w:tc>
          <w:tcPr>
            <w:tcW w:w="1843" w:type="dxa"/>
            <w:shd w:val="clear" w:color="auto" w:fill="auto"/>
          </w:tcPr>
          <w:p w14:paraId="5603C967" w14:textId="77777777" w:rsidR="00A62413" w:rsidRPr="008A6900" w:rsidRDefault="00A62413" w:rsidP="00997482">
            <w:pPr>
              <w:jc w:val="right"/>
              <w:rPr>
                <w:sz w:val="20"/>
                <w:szCs w:val="20"/>
              </w:rPr>
            </w:pPr>
          </w:p>
        </w:tc>
        <w:tc>
          <w:tcPr>
            <w:tcW w:w="1559" w:type="dxa"/>
            <w:shd w:val="clear" w:color="auto" w:fill="auto"/>
          </w:tcPr>
          <w:p w14:paraId="6A524AA8" w14:textId="77777777" w:rsidR="00A62413" w:rsidRPr="008A6900" w:rsidRDefault="00A62413" w:rsidP="00997482">
            <w:pPr>
              <w:jc w:val="right"/>
              <w:rPr>
                <w:sz w:val="20"/>
                <w:szCs w:val="20"/>
              </w:rPr>
            </w:pPr>
          </w:p>
        </w:tc>
        <w:tc>
          <w:tcPr>
            <w:tcW w:w="1701" w:type="dxa"/>
            <w:shd w:val="clear" w:color="auto" w:fill="auto"/>
          </w:tcPr>
          <w:p w14:paraId="720711DA" w14:textId="2454F62C" w:rsidR="00A62413" w:rsidRPr="008A6900" w:rsidRDefault="00A62413" w:rsidP="00997482">
            <w:pPr>
              <w:jc w:val="right"/>
              <w:rPr>
                <w:sz w:val="20"/>
                <w:szCs w:val="20"/>
              </w:rPr>
            </w:pPr>
            <w:r w:rsidRPr="008A6900">
              <w:rPr>
                <w:sz w:val="20"/>
                <w:szCs w:val="20"/>
              </w:rPr>
              <w:t>8,849.00</w:t>
            </w:r>
          </w:p>
        </w:tc>
        <w:tc>
          <w:tcPr>
            <w:tcW w:w="1701" w:type="dxa"/>
            <w:shd w:val="clear" w:color="auto" w:fill="auto"/>
          </w:tcPr>
          <w:p w14:paraId="1444DDF2" w14:textId="77777777" w:rsidR="00A62413" w:rsidRPr="008A6900" w:rsidRDefault="00A62413" w:rsidP="00997482">
            <w:pPr>
              <w:jc w:val="right"/>
              <w:rPr>
                <w:sz w:val="20"/>
                <w:szCs w:val="20"/>
              </w:rPr>
            </w:pPr>
          </w:p>
        </w:tc>
        <w:tc>
          <w:tcPr>
            <w:tcW w:w="1668" w:type="dxa"/>
            <w:shd w:val="clear" w:color="auto" w:fill="auto"/>
          </w:tcPr>
          <w:p w14:paraId="3103493C" w14:textId="77777777" w:rsidR="00A62413" w:rsidRPr="008A6900" w:rsidRDefault="00A62413" w:rsidP="00997482">
            <w:pPr>
              <w:jc w:val="right"/>
              <w:rPr>
                <w:sz w:val="20"/>
                <w:szCs w:val="20"/>
              </w:rPr>
            </w:pPr>
          </w:p>
        </w:tc>
      </w:tr>
      <w:tr w:rsidR="00A62413" w:rsidRPr="008A6900" w14:paraId="31E11016" w14:textId="77777777" w:rsidTr="00A62413">
        <w:trPr>
          <w:trHeight w:val="255"/>
        </w:trPr>
        <w:tc>
          <w:tcPr>
            <w:tcW w:w="1843" w:type="dxa"/>
            <w:shd w:val="clear" w:color="auto" w:fill="auto"/>
          </w:tcPr>
          <w:p w14:paraId="53F0B402" w14:textId="0D1A93CA" w:rsidR="00A62413" w:rsidRPr="008A6900" w:rsidRDefault="00A62413" w:rsidP="00A62413">
            <w:pPr>
              <w:ind w:left="200"/>
              <w:rPr>
                <w:sz w:val="20"/>
                <w:szCs w:val="20"/>
              </w:rPr>
            </w:pPr>
            <w:r w:rsidRPr="008A6900">
              <w:rPr>
                <w:sz w:val="20"/>
                <w:szCs w:val="20"/>
              </w:rPr>
              <w:t xml:space="preserve">Account recognized under </w:t>
            </w:r>
            <w:r w:rsidR="00A060CD">
              <w:rPr>
                <w:sz w:val="20"/>
                <w:szCs w:val="20"/>
              </w:rPr>
              <w:t>TF</w:t>
            </w:r>
          </w:p>
        </w:tc>
        <w:tc>
          <w:tcPr>
            <w:tcW w:w="1843" w:type="dxa"/>
            <w:shd w:val="clear" w:color="auto" w:fill="auto"/>
          </w:tcPr>
          <w:p w14:paraId="543696B4" w14:textId="03D2C05B" w:rsidR="00A62413" w:rsidRPr="008A6900" w:rsidRDefault="00A62413" w:rsidP="00A62413">
            <w:pPr>
              <w:jc w:val="right"/>
              <w:rPr>
                <w:sz w:val="20"/>
                <w:szCs w:val="20"/>
              </w:rPr>
            </w:pPr>
            <w:r w:rsidRPr="008A6900">
              <w:rPr>
                <w:sz w:val="20"/>
                <w:szCs w:val="20"/>
              </w:rPr>
              <w:t>26,481,194.15</w:t>
            </w:r>
          </w:p>
        </w:tc>
        <w:tc>
          <w:tcPr>
            <w:tcW w:w="1559" w:type="dxa"/>
            <w:shd w:val="clear" w:color="auto" w:fill="auto"/>
          </w:tcPr>
          <w:p w14:paraId="4D405965" w14:textId="703C122E" w:rsidR="00A62413" w:rsidRPr="008A6900" w:rsidRDefault="00A62413" w:rsidP="00A62413">
            <w:pPr>
              <w:jc w:val="right"/>
              <w:rPr>
                <w:sz w:val="20"/>
                <w:szCs w:val="20"/>
              </w:rPr>
            </w:pPr>
            <w:r w:rsidRPr="008A6900">
              <w:rPr>
                <w:sz w:val="20"/>
                <w:szCs w:val="20"/>
              </w:rPr>
              <w:t>-</w:t>
            </w:r>
          </w:p>
        </w:tc>
        <w:tc>
          <w:tcPr>
            <w:tcW w:w="1701" w:type="dxa"/>
            <w:shd w:val="clear" w:color="auto" w:fill="auto"/>
          </w:tcPr>
          <w:p w14:paraId="38B26802" w14:textId="7F7CA5EA" w:rsidR="00A62413" w:rsidRPr="008A6900" w:rsidRDefault="00A62413" w:rsidP="00A62413">
            <w:pPr>
              <w:jc w:val="right"/>
              <w:rPr>
                <w:sz w:val="20"/>
                <w:szCs w:val="20"/>
              </w:rPr>
            </w:pPr>
            <w:r w:rsidRPr="008A6900">
              <w:rPr>
                <w:sz w:val="20"/>
                <w:szCs w:val="20"/>
              </w:rPr>
              <w:t>26,481,194.15</w:t>
            </w:r>
          </w:p>
        </w:tc>
        <w:tc>
          <w:tcPr>
            <w:tcW w:w="1701" w:type="dxa"/>
            <w:shd w:val="clear" w:color="auto" w:fill="auto"/>
          </w:tcPr>
          <w:p w14:paraId="2F4CF948" w14:textId="77777777" w:rsidR="00A62413" w:rsidRPr="008A6900" w:rsidRDefault="00A62413" w:rsidP="00A62413">
            <w:pPr>
              <w:jc w:val="right"/>
              <w:rPr>
                <w:sz w:val="20"/>
                <w:szCs w:val="20"/>
              </w:rPr>
            </w:pPr>
          </w:p>
        </w:tc>
        <w:tc>
          <w:tcPr>
            <w:tcW w:w="1668" w:type="dxa"/>
            <w:shd w:val="clear" w:color="auto" w:fill="auto"/>
          </w:tcPr>
          <w:p w14:paraId="37040FDB" w14:textId="77777777" w:rsidR="00A62413" w:rsidRPr="008A6900" w:rsidRDefault="00A62413" w:rsidP="00A62413">
            <w:pPr>
              <w:jc w:val="right"/>
              <w:rPr>
                <w:sz w:val="20"/>
                <w:szCs w:val="20"/>
              </w:rPr>
            </w:pPr>
          </w:p>
        </w:tc>
      </w:tr>
      <w:tr w:rsidR="00A62413" w:rsidRPr="008A6900" w14:paraId="08D84933" w14:textId="77777777" w:rsidTr="00A62413">
        <w:trPr>
          <w:trHeight w:val="255"/>
        </w:trPr>
        <w:tc>
          <w:tcPr>
            <w:tcW w:w="1843" w:type="dxa"/>
            <w:shd w:val="clear" w:color="auto" w:fill="auto"/>
          </w:tcPr>
          <w:p w14:paraId="03F8D5A9" w14:textId="2DCF2F04" w:rsidR="00A62413" w:rsidRPr="008A6900" w:rsidRDefault="00A62413" w:rsidP="00A62413">
            <w:pPr>
              <w:ind w:left="200"/>
              <w:rPr>
                <w:sz w:val="20"/>
                <w:szCs w:val="20"/>
              </w:rPr>
            </w:pPr>
            <w:r w:rsidRPr="008A6900">
              <w:rPr>
                <w:sz w:val="20"/>
                <w:szCs w:val="20"/>
              </w:rPr>
              <w:t>Account recognized under Special Health Fund</w:t>
            </w:r>
          </w:p>
        </w:tc>
        <w:tc>
          <w:tcPr>
            <w:tcW w:w="1843" w:type="dxa"/>
            <w:shd w:val="clear" w:color="auto" w:fill="auto"/>
          </w:tcPr>
          <w:p w14:paraId="7C29592E" w14:textId="35EBAE0B" w:rsidR="00A62413" w:rsidRPr="008A6900" w:rsidRDefault="00A62413" w:rsidP="00A62413">
            <w:pPr>
              <w:jc w:val="right"/>
              <w:rPr>
                <w:sz w:val="20"/>
                <w:szCs w:val="20"/>
              </w:rPr>
            </w:pPr>
            <w:r w:rsidRPr="008A6900">
              <w:rPr>
                <w:sz w:val="20"/>
                <w:szCs w:val="20"/>
              </w:rPr>
              <w:t>1.60</w:t>
            </w:r>
          </w:p>
        </w:tc>
        <w:tc>
          <w:tcPr>
            <w:tcW w:w="1559" w:type="dxa"/>
            <w:shd w:val="clear" w:color="auto" w:fill="auto"/>
          </w:tcPr>
          <w:p w14:paraId="594F4108" w14:textId="6E848873" w:rsidR="00A62413" w:rsidRPr="008A6900" w:rsidRDefault="00A62413" w:rsidP="00A62413">
            <w:pPr>
              <w:jc w:val="right"/>
              <w:rPr>
                <w:sz w:val="20"/>
                <w:szCs w:val="20"/>
              </w:rPr>
            </w:pPr>
            <w:r w:rsidRPr="008A6900">
              <w:rPr>
                <w:sz w:val="20"/>
                <w:szCs w:val="20"/>
              </w:rPr>
              <w:t>-</w:t>
            </w:r>
          </w:p>
        </w:tc>
        <w:tc>
          <w:tcPr>
            <w:tcW w:w="1701" w:type="dxa"/>
            <w:shd w:val="clear" w:color="auto" w:fill="auto"/>
          </w:tcPr>
          <w:p w14:paraId="507EAB8B" w14:textId="3C45B601" w:rsidR="00A62413" w:rsidRPr="008A6900" w:rsidRDefault="00A62413" w:rsidP="00A62413">
            <w:pPr>
              <w:jc w:val="right"/>
              <w:rPr>
                <w:sz w:val="20"/>
                <w:szCs w:val="20"/>
              </w:rPr>
            </w:pPr>
            <w:r w:rsidRPr="008A6900">
              <w:rPr>
                <w:sz w:val="20"/>
                <w:szCs w:val="20"/>
              </w:rPr>
              <w:t>-</w:t>
            </w:r>
          </w:p>
        </w:tc>
        <w:tc>
          <w:tcPr>
            <w:tcW w:w="1701" w:type="dxa"/>
            <w:shd w:val="clear" w:color="auto" w:fill="auto"/>
          </w:tcPr>
          <w:p w14:paraId="2687D2F5" w14:textId="60DEB4A2" w:rsidR="00A62413" w:rsidRPr="008A6900" w:rsidRDefault="00A62413" w:rsidP="00A62413">
            <w:pPr>
              <w:jc w:val="right"/>
              <w:rPr>
                <w:sz w:val="20"/>
                <w:szCs w:val="20"/>
              </w:rPr>
            </w:pPr>
            <w:r w:rsidRPr="008A6900">
              <w:rPr>
                <w:sz w:val="20"/>
                <w:szCs w:val="20"/>
              </w:rPr>
              <w:t xml:space="preserve"> - </w:t>
            </w:r>
          </w:p>
        </w:tc>
        <w:tc>
          <w:tcPr>
            <w:tcW w:w="1668" w:type="dxa"/>
            <w:shd w:val="clear" w:color="auto" w:fill="auto"/>
          </w:tcPr>
          <w:p w14:paraId="43B4C437" w14:textId="5AC4A50F" w:rsidR="00A62413" w:rsidRPr="008A6900" w:rsidRDefault="00A62413" w:rsidP="00A62413">
            <w:pPr>
              <w:jc w:val="right"/>
              <w:rPr>
                <w:sz w:val="20"/>
                <w:szCs w:val="20"/>
              </w:rPr>
            </w:pPr>
            <w:r w:rsidRPr="008A6900">
              <w:rPr>
                <w:sz w:val="20"/>
                <w:szCs w:val="20"/>
              </w:rPr>
              <w:t xml:space="preserve"> - </w:t>
            </w:r>
          </w:p>
        </w:tc>
      </w:tr>
      <w:tr w:rsidR="00A62413" w:rsidRPr="008A6900" w14:paraId="667A41C4" w14:textId="77777777" w:rsidTr="00A62413">
        <w:trPr>
          <w:trHeight w:val="255"/>
        </w:trPr>
        <w:tc>
          <w:tcPr>
            <w:tcW w:w="1843" w:type="dxa"/>
            <w:shd w:val="clear" w:color="auto" w:fill="D0CECE" w:themeFill="background2" w:themeFillShade="E6"/>
            <w:hideMark/>
          </w:tcPr>
          <w:p w14:paraId="5B4BF634" w14:textId="77777777" w:rsidR="00A62413" w:rsidRPr="008A6900" w:rsidRDefault="00A62413" w:rsidP="00A62413">
            <w:pPr>
              <w:rPr>
                <w:sz w:val="20"/>
                <w:szCs w:val="20"/>
              </w:rPr>
            </w:pPr>
            <w:r w:rsidRPr="008A6900">
              <w:rPr>
                <w:sz w:val="20"/>
                <w:szCs w:val="20"/>
              </w:rPr>
              <w:t>Basis Differences:</w:t>
            </w:r>
          </w:p>
        </w:tc>
        <w:tc>
          <w:tcPr>
            <w:tcW w:w="1843" w:type="dxa"/>
            <w:shd w:val="clear" w:color="auto" w:fill="D0CECE" w:themeFill="background2" w:themeFillShade="E6"/>
          </w:tcPr>
          <w:p w14:paraId="0C30FD6A" w14:textId="696BF98C" w:rsidR="00A62413" w:rsidRPr="008A6900" w:rsidRDefault="004D306E" w:rsidP="00A62413">
            <w:pPr>
              <w:jc w:val="right"/>
              <w:rPr>
                <w:sz w:val="20"/>
                <w:szCs w:val="20"/>
              </w:rPr>
            </w:pPr>
            <w:r w:rsidRPr="008A6900">
              <w:rPr>
                <w:sz w:val="20"/>
                <w:szCs w:val="20"/>
              </w:rPr>
              <w:t>(17,962,800.01)</w:t>
            </w:r>
          </w:p>
        </w:tc>
        <w:tc>
          <w:tcPr>
            <w:tcW w:w="1559" w:type="dxa"/>
            <w:shd w:val="clear" w:color="auto" w:fill="D0CECE" w:themeFill="background2" w:themeFillShade="E6"/>
          </w:tcPr>
          <w:p w14:paraId="4E767AC9" w14:textId="409C8F01" w:rsidR="00A62413" w:rsidRPr="008A6900" w:rsidRDefault="00A62413" w:rsidP="00A62413">
            <w:pPr>
              <w:jc w:val="right"/>
              <w:rPr>
                <w:sz w:val="20"/>
                <w:szCs w:val="20"/>
              </w:rPr>
            </w:pPr>
            <w:r w:rsidRPr="008A6900">
              <w:rPr>
                <w:sz w:val="20"/>
                <w:szCs w:val="20"/>
              </w:rPr>
              <w:t xml:space="preserve"> -   </w:t>
            </w:r>
          </w:p>
        </w:tc>
        <w:tc>
          <w:tcPr>
            <w:tcW w:w="1701" w:type="dxa"/>
            <w:shd w:val="clear" w:color="auto" w:fill="D0CECE" w:themeFill="background2" w:themeFillShade="E6"/>
          </w:tcPr>
          <w:p w14:paraId="32516276" w14:textId="069C76DF" w:rsidR="00A62413" w:rsidRPr="005953F0" w:rsidRDefault="00E124ED" w:rsidP="00A62413">
            <w:pPr>
              <w:jc w:val="right"/>
              <w:rPr>
                <w:sz w:val="20"/>
                <w:szCs w:val="20"/>
              </w:rPr>
            </w:pPr>
            <w:r w:rsidRPr="005953F0">
              <w:rPr>
                <w:sz w:val="20"/>
                <w:szCs w:val="20"/>
              </w:rPr>
              <w:t>299,550,916.15</w:t>
            </w:r>
          </w:p>
        </w:tc>
        <w:tc>
          <w:tcPr>
            <w:tcW w:w="1701" w:type="dxa"/>
            <w:shd w:val="clear" w:color="auto" w:fill="D0CECE" w:themeFill="background2" w:themeFillShade="E6"/>
          </w:tcPr>
          <w:p w14:paraId="773B22DA" w14:textId="2179F24B" w:rsidR="00A62413" w:rsidRPr="008A6900" w:rsidRDefault="004D306E" w:rsidP="00A62413">
            <w:pPr>
              <w:jc w:val="right"/>
              <w:rPr>
                <w:sz w:val="20"/>
                <w:szCs w:val="20"/>
              </w:rPr>
            </w:pPr>
            <w:r w:rsidRPr="008A6900">
              <w:rPr>
                <w:sz w:val="20"/>
                <w:szCs w:val="20"/>
              </w:rPr>
              <w:t>(21,035,055.84)</w:t>
            </w:r>
          </w:p>
        </w:tc>
        <w:tc>
          <w:tcPr>
            <w:tcW w:w="1668" w:type="dxa"/>
            <w:shd w:val="clear" w:color="auto" w:fill="D0CECE" w:themeFill="background2" w:themeFillShade="E6"/>
          </w:tcPr>
          <w:p w14:paraId="32B50B2B" w14:textId="2FB8D7A7" w:rsidR="00A62413" w:rsidRPr="008A6900" w:rsidRDefault="004D306E" w:rsidP="00A62413">
            <w:pPr>
              <w:jc w:val="right"/>
              <w:rPr>
                <w:sz w:val="20"/>
                <w:szCs w:val="20"/>
              </w:rPr>
            </w:pPr>
            <w:r w:rsidRPr="008A6900">
              <w:rPr>
                <w:sz w:val="18"/>
                <w:szCs w:val="20"/>
              </w:rPr>
              <w:t>(1,092,171,209.16)</w:t>
            </w:r>
          </w:p>
        </w:tc>
      </w:tr>
      <w:tr w:rsidR="00A62413" w:rsidRPr="008A6900" w14:paraId="26C57F94" w14:textId="77777777" w:rsidTr="00A62413">
        <w:trPr>
          <w:trHeight w:val="255"/>
        </w:trPr>
        <w:tc>
          <w:tcPr>
            <w:tcW w:w="1843" w:type="dxa"/>
            <w:shd w:val="clear" w:color="auto" w:fill="auto"/>
            <w:hideMark/>
          </w:tcPr>
          <w:p w14:paraId="7B39F18A" w14:textId="44E419BE" w:rsidR="00A62413" w:rsidRPr="008A6900" w:rsidRDefault="00A62413" w:rsidP="00A62413">
            <w:pPr>
              <w:rPr>
                <w:b/>
                <w:sz w:val="20"/>
                <w:szCs w:val="20"/>
              </w:rPr>
            </w:pPr>
            <w:r w:rsidRPr="008A6900">
              <w:rPr>
                <w:b/>
                <w:sz w:val="20"/>
                <w:szCs w:val="20"/>
              </w:rPr>
              <w:t>Income not considered budgetary items:</w:t>
            </w:r>
          </w:p>
        </w:tc>
        <w:tc>
          <w:tcPr>
            <w:tcW w:w="1843" w:type="dxa"/>
            <w:shd w:val="clear" w:color="auto" w:fill="auto"/>
          </w:tcPr>
          <w:p w14:paraId="78F42634" w14:textId="73455835" w:rsidR="00A62413" w:rsidRPr="008A6900" w:rsidRDefault="00A62413" w:rsidP="00A62413">
            <w:pPr>
              <w:jc w:val="right"/>
              <w:rPr>
                <w:sz w:val="20"/>
                <w:szCs w:val="20"/>
              </w:rPr>
            </w:pPr>
          </w:p>
        </w:tc>
        <w:tc>
          <w:tcPr>
            <w:tcW w:w="1559" w:type="dxa"/>
            <w:shd w:val="clear" w:color="auto" w:fill="auto"/>
          </w:tcPr>
          <w:p w14:paraId="496A8875" w14:textId="065B2FCC" w:rsidR="00A62413" w:rsidRPr="008A6900" w:rsidRDefault="00A62413" w:rsidP="00A62413">
            <w:pPr>
              <w:jc w:val="right"/>
              <w:rPr>
                <w:sz w:val="20"/>
                <w:szCs w:val="20"/>
              </w:rPr>
            </w:pPr>
          </w:p>
        </w:tc>
        <w:tc>
          <w:tcPr>
            <w:tcW w:w="1701" w:type="dxa"/>
            <w:shd w:val="clear" w:color="auto" w:fill="auto"/>
          </w:tcPr>
          <w:p w14:paraId="1701DC2E" w14:textId="42A9C79A" w:rsidR="00A62413" w:rsidRPr="008A6900" w:rsidRDefault="00A62413" w:rsidP="00A62413">
            <w:pPr>
              <w:jc w:val="right"/>
              <w:rPr>
                <w:sz w:val="20"/>
                <w:szCs w:val="20"/>
              </w:rPr>
            </w:pPr>
          </w:p>
        </w:tc>
        <w:tc>
          <w:tcPr>
            <w:tcW w:w="1701" w:type="dxa"/>
            <w:shd w:val="clear" w:color="auto" w:fill="auto"/>
          </w:tcPr>
          <w:p w14:paraId="3D6884DD" w14:textId="6DDC976B" w:rsidR="00A62413" w:rsidRPr="008A6900" w:rsidRDefault="00A62413" w:rsidP="00A62413">
            <w:pPr>
              <w:jc w:val="right"/>
              <w:rPr>
                <w:sz w:val="20"/>
                <w:szCs w:val="20"/>
              </w:rPr>
            </w:pPr>
          </w:p>
        </w:tc>
        <w:tc>
          <w:tcPr>
            <w:tcW w:w="1668" w:type="dxa"/>
            <w:shd w:val="clear" w:color="auto" w:fill="auto"/>
          </w:tcPr>
          <w:p w14:paraId="6DBDD5F1" w14:textId="4D09039E" w:rsidR="00A62413" w:rsidRPr="008A6900" w:rsidRDefault="00A62413" w:rsidP="00A62413">
            <w:pPr>
              <w:jc w:val="right"/>
              <w:rPr>
                <w:sz w:val="20"/>
                <w:szCs w:val="20"/>
              </w:rPr>
            </w:pPr>
          </w:p>
        </w:tc>
      </w:tr>
      <w:tr w:rsidR="00A62413" w:rsidRPr="008A6900" w14:paraId="681B3EF3" w14:textId="77777777" w:rsidTr="00A62413">
        <w:trPr>
          <w:trHeight w:val="255"/>
        </w:trPr>
        <w:tc>
          <w:tcPr>
            <w:tcW w:w="1843" w:type="dxa"/>
            <w:shd w:val="clear" w:color="auto" w:fill="auto"/>
            <w:hideMark/>
          </w:tcPr>
          <w:p w14:paraId="01BC2284" w14:textId="77777777" w:rsidR="00A62413" w:rsidRPr="008A6900" w:rsidRDefault="00A62413" w:rsidP="00A62413">
            <w:pPr>
              <w:rPr>
                <w:sz w:val="20"/>
                <w:szCs w:val="20"/>
              </w:rPr>
            </w:pPr>
            <w:r w:rsidRPr="008A6900">
              <w:rPr>
                <w:sz w:val="20"/>
                <w:szCs w:val="20"/>
              </w:rPr>
              <w:t xml:space="preserve">     Non-cash income</w:t>
            </w:r>
          </w:p>
        </w:tc>
        <w:tc>
          <w:tcPr>
            <w:tcW w:w="1843" w:type="dxa"/>
            <w:shd w:val="clear" w:color="auto" w:fill="auto"/>
          </w:tcPr>
          <w:p w14:paraId="2984DBF3" w14:textId="1B9D5870" w:rsidR="00A62413" w:rsidRPr="008A6900" w:rsidRDefault="00A62413" w:rsidP="00A62413">
            <w:pPr>
              <w:jc w:val="right"/>
              <w:rPr>
                <w:sz w:val="20"/>
                <w:szCs w:val="20"/>
              </w:rPr>
            </w:pPr>
            <w:r w:rsidRPr="008A6900">
              <w:rPr>
                <w:sz w:val="20"/>
                <w:szCs w:val="20"/>
              </w:rPr>
              <w:t>4,155,628.34</w:t>
            </w:r>
          </w:p>
        </w:tc>
        <w:tc>
          <w:tcPr>
            <w:tcW w:w="1559" w:type="dxa"/>
            <w:shd w:val="clear" w:color="auto" w:fill="auto"/>
          </w:tcPr>
          <w:p w14:paraId="68F6C362" w14:textId="5E5603FF" w:rsidR="00A62413" w:rsidRPr="008A6900" w:rsidRDefault="00A62413" w:rsidP="00A62413">
            <w:pPr>
              <w:jc w:val="right"/>
              <w:rPr>
                <w:sz w:val="20"/>
                <w:szCs w:val="20"/>
              </w:rPr>
            </w:pPr>
            <w:r w:rsidRPr="008A6900">
              <w:rPr>
                <w:sz w:val="20"/>
                <w:szCs w:val="20"/>
              </w:rPr>
              <w:t xml:space="preserve"> - </w:t>
            </w:r>
          </w:p>
        </w:tc>
        <w:tc>
          <w:tcPr>
            <w:tcW w:w="1701" w:type="dxa"/>
            <w:shd w:val="clear" w:color="auto" w:fill="auto"/>
          </w:tcPr>
          <w:p w14:paraId="5DB269BB" w14:textId="62212A17" w:rsidR="00A62413" w:rsidRPr="008A6900" w:rsidRDefault="00A62413" w:rsidP="00A62413">
            <w:pPr>
              <w:jc w:val="right"/>
              <w:rPr>
                <w:sz w:val="20"/>
                <w:szCs w:val="20"/>
              </w:rPr>
            </w:pPr>
            <w:r w:rsidRPr="008A6900">
              <w:rPr>
                <w:sz w:val="20"/>
                <w:szCs w:val="20"/>
              </w:rPr>
              <w:t xml:space="preserve"> - </w:t>
            </w:r>
          </w:p>
        </w:tc>
        <w:tc>
          <w:tcPr>
            <w:tcW w:w="1701" w:type="dxa"/>
            <w:shd w:val="clear" w:color="auto" w:fill="auto"/>
          </w:tcPr>
          <w:p w14:paraId="208F10B0" w14:textId="3D087B29" w:rsidR="00A62413" w:rsidRPr="008A6900" w:rsidRDefault="00A62413" w:rsidP="00A62413">
            <w:pPr>
              <w:jc w:val="right"/>
              <w:rPr>
                <w:sz w:val="20"/>
                <w:szCs w:val="20"/>
              </w:rPr>
            </w:pPr>
            <w:r w:rsidRPr="008A6900">
              <w:rPr>
                <w:sz w:val="20"/>
                <w:szCs w:val="20"/>
              </w:rPr>
              <w:t xml:space="preserve"> - </w:t>
            </w:r>
          </w:p>
        </w:tc>
        <w:tc>
          <w:tcPr>
            <w:tcW w:w="1668" w:type="dxa"/>
            <w:shd w:val="clear" w:color="auto" w:fill="auto"/>
          </w:tcPr>
          <w:p w14:paraId="2B7FFD0A" w14:textId="3394757E" w:rsidR="00A62413" w:rsidRPr="008A6900" w:rsidRDefault="00A62413" w:rsidP="00A62413">
            <w:pPr>
              <w:jc w:val="right"/>
              <w:rPr>
                <w:sz w:val="20"/>
                <w:szCs w:val="20"/>
              </w:rPr>
            </w:pPr>
            <w:r w:rsidRPr="008A6900">
              <w:rPr>
                <w:sz w:val="20"/>
                <w:szCs w:val="20"/>
              </w:rPr>
              <w:t xml:space="preserve"> - </w:t>
            </w:r>
          </w:p>
        </w:tc>
      </w:tr>
      <w:tr w:rsidR="00A62413" w:rsidRPr="008A6900" w14:paraId="1B6EF3BE" w14:textId="77777777" w:rsidTr="00A62413">
        <w:trPr>
          <w:trHeight w:val="255"/>
        </w:trPr>
        <w:tc>
          <w:tcPr>
            <w:tcW w:w="1843" w:type="dxa"/>
            <w:shd w:val="clear" w:color="auto" w:fill="auto"/>
            <w:hideMark/>
          </w:tcPr>
          <w:p w14:paraId="5DE54B4A" w14:textId="7DBC66F6" w:rsidR="00A62413" w:rsidRPr="008A6900" w:rsidRDefault="00A62413" w:rsidP="00A62413">
            <w:pPr>
              <w:rPr>
                <w:b/>
                <w:sz w:val="20"/>
                <w:szCs w:val="20"/>
              </w:rPr>
            </w:pPr>
            <w:r w:rsidRPr="008A6900">
              <w:rPr>
                <w:b/>
                <w:sz w:val="20"/>
                <w:szCs w:val="20"/>
              </w:rPr>
              <w:t>Receipts not considered as income:</w:t>
            </w:r>
          </w:p>
        </w:tc>
        <w:tc>
          <w:tcPr>
            <w:tcW w:w="1843" w:type="dxa"/>
            <w:shd w:val="clear" w:color="auto" w:fill="auto"/>
          </w:tcPr>
          <w:p w14:paraId="40864DB2" w14:textId="724CDFB9" w:rsidR="00A62413" w:rsidRPr="008A6900" w:rsidRDefault="00A62413" w:rsidP="00A62413">
            <w:pPr>
              <w:jc w:val="right"/>
              <w:rPr>
                <w:sz w:val="20"/>
                <w:szCs w:val="20"/>
              </w:rPr>
            </w:pPr>
          </w:p>
        </w:tc>
        <w:tc>
          <w:tcPr>
            <w:tcW w:w="1559" w:type="dxa"/>
            <w:shd w:val="clear" w:color="auto" w:fill="auto"/>
          </w:tcPr>
          <w:p w14:paraId="7B5F6A25" w14:textId="401B4C5A" w:rsidR="00A62413" w:rsidRPr="008A6900" w:rsidRDefault="00A62413" w:rsidP="00A62413">
            <w:pPr>
              <w:jc w:val="right"/>
              <w:rPr>
                <w:sz w:val="20"/>
                <w:szCs w:val="20"/>
              </w:rPr>
            </w:pPr>
          </w:p>
        </w:tc>
        <w:tc>
          <w:tcPr>
            <w:tcW w:w="1701" w:type="dxa"/>
            <w:shd w:val="clear" w:color="auto" w:fill="auto"/>
          </w:tcPr>
          <w:p w14:paraId="16780E65" w14:textId="0C8E09D1" w:rsidR="00A62413" w:rsidRPr="008A6900" w:rsidRDefault="00A62413" w:rsidP="00A62413">
            <w:pPr>
              <w:jc w:val="right"/>
              <w:rPr>
                <w:sz w:val="20"/>
                <w:szCs w:val="20"/>
              </w:rPr>
            </w:pPr>
          </w:p>
        </w:tc>
        <w:tc>
          <w:tcPr>
            <w:tcW w:w="1701" w:type="dxa"/>
            <w:shd w:val="clear" w:color="auto" w:fill="auto"/>
          </w:tcPr>
          <w:p w14:paraId="16CD0366" w14:textId="1703EC54" w:rsidR="00A62413" w:rsidRPr="008A6900" w:rsidRDefault="00A62413" w:rsidP="00A62413">
            <w:pPr>
              <w:jc w:val="right"/>
              <w:rPr>
                <w:sz w:val="20"/>
                <w:szCs w:val="20"/>
              </w:rPr>
            </w:pPr>
          </w:p>
        </w:tc>
        <w:tc>
          <w:tcPr>
            <w:tcW w:w="1668" w:type="dxa"/>
            <w:shd w:val="clear" w:color="auto" w:fill="auto"/>
          </w:tcPr>
          <w:p w14:paraId="52081733" w14:textId="5B9C5208" w:rsidR="00A62413" w:rsidRPr="008A6900" w:rsidRDefault="00A62413" w:rsidP="00A62413">
            <w:pPr>
              <w:jc w:val="right"/>
              <w:rPr>
                <w:sz w:val="20"/>
                <w:szCs w:val="20"/>
              </w:rPr>
            </w:pPr>
          </w:p>
        </w:tc>
      </w:tr>
      <w:tr w:rsidR="00A62413" w:rsidRPr="008A6900" w14:paraId="3D4F180A" w14:textId="77777777" w:rsidTr="00A62413">
        <w:trPr>
          <w:trHeight w:val="255"/>
        </w:trPr>
        <w:tc>
          <w:tcPr>
            <w:tcW w:w="1843" w:type="dxa"/>
            <w:shd w:val="clear" w:color="auto" w:fill="auto"/>
            <w:hideMark/>
          </w:tcPr>
          <w:p w14:paraId="2992C161" w14:textId="77777777" w:rsidR="00A62413" w:rsidRPr="008A6900" w:rsidRDefault="00A62413" w:rsidP="00A62413">
            <w:pPr>
              <w:rPr>
                <w:sz w:val="20"/>
                <w:szCs w:val="20"/>
              </w:rPr>
            </w:pPr>
            <w:r w:rsidRPr="008A6900">
              <w:rPr>
                <w:sz w:val="20"/>
                <w:szCs w:val="20"/>
              </w:rPr>
              <w:t xml:space="preserve">     Borrowings</w:t>
            </w:r>
          </w:p>
        </w:tc>
        <w:tc>
          <w:tcPr>
            <w:tcW w:w="1843" w:type="dxa"/>
            <w:shd w:val="clear" w:color="auto" w:fill="auto"/>
          </w:tcPr>
          <w:p w14:paraId="7E116EEA" w14:textId="07B82108" w:rsidR="00A62413" w:rsidRPr="008A6900" w:rsidRDefault="00A62413" w:rsidP="00A62413">
            <w:pPr>
              <w:jc w:val="right"/>
              <w:rPr>
                <w:sz w:val="20"/>
                <w:szCs w:val="20"/>
              </w:rPr>
            </w:pPr>
            <w:r w:rsidRPr="008A6900">
              <w:rPr>
                <w:sz w:val="20"/>
                <w:szCs w:val="20"/>
              </w:rPr>
              <w:t>(22,118,428.35)</w:t>
            </w:r>
          </w:p>
        </w:tc>
        <w:tc>
          <w:tcPr>
            <w:tcW w:w="1559" w:type="dxa"/>
            <w:shd w:val="clear" w:color="auto" w:fill="auto"/>
          </w:tcPr>
          <w:p w14:paraId="7DD90E8D" w14:textId="0F91D2B8" w:rsidR="00A62413" w:rsidRPr="008A6900" w:rsidRDefault="00A62413" w:rsidP="00A62413">
            <w:pPr>
              <w:jc w:val="right"/>
              <w:rPr>
                <w:sz w:val="20"/>
                <w:szCs w:val="20"/>
              </w:rPr>
            </w:pPr>
            <w:r w:rsidRPr="008A6900">
              <w:rPr>
                <w:sz w:val="20"/>
                <w:szCs w:val="20"/>
              </w:rPr>
              <w:t xml:space="preserve"> - </w:t>
            </w:r>
          </w:p>
        </w:tc>
        <w:tc>
          <w:tcPr>
            <w:tcW w:w="1701" w:type="dxa"/>
            <w:shd w:val="clear" w:color="auto" w:fill="auto"/>
          </w:tcPr>
          <w:p w14:paraId="0B1027B2" w14:textId="63F5ECFC" w:rsidR="00A62413" w:rsidRPr="008A6900" w:rsidRDefault="00A62413" w:rsidP="00A62413">
            <w:pPr>
              <w:jc w:val="right"/>
              <w:rPr>
                <w:sz w:val="20"/>
                <w:szCs w:val="20"/>
              </w:rPr>
            </w:pPr>
            <w:r w:rsidRPr="008A6900">
              <w:rPr>
                <w:sz w:val="20"/>
                <w:szCs w:val="20"/>
              </w:rPr>
              <w:t xml:space="preserve"> - </w:t>
            </w:r>
          </w:p>
        </w:tc>
        <w:tc>
          <w:tcPr>
            <w:tcW w:w="1701" w:type="dxa"/>
            <w:shd w:val="clear" w:color="auto" w:fill="auto"/>
          </w:tcPr>
          <w:p w14:paraId="05CF7D82" w14:textId="040E116B" w:rsidR="00A62413" w:rsidRPr="008A6900" w:rsidRDefault="00A62413" w:rsidP="00A62413">
            <w:pPr>
              <w:jc w:val="right"/>
              <w:rPr>
                <w:sz w:val="20"/>
                <w:szCs w:val="20"/>
              </w:rPr>
            </w:pPr>
            <w:r w:rsidRPr="008A6900">
              <w:rPr>
                <w:sz w:val="20"/>
                <w:szCs w:val="20"/>
              </w:rPr>
              <w:t xml:space="preserve"> - </w:t>
            </w:r>
          </w:p>
        </w:tc>
        <w:tc>
          <w:tcPr>
            <w:tcW w:w="1668" w:type="dxa"/>
            <w:shd w:val="clear" w:color="auto" w:fill="auto"/>
          </w:tcPr>
          <w:p w14:paraId="040E8D4B" w14:textId="306B13AC" w:rsidR="00A62413" w:rsidRPr="008A6900" w:rsidRDefault="00A62413" w:rsidP="00A62413">
            <w:pPr>
              <w:jc w:val="right"/>
              <w:rPr>
                <w:sz w:val="20"/>
                <w:szCs w:val="20"/>
              </w:rPr>
            </w:pPr>
            <w:r w:rsidRPr="008A6900">
              <w:rPr>
                <w:sz w:val="20"/>
                <w:szCs w:val="20"/>
              </w:rPr>
              <w:t xml:space="preserve"> - </w:t>
            </w:r>
          </w:p>
        </w:tc>
      </w:tr>
      <w:tr w:rsidR="00A62413" w:rsidRPr="008A6900" w14:paraId="1A5B46BB" w14:textId="77777777" w:rsidTr="00A62413">
        <w:trPr>
          <w:trHeight w:val="255"/>
        </w:trPr>
        <w:tc>
          <w:tcPr>
            <w:tcW w:w="1843" w:type="dxa"/>
            <w:shd w:val="clear" w:color="auto" w:fill="auto"/>
          </w:tcPr>
          <w:p w14:paraId="1E5A0E67" w14:textId="6085F1FC" w:rsidR="00A62413" w:rsidRPr="008A6900" w:rsidRDefault="00A62413" w:rsidP="00A62413">
            <w:pPr>
              <w:rPr>
                <w:b/>
                <w:sz w:val="20"/>
                <w:szCs w:val="20"/>
              </w:rPr>
            </w:pPr>
            <w:r w:rsidRPr="008A6900">
              <w:rPr>
                <w:b/>
                <w:sz w:val="20"/>
                <w:szCs w:val="20"/>
              </w:rPr>
              <w:t>Budgetary items not considered as expenses:</w:t>
            </w:r>
          </w:p>
        </w:tc>
        <w:tc>
          <w:tcPr>
            <w:tcW w:w="1843" w:type="dxa"/>
            <w:shd w:val="clear" w:color="auto" w:fill="auto"/>
          </w:tcPr>
          <w:p w14:paraId="7FE745ED" w14:textId="595B410D" w:rsidR="00A62413" w:rsidRPr="008A6900" w:rsidRDefault="00A62413" w:rsidP="00A62413">
            <w:pPr>
              <w:jc w:val="right"/>
              <w:rPr>
                <w:sz w:val="20"/>
                <w:szCs w:val="20"/>
              </w:rPr>
            </w:pPr>
            <w:r w:rsidRPr="008A6900">
              <w:rPr>
                <w:sz w:val="20"/>
                <w:szCs w:val="20"/>
              </w:rPr>
              <w:t xml:space="preserve"> - </w:t>
            </w:r>
          </w:p>
        </w:tc>
        <w:tc>
          <w:tcPr>
            <w:tcW w:w="1559" w:type="dxa"/>
            <w:shd w:val="clear" w:color="auto" w:fill="auto"/>
          </w:tcPr>
          <w:p w14:paraId="6672A45C" w14:textId="684D8C7F" w:rsidR="00A62413" w:rsidRPr="008A6900" w:rsidRDefault="00A62413" w:rsidP="00A62413">
            <w:pPr>
              <w:jc w:val="right"/>
              <w:rPr>
                <w:sz w:val="20"/>
                <w:szCs w:val="20"/>
              </w:rPr>
            </w:pPr>
            <w:r w:rsidRPr="008A6900">
              <w:rPr>
                <w:sz w:val="20"/>
                <w:szCs w:val="20"/>
              </w:rPr>
              <w:t xml:space="preserve"> - </w:t>
            </w:r>
          </w:p>
        </w:tc>
        <w:tc>
          <w:tcPr>
            <w:tcW w:w="1701" w:type="dxa"/>
            <w:shd w:val="clear" w:color="auto" w:fill="auto"/>
          </w:tcPr>
          <w:p w14:paraId="571842A6" w14:textId="6C9174CF" w:rsidR="00A62413" w:rsidRPr="008A6900" w:rsidRDefault="00A62413" w:rsidP="00A62413">
            <w:pPr>
              <w:jc w:val="right"/>
              <w:rPr>
                <w:sz w:val="20"/>
                <w:szCs w:val="20"/>
              </w:rPr>
            </w:pPr>
            <w:r w:rsidRPr="008A6900">
              <w:rPr>
                <w:sz w:val="20"/>
                <w:szCs w:val="20"/>
              </w:rPr>
              <w:t xml:space="preserve"> - </w:t>
            </w:r>
          </w:p>
        </w:tc>
        <w:tc>
          <w:tcPr>
            <w:tcW w:w="1701" w:type="dxa"/>
            <w:shd w:val="clear" w:color="auto" w:fill="auto"/>
          </w:tcPr>
          <w:p w14:paraId="58C1C35A" w14:textId="2ABEEB72" w:rsidR="00A62413" w:rsidRPr="008A6900" w:rsidRDefault="00A62413" w:rsidP="00A62413">
            <w:pPr>
              <w:jc w:val="right"/>
              <w:rPr>
                <w:sz w:val="20"/>
                <w:szCs w:val="20"/>
              </w:rPr>
            </w:pPr>
            <w:r w:rsidRPr="008A6900">
              <w:rPr>
                <w:sz w:val="20"/>
                <w:szCs w:val="20"/>
              </w:rPr>
              <w:t xml:space="preserve"> - </w:t>
            </w:r>
          </w:p>
        </w:tc>
        <w:tc>
          <w:tcPr>
            <w:tcW w:w="1668" w:type="dxa"/>
            <w:shd w:val="clear" w:color="auto" w:fill="auto"/>
          </w:tcPr>
          <w:p w14:paraId="1C7046DD" w14:textId="16DE7678" w:rsidR="00A62413" w:rsidRPr="008A6900" w:rsidRDefault="00A62413" w:rsidP="00A62413">
            <w:pPr>
              <w:jc w:val="right"/>
              <w:rPr>
                <w:sz w:val="20"/>
                <w:szCs w:val="20"/>
              </w:rPr>
            </w:pPr>
            <w:r w:rsidRPr="008A6900">
              <w:rPr>
                <w:sz w:val="20"/>
                <w:szCs w:val="20"/>
              </w:rPr>
              <w:t xml:space="preserve"> - </w:t>
            </w:r>
          </w:p>
        </w:tc>
      </w:tr>
      <w:tr w:rsidR="00A62413" w:rsidRPr="008A6900" w14:paraId="0D4B6767" w14:textId="77777777" w:rsidTr="004D306E">
        <w:trPr>
          <w:trHeight w:val="255"/>
        </w:trPr>
        <w:tc>
          <w:tcPr>
            <w:tcW w:w="1843" w:type="dxa"/>
            <w:shd w:val="clear" w:color="auto" w:fill="auto"/>
          </w:tcPr>
          <w:p w14:paraId="3AB5417C" w14:textId="77777777" w:rsidR="00A62413" w:rsidRPr="008A6900" w:rsidRDefault="00A62413" w:rsidP="00A62413">
            <w:pPr>
              <w:rPr>
                <w:sz w:val="20"/>
                <w:szCs w:val="20"/>
              </w:rPr>
            </w:pPr>
            <w:r w:rsidRPr="008A6900">
              <w:rPr>
                <w:sz w:val="20"/>
                <w:szCs w:val="20"/>
              </w:rPr>
              <w:t xml:space="preserve">       Debt Service (Loan </w:t>
            </w:r>
            <w:r w:rsidRPr="008A6900">
              <w:rPr>
                <w:sz w:val="20"/>
                <w:szCs w:val="20"/>
              </w:rPr>
              <w:lastRenderedPageBreak/>
              <w:t>Amortization, Retirement of Debt Instruments)</w:t>
            </w:r>
          </w:p>
        </w:tc>
        <w:tc>
          <w:tcPr>
            <w:tcW w:w="1843" w:type="dxa"/>
            <w:shd w:val="clear" w:color="auto" w:fill="auto"/>
          </w:tcPr>
          <w:p w14:paraId="569E0BCF" w14:textId="0ABE194D" w:rsidR="00A62413" w:rsidRPr="008A6900" w:rsidRDefault="00A62413" w:rsidP="00A62413">
            <w:pPr>
              <w:jc w:val="right"/>
              <w:rPr>
                <w:sz w:val="20"/>
                <w:szCs w:val="20"/>
              </w:rPr>
            </w:pPr>
            <w:r w:rsidRPr="008A6900">
              <w:rPr>
                <w:sz w:val="20"/>
                <w:szCs w:val="20"/>
              </w:rPr>
              <w:lastRenderedPageBreak/>
              <w:t xml:space="preserve"> - </w:t>
            </w:r>
          </w:p>
        </w:tc>
        <w:tc>
          <w:tcPr>
            <w:tcW w:w="1559" w:type="dxa"/>
            <w:shd w:val="clear" w:color="auto" w:fill="auto"/>
          </w:tcPr>
          <w:p w14:paraId="0837F545" w14:textId="39DD524D" w:rsidR="00A62413" w:rsidRPr="008A6900" w:rsidRDefault="00A62413" w:rsidP="00A62413">
            <w:pPr>
              <w:jc w:val="right"/>
              <w:rPr>
                <w:sz w:val="20"/>
                <w:szCs w:val="20"/>
              </w:rPr>
            </w:pPr>
            <w:r w:rsidRPr="008A6900">
              <w:rPr>
                <w:sz w:val="20"/>
                <w:szCs w:val="20"/>
              </w:rPr>
              <w:t xml:space="preserve"> - </w:t>
            </w:r>
          </w:p>
        </w:tc>
        <w:tc>
          <w:tcPr>
            <w:tcW w:w="1701" w:type="dxa"/>
            <w:shd w:val="clear" w:color="auto" w:fill="auto"/>
          </w:tcPr>
          <w:p w14:paraId="65C90F36" w14:textId="1914E2DF" w:rsidR="00A62413" w:rsidRPr="008A6900" w:rsidRDefault="00A62413" w:rsidP="004D306E">
            <w:pPr>
              <w:jc w:val="right"/>
              <w:rPr>
                <w:sz w:val="20"/>
                <w:szCs w:val="20"/>
              </w:rPr>
            </w:pPr>
            <w:r w:rsidRPr="008A6900">
              <w:rPr>
                <w:sz w:val="20"/>
                <w:szCs w:val="20"/>
              </w:rPr>
              <w:t>-</w:t>
            </w:r>
          </w:p>
        </w:tc>
        <w:tc>
          <w:tcPr>
            <w:tcW w:w="1701" w:type="dxa"/>
            <w:shd w:val="clear" w:color="auto" w:fill="auto"/>
          </w:tcPr>
          <w:p w14:paraId="6D597ED4" w14:textId="51706783" w:rsidR="00A62413" w:rsidRPr="008A6900" w:rsidRDefault="00A62413" w:rsidP="00A62413">
            <w:pPr>
              <w:jc w:val="right"/>
              <w:rPr>
                <w:sz w:val="20"/>
                <w:szCs w:val="20"/>
              </w:rPr>
            </w:pPr>
            <w:r w:rsidRPr="008A6900">
              <w:rPr>
                <w:sz w:val="20"/>
                <w:szCs w:val="20"/>
              </w:rPr>
              <w:t>(21,035,055.84)</w:t>
            </w:r>
          </w:p>
        </w:tc>
        <w:tc>
          <w:tcPr>
            <w:tcW w:w="1668" w:type="dxa"/>
            <w:shd w:val="clear" w:color="auto" w:fill="auto"/>
          </w:tcPr>
          <w:p w14:paraId="1D6380A8" w14:textId="7AAB17B4" w:rsidR="00A62413" w:rsidRPr="008A6900" w:rsidRDefault="00A62413" w:rsidP="00A62413">
            <w:pPr>
              <w:jc w:val="right"/>
              <w:rPr>
                <w:sz w:val="20"/>
                <w:szCs w:val="20"/>
              </w:rPr>
            </w:pPr>
            <w:r w:rsidRPr="008A6900">
              <w:rPr>
                <w:sz w:val="20"/>
                <w:szCs w:val="20"/>
              </w:rPr>
              <w:t>-</w:t>
            </w:r>
          </w:p>
        </w:tc>
      </w:tr>
      <w:tr w:rsidR="00A62413" w:rsidRPr="008A6900" w14:paraId="40895AFF" w14:textId="77777777" w:rsidTr="004D306E">
        <w:trPr>
          <w:trHeight w:val="255"/>
        </w:trPr>
        <w:tc>
          <w:tcPr>
            <w:tcW w:w="1843" w:type="dxa"/>
            <w:shd w:val="clear" w:color="auto" w:fill="auto"/>
          </w:tcPr>
          <w:p w14:paraId="20CAA101" w14:textId="77777777" w:rsidR="00A62413" w:rsidRPr="008A6900" w:rsidRDefault="00A62413" w:rsidP="00A62413">
            <w:pPr>
              <w:rPr>
                <w:sz w:val="20"/>
                <w:szCs w:val="20"/>
              </w:rPr>
            </w:pPr>
            <w:r w:rsidRPr="008A6900">
              <w:rPr>
                <w:sz w:val="20"/>
                <w:szCs w:val="20"/>
              </w:rPr>
              <w:t xml:space="preserve">       Capital Expenditures</w:t>
            </w:r>
          </w:p>
        </w:tc>
        <w:tc>
          <w:tcPr>
            <w:tcW w:w="1843" w:type="dxa"/>
            <w:shd w:val="clear" w:color="auto" w:fill="auto"/>
          </w:tcPr>
          <w:p w14:paraId="188F5AE3" w14:textId="66D3292A" w:rsidR="00A62413" w:rsidRPr="008A6900" w:rsidRDefault="00A62413" w:rsidP="00A62413">
            <w:pPr>
              <w:jc w:val="right"/>
              <w:rPr>
                <w:sz w:val="20"/>
                <w:szCs w:val="20"/>
              </w:rPr>
            </w:pPr>
            <w:r w:rsidRPr="008A6900">
              <w:rPr>
                <w:sz w:val="20"/>
                <w:szCs w:val="20"/>
              </w:rPr>
              <w:t xml:space="preserve"> - </w:t>
            </w:r>
          </w:p>
        </w:tc>
        <w:tc>
          <w:tcPr>
            <w:tcW w:w="1559" w:type="dxa"/>
            <w:shd w:val="clear" w:color="auto" w:fill="auto"/>
          </w:tcPr>
          <w:p w14:paraId="4E9E80CB" w14:textId="1FD425ED" w:rsidR="00A62413" w:rsidRPr="008A6900" w:rsidRDefault="00A62413" w:rsidP="00A62413">
            <w:pPr>
              <w:jc w:val="right"/>
              <w:rPr>
                <w:sz w:val="20"/>
                <w:szCs w:val="20"/>
              </w:rPr>
            </w:pPr>
            <w:r w:rsidRPr="008A6900">
              <w:rPr>
                <w:sz w:val="20"/>
                <w:szCs w:val="20"/>
              </w:rPr>
              <w:t xml:space="preserve"> - </w:t>
            </w:r>
          </w:p>
        </w:tc>
        <w:tc>
          <w:tcPr>
            <w:tcW w:w="1701" w:type="dxa"/>
            <w:shd w:val="clear" w:color="auto" w:fill="auto"/>
          </w:tcPr>
          <w:p w14:paraId="31BFCCC8" w14:textId="1BFAF3A3" w:rsidR="00A62413" w:rsidRPr="008A6900" w:rsidRDefault="00A62413" w:rsidP="004D306E">
            <w:pPr>
              <w:jc w:val="right"/>
              <w:rPr>
                <w:sz w:val="20"/>
                <w:szCs w:val="20"/>
              </w:rPr>
            </w:pPr>
            <w:r w:rsidRPr="008A6900">
              <w:rPr>
                <w:sz w:val="20"/>
                <w:szCs w:val="20"/>
              </w:rPr>
              <w:t xml:space="preserve"> - </w:t>
            </w:r>
          </w:p>
        </w:tc>
        <w:tc>
          <w:tcPr>
            <w:tcW w:w="1701" w:type="dxa"/>
            <w:shd w:val="clear" w:color="auto" w:fill="auto"/>
          </w:tcPr>
          <w:p w14:paraId="261FD0C0" w14:textId="50E6122B" w:rsidR="00A62413" w:rsidRPr="008A6900" w:rsidRDefault="00A62413" w:rsidP="00A62413">
            <w:pPr>
              <w:jc w:val="right"/>
              <w:rPr>
                <w:sz w:val="20"/>
                <w:szCs w:val="20"/>
              </w:rPr>
            </w:pPr>
            <w:r w:rsidRPr="008A6900">
              <w:rPr>
                <w:sz w:val="20"/>
                <w:szCs w:val="20"/>
              </w:rPr>
              <w:t xml:space="preserve"> - </w:t>
            </w:r>
          </w:p>
        </w:tc>
        <w:tc>
          <w:tcPr>
            <w:tcW w:w="1668" w:type="dxa"/>
            <w:shd w:val="clear" w:color="auto" w:fill="auto"/>
          </w:tcPr>
          <w:p w14:paraId="2D982327" w14:textId="784E2A67" w:rsidR="00A62413" w:rsidRPr="008A6900" w:rsidRDefault="00A62413" w:rsidP="00A62413">
            <w:pPr>
              <w:jc w:val="right"/>
              <w:rPr>
                <w:sz w:val="18"/>
                <w:szCs w:val="18"/>
              </w:rPr>
            </w:pPr>
            <w:r w:rsidRPr="008A6900">
              <w:rPr>
                <w:sz w:val="18"/>
                <w:szCs w:val="18"/>
              </w:rPr>
              <w:t>(1,092,171,209.16)</w:t>
            </w:r>
          </w:p>
        </w:tc>
      </w:tr>
      <w:tr w:rsidR="00A62413" w:rsidRPr="008A6900" w14:paraId="711FB320" w14:textId="77777777" w:rsidTr="004D306E">
        <w:trPr>
          <w:trHeight w:val="255"/>
        </w:trPr>
        <w:tc>
          <w:tcPr>
            <w:tcW w:w="1843" w:type="dxa"/>
            <w:shd w:val="clear" w:color="auto" w:fill="auto"/>
          </w:tcPr>
          <w:p w14:paraId="79B2284C" w14:textId="77777777" w:rsidR="00A62413" w:rsidRPr="008A6900" w:rsidRDefault="00A62413" w:rsidP="00A62413">
            <w:pPr>
              <w:rPr>
                <w:b/>
                <w:sz w:val="20"/>
                <w:szCs w:val="20"/>
              </w:rPr>
            </w:pPr>
            <w:r w:rsidRPr="008A6900">
              <w:rPr>
                <w:b/>
                <w:sz w:val="20"/>
                <w:szCs w:val="20"/>
              </w:rPr>
              <w:t>Expenses not considered budgetary</w:t>
            </w:r>
          </w:p>
        </w:tc>
        <w:tc>
          <w:tcPr>
            <w:tcW w:w="1843" w:type="dxa"/>
            <w:shd w:val="clear" w:color="auto" w:fill="auto"/>
          </w:tcPr>
          <w:p w14:paraId="42C0EE0F" w14:textId="02567E74" w:rsidR="00A62413" w:rsidRPr="008A6900" w:rsidRDefault="00A62413" w:rsidP="00A62413">
            <w:pPr>
              <w:jc w:val="right"/>
              <w:rPr>
                <w:sz w:val="20"/>
                <w:szCs w:val="20"/>
              </w:rPr>
            </w:pPr>
            <w:r w:rsidRPr="008A6900">
              <w:rPr>
                <w:sz w:val="20"/>
                <w:szCs w:val="20"/>
              </w:rPr>
              <w:t xml:space="preserve"> - </w:t>
            </w:r>
          </w:p>
        </w:tc>
        <w:tc>
          <w:tcPr>
            <w:tcW w:w="1559" w:type="dxa"/>
            <w:shd w:val="clear" w:color="auto" w:fill="auto"/>
          </w:tcPr>
          <w:p w14:paraId="7E79986D" w14:textId="606A2AC1" w:rsidR="00A62413" w:rsidRPr="008A6900" w:rsidRDefault="00A62413" w:rsidP="00A62413">
            <w:pPr>
              <w:jc w:val="right"/>
              <w:rPr>
                <w:sz w:val="20"/>
                <w:szCs w:val="20"/>
              </w:rPr>
            </w:pPr>
            <w:r w:rsidRPr="008A6900">
              <w:rPr>
                <w:sz w:val="20"/>
                <w:szCs w:val="20"/>
              </w:rPr>
              <w:t xml:space="preserve"> - </w:t>
            </w:r>
          </w:p>
        </w:tc>
        <w:tc>
          <w:tcPr>
            <w:tcW w:w="1701" w:type="dxa"/>
            <w:shd w:val="clear" w:color="auto" w:fill="auto"/>
          </w:tcPr>
          <w:p w14:paraId="19D98BC8" w14:textId="0546BDCE" w:rsidR="00A62413" w:rsidRPr="008A6900" w:rsidRDefault="00A62413" w:rsidP="004D306E">
            <w:pPr>
              <w:jc w:val="right"/>
              <w:rPr>
                <w:sz w:val="20"/>
                <w:szCs w:val="20"/>
              </w:rPr>
            </w:pPr>
            <w:r w:rsidRPr="008A6900">
              <w:rPr>
                <w:sz w:val="20"/>
                <w:szCs w:val="20"/>
              </w:rPr>
              <w:t xml:space="preserve"> - </w:t>
            </w:r>
          </w:p>
        </w:tc>
        <w:tc>
          <w:tcPr>
            <w:tcW w:w="1701" w:type="dxa"/>
            <w:shd w:val="clear" w:color="auto" w:fill="auto"/>
          </w:tcPr>
          <w:p w14:paraId="49D426A3" w14:textId="1BF76421" w:rsidR="00A62413" w:rsidRPr="008A6900" w:rsidRDefault="00A62413" w:rsidP="00A62413">
            <w:pPr>
              <w:jc w:val="right"/>
              <w:rPr>
                <w:sz w:val="20"/>
                <w:szCs w:val="20"/>
              </w:rPr>
            </w:pPr>
            <w:r w:rsidRPr="008A6900">
              <w:rPr>
                <w:sz w:val="20"/>
                <w:szCs w:val="20"/>
              </w:rPr>
              <w:t xml:space="preserve"> - </w:t>
            </w:r>
          </w:p>
        </w:tc>
        <w:tc>
          <w:tcPr>
            <w:tcW w:w="1668" w:type="dxa"/>
            <w:shd w:val="clear" w:color="auto" w:fill="auto"/>
          </w:tcPr>
          <w:p w14:paraId="6ADB10C8" w14:textId="556CB9F2" w:rsidR="00A62413" w:rsidRPr="008A6900" w:rsidRDefault="00A62413" w:rsidP="00A62413">
            <w:pPr>
              <w:jc w:val="right"/>
              <w:rPr>
                <w:sz w:val="20"/>
                <w:szCs w:val="20"/>
              </w:rPr>
            </w:pPr>
            <w:r w:rsidRPr="008A6900">
              <w:rPr>
                <w:sz w:val="20"/>
                <w:szCs w:val="20"/>
              </w:rPr>
              <w:t xml:space="preserve"> - </w:t>
            </w:r>
          </w:p>
        </w:tc>
      </w:tr>
      <w:tr w:rsidR="00A62413" w:rsidRPr="008A6900" w14:paraId="448714B4" w14:textId="77777777" w:rsidTr="004D306E">
        <w:trPr>
          <w:trHeight w:val="255"/>
        </w:trPr>
        <w:tc>
          <w:tcPr>
            <w:tcW w:w="1843" w:type="dxa"/>
            <w:shd w:val="clear" w:color="auto" w:fill="auto"/>
            <w:hideMark/>
          </w:tcPr>
          <w:p w14:paraId="6827D72C" w14:textId="77777777" w:rsidR="00A62413" w:rsidRPr="008A6900" w:rsidRDefault="00A62413" w:rsidP="00A62413">
            <w:pPr>
              <w:rPr>
                <w:sz w:val="20"/>
                <w:szCs w:val="20"/>
              </w:rPr>
            </w:pPr>
            <w:r w:rsidRPr="008A6900">
              <w:rPr>
                <w:sz w:val="20"/>
                <w:szCs w:val="20"/>
              </w:rPr>
              <w:t>Non-cash expenses:</w:t>
            </w:r>
          </w:p>
        </w:tc>
        <w:tc>
          <w:tcPr>
            <w:tcW w:w="1843" w:type="dxa"/>
            <w:shd w:val="clear" w:color="auto" w:fill="auto"/>
          </w:tcPr>
          <w:p w14:paraId="5B769943" w14:textId="3F3F030F" w:rsidR="00A62413" w:rsidRPr="008A6900" w:rsidRDefault="00A62413" w:rsidP="00A62413">
            <w:pPr>
              <w:jc w:val="right"/>
              <w:rPr>
                <w:sz w:val="20"/>
                <w:szCs w:val="20"/>
              </w:rPr>
            </w:pPr>
          </w:p>
        </w:tc>
        <w:tc>
          <w:tcPr>
            <w:tcW w:w="1559" w:type="dxa"/>
            <w:shd w:val="clear" w:color="auto" w:fill="auto"/>
          </w:tcPr>
          <w:p w14:paraId="6FE276DA" w14:textId="4F8F15AA" w:rsidR="00A62413" w:rsidRPr="008A6900" w:rsidRDefault="00A62413" w:rsidP="00A62413">
            <w:pPr>
              <w:jc w:val="right"/>
              <w:rPr>
                <w:sz w:val="20"/>
                <w:szCs w:val="20"/>
              </w:rPr>
            </w:pPr>
          </w:p>
        </w:tc>
        <w:tc>
          <w:tcPr>
            <w:tcW w:w="1701" w:type="dxa"/>
            <w:shd w:val="clear" w:color="auto" w:fill="auto"/>
          </w:tcPr>
          <w:p w14:paraId="5DF68F64" w14:textId="2735A1DB" w:rsidR="00A62413" w:rsidRPr="008A6900" w:rsidRDefault="00A62413" w:rsidP="004D306E">
            <w:pPr>
              <w:jc w:val="right"/>
              <w:rPr>
                <w:sz w:val="20"/>
                <w:szCs w:val="20"/>
              </w:rPr>
            </w:pPr>
          </w:p>
        </w:tc>
        <w:tc>
          <w:tcPr>
            <w:tcW w:w="1701" w:type="dxa"/>
            <w:shd w:val="clear" w:color="auto" w:fill="auto"/>
          </w:tcPr>
          <w:p w14:paraId="56E7D574" w14:textId="6DF33B44" w:rsidR="00A62413" w:rsidRPr="008A6900" w:rsidRDefault="00A62413" w:rsidP="00A62413">
            <w:pPr>
              <w:jc w:val="right"/>
              <w:rPr>
                <w:sz w:val="20"/>
                <w:szCs w:val="20"/>
              </w:rPr>
            </w:pPr>
          </w:p>
        </w:tc>
        <w:tc>
          <w:tcPr>
            <w:tcW w:w="1668" w:type="dxa"/>
            <w:shd w:val="clear" w:color="auto" w:fill="auto"/>
          </w:tcPr>
          <w:p w14:paraId="16F4B316" w14:textId="6C39515D" w:rsidR="00A62413" w:rsidRPr="008A6900" w:rsidRDefault="00A62413" w:rsidP="00A62413">
            <w:pPr>
              <w:jc w:val="right"/>
              <w:rPr>
                <w:sz w:val="20"/>
                <w:szCs w:val="20"/>
              </w:rPr>
            </w:pPr>
          </w:p>
        </w:tc>
      </w:tr>
      <w:tr w:rsidR="00A62413" w:rsidRPr="008A6900" w14:paraId="4DA514A4" w14:textId="77777777" w:rsidTr="004D306E">
        <w:trPr>
          <w:trHeight w:val="255"/>
        </w:trPr>
        <w:tc>
          <w:tcPr>
            <w:tcW w:w="1843" w:type="dxa"/>
            <w:shd w:val="clear" w:color="auto" w:fill="auto"/>
            <w:hideMark/>
          </w:tcPr>
          <w:p w14:paraId="0D3222B2" w14:textId="77777777" w:rsidR="00A62413" w:rsidRPr="008A6900" w:rsidRDefault="00A62413" w:rsidP="00A62413">
            <w:pPr>
              <w:rPr>
                <w:sz w:val="20"/>
                <w:szCs w:val="20"/>
              </w:rPr>
            </w:pPr>
            <w:r w:rsidRPr="008A6900">
              <w:rPr>
                <w:sz w:val="20"/>
                <w:szCs w:val="20"/>
              </w:rPr>
              <w:t xml:space="preserve">      Depreciation</w:t>
            </w:r>
          </w:p>
        </w:tc>
        <w:tc>
          <w:tcPr>
            <w:tcW w:w="1843" w:type="dxa"/>
            <w:shd w:val="clear" w:color="auto" w:fill="auto"/>
          </w:tcPr>
          <w:p w14:paraId="5769D051" w14:textId="5FC5D872" w:rsidR="00A62413" w:rsidRPr="008A6900" w:rsidRDefault="00A62413" w:rsidP="00A62413">
            <w:pPr>
              <w:jc w:val="right"/>
              <w:rPr>
                <w:sz w:val="20"/>
                <w:szCs w:val="20"/>
              </w:rPr>
            </w:pPr>
            <w:r w:rsidRPr="008A6900">
              <w:rPr>
                <w:sz w:val="20"/>
                <w:szCs w:val="20"/>
              </w:rPr>
              <w:t xml:space="preserve"> -</w:t>
            </w:r>
          </w:p>
        </w:tc>
        <w:tc>
          <w:tcPr>
            <w:tcW w:w="1559" w:type="dxa"/>
            <w:shd w:val="clear" w:color="auto" w:fill="auto"/>
          </w:tcPr>
          <w:p w14:paraId="1169A279" w14:textId="756CB4AA"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1C8AB6C7" w14:textId="3D6DB646" w:rsidR="00A62413" w:rsidRPr="005953F0" w:rsidRDefault="00E124ED" w:rsidP="004D306E">
            <w:pPr>
              <w:jc w:val="right"/>
              <w:rPr>
                <w:sz w:val="20"/>
                <w:szCs w:val="20"/>
              </w:rPr>
            </w:pPr>
            <w:r w:rsidRPr="005953F0">
              <w:rPr>
                <w:sz w:val="20"/>
                <w:szCs w:val="20"/>
              </w:rPr>
              <w:t>297,156,713.18</w:t>
            </w:r>
          </w:p>
        </w:tc>
        <w:tc>
          <w:tcPr>
            <w:tcW w:w="1701" w:type="dxa"/>
            <w:shd w:val="clear" w:color="auto" w:fill="auto"/>
          </w:tcPr>
          <w:p w14:paraId="1092BA53" w14:textId="31AACE92"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6802C74F" w14:textId="5BB7153B" w:rsidR="00A62413" w:rsidRPr="008A6900" w:rsidRDefault="00A62413" w:rsidP="00A62413">
            <w:pPr>
              <w:jc w:val="right"/>
              <w:rPr>
                <w:sz w:val="20"/>
                <w:szCs w:val="20"/>
              </w:rPr>
            </w:pPr>
            <w:r w:rsidRPr="008A6900">
              <w:rPr>
                <w:sz w:val="20"/>
                <w:szCs w:val="20"/>
              </w:rPr>
              <w:t xml:space="preserve"> -</w:t>
            </w:r>
          </w:p>
        </w:tc>
      </w:tr>
      <w:tr w:rsidR="004D306E" w:rsidRPr="008A6900" w14:paraId="4CE2F064" w14:textId="77777777" w:rsidTr="004D306E">
        <w:trPr>
          <w:trHeight w:val="255"/>
        </w:trPr>
        <w:tc>
          <w:tcPr>
            <w:tcW w:w="1843" w:type="dxa"/>
            <w:shd w:val="clear" w:color="auto" w:fill="auto"/>
          </w:tcPr>
          <w:p w14:paraId="5CF53DCF" w14:textId="77777777" w:rsidR="004D306E" w:rsidRPr="008A6900" w:rsidRDefault="004D306E" w:rsidP="00A62413">
            <w:pPr>
              <w:rPr>
                <w:sz w:val="20"/>
                <w:szCs w:val="20"/>
              </w:rPr>
            </w:pPr>
            <w:r w:rsidRPr="008A6900">
              <w:rPr>
                <w:sz w:val="20"/>
                <w:szCs w:val="20"/>
              </w:rPr>
              <w:t xml:space="preserve">      Impairment </w:t>
            </w:r>
          </w:p>
          <w:p w14:paraId="71905ED5" w14:textId="421AAD04" w:rsidR="004D306E" w:rsidRPr="008A6900" w:rsidRDefault="004D306E" w:rsidP="00A62413">
            <w:pPr>
              <w:rPr>
                <w:sz w:val="20"/>
                <w:szCs w:val="20"/>
              </w:rPr>
            </w:pPr>
            <w:r w:rsidRPr="008A6900">
              <w:rPr>
                <w:sz w:val="20"/>
                <w:szCs w:val="20"/>
              </w:rPr>
              <w:t xml:space="preserve">      Losses</w:t>
            </w:r>
          </w:p>
        </w:tc>
        <w:tc>
          <w:tcPr>
            <w:tcW w:w="1843" w:type="dxa"/>
            <w:shd w:val="clear" w:color="auto" w:fill="auto"/>
          </w:tcPr>
          <w:p w14:paraId="4A9318A0" w14:textId="77777777" w:rsidR="004D306E" w:rsidRPr="008A6900" w:rsidRDefault="004D306E" w:rsidP="00A62413">
            <w:pPr>
              <w:jc w:val="right"/>
              <w:rPr>
                <w:sz w:val="20"/>
                <w:szCs w:val="20"/>
              </w:rPr>
            </w:pPr>
          </w:p>
        </w:tc>
        <w:tc>
          <w:tcPr>
            <w:tcW w:w="1559" w:type="dxa"/>
            <w:shd w:val="clear" w:color="auto" w:fill="auto"/>
          </w:tcPr>
          <w:p w14:paraId="082486B9" w14:textId="77777777" w:rsidR="004D306E" w:rsidRPr="008A6900" w:rsidRDefault="004D306E" w:rsidP="00A62413">
            <w:pPr>
              <w:jc w:val="right"/>
              <w:rPr>
                <w:sz w:val="20"/>
                <w:szCs w:val="20"/>
              </w:rPr>
            </w:pPr>
          </w:p>
        </w:tc>
        <w:tc>
          <w:tcPr>
            <w:tcW w:w="1701" w:type="dxa"/>
            <w:shd w:val="clear" w:color="auto" w:fill="auto"/>
          </w:tcPr>
          <w:p w14:paraId="7C511D74" w14:textId="0B72057B" w:rsidR="004D306E" w:rsidRPr="005953F0" w:rsidRDefault="004D306E" w:rsidP="004D306E">
            <w:pPr>
              <w:jc w:val="right"/>
              <w:rPr>
                <w:sz w:val="20"/>
                <w:szCs w:val="20"/>
              </w:rPr>
            </w:pPr>
            <w:r w:rsidRPr="005953F0">
              <w:rPr>
                <w:sz w:val="20"/>
                <w:szCs w:val="20"/>
              </w:rPr>
              <w:t>498,760.00</w:t>
            </w:r>
          </w:p>
        </w:tc>
        <w:tc>
          <w:tcPr>
            <w:tcW w:w="1701" w:type="dxa"/>
            <w:shd w:val="clear" w:color="auto" w:fill="auto"/>
          </w:tcPr>
          <w:p w14:paraId="4EE3D876" w14:textId="77777777" w:rsidR="004D306E" w:rsidRPr="008A6900" w:rsidRDefault="004D306E" w:rsidP="00A62413">
            <w:pPr>
              <w:jc w:val="right"/>
              <w:rPr>
                <w:sz w:val="20"/>
                <w:szCs w:val="20"/>
              </w:rPr>
            </w:pPr>
          </w:p>
        </w:tc>
        <w:tc>
          <w:tcPr>
            <w:tcW w:w="1668" w:type="dxa"/>
            <w:shd w:val="clear" w:color="auto" w:fill="auto"/>
          </w:tcPr>
          <w:p w14:paraId="15F4014F" w14:textId="77777777" w:rsidR="004D306E" w:rsidRPr="008A6900" w:rsidRDefault="004D306E" w:rsidP="00A62413">
            <w:pPr>
              <w:jc w:val="right"/>
              <w:rPr>
                <w:sz w:val="20"/>
                <w:szCs w:val="20"/>
              </w:rPr>
            </w:pPr>
          </w:p>
        </w:tc>
      </w:tr>
      <w:tr w:rsidR="00E124ED" w:rsidRPr="008A6900" w14:paraId="483DD1F3" w14:textId="77777777" w:rsidTr="004D306E">
        <w:trPr>
          <w:trHeight w:val="255"/>
        </w:trPr>
        <w:tc>
          <w:tcPr>
            <w:tcW w:w="1843" w:type="dxa"/>
            <w:shd w:val="clear" w:color="auto" w:fill="auto"/>
          </w:tcPr>
          <w:p w14:paraId="017BE497" w14:textId="5BEEB1A0" w:rsidR="00E124ED" w:rsidRPr="008A6900" w:rsidRDefault="00E124ED" w:rsidP="00A62413">
            <w:pPr>
              <w:rPr>
                <w:sz w:val="20"/>
                <w:szCs w:val="20"/>
              </w:rPr>
            </w:pPr>
            <w:r>
              <w:rPr>
                <w:sz w:val="20"/>
                <w:szCs w:val="20"/>
              </w:rPr>
              <w:t xml:space="preserve">      Other Losses</w:t>
            </w:r>
          </w:p>
        </w:tc>
        <w:tc>
          <w:tcPr>
            <w:tcW w:w="1843" w:type="dxa"/>
            <w:shd w:val="clear" w:color="auto" w:fill="auto"/>
          </w:tcPr>
          <w:p w14:paraId="08FD329A" w14:textId="77777777" w:rsidR="00E124ED" w:rsidRPr="008A6900" w:rsidRDefault="00E124ED" w:rsidP="00A62413">
            <w:pPr>
              <w:jc w:val="right"/>
              <w:rPr>
                <w:sz w:val="20"/>
                <w:szCs w:val="20"/>
              </w:rPr>
            </w:pPr>
          </w:p>
        </w:tc>
        <w:tc>
          <w:tcPr>
            <w:tcW w:w="1559" w:type="dxa"/>
            <w:shd w:val="clear" w:color="auto" w:fill="auto"/>
          </w:tcPr>
          <w:p w14:paraId="748AE4D5" w14:textId="77777777" w:rsidR="00E124ED" w:rsidRPr="008A6900" w:rsidRDefault="00E124ED" w:rsidP="00A62413">
            <w:pPr>
              <w:jc w:val="right"/>
              <w:rPr>
                <w:sz w:val="20"/>
                <w:szCs w:val="20"/>
              </w:rPr>
            </w:pPr>
          </w:p>
        </w:tc>
        <w:tc>
          <w:tcPr>
            <w:tcW w:w="1701" w:type="dxa"/>
            <w:shd w:val="clear" w:color="auto" w:fill="auto"/>
          </w:tcPr>
          <w:p w14:paraId="0F79AF23" w14:textId="17ECDABB" w:rsidR="00E124ED" w:rsidRPr="005953F0" w:rsidRDefault="00E124ED" w:rsidP="004D306E">
            <w:pPr>
              <w:jc w:val="right"/>
              <w:rPr>
                <w:sz w:val="20"/>
                <w:szCs w:val="20"/>
              </w:rPr>
            </w:pPr>
            <w:r w:rsidRPr="005953F0">
              <w:rPr>
                <w:sz w:val="20"/>
                <w:szCs w:val="20"/>
              </w:rPr>
              <w:t>1,223,235.00</w:t>
            </w:r>
          </w:p>
        </w:tc>
        <w:tc>
          <w:tcPr>
            <w:tcW w:w="1701" w:type="dxa"/>
            <w:shd w:val="clear" w:color="auto" w:fill="auto"/>
          </w:tcPr>
          <w:p w14:paraId="4A40953A" w14:textId="77777777" w:rsidR="00E124ED" w:rsidRPr="008A6900" w:rsidRDefault="00E124ED" w:rsidP="00A62413">
            <w:pPr>
              <w:jc w:val="right"/>
              <w:rPr>
                <w:sz w:val="20"/>
                <w:szCs w:val="20"/>
              </w:rPr>
            </w:pPr>
          </w:p>
        </w:tc>
        <w:tc>
          <w:tcPr>
            <w:tcW w:w="1668" w:type="dxa"/>
            <w:shd w:val="clear" w:color="auto" w:fill="auto"/>
          </w:tcPr>
          <w:p w14:paraId="2AA99ECC" w14:textId="77777777" w:rsidR="00E124ED" w:rsidRPr="008A6900" w:rsidRDefault="00E124ED" w:rsidP="00A62413">
            <w:pPr>
              <w:jc w:val="right"/>
              <w:rPr>
                <w:sz w:val="20"/>
                <w:szCs w:val="20"/>
              </w:rPr>
            </w:pPr>
          </w:p>
        </w:tc>
      </w:tr>
      <w:tr w:rsidR="00A62413" w:rsidRPr="008A6900" w14:paraId="475FE2D6" w14:textId="77777777" w:rsidTr="004D306E">
        <w:trPr>
          <w:trHeight w:val="255"/>
        </w:trPr>
        <w:tc>
          <w:tcPr>
            <w:tcW w:w="1843" w:type="dxa"/>
            <w:shd w:val="clear" w:color="auto" w:fill="auto"/>
            <w:hideMark/>
          </w:tcPr>
          <w:p w14:paraId="35DEAB2E" w14:textId="77777777" w:rsidR="00A62413" w:rsidRPr="008A6900" w:rsidRDefault="00A62413" w:rsidP="00A62413">
            <w:pPr>
              <w:rPr>
                <w:sz w:val="20"/>
                <w:szCs w:val="20"/>
              </w:rPr>
            </w:pPr>
            <w:r w:rsidRPr="008A6900">
              <w:rPr>
                <w:sz w:val="20"/>
                <w:szCs w:val="20"/>
              </w:rPr>
              <w:t>Loss on Sale of Assets</w:t>
            </w:r>
          </w:p>
        </w:tc>
        <w:tc>
          <w:tcPr>
            <w:tcW w:w="1843" w:type="dxa"/>
            <w:shd w:val="clear" w:color="auto" w:fill="auto"/>
          </w:tcPr>
          <w:p w14:paraId="3A59D229" w14:textId="63BA182A" w:rsidR="00A62413" w:rsidRPr="008A6900" w:rsidRDefault="00A62413" w:rsidP="00A62413">
            <w:pPr>
              <w:jc w:val="right"/>
              <w:rPr>
                <w:sz w:val="20"/>
                <w:szCs w:val="20"/>
              </w:rPr>
            </w:pPr>
            <w:r w:rsidRPr="008A6900">
              <w:rPr>
                <w:sz w:val="20"/>
                <w:szCs w:val="20"/>
              </w:rPr>
              <w:t xml:space="preserve"> -</w:t>
            </w:r>
          </w:p>
        </w:tc>
        <w:tc>
          <w:tcPr>
            <w:tcW w:w="1559" w:type="dxa"/>
            <w:shd w:val="clear" w:color="auto" w:fill="auto"/>
          </w:tcPr>
          <w:p w14:paraId="22E04F8E" w14:textId="6BE26580"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1258BA34" w14:textId="2F0C3634" w:rsidR="00A62413" w:rsidRPr="008A6900" w:rsidRDefault="004D306E" w:rsidP="004D306E">
            <w:pPr>
              <w:jc w:val="right"/>
              <w:rPr>
                <w:sz w:val="20"/>
                <w:szCs w:val="20"/>
              </w:rPr>
            </w:pPr>
            <w:r w:rsidRPr="008A6900">
              <w:rPr>
                <w:sz w:val="20"/>
                <w:szCs w:val="20"/>
              </w:rPr>
              <w:t>672,207.97</w:t>
            </w:r>
          </w:p>
        </w:tc>
        <w:tc>
          <w:tcPr>
            <w:tcW w:w="1701" w:type="dxa"/>
            <w:shd w:val="clear" w:color="auto" w:fill="auto"/>
          </w:tcPr>
          <w:p w14:paraId="70EC1888" w14:textId="679A306E"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2C7609BA" w14:textId="026DD9E2" w:rsidR="00A62413" w:rsidRPr="008A6900" w:rsidRDefault="00A62413" w:rsidP="00A62413">
            <w:pPr>
              <w:jc w:val="right"/>
              <w:rPr>
                <w:sz w:val="20"/>
                <w:szCs w:val="20"/>
              </w:rPr>
            </w:pPr>
            <w:r w:rsidRPr="008A6900">
              <w:rPr>
                <w:sz w:val="20"/>
                <w:szCs w:val="20"/>
              </w:rPr>
              <w:t xml:space="preserve"> -</w:t>
            </w:r>
          </w:p>
        </w:tc>
      </w:tr>
      <w:tr w:rsidR="00A62413" w:rsidRPr="008A6900" w14:paraId="7349DF64" w14:textId="77777777" w:rsidTr="00A62413">
        <w:trPr>
          <w:trHeight w:val="255"/>
        </w:trPr>
        <w:tc>
          <w:tcPr>
            <w:tcW w:w="1843" w:type="dxa"/>
            <w:shd w:val="clear" w:color="auto" w:fill="auto"/>
          </w:tcPr>
          <w:p w14:paraId="448E0369" w14:textId="77777777" w:rsidR="00A62413" w:rsidRPr="008A6900" w:rsidRDefault="00A62413" w:rsidP="00A62413">
            <w:pPr>
              <w:rPr>
                <w:sz w:val="20"/>
                <w:szCs w:val="20"/>
              </w:rPr>
            </w:pPr>
            <w:r w:rsidRPr="008A6900">
              <w:rPr>
                <w:sz w:val="20"/>
                <w:szCs w:val="20"/>
              </w:rPr>
              <w:t>Transfers, Assistance and Subsidy To</w:t>
            </w:r>
          </w:p>
        </w:tc>
        <w:tc>
          <w:tcPr>
            <w:tcW w:w="1843" w:type="dxa"/>
            <w:shd w:val="clear" w:color="auto" w:fill="auto"/>
          </w:tcPr>
          <w:p w14:paraId="17259A8E" w14:textId="753DE7E2" w:rsidR="00A62413" w:rsidRPr="008A6900" w:rsidRDefault="00A62413" w:rsidP="00A62413">
            <w:pPr>
              <w:jc w:val="right"/>
              <w:rPr>
                <w:sz w:val="20"/>
                <w:szCs w:val="20"/>
              </w:rPr>
            </w:pPr>
            <w:r w:rsidRPr="008A6900">
              <w:rPr>
                <w:sz w:val="20"/>
                <w:szCs w:val="20"/>
              </w:rPr>
              <w:t xml:space="preserve"> -</w:t>
            </w:r>
          </w:p>
        </w:tc>
        <w:tc>
          <w:tcPr>
            <w:tcW w:w="1559" w:type="dxa"/>
            <w:shd w:val="clear" w:color="auto" w:fill="auto"/>
          </w:tcPr>
          <w:p w14:paraId="18A6F109" w14:textId="675CC9BF"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5779A9A1" w14:textId="22D8C01B"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716D6AA4" w14:textId="2140CA00"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0DA0F7AA" w14:textId="4B4C587E" w:rsidR="00A62413" w:rsidRPr="008A6900" w:rsidRDefault="00A62413" w:rsidP="00A62413">
            <w:pPr>
              <w:jc w:val="right"/>
              <w:rPr>
                <w:sz w:val="20"/>
                <w:szCs w:val="20"/>
              </w:rPr>
            </w:pPr>
            <w:r w:rsidRPr="008A6900">
              <w:rPr>
                <w:sz w:val="20"/>
                <w:szCs w:val="20"/>
              </w:rPr>
              <w:t xml:space="preserve"> -</w:t>
            </w:r>
          </w:p>
        </w:tc>
      </w:tr>
      <w:tr w:rsidR="00A62413" w:rsidRPr="008A6900" w14:paraId="0947FC71" w14:textId="77777777" w:rsidTr="00A62413">
        <w:trPr>
          <w:trHeight w:val="255"/>
        </w:trPr>
        <w:tc>
          <w:tcPr>
            <w:tcW w:w="1843" w:type="dxa"/>
            <w:shd w:val="clear" w:color="auto" w:fill="D0CECE" w:themeFill="background2" w:themeFillShade="E6"/>
            <w:hideMark/>
          </w:tcPr>
          <w:p w14:paraId="59E8DFEC" w14:textId="77777777" w:rsidR="00A62413" w:rsidRPr="008A6900" w:rsidRDefault="00A62413" w:rsidP="00A62413">
            <w:pPr>
              <w:rPr>
                <w:sz w:val="20"/>
                <w:szCs w:val="20"/>
              </w:rPr>
            </w:pPr>
            <w:r w:rsidRPr="008A6900">
              <w:rPr>
                <w:sz w:val="20"/>
                <w:szCs w:val="20"/>
              </w:rPr>
              <w:t>Timing Differences:</w:t>
            </w:r>
          </w:p>
        </w:tc>
        <w:tc>
          <w:tcPr>
            <w:tcW w:w="1843" w:type="dxa"/>
            <w:shd w:val="clear" w:color="auto" w:fill="D0CECE" w:themeFill="background2" w:themeFillShade="E6"/>
          </w:tcPr>
          <w:p w14:paraId="55E35253" w14:textId="35B1E716" w:rsidR="00A62413" w:rsidRPr="008A6900" w:rsidRDefault="00A62413" w:rsidP="00A62413">
            <w:pPr>
              <w:jc w:val="right"/>
              <w:rPr>
                <w:sz w:val="20"/>
                <w:szCs w:val="20"/>
              </w:rPr>
            </w:pPr>
            <w:r w:rsidRPr="008A6900">
              <w:rPr>
                <w:sz w:val="20"/>
                <w:szCs w:val="20"/>
              </w:rPr>
              <w:t xml:space="preserve"> -</w:t>
            </w:r>
          </w:p>
        </w:tc>
        <w:tc>
          <w:tcPr>
            <w:tcW w:w="1559" w:type="dxa"/>
            <w:shd w:val="clear" w:color="auto" w:fill="D0CECE" w:themeFill="background2" w:themeFillShade="E6"/>
          </w:tcPr>
          <w:p w14:paraId="0CDA2215" w14:textId="36033541" w:rsidR="00A62413" w:rsidRPr="008A6900" w:rsidRDefault="00A62413" w:rsidP="00A62413">
            <w:pPr>
              <w:jc w:val="right"/>
              <w:rPr>
                <w:sz w:val="20"/>
                <w:szCs w:val="20"/>
              </w:rPr>
            </w:pPr>
            <w:r w:rsidRPr="008A6900">
              <w:rPr>
                <w:sz w:val="20"/>
                <w:szCs w:val="20"/>
              </w:rPr>
              <w:t xml:space="preserve"> -</w:t>
            </w:r>
          </w:p>
        </w:tc>
        <w:tc>
          <w:tcPr>
            <w:tcW w:w="1701" w:type="dxa"/>
            <w:shd w:val="clear" w:color="auto" w:fill="D0CECE" w:themeFill="background2" w:themeFillShade="E6"/>
          </w:tcPr>
          <w:p w14:paraId="275A30A2" w14:textId="44C7640A" w:rsidR="00A62413" w:rsidRPr="008A6900" w:rsidRDefault="00AA5281" w:rsidP="00A62413">
            <w:pPr>
              <w:jc w:val="right"/>
              <w:rPr>
                <w:sz w:val="20"/>
                <w:szCs w:val="20"/>
              </w:rPr>
            </w:pPr>
            <w:r w:rsidRPr="008A6900">
              <w:rPr>
                <w:sz w:val="20"/>
                <w:szCs w:val="20"/>
              </w:rPr>
              <w:t>(27,755,432.54)</w:t>
            </w:r>
          </w:p>
        </w:tc>
        <w:tc>
          <w:tcPr>
            <w:tcW w:w="1701" w:type="dxa"/>
            <w:shd w:val="clear" w:color="auto" w:fill="D0CECE" w:themeFill="background2" w:themeFillShade="E6"/>
          </w:tcPr>
          <w:p w14:paraId="4A0888BF" w14:textId="41E4A6A5" w:rsidR="00A62413" w:rsidRPr="008A6900" w:rsidRDefault="00A62413" w:rsidP="00A62413">
            <w:pPr>
              <w:jc w:val="right"/>
              <w:rPr>
                <w:sz w:val="20"/>
                <w:szCs w:val="20"/>
              </w:rPr>
            </w:pPr>
            <w:r w:rsidRPr="008A6900">
              <w:rPr>
                <w:sz w:val="20"/>
                <w:szCs w:val="20"/>
              </w:rPr>
              <w:t xml:space="preserve"> -</w:t>
            </w:r>
          </w:p>
        </w:tc>
        <w:tc>
          <w:tcPr>
            <w:tcW w:w="1668" w:type="dxa"/>
            <w:shd w:val="clear" w:color="auto" w:fill="D0CECE" w:themeFill="background2" w:themeFillShade="E6"/>
          </w:tcPr>
          <w:p w14:paraId="4472F5AE" w14:textId="67C38A28" w:rsidR="00A62413" w:rsidRPr="008A6900" w:rsidRDefault="00A62413" w:rsidP="00A62413">
            <w:pPr>
              <w:jc w:val="right"/>
              <w:rPr>
                <w:sz w:val="20"/>
                <w:szCs w:val="20"/>
              </w:rPr>
            </w:pPr>
            <w:r w:rsidRPr="008A6900">
              <w:rPr>
                <w:sz w:val="20"/>
                <w:szCs w:val="20"/>
              </w:rPr>
              <w:t xml:space="preserve"> -</w:t>
            </w:r>
          </w:p>
        </w:tc>
      </w:tr>
      <w:tr w:rsidR="00A62413" w:rsidRPr="008A6900" w14:paraId="4673EEFC" w14:textId="77777777" w:rsidTr="00A62413">
        <w:trPr>
          <w:trHeight w:val="255"/>
        </w:trPr>
        <w:tc>
          <w:tcPr>
            <w:tcW w:w="1843" w:type="dxa"/>
            <w:shd w:val="clear" w:color="auto" w:fill="auto"/>
            <w:hideMark/>
          </w:tcPr>
          <w:p w14:paraId="2F8C49F7" w14:textId="598EF009" w:rsidR="00A62413" w:rsidRPr="008A6900" w:rsidRDefault="00A62413" w:rsidP="00A62413">
            <w:pPr>
              <w:rPr>
                <w:sz w:val="20"/>
                <w:szCs w:val="20"/>
              </w:rPr>
            </w:pPr>
            <w:r w:rsidRPr="008A6900">
              <w:rPr>
                <w:sz w:val="20"/>
                <w:szCs w:val="20"/>
              </w:rPr>
              <w:t xml:space="preserve">       </w:t>
            </w:r>
            <w:r w:rsidR="00AA5281" w:rsidRPr="008A6900">
              <w:rPr>
                <w:sz w:val="20"/>
                <w:szCs w:val="20"/>
              </w:rPr>
              <w:t>Prepayments charged to current appropriations</w:t>
            </w:r>
          </w:p>
        </w:tc>
        <w:tc>
          <w:tcPr>
            <w:tcW w:w="1843" w:type="dxa"/>
            <w:shd w:val="clear" w:color="auto" w:fill="auto"/>
          </w:tcPr>
          <w:p w14:paraId="33FE4B7E" w14:textId="2B12B779" w:rsidR="00A62413" w:rsidRPr="008A6900" w:rsidRDefault="00A62413" w:rsidP="00A62413">
            <w:pPr>
              <w:jc w:val="right"/>
              <w:rPr>
                <w:sz w:val="20"/>
                <w:szCs w:val="20"/>
              </w:rPr>
            </w:pPr>
            <w:r w:rsidRPr="008A6900">
              <w:rPr>
                <w:sz w:val="20"/>
                <w:szCs w:val="20"/>
              </w:rPr>
              <w:t xml:space="preserve"> -</w:t>
            </w:r>
          </w:p>
        </w:tc>
        <w:tc>
          <w:tcPr>
            <w:tcW w:w="1559" w:type="dxa"/>
            <w:shd w:val="clear" w:color="auto" w:fill="auto"/>
          </w:tcPr>
          <w:p w14:paraId="3DA2F48B" w14:textId="1CE73CE3"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2F8C552F" w14:textId="75CBE327" w:rsidR="00A62413" w:rsidRPr="008A6900" w:rsidRDefault="00AA5281" w:rsidP="00A62413">
            <w:pPr>
              <w:jc w:val="right"/>
              <w:rPr>
                <w:sz w:val="20"/>
                <w:szCs w:val="20"/>
              </w:rPr>
            </w:pPr>
            <w:r w:rsidRPr="008A6900">
              <w:rPr>
                <w:sz w:val="20"/>
                <w:szCs w:val="20"/>
              </w:rPr>
              <w:t>(899,959.04)</w:t>
            </w:r>
          </w:p>
        </w:tc>
        <w:tc>
          <w:tcPr>
            <w:tcW w:w="1701" w:type="dxa"/>
            <w:shd w:val="clear" w:color="auto" w:fill="auto"/>
          </w:tcPr>
          <w:p w14:paraId="35ACBA00" w14:textId="6EEDF1F2"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3E68683E" w14:textId="0D3E08B5" w:rsidR="00A62413" w:rsidRPr="008A6900" w:rsidRDefault="00A62413" w:rsidP="00A62413">
            <w:pPr>
              <w:jc w:val="right"/>
              <w:rPr>
                <w:sz w:val="20"/>
                <w:szCs w:val="20"/>
              </w:rPr>
            </w:pPr>
            <w:r w:rsidRPr="008A6900">
              <w:rPr>
                <w:sz w:val="20"/>
                <w:szCs w:val="20"/>
              </w:rPr>
              <w:t xml:space="preserve"> -</w:t>
            </w:r>
          </w:p>
        </w:tc>
      </w:tr>
      <w:tr w:rsidR="00AA5281" w:rsidRPr="008A6900" w14:paraId="4C7B0D82" w14:textId="77777777" w:rsidTr="00A62413">
        <w:trPr>
          <w:trHeight w:val="255"/>
        </w:trPr>
        <w:tc>
          <w:tcPr>
            <w:tcW w:w="1843" w:type="dxa"/>
            <w:shd w:val="clear" w:color="auto" w:fill="auto"/>
          </w:tcPr>
          <w:p w14:paraId="35B84F38" w14:textId="34EF699F" w:rsidR="00AA5281" w:rsidRPr="008A6900" w:rsidRDefault="00AA5281" w:rsidP="00A62413">
            <w:pPr>
              <w:rPr>
                <w:sz w:val="20"/>
                <w:szCs w:val="20"/>
              </w:rPr>
            </w:pPr>
            <w:r w:rsidRPr="008A6900">
              <w:rPr>
                <w:sz w:val="20"/>
                <w:szCs w:val="20"/>
              </w:rPr>
              <w:t xml:space="preserve">      Unconsumed Inventories charged to current appropriations</w:t>
            </w:r>
          </w:p>
        </w:tc>
        <w:tc>
          <w:tcPr>
            <w:tcW w:w="1843" w:type="dxa"/>
            <w:shd w:val="clear" w:color="auto" w:fill="auto"/>
          </w:tcPr>
          <w:p w14:paraId="7AC3E93D" w14:textId="77777777" w:rsidR="00AA5281" w:rsidRPr="008A6900" w:rsidRDefault="00AA5281" w:rsidP="00A62413">
            <w:pPr>
              <w:jc w:val="right"/>
              <w:rPr>
                <w:sz w:val="20"/>
                <w:szCs w:val="20"/>
              </w:rPr>
            </w:pPr>
          </w:p>
        </w:tc>
        <w:tc>
          <w:tcPr>
            <w:tcW w:w="1559" w:type="dxa"/>
            <w:shd w:val="clear" w:color="auto" w:fill="auto"/>
          </w:tcPr>
          <w:p w14:paraId="48D7B774" w14:textId="77777777" w:rsidR="00AA5281" w:rsidRPr="008A6900" w:rsidRDefault="00AA5281" w:rsidP="00A62413">
            <w:pPr>
              <w:jc w:val="right"/>
              <w:rPr>
                <w:sz w:val="20"/>
                <w:szCs w:val="20"/>
              </w:rPr>
            </w:pPr>
          </w:p>
        </w:tc>
        <w:tc>
          <w:tcPr>
            <w:tcW w:w="1701" w:type="dxa"/>
            <w:shd w:val="clear" w:color="auto" w:fill="auto"/>
          </w:tcPr>
          <w:p w14:paraId="16A5C55E" w14:textId="60635920" w:rsidR="00AA5281" w:rsidRPr="008A6900" w:rsidRDefault="00AA5281" w:rsidP="00A62413">
            <w:pPr>
              <w:jc w:val="right"/>
              <w:rPr>
                <w:sz w:val="20"/>
                <w:szCs w:val="20"/>
              </w:rPr>
            </w:pPr>
            <w:r w:rsidRPr="008A6900">
              <w:rPr>
                <w:sz w:val="20"/>
                <w:szCs w:val="20"/>
              </w:rPr>
              <w:t>(75,948,140.20)</w:t>
            </w:r>
          </w:p>
        </w:tc>
        <w:tc>
          <w:tcPr>
            <w:tcW w:w="1701" w:type="dxa"/>
            <w:shd w:val="clear" w:color="auto" w:fill="auto"/>
          </w:tcPr>
          <w:p w14:paraId="70917406" w14:textId="77777777" w:rsidR="00AA5281" w:rsidRPr="008A6900" w:rsidRDefault="00AA5281" w:rsidP="00A62413">
            <w:pPr>
              <w:jc w:val="right"/>
              <w:rPr>
                <w:sz w:val="20"/>
                <w:szCs w:val="20"/>
              </w:rPr>
            </w:pPr>
          </w:p>
        </w:tc>
        <w:tc>
          <w:tcPr>
            <w:tcW w:w="1668" w:type="dxa"/>
            <w:shd w:val="clear" w:color="auto" w:fill="auto"/>
          </w:tcPr>
          <w:p w14:paraId="171CF1F5" w14:textId="77777777" w:rsidR="00AA5281" w:rsidRPr="008A6900" w:rsidRDefault="00AA5281" w:rsidP="00A62413">
            <w:pPr>
              <w:jc w:val="right"/>
              <w:rPr>
                <w:sz w:val="20"/>
                <w:szCs w:val="20"/>
              </w:rPr>
            </w:pPr>
          </w:p>
        </w:tc>
      </w:tr>
      <w:tr w:rsidR="00A62413" w:rsidRPr="008A6900" w14:paraId="4154388C" w14:textId="77777777" w:rsidTr="00A62413">
        <w:trPr>
          <w:trHeight w:val="1008"/>
        </w:trPr>
        <w:tc>
          <w:tcPr>
            <w:tcW w:w="1843" w:type="dxa"/>
            <w:shd w:val="clear" w:color="auto" w:fill="auto"/>
            <w:hideMark/>
          </w:tcPr>
          <w:p w14:paraId="68A418EE" w14:textId="77777777" w:rsidR="00A62413" w:rsidRPr="008A6900" w:rsidRDefault="00A62413" w:rsidP="00A62413">
            <w:pPr>
              <w:rPr>
                <w:sz w:val="20"/>
                <w:szCs w:val="20"/>
              </w:rPr>
            </w:pPr>
            <w:r w:rsidRPr="008A6900">
              <w:rPr>
                <w:sz w:val="20"/>
                <w:szCs w:val="20"/>
              </w:rPr>
              <w:t xml:space="preserve">       Consumed Inventories and deferred charges charged to prior period appropriations</w:t>
            </w:r>
          </w:p>
        </w:tc>
        <w:tc>
          <w:tcPr>
            <w:tcW w:w="1843" w:type="dxa"/>
            <w:shd w:val="clear" w:color="auto" w:fill="auto"/>
          </w:tcPr>
          <w:p w14:paraId="7A5D4510" w14:textId="081558FA" w:rsidR="00A62413" w:rsidRPr="008A6900" w:rsidRDefault="00A62413" w:rsidP="00A62413">
            <w:pPr>
              <w:jc w:val="right"/>
              <w:rPr>
                <w:sz w:val="20"/>
                <w:szCs w:val="20"/>
              </w:rPr>
            </w:pPr>
            <w:r w:rsidRPr="008A6900">
              <w:rPr>
                <w:sz w:val="20"/>
                <w:szCs w:val="20"/>
              </w:rPr>
              <w:t xml:space="preserve"> -</w:t>
            </w:r>
          </w:p>
        </w:tc>
        <w:tc>
          <w:tcPr>
            <w:tcW w:w="1559" w:type="dxa"/>
            <w:shd w:val="clear" w:color="auto" w:fill="auto"/>
          </w:tcPr>
          <w:p w14:paraId="672F7883" w14:textId="6E178A62"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232F239E" w14:textId="70B857C9" w:rsidR="00A62413" w:rsidRPr="008A6900" w:rsidRDefault="00AA5281" w:rsidP="00A62413">
            <w:pPr>
              <w:jc w:val="right"/>
              <w:rPr>
                <w:sz w:val="20"/>
                <w:szCs w:val="20"/>
              </w:rPr>
            </w:pPr>
            <w:r w:rsidRPr="008A6900">
              <w:rPr>
                <w:sz w:val="20"/>
                <w:szCs w:val="20"/>
              </w:rPr>
              <w:t>49,092,666.70</w:t>
            </w:r>
          </w:p>
        </w:tc>
        <w:tc>
          <w:tcPr>
            <w:tcW w:w="1701" w:type="dxa"/>
            <w:shd w:val="clear" w:color="auto" w:fill="auto"/>
          </w:tcPr>
          <w:p w14:paraId="627618B2" w14:textId="3967C487"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679E5C9F" w14:textId="1FE0B78F" w:rsidR="00A62413" w:rsidRPr="008A6900" w:rsidRDefault="00A62413" w:rsidP="00A62413">
            <w:pPr>
              <w:jc w:val="right"/>
              <w:rPr>
                <w:sz w:val="20"/>
                <w:szCs w:val="20"/>
              </w:rPr>
            </w:pPr>
            <w:r w:rsidRPr="008A6900">
              <w:rPr>
                <w:sz w:val="20"/>
                <w:szCs w:val="20"/>
              </w:rPr>
              <w:t xml:space="preserve"> -</w:t>
            </w:r>
          </w:p>
        </w:tc>
      </w:tr>
      <w:tr w:rsidR="00A62413" w:rsidRPr="008A6900" w14:paraId="3909A627" w14:textId="77777777" w:rsidTr="00A62413">
        <w:trPr>
          <w:trHeight w:val="450"/>
        </w:trPr>
        <w:tc>
          <w:tcPr>
            <w:tcW w:w="1843" w:type="dxa"/>
            <w:shd w:val="clear" w:color="auto" w:fill="D0CECE" w:themeFill="background2" w:themeFillShade="E6"/>
          </w:tcPr>
          <w:p w14:paraId="570A2534" w14:textId="77777777" w:rsidR="00A62413" w:rsidRPr="008A6900" w:rsidRDefault="00A62413" w:rsidP="00A62413">
            <w:pPr>
              <w:rPr>
                <w:sz w:val="20"/>
                <w:szCs w:val="20"/>
              </w:rPr>
            </w:pPr>
            <w:r w:rsidRPr="008A6900">
              <w:rPr>
                <w:sz w:val="20"/>
                <w:szCs w:val="20"/>
              </w:rPr>
              <w:t>Other Reconciling Items:</w:t>
            </w:r>
          </w:p>
        </w:tc>
        <w:tc>
          <w:tcPr>
            <w:tcW w:w="1843" w:type="dxa"/>
            <w:shd w:val="clear" w:color="auto" w:fill="D0CECE" w:themeFill="background2" w:themeFillShade="E6"/>
          </w:tcPr>
          <w:p w14:paraId="3B422DA2" w14:textId="0EDBDF4A" w:rsidR="00A62413" w:rsidRPr="008A6900" w:rsidRDefault="00AA5281" w:rsidP="00A62413">
            <w:pPr>
              <w:jc w:val="right"/>
              <w:rPr>
                <w:sz w:val="20"/>
                <w:szCs w:val="20"/>
              </w:rPr>
            </w:pPr>
            <w:r w:rsidRPr="008A6900">
              <w:rPr>
                <w:sz w:val="20"/>
                <w:szCs w:val="20"/>
              </w:rPr>
              <w:t>(4,500,000.00)</w:t>
            </w:r>
          </w:p>
        </w:tc>
        <w:tc>
          <w:tcPr>
            <w:tcW w:w="1559" w:type="dxa"/>
            <w:shd w:val="clear" w:color="auto" w:fill="D0CECE" w:themeFill="background2" w:themeFillShade="E6"/>
          </w:tcPr>
          <w:p w14:paraId="74DD6F59" w14:textId="2D677CD2" w:rsidR="00A62413" w:rsidRPr="008A6900" w:rsidRDefault="00A62413" w:rsidP="00A62413">
            <w:pPr>
              <w:jc w:val="right"/>
              <w:rPr>
                <w:sz w:val="20"/>
                <w:szCs w:val="20"/>
              </w:rPr>
            </w:pPr>
            <w:r w:rsidRPr="008A6900">
              <w:rPr>
                <w:sz w:val="20"/>
                <w:szCs w:val="20"/>
              </w:rPr>
              <w:t xml:space="preserve"> -   </w:t>
            </w:r>
          </w:p>
        </w:tc>
        <w:tc>
          <w:tcPr>
            <w:tcW w:w="1701" w:type="dxa"/>
            <w:shd w:val="clear" w:color="auto" w:fill="D0CECE" w:themeFill="background2" w:themeFillShade="E6"/>
          </w:tcPr>
          <w:p w14:paraId="6E059ED1" w14:textId="3322F0D9" w:rsidR="00A62413" w:rsidRPr="008A6900" w:rsidRDefault="00AA5281" w:rsidP="00A62413">
            <w:pPr>
              <w:jc w:val="right"/>
              <w:rPr>
                <w:sz w:val="20"/>
                <w:szCs w:val="20"/>
              </w:rPr>
            </w:pPr>
            <w:r w:rsidRPr="008A6900">
              <w:rPr>
                <w:sz w:val="20"/>
                <w:szCs w:val="20"/>
              </w:rPr>
              <w:t>(75,645,405.52)</w:t>
            </w:r>
          </w:p>
        </w:tc>
        <w:tc>
          <w:tcPr>
            <w:tcW w:w="1701" w:type="dxa"/>
            <w:shd w:val="clear" w:color="auto" w:fill="D0CECE" w:themeFill="background2" w:themeFillShade="E6"/>
          </w:tcPr>
          <w:p w14:paraId="68AAB0EF" w14:textId="0C6454CB" w:rsidR="00A62413" w:rsidRPr="008A6900" w:rsidRDefault="00A62413" w:rsidP="00A62413">
            <w:pPr>
              <w:jc w:val="right"/>
              <w:rPr>
                <w:sz w:val="20"/>
                <w:szCs w:val="20"/>
              </w:rPr>
            </w:pPr>
            <w:r w:rsidRPr="008A6900">
              <w:rPr>
                <w:sz w:val="20"/>
                <w:szCs w:val="20"/>
              </w:rPr>
              <w:t xml:space="preserve"> -   </w:t>
            </w:r>
          </w:p>
        </w:tc>
        <w:tc>
          <w:tcPr>
            <w:tcW w:w="1668" w:type="dxa"/>
            <w:shd w:val="clear" w:color="auto" w:fill="D0CECE" w:themeFill="background2" w:themeFillShade="E6"/>
          </w:tcPr>
          <w:p w14:paraId="7752A826" w14:textId="72207922" w:rsidR="00A62413" w:rsidRPr="008A6900" w:rsidRDefault="00AA5281" w:rsidP="00A62413">
            <w:pPr>
              <w:jc w:val="right"/>
              <w:rPr>
                <w:sz w:val="20"/>
                <w:szCs w:val="20"/>
              </w:rPr>
            </w:pPr>
            <w:r w:rsidRPr="008A6900">
              <w:rPr>
                <w:sz w:val="20"/>
                <w:szCs w:val="20"/>
              </w:rPr>
              <w:t>(366,680,494.64)</w:t>
            </w:r>
          </w:p>
        </w:tc>
      </w:tr>
      <w:tr w:rsidR="00A62413" w:rsidRPr="008A6900" w14:paraId="3B5A1FFF" w14:textId="77777777" w:rsidTr="00A62413">
        <w:trPr>
          <w:trHeight w:val="450"/>
        </w:trPr>
        <w:tc>
          <w:tcPr>
            <w:tcW w:w="1843" w:type="dxa"/>
            <w:shd w:val="clear" w:color="auto" w:fill="auto"/>
          </w:tcPr>
          <w:p w14:paraId="622E02A4" w14:textId="248959DF" w:rsidR="00A62413" w:rsidRPr="008A6900" w:rsidRDefault="00AA5281" w:rsidP="00A62413">
            <w:pPr>
              <w:rPr>
                <w:sz w:val="20"/>
                <w:szCs w:val="20"/>
              </w:rPr>
            </w:pPr>
            <w:r w:rsidRPr="008A6900">
              <w:rPr>
                <w:sz w:val="20"/>
                <w:szCs w:val="20"/>
              </w:rPr>
              <w:t>Unliquidated Fund Transfers charged to current appropriations</w:t>
            </w:r>
          </w:p>
        </w:tc>
        <w:tc>
          <w:tcPr>
            <w:tcW w:w="1843" w:type="dxa"/>
            <w:shd w:val="clear" w:color="auto" w:fill="auto"/>
          </w:tcPr>
          <w:p w14:paraId="1A284AB6" w14:textId="68A59026" w:rsidR="00A62413" w:rsidRPr="008A6900" w:rsidRDefault="00A62413" w:rsidP="00A62413">
            <w:pPr>
              <w:jc w:val="right"/>
              <w:rPr>
                <w:sz w:val="20"/>
                <w:szCs w:val="20"/>
              </w:rPr>
            </w:pPr>
            <w:r w:rsidRPr="008A6900">
              <w:rPr>
                <w:sz w:val="20"/>
                <w:szCs w:val="20"/>
              </w:rPr>
              <w:t xml:space="preserve"> -</w:t>
            </w:r>
          </w:p>
        </w:tc>
        <w:tc>
          <w:tcPr>
            <w:tcW w:w="1559" w:type="dxa"/>
            <w:shd w:val="clear" w:color="auto" w:fill="auto"/>
          </w:tcPr>
          <w:p w14:paraId="16C6E8A2" w14:textId="3297FEF0"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67D75163" w14:textId="31FAD2AF" w:rsidR="00A62413" w:rsidRPr="008A6900" w:rsidRDefault="00AA5281" w:rsidP="00A62413">
            <w:pPr>
              <w:jc w:val="right"/>
              <w:rPr>
                <w:sz w:val="20"/>
                <w:szCs w:val="20"/>
              </w:rPr>
            </w:pPr>
            <w:r w:rsidRPr="008A6900">
              <w:rPr>
                <w:sz w:val="20"/>
                <w:szCs w:val="20"/>
              </w:rPr>
              <w:t>(36,614,532.56)</w:t>
            </w:r>
          </w:p>
        </w:tc>
        <w:tc>
          <w:tcPr>
            <w:tcW w:w="1701" w:type="dxa"/>
            <w:shd w:val="clear" w:color="auto" w:fill="auto"/>
          </w:tcPr>
          <w:p w14:paraId="4A5A2831" w14:textId="7237105C"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7FC4C8D9" w14:textId="457B99ED" w:rsidR="00A62413" w:rsidRPr="008A6900" w:rsidRDefault="00A62413" w:rsidP="00A62413">
            <w:pPr>
              <w:jc w:val="right"/>
              <w:rPr>
                <w:sz w:val="20"/>
                <w:szCs w:val="20"/>
              </w:rPr>
            </w:pPr>
            <w:r w:rsidRPr="008A6900">
              <w:rPr>
                <w:sz w:val="20"/>
                <w:szCs w:val="20"/>
              </w:rPr>
              <w:t xml:space="preserve"> -</w:t>
            </w:r>
          </w:p>
        </w:tc>
      </w:tr>
      <w:tr w:rsidR="00A62413" w:rsidRPr="008A6900" w14:paraId="65C38674" w14:textId="77777777" w:rsidTr="00A62413">
        <w:trPr>
          <w:trHeight w:val="450"/>
        </w:trPr>
        <w:tc>
          <w:tcPr>
            <w:tcW w:w="1843" w:type="dxa"/>
            <w:shd w:val="clear" w:color="auto" w:fill="auto"/>
          </w:tcPr>
          <w:p w14:paraId="187EAD4F" w14:textId="3D5A5985" w:rsidR="00A62413" w:rsidRPr="008A6900" w:rsidRDefault="00AA5281" w:rsidP="00A62413">
            <w:pPr>
              <w:rPr>
                <w:sz w:val="20"/>
                <w:szCs w:val="20"/>
              </w:rPr>
            </w:pPr>
            <w:r w:rsidRPr="008A6900">
              <w:rPr>
                <w:sz w:val="20"/>
                <w:szCs w:val="20"/>
              </w:rPr>
              <w:t>Liquidated Fund Transfers charged to prior period appropriations</w:t>
            </w:r>
          </w:p>
        </w:tc>
        <w:tc>
          <w:tcPr>
            <w:tcW w:w="1843" w:type="dxa"/>
            <w:shd w:val="clear" w:color="auto" w:fill="auto"/>
          </w:tcPr>
          <w:p w14:paraId="4ECB7C33" w14:textId="6C2A6E7D" w:rsidR="00A62413" w:rsidRPr="008A6900" w:rsidRDefault="00A62413" w:rsidP="00A62413">
            <w:pPr>
              <w:jc w:val="right"/>
              <w:rPr>
                <w:sz w:val="20"/>
                <w:szCs w:val="20"/>
              </w:rPr>
            </w:pPr>
            <w:r w:rsidRPr="008A6900">
              <w:rPr>
                <w:sz w:val="20"/>
                <w:szCs w:val="20"/>
              </w:rPr>
              <w:t xml:space="preserve"> -</w:t>
            </w:r>
          </w:p>
        </w:tc>
        <w:tc>
          <w:tcPr>
            <w:tcW w:w="1559" w:type="dxa"/>
            <w:shd w:val="clear" w:color="auto" w:fill="auto"/>
          </w:tcPr>
          <w:p w14:paraId="6F689BD2" w14:textId="32DD9A50"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1B2ECBB1" w14:textId="7D40F10E" w:rsidR="00A62413" w:rsidRPr="008A6900" w:rsidRDefault="00AA5281" w:rsidP="00A62413">
            <w:pPr>
              <w:jc w:val="right"/>
              <w:rPr>
                <w:sz w:val="20"/>
                <w:szCs w:val="20"/>
              </w:rPr>
            </w:pPr>
            <w:r w:rsidRPr="008A6900">
              <w:rPr>
                <w:sz w:val="20"/>
                <w:szCs w:val="20"/>
              </w:rPr>
              <w:t>12,889,986.75</w:t>
            </w:r>
          </w:p>
        </w:tc>
        <w:tc>
          <w:tcPr>
            <w:tcW w:w="1701" w:type="dxa"/>
            <w:shd w:val="clear" w:color="auto" w:fill="auto"/>
          </w:tcPr>
          <w:p w14:paraId="6D48F747" w14:textId="0F9E4627"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23433E8E" w14:textId="45F5ECC2" w:rsidR="00A62413" w:rsidRPr="008A6900" w:rsidRDefault="00A62413" w:rsidP="00A62413">
            <w:pPr>
              <w:jc w:val="right"/>
              <w:rPr>
                <w:sz w:val="20"/>
                <w:szCs w:val="20"/>
              </w:rPr>
            </w:pPr>
            <w:r w:rsidRPr="008A6900">
              <w:rPr>
                <w:sz w:val="20"/>
                <w:szCs w:val="20"/>
              </w:rPr>
              <w:t xml:space="preserve"> -</w:t>
            </w:r>
          </w:p>
        </w:tc>
      </w:tr>
      <w:tr w:rsidR="00A62413" w:rsidRPr="008A6900" w14:paraId="641F0DF1" w14:textId="77777777" w:rsidTr="00A62413">
        <w:trPr>
          <w:trHeight w:val="450"/>
        </w:trPr>
        <w:tc>
          <w:tcPr>
            <w:tcW w:w="1843" w:type="dxa"/>
            <w:shd w:val="clear" w:color="auto" w:fill="auto"/>
          </w:tcPr>
          <w:p w14:paraId="0AD92CFA" w14:textId="242EDF81" w:rsidR="00A62413" w:rsidRPr="008A6900" w:rsidRDefault="00AA5281" w:rsidP="00A62413">
            <w:pPr>
              <w:rPr>
                <w:sz w:val="20"/>
                <w:szCs w:val="20"/>
              </w:rPr>
            </w:pPr>
            <w:r w:rsidRPr="008A6900">
              <w:rPr>
                <w:sz w:val="20"/>
                <w:szCs w:val="20"/>
              </w:rPr>
              <w:t>Additional HIRM for CY 2023</w:t>
            </w:r>
          </w:p>
        </w:tc>
        <w:tc>
          <w:tcPr>
            <w:tcW w:w="1843" w:type="dxa"/>
            <w:shd w:val="clear" w:color="auto" w:fill="auto"/>
          </w:tcPr>
          <w:p w14:paraId="489F203A" w14:textId="5451E899" w:rsidR="00A62413" w:rsidRPr="008A6900" w:rsidRDefault="00AA5281" w:rsidP="00A62413">
            <w:pPr>
              <w:jc w:val="right"/>
              <w:rPr>
                <w:sz w:val="20"/>
                <w:szCs w:val="20"/>
              </w:rPr>
            </w:pPr>
            <w:r w:rsidRPr="008A6900">
              <w:rPr>
                <w:sz w:val="20"/>
                <w:szCs w:val="20"/>
              </w:rPr>
              <w:t>(4,500,000.00)</w:t>
            </w:r>
          </w:p>
        </w:tc>
        <w:tc>
          <w:tcPr>
            <w:tcW w:w="1559" w:type="dxa"/>
            <w:shd w:val="clear" w:color="auto" w:fill="auto"/>
          </w:tcPr>
          <w:p w14:paraId="1BA42DC2" w14:textId="1C944C04"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047C3968" w14:textId="273D4907" w:rsidR="00A62413" w:rsidRPr="008A6900" w:rsidRDefault="00AA5281" w:rsidP="00A62413">
            <w:pPr>
              <w:jc w:val="right"/>
              <w:rPr>
                <w:sz w:val="20"/>
                <w:szCs w:val="20"/>
              </w:rPr>
            </w:pPr>
            <w:r w:rsidRPr="008A6900">
              <w:rPr>
                <w:sz w:val="20"/>
                <w:szCs w:val="20"/>
              </w:rPr>
              <w:t>(12,500,000.00)</w:t>
            </w:r>
          </w:p>
        </w:tc>
        <w:tc>
          <w:tcPr>
            <w:tcW w:w="1701" w:type="dxa"/>
            <w:shd w:val="clear" w:color="auto" w:fill="auto"/>
          </w:tcPr>
          <w:p w14:paraId="2CB2FAA9" w14:textId="6840FACA"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694701DB" w14:textId="0110A5A7" w:rsidR="00A62413" w:rsidRPr="008A6900" w:rsidRDefault="00AA5281" w:rsidP="00A62413">
            <w:pPr>
              <w:jc w:val="right"/>
              <w:rPr>
                <w:sz w:val="20"/>
                <w:szCs w:val="20"/>
              </w:rPr>
            </w:pPr>
            <w:r w:rsidRPr="008A6900">
              <w:rPr>
                <w:sz w:val="20"/>
                <w:szCs w:val="20"/>
              </w:rPr>
              <w:t>-</w:t>
            </w:r>
          </w:p>
        </w:tc>
      </w:tr>
      <w:tr w:rsidR="00A62413" w:rsidRPr="008A6900" w14:paraId="268C9FEB" w14:textId="77777777" w:rsidTr="00A62413">
        <w:trPr>
          <w:trHeight w:val="450"/>
        </w:trPr>
        <w:tc>
          <w:tcPr>
            <w:tcW w:w="1843" w:type="dxa"/>
            <w:shd w:val="clear" w:color="auto" w:fill="auto"/>
          </w:tcPr>
          <w:p w14:paraId="1A0F647B" w14:textId="786018EE" w:rsidR="00A62413" w:rsidRPr="008A6900" w:rsidRDefault="00AA5281" w:rsidP="00A62413">
            <w:pPr>
              <w:rPr>
                <w:sz w:val="20"/>
                <w:szCs w:val="20"/>
              </w:rPr>
            </w:pPr>
            <w:r w:rsidRPr="008A6900">
              <w:rPr>
                <w:sz w:val="20"/>
                <w:szCs w:val="20"/>
              </w:rPr>
              <w:t>Loans Receivable from LUMC</w:t>
            </w:r>
          </w:p>
        </w:tc>
        <w:tc>
          <w:tcPr>
            <w:tcW w:w="1843" w:type="dxa"/>
            <w:shd w:val="clear" w:color="auto" w:fill="auto"/>
          </w:tcPr>
          <w:p w14:paraId="5B8E896A" w14:textId="5F4184EA" w:rsidR="00A62413" w:rsidRPr="008A6900" w:rsidRDefault="00A62413" w:rsidP="00A62413">
            <w:pPr>
              <w:jc w:val="right"/>
              <w:rPr>
                <w:sz w:val="20"/>
                <w:szCs w:val="20"/>
              </w:rPr>
            </w:pPr>
            <w:r w:rsidRPr="008A6900">
              <w:rPr>
                <w:sz w:val="20"/>
                <w:szCs w:val="20"/>
              </w:rPr>
              <w:t xml:space="preserve"> -</w:t>
            </w:r>
          </w:p>
        </w:tc>
        <w:tc>
          <w:tcPr>
            <w:tcW w:w="1559" w:type="dxa"/>
            <w:shd w:val="clear" w:color="auto" w:fill="auto"/>
          </w:tcPr>
          <w:p w14:paraId="063A9355" w14:textId="41A8494B"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1032E5F8" w14:textId="6189491C" w:rsidR="00A62413" w:rsidRPr="008A6900" w:rsidRDefault="00AA5281" w:rsidP="00A62413">
            <w:pPr>
              <w:jc w:val="right"/>
              <w:rPr>
                <w:sz w:val="20"/>
                <w:szCs w:val="20"/>
              </w:rPr>
            </w:pPr>
            <w:r w:rsidRPr="008A6900">
              <w:rPr>
                <w:sz w:val="20"/>
                <w:szCs w:val="20"/>
              </w:rPr>
              <w:t>(20,000,000.00)</w:t>
            </w:r>
          </w:p>
        </w:tc>
        <w:tc>
          <w:tcPr>
            <w:tcW w:w="1701" w:type="dxa"/>
            <w:shd w:val="clear" w:color="auto" w:fill="auto"/>
          </w:tcPr>
          <w:p w14:paraId="0BAD1684" w14:textId="3BCD13E9"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0A457B02" w14:textId="0E26F368" w:rsidR="00A62413" w:rsidRPr="008A6900" w:rsidRDefault="00A62413" w:rsidP="00A62413">
            <w:pPr>
              <w:jc w:val="right"/>
              <w:rPr>
                <w:sz w:val="20"/>
                <w:szCs w:val="20"/>
              </w:rPr>
            </w:pPr>
            <w:r w:rsidRPr="008A6900">
              <w:rPr>
                <w:sz w:val="20"/>
                <w:szCs w:val="20"/>
              </w:rPr>
              <w:t xml:space="preserve"> -</w:t>
            </w:r>
          </w:p>
        </w:tc>
      </w:tr>
      <w:tr w:rsidR="00A62413" w:rsidRPr="008A6900" w14:paraId="1CC6C7CE" w14:textId="77777777" w:rsidTr="00A62413">
        <w:trPr>
          <w:trHeight w:val="450"/>
        </w:trPr>
        <w:tc>
          <w:tcPr>
            <w:tcW w:w="1843" w:type="dxa"/>
            <w:shd w:val="clear" w:color="auto" w:fill="auto"/>
          </w:tcPr>
          <w:p w14:paraId="66D18AA2" w14:textId="232CDAFC" w:rsidR="00A62413" w:rsidRPr="008A6900" w:rsidRDefault="00AA5281" w:rsidP="00A62413">
            <w:pPr>
              <w:rPr>
                <w:sz w:val="20"/>
                <w:szCs w:val="20"/>
              </w:rPr>
            </w:pPr>
            <w:r w:rsidRPr="008A6900">
              <w:rPr>
                <w:sz w:val="20"/>
                <w:szCs w:val="20"/>
              </w:rPr>
              <w:t>Commitment for CY 2023</w:t>
            </w:r>
          </w:p>
        </w:tc>
        <w:tc>
          <w:tcPr>
            <w:tcW w:w="1843" w:type="dxa"/>
            <w:shd w:val="clear" w:color="auto" w:fill="auto"/>
          </w:tcPr>
          <w:p w14:paraId="0FC065FC" w14:textId="6F94FC84" w:rsidR="00A62413" w:rsidRPr="008A6900" w:rsidRDefault="00A62413" w:rsidP="00A62413">
            <w:pPr>
              <w:jc w:val="right"/>
              <w:rPr>
                <w:sz w:val="20"/>
                <w:szCs w:val="20"/>
              </w:rPr>
            </w:pPr>
            <w:r w:rsidRPr="008A6900">
              <w:rPr>
                <w:sz w:val="20"/>
                <w:szCs w:val="20"/>
              </w:rPr>
              <w:t xml:space="preserve"> -</w:t>
            </w:r>
          </w:p>
        </w:tc>
        <w:tc>
          <w:tcPr>
            <w:tcW w:w="1559" w:type="dxa"/>
            <w:shd w:val="clear" w:color="auto" w:fill="auto"/>
          </w:tcPr>
          <w:p w14:paraId="6315350F" w14:textId="7010871A"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3FA16959" w14:textId="08CBF9CA" w:rsidR="00A62413" w:rsidRPr="008A6900" w:rsidRDefault="00AA5281" w:rsidP="00A62413">
            <w:pPr>
              <w:jc w:val="right"/>
              <w:rPr>
                <w:sz w:val="20"/>
                <w:szCs w:val="20"/>
              </w:rPr>
            </w:pPr>
            <w:r w:rsidRPr="008A6900">
              <w:rPr>
                <w:sz w:val="20"/>
                <w:szCs w:val="20"/>
              </w:rPr>
              <w:t>(84,681,088.78)</w:t>
            </w:r>
          </w:p>
        </w:tc>
        <w:tc>
          <w:tcPr>
            <w:tcW w:w="1701" w:type="dxa"/>
            <w:shd w:val="clear" w:color="auto" w:fill="auto"/>
          </w:tcPr>
          <w:p w14:paraId="2E536090" w14:textId="4581B17A"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4FAC3700" w14:textId="23B0DF11" w:rsidR="00A62413" w:rsidRPr="008A6900" w:rsidRDefault="00AA5281" w:rsidP="00A62413">
            <w:pPr>
              <w:jc w:val="right"/>
              <w:rPr>
                <w:sz w:val="20"/>
                <w:szCs w:val="20"/>
              </w:rPr>
            </w:pPr>
            <w:r w:rsidRPr="008A6900">
              <w:rPr>
                <w:sz w:val="20"/>
                <w:szCs w:val="20"/>
              </w:rPr>
              <w:t>(366,680,494.64)</w:t>
            </w:r>
          </w:p>
        </w:tc>
      </w:tr>
      <w:tr w:rsidR="00A62413" w:rsidRPr="008A6900" w14:paraId="1055F6FF" w14:textId="77777777" w:rsidTr="00A62413">
        <w:trPr>
          <w:trHeight w:val="450"/>
        </w:trPr>
        <w:tc>
          <w:tcPr>
            <w:tcW w:w="1843" w:type="dxa"/>
            <w:shd w:val="clear" w:color="auto" w:fill="auto"/>
          </w:tcPr>
          <w:p w14:paraId="5146755D" w14:textId="528DD815" w:rsidR="00A62413" w:rsidRPr="008A6900" w:rsidRDefault="00AA5281" w:rsidP="00A62413">
            <w:pPr>
              <w:rPr>
                <w:sz w:val="20"/>
                <w:szCs w:val="20"/>
              </w:rPr>
            </w:pPr>
            <w:r w:rsidRPr="008A6900">
              <w:rPr>
                <w:sz w:val="20"/>
                <w:szCs w:val="20"/>
              </w:rPr>
              <w:t xml:space="preserve">Commitments for previous years but recorded on the books of accounts </w:t>
            </w:r>
            <w:r w:rsidRPr="008A6900">
              <w:rPr>
                <w:sz w:val="20"/>
                <w:szCs w:val="20"/>
              </w:rPr>
              <w:lastRenderedPageBreak/>
              <w:t>as expenditures on CY 2023</w:t>
            </w:r>
          </w:p>
        </w:tc>
        <w:tc>
          <w:tcPr>
            <w:tcW w:w="1843" w:type="dxa"/>
            <w:shd w:val="clear" w:color="auto" w:fill="auto"/>
          </w:tcPr>
          <w:p w14:paraId="17114874" w14:textId="7527FD4F" w:rsidR="00A62413" w:rsidRPr="008A6900" w:rsidRDefault="00A62413" w:rsidP="00A62413">
            <w:pPr>
              <w:jc w:val="right"/>
              <w:rPr>
                <w:sz w:val="20"/>
                <w:szCs w:val="20"/>
              </w:rPr>
            </w:pPr>
            <w:r w:rsidRPr="008A6900">
              <w:rPr>
                <w:sz w:val="20"/>
                <w:szCs w:val="20"/>
              </w:rPr>
              <w:lastRenderedPageBreak/>
              <w:t xml:space="preserve"> -</w:t>
            </w:r>
          </w:p>
        </w:tc>
        <w:tc>
          <w:tcPr>
            <w:tcW w:w="1559" w:type="dxa"/>
            <w:shd w:val="clear" w:color="auto" w:fill="auto"/>
          </w:tcPr>
          <w:p w14:paraId="0D15518D" w14:textId="5954CB1F"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05E645AC" w14:textId="5A5AB655" w:rsidR="00A62413" w:rsidRPr="008A6900" w:rsidRDefault="00AA5281" w:rsidP="00A62413">
            <w:pPr>
              <w:jc w:val="right"/>
              <w:rPr>
                <w:sz w:val="20"/>
                <w:szCs w:val="20"/>
              </w:rPr>
            </w:pPr>
            <w:r w:rsidRPr="008A6900">
              <w:rPr>
                <w:sz w:val="20"/>
                <w:szCs w:val="20"/>
              </w:rPr>
              <w:t>66,299,342.77</w:t>
            </w:r>
          </w:p>
        </w:tc>
        <w:tc>
          <w:tcPr>
            <w:tcW w:w="1701" w:type="dxa"/>
            <w:shd w:val="clear" w:color="auto" w:fill="auto"/>
          </w:tcPr>
          <w:p w14:paraId="6E0B9AD8" w14:textId="674693E4"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4E40359F" w14:textId="0D9B34EE" w:rsidR="00A62413" w:rsidRPr="008A6900" w:rsidRDefault="00A62413" w:rsidP="00A62413">
            <w:pPr>
              <w:jc w:val="right"/>
              <w:rPr>
                <w:sz w:val="20"/>
                <w:szCs w:val="20"/>
              </w:rPr>
            </w:pPr>
            <w:r w:rsidRPr="008A6900">
              <w:rPr>
                <w:sz w:val="20"/>
                <w:szCs w:val="20"/>
              </w:rPr>
              <w:t xml:space="preserve"> -</w:t>
            </w:r>
          </w:p>
        </w:tc>
      </w:tr>
      <w:tr w:rsidR="00A62413" w:rsidRPr="008A6900" w14:paraId="6F8D438E" w14:textId="77777777" w:rsidTr="00A62413">
        <w:trPr>
          <w:trHeight w:val="450"/>
        </w:trPr>
        <w:tc>
          <w:tcPr>
            <w:tcW w:w="1843" w:type="dxa"/>
            <w:shd w:val="clear" w:color="auto" w:fill="auto"/>
          </w:tcPr>
          <w:p w14:paraId="6E3CE516" w14:textId="5F59BA88" w:rsidR="00A62413" w:rsidRPr="008A6900" w:rsidRDefault="00AA5281" w:rsidP="00A62413">
            <w:pPr>
              <w:rPr>
                <w:sz w:val="20"/>
                <w:szCs w:val="20"/>
              </w:rPr>
            </w:pPr>
            <w:r w:rsidRPr="008A6900">
              <w:rPr>
                <w:sz w:val="20"/>
                <w:szCs w:val="20"/>
              </w:rPr>
              <w:t>Obligations on drugs and medicines for cash pharmacy</w:t>
            </w:r>
          </w:p>
        </w:tc>
        <w:tc>
          <w:tcPr>
            <w:tcW w:w="1843" w:type="dxa"/>
            <w:shd w:val="clear" w:color="auto" w:fill="auto"/>
          </w:tcPr>
          <w:p w14:paraId="312D6BAA" w14:textId="1A2DAD79" w:rsidR="00A62413" w:rsidRPr="008A6900" w:rsidRDefault="00A62413" w:rsidP="00A62413">
            <w:pPr>
              <w:jc w:val="right"/>
              <w:rPr>
                <w:sz w:val="20"/>
                <w:szCs w:val="20"/>
              </w:rPr>
            </w:pPr>
            <w:r w:rsidRPr="008A6900">
              <w:rPr>
                <w:sz w:val="20"/>
                <w:szCs w:val="20"/>
              </w:rPr>
              <w:t xml:space="preserve"> -</w:t>
            </w:r>
          </w:p>
        </w:tc>
        <w:tc>
          <w:tcPr>
            <w:tcW w:w="1559" w:type="dxa"/>
            <w:shd w:val="clear" w:color="auto" w:fill="auto"/>
          </w:tcPr>
          <w:p w14:paraId="3688172D" w14:textId="250146B8" w:rsidR="00A62413" w:rsidRPr="008A6900" w:rsidRDefault="00A62413" w:rsidP="00A62413">
            <w:pPr>
              <w:jc w:val="right"/>
              <w:rPr>
                <w:sz w:val="20"/>
                <w:szCs w:val="20"/>
              </w:rPr>
            </w:pPr>
            <w:r w:rsidRPr="008A6900">
              <w:rPr>
                <w:sz w:val="20"/>
                <w:szCs w:val="20"/>
              </w:rPr>
              <w:t xml:space="preserve"> -</w:t>
            </w:r>
          </w:p>
        </w:tc>
        <w:tc>
          <w:tcPr>
            <w:tcW w:w="1701" w:type="dxa"/>
            <w:shd w:val="clear" w:color="auto" w:fill="auto"/>
          </w:tcPr>
          <w:p w14:paraId="1DEDD897" w14:textId="111179EB" w:rsidR="00A62413" w:rsidRPr="008A6900" w:rsidRDefault="00AA5281" w:rsidP="00A62413">
            <w:pPr>
              <w:jc w:val="right"/>
              <w:rPr>
                <w:sz w:val="20"/>
                <w:szCs w:val="20"/>
              </w:rPr>
            </w:pPr>
            <w:r w:rsidRPr="008A6900">
              <w:rPr>
                <w:sz w:val="20"/>
                <w:szCs w:val="20"/>
              </w:rPr>
              <w:t>(1,039,113.70)</w:t>
            </w:r>
          </w:p>
        </w:tc>
        <w:tc>
          <w:tcPr>
            <w:tcW w:w="1701" w:type="dxa"/>
            <w:shd w:val="clear" w:color="auto" w:fill="auto"/>
          </w:tcPr>
          <w:p w14:paraId="489AD805" w14:textId="19A48140" w:rsidR="00A62413" w:rsidRPr="008A6900" w:rsidRDefault="00A62413" w:rsidP="00A62413">
            <w:pPr>
              <w:jc w:val="right"/>
              <w:rPr>
                <w:sz w:val="20"/>
                <w:szCs w:val="20"/>
              </w:rPr>
            </w:pPr>
            <w:r w:rsidRPr="008A6900">
              <w:rPr>
                <w:sz w:val="20"/>
                <w:szCs w:val="20"/>
              </w:rPr>
              <w:t xml:space="preserve"> -</w:t>
            </w:r>
          </w:p>
        </w:tc>
        <w:tc>
          <w:tcPr>
            <w:tcW w:w="1668" w:type="dxa"/>
            <w:shd w:val="clear" w:color="auto" w:fill="auto"/>
          </w:tcPr>
          <w:p w14:paraId="775E165F" w14:textId="7A4FC6D1" w:rsidR="00A62413" w:rsidRPr="008A6900" w:rsidRDefault="00AA5281" w:rsidP="00A62413">
            <w:pPr>
              <w:jc w:val="right"/>
              <w:rPr>
                <w:sz w:val="20"/>
                <w:szCs w:val="20"/>
              </w:rPr>
            </w:pPr>
            <w:r w:rsidRPr="008A6900">
              <w:rPr>
                <w:sz w:val="20"/>
                <w:szCs w:val="20"/>
              </w:rPr>
              <w:t>-</w:t>
            </w:r>
          </w:p>
        </w:tc>
      </w:tr>
      <w:tr w:rsidR="00A62413" w:rsidRPr="00351E9A" w14:paraId="2EA8026E" w14:textId="77777777" w:rsidTr="00A62413">
        <w:trPr>
          <w:trHeight w:val="450"/>
        </w:trPr>
        <w:tc>
          <w:tcPr>
            <w:tcW w:w="1843" w:type="dxa"/>
            <w:shd w:val="clear" w:color="auto" w:fill="E7E6E6" w:themeFill="background2"/>
          </w:tcPr>
          <w:p w14:paraId="4792A3D4" w14:textId="48D29C17" w:rsidR="00A62413" w:rsidRPr="008A6900" w:rsidRDefault="00A62413" w:rsidP="00A62413">
            <w:pPr>
              <w:rPr>
                <w:b/>
                <w:sz w:val="20"/>
                <w:szCs w:val="20"/>
              </w:rPr>
            </w:pPr>
            <w:r w:rsidRPr="008A6900">
              <w:rPr>
                <w:b/>
                <w:sz w:val="20"/>
                <w:szCs w:val="20"/>
              </w:rPr>
              <w:t xml:space="preserve">Per </w:t>
            </w:r>
            <w:r w:rsidR="00060B59">
              <w:rPr>
                <w:b/>
                <w:sz w:val="20"/>
                <w:szCs w:val="20"/>
              </w:rPr>
              <w:t>SFPer</w:t>
            </w:r>
          </w:p>
        </w:tc>
        <w:tc>
          <w:tcPr>
            <w:tcW w:w="1843" w:type="dxa"/>
            <w:shd w:val="clear" w:color="auto" w:fill="E7E6E6" w:themeFill="background2"/>
          </w:tcPr>
          <w:p w14:paraId="5FA3C54B" w14:textId="72CE6914" w:rsidR="00A62413" w:rsidRPr="008A6900" w:rsidRDefault="00E124ED" w:rsidP="00A62413">
            <w:pPr>
              <w:jc w:val="right"/>
              <w:rPr>
                <w:b/>
                <w:sz w:val="20"/>
                <w:szCs w:val="20"/>
              </w:rPr>
            </w:pPr>
            <w:r w:rsidRPr="00C278E0">
              <w:rPr>
                <w:sz w:val="20"/>
                <w:szCs w:val="20"/>
              </w:rPr>
              <w:t>2,566,</w:t>
            </w:r>
            <w:r w:rsidR="00C278E0" w:rsidRPr="00C278E0">
              <w:rPr>
                <w:sz w:val="20"/>
                <w:szCs w:val="20"/>
              </w:rPr>
              <w:t>382,281.32</w:t>
            </w:r>
          </w:p>
        </w:tc>
        <w:tc>
          <w:tcPr>
            <w:tcW w:w="1559" w:type="dxa"/>
            <w:shd w:val="clear" w:color="auto" w:fill="E7E6E6" w:themeFill="background2"/>
          </w:tcPr>
          <w:p w14:paraId="28D4C0D0" w14:textId="1D90F863" w:rsidR="00A62413" w:rsidRPr="008A6900" w:rsidRDefault="00AA5281" w:rsidP="00A62413">
            <w:pPr>
              <w:jc w:val="right"/>
              <w:rPr>
                <w:b/>
                <w:sz w:val="20"/>
                <w:szCs w:val="20"/>
              </w:rPr>
            </w:pPr>
            <w:r w:rsidRPr="008A6900">
              <w:rPr>
                <w:sz w:val="20"/>
                <w:szCs w:val="20"/>
              </w:rPr>
              <w:t>752,641,917.92</w:t>
            </w:r>
          </w:p>
        </w:tc>
        <w:tc>
          <w:tcPr>
            <w:tcW w:w="1701" w:type="dxa"/>
            <w:shd w:val="clear" w:color="auto" w:fill="E7E6E6" w:themeFill="background2"/>
          </w:tcPr>
          <w:p w14:paraId="04F5BAFE" w14:textId="10DF026A" w:rsidR="00A62413" w:rsidRPr="008A6900" w:rsidRDefault="00E124ED" w:rsidP="00A62413">
            <w:pPr>
              <w:jc w:val="right"/>
              <w:rPr>
                <w:b/>
                <w:sz w:val="20"/>
                <w:szCs w:val="20"/>
              </w:rPr>
            </w:pPr>
            <w:r w:rsidRPr="0059154D">
              <w:rPr>
                <w:sz w:val="20"/>
                <w:szCs w:val="20"/>
              </w:rPr>
              <w:t>1,466,556,866.32</w:t>
            </w:r>
          </w:p>
        </w:tc>
        <w:tc>
          <w:tcPr>
            <w:tcW w:w="1701" w:type="dxa"/>
            <w:shd w:val="clear" w:color="auto" w:fill="E7E6E6" w:themeFill="background2"/>
          </w:tcPr>
          <w:p w14:paraId="62134410" w14:textId="6C2ED861" w:rsidR="00A62413" w:rsidRPr="008A6900" w:rsidRDefault="00AA5281" w:rsidP="00A62413">
            <w:pPr>
              <w:jc w:val="right"/>
              <w:rPr>
                <w:b/>
                <w:sz w:val="20"/>
                <w:szCs w:val="20"/>
              </w:rPr>
            </w:pPr>
            <w:r w:rsidRPr="008A6900">
              <w:rPr>
                <w:sz w:val="20"/>
                <w:szCs w:val="20"/>
              </w:rPr>
              <w:t>6,629,647.74</w:t>
            </w:r>
          </w:p>
        </w:tc>
        <w:tc>
          <w:tcPr>
            <w:tcW w:w="1668" w:type="dxa"/>
            <w:shd w:val="clear" w:color="auto" w:fill="E7E6E6" w:themeFill="background2"/>
          </w:tcPr>
          <w:p w14:paraId="182716F2" w14:textId="5167BD03" w:rsidR="00A62413" w:rsidRPr="008A6900" w:rsidRDefault="00A62413" w:rsidP="00A62413">
            <w:pPr>
              <w:jc w:val="right"/>
              <w:rPr>
                <w:b/>
                <w:sz w:val="20"/>
                <w:szCs w:val="20"/>
              </w:rPr>
            </w:pPr>
            <w:r w:rsidRPr="008A6900">
              <w:rPr>
                <w:sz w:val="20"/>
                <w:szCs w:val="20"/>
              </w:rPr>
              <w:t xml:space="preserve"> -   </w:t>
            </w:r>
          </w:p>
        </w:tc>
      </w:tr>
    </w:tbl>
    <w:p w14:paraId="46A7C36A" w14:textId="77777777" w:rsidR="00CB5962" w:rsidRPr="00351E9A" w:rsidRDefault="00CB5962" w:rsidP="00CB5962">
      <w:pPr>
        <w:rPr>
          <w:sz w:val="20"/>
          <w:szCs w:val="20"/>
          <w:highlight w:val="yellow"/>
        </w:rPr>
      </w:pPr>
    </w:p>
    <w:p w14:paraId="18696C0A" w14:textId="0A48CD45" w:rsidR="00C64C24" w:rsidRDefault="00C64C24" w:rsidP="00C64C24">
      <w:pPr>
        <w:pStyle w:val="NormalWeb"/>
        <w:spacing w:before="0" w:beforeAutospacing="0" w:after="0" w:afterAutospacing="0"/>
        <w:jc w:val="both"/>
      </w:pPr>
      <w:r>
        <w:t xml:space="preserve">The prior-year savings amounting to ₱253,367,329.94 and ₱345,182,215.27 under the </w:t>
      </w:r>
      <w:r w:rsidR="00720970">
        <w:t>GF</w:t>
      </w:r>
      <w:r>
        <w:t>-Proper were used as funding sources for the CY 2023 Annual Budget and CY 2023 Supplemental Budgets, respectively.</w:t>
      </w:r>
    </w:p>
    <w:p w14:paraId="1F627149" w14:textId="77777777" w:rsidR="00C64C24" w:rsidRDefault="00C64C24" w:rsidP="00C64C24">
      <w:pPr>
        <w:pStyle w:val="NormalWeb"/>
        <w:spacing w:before="0" w:beforeAutospacing="0" w:after="0" w:afterAutospacing="0"/>
        <w:jc w:val="both"/>
      </w:pPr>
      <w:r>
        <w:t> </w:t>
      </w:r>
    </w:p>
    <w:p w14:paraId="1EA0B318" w14:textId="507C5EEB" w:rsidR="00C64C24" w:rsidRDefault="00C64C24" w:rsidP="00C64C24">
      <w:pPr>
        <w:pStyle w:val="NormalWeb"/>
        <w:spacing w:before="0" w:beforeAutospacing="0" w:after="0" w:afterAutospacing="0"/>
        <w:jc w:val="both"/>
      </w:pPr>
      <w:r>
        <w:t xml:space="preserve">The prior-year savings amounting to ₱54,000,000.00 under the </w:t>
      </w:r>
      <w:r w:rsidR="001D79C0">
        <w:t>SEF</w:t>
      </w:r>
      <w:r>
        <w:t xml:space="preserve"> were used as a funding source for the FY 2023 Annual Budget.</w:t>
      </w:r>
    </w:p>
    <w:p w14:paraId="160374B1" w14:textId="77777777" w:rsidR="00C64C24" w:rsidRDefault="00C64C24" w:rsidP="00C64C24">
      <w:pPr>
        <w:pStyle w:val="NormalWeb"/>
        <w:spacing w:before="0" w:beforeAutospacing="0" w:after="0" w:afterAutospacing="0"/>
        <w:jc w:val="both"/>
      </w:pPr>
      <w:r>
        <w:t> </w:t>
      </w:r>
    </w:p>
    <w:p w14:paraId="1DA05D08" w14:textId="77777777" w:rsidR="00C64C24" w:rsidRDefault="00C64C24" w:rsidP="00C64C24">
      <w:pPr>
        <w:pStyle w:val="NormalWeb"/>
        <w:spacing w:before="0" w:beforeAutospacing="0" w:after="0" w:afterAutospacing="0"/>
        <w:jc w:val="both"/>
      </w:pPr>
      <w:r>
        <w:t> </w:t>
      </w:r>
    </w:p>
    <w:p w14:paraId="2C1DAE42" w14:textId="77777777" w:rsidR="00C64C24" w:rsidRDefault="00C64C24" w:rsidP="00C64C24">
      <w:pPr>
        <w:pStyle w:val="NormalWeb"/>
        <w:spacing w:before="0" w:beforeAutospacing="0" w:after="0" w:afterAutospacing="0"/>
        <w:jc w:val="both"/>
      </w:pPr>
      <w:r>
        <w:rPr>
          <w:rStyle w:val="Strong"/>
        </w:rPr>
        <w:t>Note 34: Note on Restatement and Reclassification of Balances</w:t>
      </w:r>
    </w:p>
    <w:p w14:paraId="09B2F638" w14:textId="77777777" w:rsidR="00C64C24" w:rsidRDefault="00C64C24" w:rsidP="00C64C24">
      <w:pPr>
        <w:pStyle w:val="NormalWeb"/>
        <w:spacing w:before="0" w:beforeAutospacing="0" w:after="0" w:afterAutospacing="0"/>
        <w:jc w:val="both"/>
      </w:pPr>
      <w:r>
        <w:rPr>
          <w:rStyle w:val="Strong"/>
        </w:rPr>
        <w:t> </w:t>
      </w:r>
    </w:p>
    <w:p w14:paraId="319C6676" w14:textId="6F93F160" w:rsidR="00C64C24" w:rsidRDefault="00C64C24" w:rsidP="00C64C24">
      <w:pPr>
        <w:pStyle w:val="NormalWeb"/>
        <w:spacing w:before="0" w:beforeAutospacing="0" w:after="0" w:afterAutospacing="0"/>
        <w:jc w:val="both"/>
      </w:pPr>
      <w:r>
        <w:t xml:space="preserve">In the course of CY 2023 Financial Statements preparation, the PGLU identified some prior period errors in the reclassification as of December 31, 2022, of the balances in certain assets, liabilities, income and expense accounts of the </w:t>
      </w:r>
      <w:r w:rsidR="00720970">
        <w:t>GF</w:t>
      </w:r>
      <w:r>
        <w:t xml:space="preserve">, </w:t>
      </w:r>
      <w:r w:rsidR="00A060CD">
        <w:t>TF</w:t>
      </w:r>
      <w:r>
        <w:t xml:space="preserve"> and </w:t>
      </w:r>
      <w:r w:rsidR="001D79C0">
        <w:t>SEF</w:t>
      </w:r>
      <w:r>
        <w:t>.</w:t>
      </w:r>
    </w:p>
    <w:p w14:paraId="58138579" w14:textId="77777777" w:rsidR="00C64C24" w:rsidRDefault="00C64C24" w:rsidP="00C64C24">
      <w:pPr>
        <w:pStyle w:val="NormalWeb"/>
        <w:spacing w:before="0" w:beforeAutospacing="0" w:after="0" w:afterAutospacing="0"/>
        <w:jc w:val="both"/>
      </w:pPr>
      <w:r>
        <w:t> </w:t>
      </w:r>
    </w:p>
    <w:p w14:paraId="7FF44D2B" w14:textId="77777777" w:rsidR="00C64C24" w:rsidRDefault="00C64C24" w:rsidP="00C64C24">
      <w:pPr>
        <w:pStyle w:val="NormalWeb"/>
        <w:spacing w:before="0" w:beforeAutospacing="0" w:after="0" w:afterAutospacing="0"/>
        <w:jc w:val="both"/>
      </w:pPr>
      <w:r>
        <w:t>A notable adjustment was made in the cost of the La Union Wireless Mesh High Speed Local Area Network Backbone due to the capitalization of borrowing costs. In effect, the depreciation was also adjusted to conform with the adjusted cost of the said asset.</w:t>
      </w:r>
    </w:p>
    <w:p w14:paraId="5A415F22" w14:textId="77777777" w:rsidR="00C64C24" w:rsidRDefault="00C64C24" w:rsidP="00C64C24">
      <w:pPr>
        <w:pStyle w:val="NormalWeb"/>
        <w:spacing w:before="0" w:beforeAutospacing="0" w:after="0" w:afterAutospacing="0"/>
        <w:jc w:val="both"/>
      </w:pPr>
      <w:r>
        <w:t> </w:t>
      </w:r>
    </w:p>
    <w:p w14:paraId="18EB8694" w14:textId="77777777" w:rsidR="00C64C24" w:rsidRDefault="00C64C24" w:rsidP="00C64C24">
      <w:pPr>
        <w:pStyle w:val="NormalWeb"/>
        <w:spacing w:before="0" w:beforeAutospacing="0" w:after="0" w:afterAutospacing="0"/>
        <w:jc w:val="both"/>
      </w:pPr>
      <w:r>
        <w:t>Also adjusted is the cost of the La Union Peace, Order and Public Safety System (Phase II) because of the capitalization of borrowing costs.</w:t>
      </w:r>
    </w:p>
    <w:p w14:paraId="1E968C79" w14:textId="77777777" w:rsidR="00C64C24" w:rsidRDefault="00C64C24" w:rsidP="00C64C24">
      <w:pPr>
        <w:pStyle w:val="NormalWeb"/>
        <w:spacing w:before="0" w:beforeAutospacing="0" w:after="0" w:afterAutospacing="0"/>
        <w:jc w:val="both"/>
      </w:pPr>
      <w:r>
        <w:t> </w:t>
      </w:r>
    </w:p>
    <w:p w14:paraId="1097B3FC" w14:textId="27936365" w:rsidR="00C64C24" w:rsidRDefault="00C64C24" w:rsidP="00C64C24">
      <w:pPr>
        <w:pStyle w:val="NormalWeb"/>
        <w:spacing w:before="0" w:beforeAutospacing="0" w:after="0" w:afterAutospacing="0"/>
        <w:jc w:val="both"/>
      </w:pPr>
      <w:r>
        <w:t xml:space="preserve">The proceeds of disposal of unserviceable property were erroneously received as bidder's bond under the </w:t>
      </w:r>
      <w:r w:rsidR="00A060CD">
        <w:t>TF</w:t>
      </w:r>
      <w:r>
        <w:t xml:space="preserve"> and reported as trust receipts instead of </w:t>
      </w:r>
      <w:r w:rsidR="00720970">
        <w:t>GF</w:t>
      </w:r>
      <w:r>
        <w:t xml:space="preserve"> collection. Such error in receipting was corrected upon verification of the documentary requirements by the accounting office, hence the adjustment in dues from other funds accounts.</w:t>
      </w:r>
    </w:p>
    <w:p w14:paraId="26E07C9A" w14:textId="77777777" w:rsidR="00C64C24" w:rsidRDefault="00C64C24" w:rsidP="00C64C24">
      <w:pPr>
        <w:pStyle w:val="NormalWeb"/>
        <w:spacing w:before="0" w:beforeAutospacing="0" w:after="0" w:afterAutospacing="0"/>
        <w:jc w:val="both"/>
      </w:pPr>
      <w:r>
        <w:t> </w:t>
      </w:r>
    </w:p>
    <w:p w14:paraId="0D18E050" w14:textId="7C50B358" w:rsidR="00C64C24" w:rsidRDefault="00C64C24" w:rsidP="00C64C24">
      <w:pPr>
        <w:pStyle w:val="NormalWeb"/>
        <w:spacing w:before="0" w:beforeAutospacing="0" w:after="0" w:afterAutospacing="0"/>
        <w:jc w:val="both"/>
      </w:pPr>
      <w:r>
        <w:t xml:space="preserve">The costs of the </w:t>
      </w:r>
      <w:r w:rsidR="00EB35A4">
        <w:t xml:space="preserve">two </w:t>
      </w:r>
      <w:r>
        <w:t xml:space="preserve">pickup trucks (rescue vehicles) were adjusted because those were recorded twice in the books of the </w:t>
      </w:r>
      <w:r w:rsidR="00720970">
        <w:t>GF</w:t>
      </w:r>
      <w:r>
        <w:t>-Proper.</w:t>
      </w:r>
    </w:p>
    <w:p w14:paraId="0E6211AA" w14:textId="77777777" w:rsidR="00C64C24" w:rsidRDefault="00C64C24" w:rsidP="00C64C24">
      <w:pPr>
        <w:pStyle w:val="NormalWeb"/>
        <w:spacing w:before="0" w:beforeAutospacing="0" w:after="0" w:afterAutospacing="0"/>
        <w:jc w:val="both"/>
      </w:pPr>
      <w:r>
        <w:t> </w:t>
      </w:r>
    </w:p>
    <w:p w14:paraId="0154D457" w14:textId="04CB21AC" w:rsidR="005562B8" w:rsidRPr="008A6900" w:rsidRDefault="00C64C24" w:rsidP="00A4145F">
      <w:pPr>
        <w:pStyle w:val="NormalWeb"/>
        <w:spacing w:before="0" w:beforeAutospacing="0" w:after="0" w:afterAutospacing="0"/>
        <w:jc w:val="both"/>
      </w:pPr>
      <w:r>
        <w:t>The inspection fees, verification and authentication fees are reclassifications of miscellaneous income made by the Treasury Office; hence, the increase in the said income accounts.</w:t>
      </w:r>
    </w:p>
    <w:p w14:paraId="43AEFEA8" w14:textId="77777777" w:rsidR="00861A98" w:rsidRDefault="00861A98" w:rsidP="008A6900">
      <w:pPr>
        <w:ind w:firstLine="720"/>
        <w:contextualSpacing/>
        <w:jc w:val="center"/>
        <w:rPr>
          <w:b/>
        </w:rPr>
      </w:pPr>
    </w:p>
    <w:p w14:paraId="2B6C3CB0" w14:textId="77777777" w:rsidR="00861A98" w:rsidRDefault="00861A98" w:rsidP="008A6900">
      <w:pPr>
        <w:ind w:firstLine="720"/>
        <w:contextualSpacing/>
        <w:jc w:val="center"/>
        <w:rPr>
          <w:b/>
        </w:rPr>
      </w:pPr>
    </w:p>
    <w:p w14:paraId="7260F49D" w14:textId="77777777" w:rsidR="00861A98" w:rsidRDefault="00861A98" w:rsidP="008A6900">
      <w:pPr>
        <w:ind w:firstLine="720"/>
        <w:contextualSpacing/>
        <w:jc w:val="center"/>
        <w:rPr>
          <w:b/>
        </w:rPr>
      </w:pPr>
    </w:p>
    <w:p w14:paraId="0C953295" w14:textId="77777777" w:rsidR="00861A98" w:rsidRDefault="00861A98" w:rsidP="008A6900">
      <w:pPr>
        <w:ind w:firstLine="720"/>
        <w:contextualSpacing/>
        <w:jc w:val="center"/>
        <w:rPr>
          <w:b/>
        </w:rPr>
      </w:pPr>
    </w:p>
    <w:p w14:paraId="52C2483B" w14:textId="77777777" w:rsidR="00861A98" w:rsidRDefault="00861A98" w:rsidP="008A6900">
      <w:pPr>
        <w:ind w:firstLine="720"/>
        <w:contextualSpacing/>
        <w:jc w:val="center"/>
        <w:rPr>
          <w:b/>
        </w:rPr>
      </w:pPr>
    </w:p>
    <w:p w14:paraId="69784022" w14:textId="2116DAE3" w:rsidR="00FC2329" w:rsidRPr="008A6900" w:rsidRDefault="00FC2329" w:rsidP="008A6900">
      <w:pPr>
        <w:ind w:firstLine="720"/>
        <w:contextualSpacing/>
        <w:jc w:val="center"/>
        <w:rPr>
          <w:b/>
        </w:rPr>
      </w:pPr>
      <w:r w:rsidRPr="008A6900">
        <w:rPr>
          <w:b/>
        </w:rPr>
        <w:lastRenderedPageBreak/>
        <w:t xml:space="preserve">Impact on the </w:t>
      </w:r>
      <w:r w:rsidR="008A6900" w:rsidRPr="008A6900">
        <w:rPr>
          <w:b/>
        </w:rPr>
        <w:t>Financial Statements</w:t>
      </w:r>
    </w:p>
    <w:p w14:paraId="454144D9" w14:textId="77777777" w:rsidR="00FC2329" w:rsidRPr="008A6900" w:rsidRDefault="00FC2329" w:rsidP="00FC2329">
      <w:pPr>
        <w:ind w:firstLine="720"/>
        <w:contextualSpacing/>
        <w:jc w:val="both"/>
      </w:pPr>
    </w:p>
    <w:tbl>
      <w:tblPr>
        <w:tblW w:w="9240" w:type="dxa"/>
        <w:tblLook w:val="04A0" w:firstRow="1" w:lastRow="0" w:firstColumn="1" w:lastColumn="0" w:noHBand="0" w:noVBand="1"/>
      </w:tblPr>
      <w:tblGrid>
        <w:gridCol w:w="3860"/>
        <w:gridCol w:w="1680"/>
        <w:gridCol w:w="1600"/>
        <w:gridCol w:w="2100"/>
      </w:tblGrid>
      <w:tr w:rsidR="008A6900" w:rsidRPr="008A6900" w14:paraId="52443433" w14:textId="77777777" w:rsidTr="00A05687">
        <w:trPr>
          <w:trHeight w:val="460"/>
          <w:tblHeader/>
        </w:trPr>
        <w:tc>
          <w:tcPr>
            <w:tcW w:w="3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AF6D36" w14:textId="77777777" w:rsidR="008A6900" w:rsidRPr="008A6900" w:rsidRDefault="008A6900" w:rsidP="008A6900">
            <w:pPr>
              <w:jc w:val="center"/>
              <w:rPr>
                <w:b/>
                <w:bCs/>
                <w:color w:val="000000"/>
                <w:sz w:val="20"/>
                <w:szCs w:val="20"/>
              </w:rPr>
            </w:pPr>
            <w:r w:rsidRPr="008A6900">
              <w:rPr>
                <w:b/>
                <w:bCs/>
                <w:color w:val="000000"/>
                <w:sz w:val="20"/>
                <w:szCs w:val="20"/>
              </w:rPr>
              <w:t>Account Title</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69FD7D44" w14:textId="77777777" w:rsidR="008A6900" w:rsidRPr="008A6900" w:rsidRDefault="008A6900" w:rsidP="008A6900">
            <w:pPr>
              <w:jc w:val="center"/>
              <w:rPr>
                <w:b/>
                <w:bCs/>
                <w:color w:val="000000"/>
                <w:sz w:val="20"/>
                <w:szCs w:val="20"/>
              </w:rPr>
            </w:pPr>
            <w:r w:rsidRPr="008A6900">
              <w:rPr>
                <w:b/>
                <w:bCs/>
                <w:color w:val="000000"/>
                <w:sz w:val="20"/>
                <w:szCs w:val="20"/>
              </w:rPr>
              <w:t>December 31, 2022</w:t>
            </w:r>
          </w:p>
        </w:tc>
        <w:tc>
          <w:tcPr>
            <w:tcW w:w="1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BB92F0" w14:textId="77777777" w:rsidR="008A6900" w:rsidRPr="008A6900" w:rsidRDefault="008A6900" w:rsidP="008A6900">
            <w:pPr>
              <w:jc w:val="center"/>
              <w:rPr>
                <w:b/>
                <w:bCs/>
                <w:color w:val="000000"/>
                <w:sz w:val="20"/>
                <w:szCs w:val="20"/>
              </w:rPr>
            </w:pPr>
            <w:r w:rsidRPr="008A6900">
              <w:rPr>
                <w:b/>
                <w:bCs/>
                <w:color w:val="000000"/>
                <w:sz w:val="20"/>
                <w:szCs w:val="20"/>
              </w:rPr>
              <w:t>Adjustment</w:t>
            </w:r>
          </w:p>
        </w:tc>
        <w:tc>
          <w:tcPr>
            <w:tcW w:w="21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00D6FC" w14:textId="77777777" w:rsidR="008A6900" w:rsidRPr="008A6900" w:rsidRDefault="008A6900" w:rsidP="008A6900">
            <w:pPr>
              <w:jc w:val="center"/>
              <w:rPr>
                <w:b/>
                <w:bCs/>
                <w:color w:val="000000"/>
                <w:sz w:val="20"/>
                <w:szCs w:val="20"/>
              </w:rPr>
            </w:pPr>
            <w:r w:rsidRPr="008A6900">
              <w:rPr>
                <w:b/>
                <w:bCs/>
                <w:color w:val="000000"/>
                <w:sz w:val="20"/>
                <w:szCs w:val="20"/>
              </w:rPr>
              <w:t>Restated as at December 31, 2022</w:t>
            </w:r>
          </w:p>
        </w:tc>
      </w:tr>
      <w:tr w:rsidR="008A6900" w:rsidRPr="008A6900" w14:paraId="63A31AF0" w14:textId="77777777" w:rsidTr="00A05687">
        <w:trPr>
          <w:trHeight w:val="179"/>
        </w:trPr>
        <w:tc>
          <w:tcPr>
            <w:tcW w:w="3860" w:type="dxa"/>
            <w:tcBorders>
              <w:top w:val="single" w:sz="4" w:space="0" w:color="auto"/>
              <w:left w:val="single" w:sz="4" w:space="0" w:color="auto"/>
              <w:bottom w:val="single" w:sz="4" w:space="0" w:color="auto"/>
              <w:right w:val="single" w:sz="4" w:space="0" w:color="auto"/>
            </w:tcBorders>
            <w:shd w:val="clear" w:color="000000" w:fill="FFFFFF"/>
          </w:tcPr>
          <w:p w14:paraId="3BAA55F6" w14:textId="3DC6D75D" w:rsidR="008A6900" w:rsidRPr="0059154D" w:rsidRDefault="00060B59" w:rsidP="008A6900">
            <w:pPr>
              <w:rPr>
                <w:b/>
                <w:bCs/>
                <w:color w:val="000000"/>
                <w:sz w:val="20"/>
                <w:szCs w:val="20"/>
              </w:rPr>
            </w:pPr>
            <w:r>
              <w:rPr>
                <w:b/>
                <w:bCs/>
                <w:color w:val="000000"/>
                <w:sz w:val="20"/>
                <w:szCs w:val="20"/>
              </w:rPr>
              <w:t>SFPos</w:t>
            </w:r>
          </w:p>
        </w:tc>
        <w:tc>
          <w:tcPr>
            <w:tcW w:w="1680" w:type="dxa"/>
            <w:tcBorders>
              <w:top w:val="single" w:sz="4" w:space="0" w:color="auto"/>
              <w:left w:val="nil"/>
              <w:bottom w:val="single" w:sz="4" w:space="0" w:color="auto"/>
              <w:right w:val="single" w:sz="4" w:space="0" w:color="auto"/>
            </w:tcBorders>
            <w:shd w:val="clear" w:color="000000" w:fill="FFFFFF"/>
            <w:vAlign w:val="bottom"/>
          </w:tcPr>
          <w:p w14:paraId="10B07FEF" w14:textId="77777777" w:rsidR="008A6900" w:rsidRPr="0059154D" w:rsidRDefault="008A6900" w:rsidP="008A6900">
            <w:pPr>
              <w:jc w:val="center"/>
              <w:rPr>
                <w:b/>
                <w:bCs/>
                <w:color w:val="000000"/>
                <w:sz w:val="20"/>
                <w:szCs w:val="20"/>
              </w:rPr>
            </w:pPr>
          </w:p>
        </w:tc>
        <w:tc>
          <w:tcPr>
            <w:tcW w:w="1600" w:type="dxa"/>
            <w:tcBorders>
              <w:top w:val="single" w:sz="4" w:space="0" w:color="auto"/>
              <w:left w:val="nil"/>
              <w:bottom w:val="single" w:sz="4" w:space="0" w:color="auto"/>
              <w:right w:val="single" w:sz="4" w:space="0" w:color="auto"/>
            </w:tcBorders>
            <w:shd w:val="clear" w:color="000000" w:fill="FFFFFF"/>
            <w:vAlign w:val="bottom"/>
          </w:tcPr>
          <w:p w14:paraId="5E28A4D3" w14:textId="77777777" w:rsidR="008A6900" w:rsidRPr="0059154D" w:rsidRDefault="008A6900" w:rsidP="008A6900">
            <w:pPr>
              <w:jc w:val="center"/>
              <w:rPr>
                <w:b/>
                <w:bCs/>
                <w:color w:val="000000"/>
                <w:sz w:val="20"/>
                <w:szCs w:val="20"/>
              </w:rPr>
            </w:pPr>
          </w:p>
        </w:tc>
        <w:tc>
          <w:tcPr>
            <w:tcW w:w="2100" w:type="dxa"/>
            <w:tcBorders>
              <w:top w:val="single" w:sz="4" w:space="0" w:color="auto"/>
              <w:left w:val="nil"/>
              <w:bottom w:val="single" w:sz="4" w:space="0" w:color="auto"/>
              <w:right w:val="single" w:sz="4" w:space="0" w:color="auto"/>
            </w:tcBorders>
            <w:shd w:val="clear" w:color="000000" w:fill="FFFFFF"/>
            <w:vAlign w:val="bottom"/>
          </w:tcPr>
          <w:p w14:paraId="58482AE9" w14:textId="77777777" w:rsidR="008A6900" w:rsidRPr="0059154D" w:rsidRDefault="008A6900" w:rsidP="008A6900">
            <w:pPr>
              <w:jc w:val="center"/>
              <w:rPr>
                <w:b/>
                <w:bCs/>
                <w:color w:val="000000"/>
                <w:sz w:val="20"/>
                <w:szCs w:val="20"/>
              </w:rPr>
            </w:pPr>
          </w:p>
        </w:tc>
      </w:tr>
      <w:tr w:rsidR="008A6900" w:rsidRPr="008A6900" w14:paraId="26B47D51" w14:textId="77777777" w:rsidTr="00A05687">
        <w:trPr>
          <w:trHeight w:val="460"/>
        </w:trPr>
        <w:tc>
          <w:tcPr>
            <w:tcW w:w="3860" w:type="dxa"/>
            <w:tcBorders>
              <w:top w:val="nil"/>
              <w:left w:val="single" w:sz="4" w:space="0" w:color="auto"/>
              <w:bottom w:val="single" w:sz="4" w:space="0" w:color="auto"/>
              <w:right w:val="single" w:sz="4" w:space="0" w:color="auto"/>
            </w:tcBorders>
            <w:shd w:val="clear" w:color="000000" w:fill="FFFFFF"/>
            <w:hideMark/>
          </w:tcPr>
          <w:p w14:paraId="1CAD1A6B" w14:textId="5E68294A" w:rsidR="008A6900" w:rsidRPr="0059154D" w:rsidRDefault="008A6900" w:rsidP="00061381">
            <w:pPr>
              <w:rPr>
                <w:color w:val="000000"/>
                <w:sz w:val="20"/>
                <w:szCs w:val="20"/>
              </w:rPr>
            </w:pPr>
            <w:r w:rsidRPr="0059154D">
              <w:rPr>
                <w:color w:val="000000"/>
                <w:sz w:val="20"/>
                <w:szCs w:val="20"/>
              </w:rPr>
              <w:t xml:space="preserve">Due from </w:t>
            </w:r>
            <w:r w:rsidR="004A26D6">
              <w:rPr>
                <w:color w:val="000000"/>
                <w:sz w:val="20"/>
                <w:szCs w:val="20"/>
              </w:rPr>
              <w:t>GOCCs</w:t>
            </w:r>
          </w:p>
        </w:tc>
        <w:tc>
          <w:tcPr>
            <w:tcW w:w="1680" w:type="dxa"/>
            <w:tcBorders>
              <w:top w:val="nil"/>
              <w:left w:val="nil"/>
              <w:bottom w:val="single" w:sz="4" w:space="0" w:color="auto"/>
              <w:right w:val="nil"/>
            </w:tcBorders>
            <w:shd w:val="clear" w:color="000000" w:fill="FFFFFF"/>
            <w:hideMark/>
          </w:tcPr>
          <w:p w14:paraId="37DB2F06" w14:textId="7262B4AA" w:rsidR="008A6900" w:rsidRPr="0059154D" w:rsidRDefault="008A6900" w:rsidP="00061381">
            <w:pPr>
              <w:jc w:val="right"/>
              <w:rPr>
                <w:color w:val="000000"/>
                <w:sz w:val="20"/>
                <w:szCs w:val="20"/>
              </w:rPr>
            </w:pPr>
            <w:r w:rsidRPr="0059154D">
              <w:rPr>
                <w:color w:val="000000"/>
                <w:sz w:val="20"/>
                <w:szCs w:val="20"/>
              </w:rPr>
              <w:t xml:space="preserve">     25,525,531.90 </w:t>
            </w:r>
          </w:p>
        </w:tc>
        <w:tc>
          <w:tcPr>
            <w:tcW w:w="1600" w:type="dxa"/>
            <w:tcBorders>
              <w:top w:val="single" w:sz="4" w:space="0" w:color="auto"/>
              <w:left w:val="single" w:sz="4" w:space="0" w:color="auto"/>
              <w:bottom w:val="single" w:sz="4" w:space="0" w:color="auto"/>
              <w:right w:val="single" w:sz="4" w:space="0" w:color="auto"/>
            </w:tcBorders>
            <w:shd w:val="clear" w:color="000000" w:fill="FFFFFF"/>
            <w:hideMark/>
          </w:tcPr>
          <w:p w14:paraId="6EA7BCD6" w14:textId="72485C31" w:rsidR="008A6900" w:rsidRPr="0059154D" w:rsidRDefault="00A05687" w:rsidP="00061381">
            <w:pPr>
              <w:jc w:val="right"/>
              <w:rPr>
                <w:color w:val="000000"/>
                <w:sz w:val="20"/>
                <w:szCs w:val="20"/>
              </w:rPr>
            </w:pPr>
            <w:r w:rsidRPr="0059154D">
              <w:rPr>
                <w:color w:val="000000"/>
                <w:sz w:val="20"/>
                <w:szCs w:val="20"/>
              </w:rPr>
              <w:t>(638,821.00)</w:t>
            </w:r>
          </w:p>
        </w:tc>
        <w:tc>
          <w:tcPr>
            <w:tcW w:w="2100" w:type="dxa"/>
            <w:tcBorders>
              <w:top w:val="nil"/>
              <w:left w:val="nil"/>
              <w:bottom w:val="single" w:sz="4" w:space="0" w:color="auto"/>
              <w:right w:val="single" w:sz="4" w:space="0" w:color="auto"/>
            </w:tcBorders>
            <w:shd w:val="clear" w:color="000000" w:fill="FFFFFF"/>
            <w:hideMark/>
          </w:tcPr>
          <w:p w14:paraId="34045EC5" w14:textId="5CE85898" w:rsidR="008A6900" w:rsidRPr="0059154D" w:rsidRDefault="00A05687" w:rsidP="00061381">
            <w:pPr>
              <w:jc w:val="right"/>
              <w:rPr>
                <w:color w:val="000000"/>
                <w:sz w:val="20"/>
                <w:szCs w:val="20"/>
              </w:rPr>
            </w:pPr>
            <w:r w:rsidRPr="0059154D">
              <w:rPr>
                <w:color w:val="000000"/>
                <w:sz w:val="20"/>
                <w:szCs w:val="20"/>
              </w:rPr>
              <w:t>24,886,710.90</w:t>
            </w:r>
          </w:p>
        </w:tc>
      </w:tr>
      <w:tr w:rsidR="008A6900" w:rsidRPr="008A6900" w14:paraId="3C460648"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7538466B" w14:textId="171FA265" w:rsidR="008A6900" w:rsidRPr="0059154D" w:rsidRDefault="008A6900" w:rsidP="0040127C">
            <w:pPr>
              <w:rPr>
                <w:color w:val="000000"/>
                <w:sz w:val="20"/>
                <w:szCs w:val="20"/>
              </w:rPr>
            </w:pPr>
            <w:r w:rsidRPr="0059154D">
              <w:rPr>
                <w:color w:val="000000"/>
                <w:sz w:val="20"/>
                <w:szCs w:val="20"/>
              </w:rPr>
              <w:t xml:space="preserve">Due from </w:t>
            </w:r>
            <w:r w:rsidR="0040127C">
              <w:rPr>
                <w:color w:val="000000"/>
                <w:sz w:val="20"/>
                <w:szCs w:val="20"/>
              </w:rPr>
              <w:t>LGUs</w:t>
            </w:r>
          </w:p>
        </w:tc>
        <w:tc>
          <w:tcPr>
            <w:tcW w:w="1680" w:type="dxa"/>
            <w:tcBorders>
              <w:top w:val="nil"/>
              <w:left w:val="nil"/>
              <w:bottom w:val="single" w:sz="4" w:space="0" w:color="auto"/>
              <w:right w:val="nil"/>
            </w:tcBorders>
            <w:shd w:val="clear" w:color="000000" w:fill="FFFFFF"/>
            <w:hideMark/>
          </w:tcPr>
          <w:p w14:paraId="0AF26758" w14:textId="7AC34A5F" w:rsidR="008A6900" w:rsidRPr="0059154D" w:rsidRDefault="008A6900" w:rsidP="00061381">
            <w:pPr>
              <w:jc w:val="right"/>
              <w:rPr>
                <w:color w:val="000000"/>
                <w:sz w:val="20"/>
                <w:szCs w:val="20"/>
              </w:rPr>
            </w:pPr>
            <w:r w:rsidRPr="0059154D">
              <w:rPr>
                <w:color w:val="000000"/>
                <w:sz w:val="20"/>
                <w:szCs w:val="20"/>
              </w:rPr>
              <w:t xml:space="preserve">     37,030,295.38 </w:t>
            </w:r>
          </w:p>
        </w:tc>
        <w:tc>
          <w:tcPr>
            <w:tcW w:w="1600" w:type="dxa"/>
            <w:tcBorders>
              <w:top w:val="nil"/>
              <w:left w:val="single" w:sz="4" w:space="0" w:color="auto"/>
              <w:bottom w:val="single" w:sz="4" w:space="0" w:color="auto"/>
              <w:right w:val="single" w:sz="4" w:space="0" w:color="auto"/>
            </w:tcBorders>
            <w:shd w:val="clear" w:color="000000" w:fill="FFFFFF"/>
            <w:hideMark/>
          </w:tcPr>
          <w:p w14:paraId="107340D0" w14:textId="740B249A" w:rsidR="008A6900" w:rsidRPr="0059154D" w:rsidRDefault="008A6900" w:rsidP="00061381">
            <w:pPr>
              <w:jc w:val="right"/>
              <w:rPr>
                <w:color w:val="000000"/>
                <w:sz w:val="20"/>
                <w:szCs w:val="20"/>
              </w:rPr>
            </w:pPr>
            <w:r w:rsidRPr="0059154D">
              <w:rPr>
                <w:color w:val="000000"/>
                <w:sz w:val="20"/>
                <w:szCs w:val="20"/>
              </w:rPr>
              <w:t xml:space="preserve">          59,921.61 </w:t>
            </w:r>
          </w:p>
        </w:tc>
        <w:tc>
          <w:tcPr>
            <w:tcW w:w="2100" w:type="dxa"/>
            <w:tcBorders>
              <w:top w:val="nil"/>
              <w:left w:val="nil"/>
              <w:bottom w:val="single" w:sz="4" w:space="0" w:color="auto"/>
              <w:right w:val="single" w:sz="4" w:space="0" w:color="auto"/>
            </w:tcBorders>
            <w:shd w:val="clear" w:color="000000" w:fill="FFFFFF"/>
            <w:hideMark/>
          </w:tcPr>
          <w:p w14:paraId="308A14A0" w14:textId="592584D3" w:rsidR="008A6900" w:rsidRPr="0059154D" w:rsidRDefault="008A6900" w:rsidP="00061381">
            <w:pPr>
              <w:jc w:val="right"/>
              <w:rPr>
                <w:color w:val="000000"/>
                <w:sz w:val="20"/>
                <w:szCs w:val="20"/>
              </w:rPr>
            </w:pPr>
            <w:r w:rsidRPr="0059154D">
              <w:rPr>
                <w:color w:val="000000"/>
                <w:sz w:val="20"/>
                <w:szCs w:val="20"/>
              </w:rPr>
              <w:t xml:space="preserve">              37,090,216.99 </w:t>
            </w:r>
          </w:p>
        </w:tc>
      </w:tr>
      <w:tr w:rsidR="008A6900" w:rsidRPr="008A6900" w14:paraId="6675DAC0"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656BCEEC" w14:textId="77777777" w:rsidR="008A6900" w:rsidRPr="0059154D" w:rsidRDefault="008A6900" w:rsidP="00061381">
            <w:pPr>
              <w:rPr>
                <w:color w:val="000000"/>
                <w:sz w:val="20"/>
                <w:szCs w:val="20"/>
              </w:rPr>
            </w:pPr>
            <w:r w:rsidRPr="0059154D">
              <w:rPr>
                <w:color w:val="000000"/>
                <w:sz w:val="20"/>
                <w:szCs w:val="20"/>
              </w:rPr>
              <w:t>Due from Other Funds</w:t>
            </w:r>
          </w:p>
        </w:tc>
        <w:tc>
          <w:tcPr>
            <w:tcW w:w="1680" w:type="dxa"/>
            <w:tcBorders>
              <w:top w:val="nil"/>
              <w:left w:val="nil"/>
              <w:bottom w:val="single" w:sz="4" w:space="0" w:color="auto"/>
              <w:right w:val="nil"/>
            </w:tcBorders>
            <w:shd w:val="clear" w:color="000000" w:fill="FFFFFF"/>
            <w:hideMark/>
          </w:tcPr>
          <w:p w14:paraId="73EE1A9C" w14:textId="30E7CEF9" w:rsidR="008A6900" w:rsidRPr="0059154D" w:rsidRDefault="008A6900" w:rsidP="00061381">
            <w:pPr>
              <w:jc w:val="right"/>
              <w:rPr>
                <w:color w:val="000000"/>
                <w:sz w:val="20"/>
                <w:szCs w:val="20"/>
              </w:rPr>
            </w:pPr>
            <w:r w:rsidRPr="0059154D">
              <w:rPr>
                <w:color w:val="000000"/>
                <w:sz w:val="20"/>
                <w:szCs w:val="20"/>
              </w:rPr>
              <w:t xml:space="preserve">    46,888,548.00 </w:t>
            </w:r>
          </w:p>
        </w:tc>
        <w:tc>
          <w:tcPr>
            <w:tcW w:w="1600" w:type="dxa"/>
            <w:tcBorders>
              <w:top w:val="nil"/>
              <w:left w:val="single" w:sz="4" w:space="0" w:color="auto"/>
              <w:bottom w:val="single" w:sz="4" w:space="0" w:color="auto"/>
              <w:right w:val="single" w:sz="4" w:space="0" w:color="auto"/>
            </w:tcBorders>
            <w:shd w:val="clear" w:color="000000" w:fill="FFFFFF"/>
            <w:hideMark/>
          </w:tcPr>
          <w:p w14:paraId="107FBB93" w14:textId="173B882E" w:rsidR="008A6900" w:rsidRPr="0059154D" w:rsidRDefault="008A6900" w:rsidP="00061381">
            <w:pPr>
              <w:jc w:val="right"/>
              <w:rPr>
                <w:color w:val="000000"/>
                <w:sz w:val="20"/>
                <w:szCs w:val="20"/>
              </w:rPr>
            </w:pPr>
            <w:r w:rsidRPr="0059154D">
              <w:rPr>
                <w:color w:val="000000"/>
                <w:sz w:val="20"/>
                <w:szCs w:val="20"/>
              </w:rPr>
              <w:t xml:space="preserve">        965,978.00 </w:t>
            </w:r>
          </w:p>
        </w:tc>
        <w:tc>
          <w:tcPr>
            <w:tcW w:w="2100" w:type="dxa"/>
            <w:tcBorders>
              <w:top w:val="nil"/>
              <w:left w:val="nil"/>
              <w:bottom w:val="single" w:sz="4" w:space="0" w:color="auto"/>
              <w:right w:val="single" w:sz="4" w:space="0" w:color="auto"/>
            </w:tcBorders>
            <w:shd w:val="clear" w:color="000000" w:fill="FFFFFF"/>
            <w:hideMark/>
          </w:tcPr>
          <w:p w14:paraId="0F4BB545" w14:textId="450D68F9" w:rsidR="008A6900" w:rsidRPr="0059154D" w:rsidRDefault="008A6900" w:rsidP="00061381">
            <w:pPr>
              <w:jc w:val="right"/>
              <w:rPr>
                <w:color w:val="000000"/>
                <w:sz w:val="20"/>
                <w:szCs w:val="20"/>
              </w:rPr>
            </w:pPr>
            <w:r w:rsidRPr="0059154D">
              <w:rPr>
                <w:color w:val="000000"/>
                <w:sz w:val="20"/>
                <w:szCs w:val="20"/>
              </w:rPr>
              <w:t xml:space="preserve">              47,854,526.00 </w:t>
            </w:r>
          </w:p>
        </w:tc>
      </w:tr>
      <w:tr w:rsidR="008A6900" w:rsidRPr="008A6900" w14:paraId="467486B2"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5255EAEA" w14:textId="77777777" w:rsidR="008A6900" w:rsidRPr="0059154D" w:rsidRDefault="008A6900" w:rsidP="00061381">
            <w:pPr>
              <w:rPr>
                <w:color w:val="000000"/>
                <w:sz w:val="20"/>
                <w:szCs w:val="20"/>
              </w:rPr>
            </w:pPr>
            <w:r w:rsidRPr="0059154D">
              <w:rPr>
                <w:color w:val="000000"/>
                <w:sz w:val="20"/>
                <w:szCs w:val="20"/>
              </w:rPr>
              <w:t>Due from Special Accounts</w:t>
            </w:r>
          </w:p>
        </w:tc>
        <w:tc>
          <w:tcPr>
            <w:tcW w:w="1680" w:type="dxa"/>
            <w:tcBorders>
              <w:top w:val="nil"/>
              <w:left w:val="nil"/>
              <w:bottom w:val="single" w:sz="4" w:space="0" w:color="auto"/>
              <w:right w:val="nil"/>
            </w:tcBorders>
            <w:shd w:val="clear" w:color="000000" w:fill="FFFFFF"/>
            <w:hideMark/>
          </w:tcPr>
          <w:p w14:paraId="4521F3D1" w14:textId="72AD0C1A" w:rsidR="008A6900" w:rsidRPr="0059154D" w:rsidRDefault="008A6900" w:rsidP="00061381">
            <w:pPr>
              <w:jc w:val="right"/>
              <w:rPr>
                <w:color w:val="000000"/>
                <w:sz w:val="20"/>
                <w:szCs w:val="20"/>
              </w:rPr>
            </w:pPr>
            <w:r w:rsidRPr="0059154D">
              <w:rPr>
                <w:color w:val="000000"/>
                <w:sz w:val="20"/>
                <w:szCs w:val="20"/>
              </w:rPr>
              <w:t xml:space="preserve">     60,839,673.97 </w:t>
            </w:r>
          </w:p>
        </w:tc>
        <w:tc>
          <w:tcPr>
            <w:tcW w:w="1600" w:type="dxa"/>
            <w:tcBorders>
              <w:top w:val="nil"/>
              <w:left w:val="single" w:sz="4" w:space="0" w:color="auto"/>
              <w:bottom w:val="single" w:sz="4" w:space="0" w:color="auto"/>
              <w:right w:val="single" w:sz="4" w:space="0" w:color="auto"/>
            </w:tcBorders>
            <w:shd w:val="clear" w:color="000000" w:fill="FFFFFF"/>
            <w:hideMark/>
          </w:tcPr>
          <w:p w14:paraId="4293667A" w14:textId="2FAAEE12" w:rsidR="008A6900" w:rsidRPr="0059154D" w:rsidRDefault="008A6900" w:rsidP="00061381">
            <w:pPr>
              <w:jc w:val="right"/>
              <w:rPr>
                <w:color w:val="000000"/>
                <w:sz w:val="20"/>
                <w:szCs w:val="20"/>
              </w:rPr>
            </w:pPr>
            <w:r w:rsidRPr="0059154D">
              <w:rPr>
                <w:color w:val="000000"/>
                <w:sz w:val="20"/>
                <w:szCs w:val="20"/>
              </w:rPr>
              <w:t xml:space="preserve">   (4,946,593.10)</w:t>
            </w:r>
          </w:p>
        </w:tc>
        <w:tc>
          <w:tcPr>
            <w:tcW w:w="2100" w:type="dxa"/>
            <w:tcBorders>
              <w:top w:val="nil"/>
              <w:left w:val="nil"/>
              <w:bottom w:val="single" w:sz="4" w:space="0" w:color="auto"/>
              <w:right w:val="single" w:sz="4" w:space="0" w:color="auto"/>
            </w:tcBorders>
            <w:shd w:val="clear" w:color="000000" w:fill="FFFFFF"/>
            <w:hideMark/>
          </w:tcPr>
          <w:p w14:paraId="2BCF3016" w14:textId="5F1F35DC" w:rsidR="008A6900" w:rsidRPr="0059154D" w:rsidRDefault="008A6900" w:rsidP="00061381">
            <w:pPr>
              <w:jc w:val="right"/>
              <w:rPr>
                <w:color w:val="000000"/>
                <w:sz w:val="20"/>
                <w:szCs w:val="20"/>
              </w:rPr>
            </w:pPr>
            <w:r w:rsidRPr="0059154D">
              <w:rPr>
                <w:color w:val="000000"/>
                <w:sz w:val="20"/>
                <w:szCs w:val="20"/>
              </w:rPr>
              <w:t xml:space="preserve">              55,893,080.87 </w:t>
            </w:r>
          </w:p>
        </w:tc>
      </w:tr>
      <w:tr w:rsidR="008A6900" w:rsidRPr="008A6900" w14:paraId="6EAEB5FC"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7F60382C" w14:textId="77777777" w:rsidR="008A6900" w:rsidRPr="0059154D" w:rsidRDefault="008A6900" w:rsidP="00061381">
            <w:pPr>
              <w:rPr>
                <w:color w:val="000000"/>
                <w:sz w:val="20"/>
                <w:szCs w:val="20"/>
              </w:rPr>
            </w:pPr>
            <w:r w:rsidRPr="0059154D">
              <w:rPr>
                <w:color w:val="000000"/>
                <w:sz w:val="20"/>
                <w:szCs w:val="20"/>
              </w:rPr>
              <w:t>Due from Local Economic Enterprise</w:t>
            </w:r>
          </w:p>
        </w:tc>
        <w:tc>
          <w:tcPr>
            <w:tcW w:w="1680" w:type="dxa"/>
            <w:tcBorders>
              <w:top w:val="nil"/>
              <w:left w:val="nil"/>
              <w:bottom w:val="single" w:sz="4" w:space="0" w:color="auto"/>
              <w:right w:val="nil"/>
            </w:tcBorders>
            <w:shd w:val="clear" w:color="000000" w:fill="FFFFFF"/>
            <w:hideMark/>
          </w:tcPr>
          <w:p w14:paraId="2957E433" w14:textId="1836B285" w:rsidR="008A6900" w:rsidRPr="0059154D" w:rsidRDefault="008A6900" w:rsidP="00061381">
            <w:pPr>
              <w:jc w:val="right"/>
              <w:rPr>
                <w:color w:val="000000"/>
                <w:sz w:val="20"/>
                <w:szCs w:val="20"/>
              </w:rPr>
            </w:pPr>
            <w:r w:rsidRPr="0059154D">
              <w:rPr>
                <w:color w:val="000000"/>
                <w:sz w:val="20"/>
                <w:szCs w:val="20"/>
              </w:rPr>
              <w:t xml:space="preserve">       6,516,326.02 </w:t>
            </w:r>
          </w:p>
        </w:tc>
        <w:tc>
          <w:tcPr>
            <w:tcW w:w="1600" w:type="dxa"/>
            <w:tcBorders>
              <w:top w:val="nil"/>
              <w:left w:val="single" w:sz="4" w:space="0" w:color="auto"/>
              <w:bottom w:val="single" w:sz="4" w:space="0" w:color="auto"/>
              <w:right w:val="single" w:sz="4" w:space="0" w:color="auto"/>
            </w:tcBorders>
            <w:shd w:val="clear" w:color="000000" w:fill="FFFFFF"/>
            <w:hideMark/>
          </w:tcPr>
          <w:p w14:paraId="2BDA47E1" w14:textId="3BE16FF3" w:rsidR="008A6900" w:rsidRPr="0059154D" w:rsidRDefault="008A6900" w:rsidP="00061381">
            <w:pPr>
              <w:jc w:val="right"/>
              <w:rPr>
                <w:color w:val="000000"/>
                <w:sz w:val="20"/>
                <w:szCs w:val="20"/>
              </w:rPr>
            </w:pPr>
            <w:r w:rsidRPr="0059154D">
              <w:rPr>
                <w:color w:val="000000"/>
                <w:sz w:val="20"/>
                <w:szCs w:val="20"/>
              </w:rPr>
              <w:t xml:space="preserve">        321,686.00 </w:t>
            </w:r>
          </w:p>
        </w:tc>
        <w:tc>
          <w:tcPr>
            <w:tcW w:w="2100" w:type="dxa"/>
            <w:tcBorders>
              <w:top w:val="nil"/>
              <w:left w:val="nil"/>
              <w:bottom w:val="single" w:sz="4" w:space="0" w:color="auto"/>
              <w:right w:val="single" w:sz="4" w:space="0" w:color="auto"/>
            </w:tcBorders>
            <w:shd w:val="clear" w:color="000000" w:fill="FFFFFF"/>
            <w:hideMark/>
          </w:tcPr>
          <w:p w14:paraId="700443EC" w14:textId="6C86FFC4" w:rsidR="008A6900" w:rsidRPr="0059154D" w:rsidRDefault="008A6900" w:rsidP="00061381">
            <w:pPr>
              <w:jc w:val="right"/>
              <w:rPr>
                <w:color w:val="000000"/>
                <w:sz w:val="20"/>
                <w:szCs w:val="20"/>
              </w:rPr>
            </w:pPr>
            <w:r w:rsidRPr="0059154D">
              <w:rPr>
                <w:color w:val="000000"/>
                <w:sz w:val="20"/>
                <w:szCs w:val="20"/>
              </w:rPr>
              <w:t xml:space="preserve">                6,838,012.02 </w:t>
            </w:r>
          </w:p>
        </w:tc>
      </w:tr>
      <w:tr w:rsidR="008A6900" w:rsidRPr="008A6900" w14:paraId="0C9E8788"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F886B20" w14:textId="77777777" w:rsidR="008A6900" w:rsidRPr="0059154D" w:rsidRDefault="008A6900" w:rsidP="00061381">
            <w:pPr>
              <w:rPr>
                <w:color w:val="000000"/>
                <w:sz w:val="20"/>
                <w:szCs w:val="20"/>
              </w:rPr>
            </w:pPr>
            <w:r w:rsidRPr="0059154D">
              <w:rPr>
                <w:color w:val="000000"/>
                <w:sz w:val="20"/>
                <w:szCs w:val="20"/>
              </w:rPr>
              <w:t>Due from Officers and Employees</w:t>
            </w:r>
          </w:p>
        </w:tc>
        <w:tc>
          <w:tcPr>
            <w:tcW w:w="1680" w:type="dxa"/>
            <w:tcBorders>
              <w:top w:val="nil"/>
              <w:left w:val="nil"/>
              <w:bottom w:val="single" w:sz="4" w:space="0" w:color="auto"/>
              <w:right w:val="nil"/>
            </w:tcBorders>
            <w:shd w:val="clear" w:color="000000" w:fill="FFFFFF"/>
            <w:hideMark/>
          </w:tcPr>
          <w:p w14:paraId="6F8277B9" w14:textId="57FA58DC" w:rsidR="008A6900" w:rsidRPr="0059154D" w:rsidRDefault="008A6900" w:rsidP="00061381">
            <w:pPr>
              <w:jc w:val="right"/>
              <w:rPr>
                <w:color w:val="000000"/>
                <w:sz w:val="20"/>
                <w:szCs w:val="20"/>
              </w:rPr>
            </w:pPr>
            <w:r w:rsidRPr="0059154D">
              <w:rPr>
                <w:color w:val="000000"/>
                <w:sz w:val="20"/>
                <w:szCs w:val="20"/>
              </w:rPr>
              <w:t xml:space="preserve">          442,039.52 </w:t>
            </w:r>
          </w:p>
        </w:tc>
        <w:tc>
          <w:tcPr>
            <w:tcW w:w="1600" w:type="dxa"/>
            <w:tcBorders>
              <w:top w:val="nil"/>
              <w:left w:val="single" w:sz="4" w:space="0" w:color="auto"/>
              <w:bottom w:val="single" w:sz="4" w:space="0" w:color="auto"/>
              <w:right w:val="single" w:sz="4" w:space="0" w:color="auto"/>
            </w:tcBorders>
            <w:shd w:val="clear" w:color="000000" w:fill="FFFFFF"/>
            <w:hideMark/>
          </w:tcPr>
          <w:p w14:paraId="7B37F0E2" w14:textId="0A70AAA5" w:rsidR="008A6900" w:rsidRPr="0059154D" w:rsidRDefault="008A6900" w:rsidP="00061381">
            <w:pPr>
              <w:jc w:val="right"/>
              <w:rPr>
                <w:color w:val="000000"/>
                <w:sz w:val="20"/>
                <w:szCs w:val="20"/>
              </w:rPr>
            </w:pPr>
            <w:r w:rsidRPr="0059154D">
              <w:rPr>
                <w:color w:val="000000"/>
                <w:sz w:val="20"/>
                <w:szCs w:val="20"/>
              </w:rPr>
              <w:t xml:space="preserve">             5,499.94 </w:t>
            </w:r>
          </w:p>
        </w:tc>
        <w:tc>
          <w:tcPr>
            <w:tcW w:w="2100" w:type="dxa"/>
            <w:tcBorders>
              <w:top w:val="nil"/>
              <w:left w:val="nil"/>
              <w:bottom w:val="single" w:sz="4" w:space="0" w:color="auto"/>
              <w:right w:val="single" w:sz="4" w:space="0" w:color="auto"/>
            </w:tcBorders>
            <w:shd w:val="clear" w:color="000000" w:fill="FFFFFF"/>
            <w:hideMark/>
          </w:tcPr>
          <w:p w14:paraId="2C2117E5" w14:textId="27547D3C" w:rsidR="008A6900" w:rsidRPr="0059154D" w:rsidRDefault="008A6900" w:rsidP="00061381">
            <w:pPr>
              <w:jc w:val="right"/>
              <w:rPr>
                <w:color w:val="000000"/>
                <w:sz w:val="20"/>
                <w:szCs w:val="20"/>
              </w:rPr>
            </w:pPr>
            <w:r w:rsidRPr="0059154D">
              <w:rPr>
                <w:color w:val="000000"/>
                <w:sz w:val="20"/>
                <w:szCs w:val="20"/>
              </w:rPr>
              <w:t xml:space="preserve">                   447,539.46 </w:t>
            </w:r>
          </w:p>
        </w:tc>
      </w:tr>
      <w:tr w:rsidR="008A6900" w:rsidRPr="008A6900" w14:paraId="3FF9248A" w14:textId="77777777" w:rsidTr="00061381">
        <w:trPr>
          <w:trHeight w:val="290"/>
        </w:trPr>
        <w:tc>
          <w:tcPr>
            <w:tcW w:w="3860" w:type="dxa"/>
            <w:tcBorders>
              <w:top w:val="single" w:sz="4" w:space="0" w:color="auto"/>
              <w:left w:val="single" w:sz="4" w:space="0" w:color="auto"/>
              <w:bottom w:val="single" w:sz="4" w:space="0" w:color="auto"/>
              <w:right w:val="single" w:sz="4" w:space="0" w:color="auto"/>
            </w:tcBorders>
            <w:shd w:val="clear" w:color="000000" w:fill="FFFFFF"/>
            <w:hideMark/>
          </w:tcPr>
          <w:p w14:paraId="38C22FFE" w14:textId="77777777" w:rsidR="008A6900" w:rsidRPr="0059154D" w:rsidRDefault="008A6900" w:rsidP="00061381">
            <w:pPr>
              <w:rPr>
                <w:color w:val="000000"/>
                <w:sz w:val="20"/>
                <w:szCs w:val="20"/>
              </w:rPr>
            </w:pPr>
            <w:r w:rsidRPr="0059154D">
              <w:rPr>
                <w:color w:val="000000"/>
                <w:sz w:val="20"/>
                <w:szCs w:val="20"/>
              </w:rPr>
              <w:t>Other Receivables</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14:paraId="0CB7F6F9" w14:textId="42CA15CB" w:rsidR="008A6900" w:rsidRPr="0059154D" w:rsidRDefault="008A6900" w:rsidP="00061381">
            <w:pPr>
              <w:jc w:val="right"/>
              <w:rPr>
                <w:color w:val="000000"/>
                <w:sz w:val="20"/>
                <w:szCs w:val="20"/>
              </w:rPr>
            </w:pPr>
            <w:r w:rsidRPr="0059154D">
              <w:rPr>
                <w:color w:val="000000"/>
                <w:sz w:val="20"/>
                <w:szCs w:val="20"/>
              </w:rPr>
              <w:t xml:space="preserve">        4,408,157.69 </w:t>
            </w:r>
          </w:p>
        </w:tc>
        <w:tc>
          <w:tcPr>
            <w:tcW w:w="1600" w:type="dxa"/>
            <w:tcBorders>
              <w:top w:val="single" w:sz="4" w:space="0" w:color="auto"/>
              <w:left w:val="single" w:sz="4" w:space="0" w:color="auto"/>
              <w:bottom w:val="single" w:sz="4" w:space="0" w:color="auto"/>
              <w:right w:val="single" w:sz="4" w:space="0" w:color="auto"/>
            </w:tcBorders>
            <w:shd w:val="clear" w:color="000000" w:fill="FFFFFF"/>
            <w:hideMark/>
          </w:tcPr>
          <w:p w14:paraId="088A5DD1" w14:textId="2203C9B5" w:rsidR="008A6900" w:rsidRPr="0059154D" w:rsidRDefault="008A6900" w:rsidP="00061381">
            <w:pPr>
              <w:jc w:val="right"/>
              <w:rPr>
                <w:color w:val="000000"/>
                <w:sz w:val="20"/>
                <w:szCs w:val="20"/>
              </w:rPr>
            </w:pPr>
            <w:r w:rsidRPr="0059154D">
              <w:rPr>
                <w:color w:val="000000"/>
                <w:sz w:val="20"/>
                <w:szCs w:val="20"/>
              </w:rPr>
              <w:t xml:space="preserve">         126,819.45 </w:t>
            </w:r>
          </w:p>
        </w:tc>
        <w:tc>
          <w:tcPr>
            <w:tcW w:w="2100" w:type="dxa"/>
            <w:tcBorders>
              <w:top w:val="single" w:sz="4" w:space="0" w:color="auto"/>
              <w:left w:val="single" w:sz="4" w:space="0" w:color="auto"/>
              <w:bottom w:val="single" w:sz="4" w:space="0" w:color="auto"/>
              <w:right w:val="single" w:sz="4" w:space="0" w:color="auto"/>
            </w:tcBorders>
            <w:shd w:val="clear" w:color="000000" w:fill="FFFFFF"/>
            <w:hideMark/>
          </w:tcPr>
          <w:p w14:paraId="3F3DC69C" w14:textId="454F07A0" w:rsidR="008A6900" w:rsidRPr="0059154D" w:rsidRDefault="008A6900" w:rsidP="00061381">
            <w:pPr>
              <w:jc w:val="right"/>
              <w:rPr>
                <w:color w:val="000000"/>
                <w:sz w:val="20"/>
                <w:szCs w:val="20"/>
              </w:rPr>
            </w:pPr>
            <w:r w:rsidRPr="0059154D">
              <w:rPr>
                <w:color w:val="000000"/>
                <w:sz w:val="20"/>
                <w:szCs w:val="20"/>
              </w:rPr>
              <w:t xml:space="preserve">                4,534,977.14 </w:t>
            </w:r>
          </w:p>
        </w:tc>
      </w:tr>
      <w:tr w:rsidR="008A6900" w:rsidRPr="008A6900" w14:paraId="5FA7B01C" w14:textId="77777777" w:rsidTr="00061381">
        <w:trPr>
          <w:trHeight w:val="480"/>
        </w:trPr>
        <w:tc>
          <w:tcPr>
            <w:tcW w:w="3860" w:type="dxa"/>
            <w:tcBorders>
              <w:top w:val="single" w:sz="4" w:space="0" w:color="auto"/>
              <w:left w:val="single" w:sz="4" w:space="0" w:color="auto"/>
              <w:bottom w:val="single" w:sz="4" w:space="0" w:color="auto"/>
              <w:right w:val="single" w:sz="4" w:space="0" w:color="auto"/>
            </w:tcBorders>
            <w:shd w:val="clear" w:color="000000" w:fill="FFFFFF"/>
            <w:hideMark/>
          </w:tcPr>
          <w:p w14:paraId="53FBA21D" w14:textId="77777777" w:rsidR="008A6900" w:rsidRPr="0059154D" w:rsidRDefault="008A6900" w:rsidP="00061381">
            <w:pPr>
              <w:rPr>
                <w:color w:val="000000"/>
                <w:sz w:val="20"/>
                <w:szCs w:val="20"/>
              </w:rPr>
            </w:pPr>
            <w:r w:rsidRPr="0059154D">
              <w:rPr>
                <w:color w:val="000000"/>
                <w:sz w:val="20"/>
                <w:szCs w:val="20"/>
              </w:rPr>
              <w:t>Medical, Dental and Laboratory Supplies Inventory</w:t>
            </w:r>
          </w:p>
        </w:tc>
        <w:tc>
          <w:tcPr>
            <w:tcW w:w="1680" w:type="dxa"/>
            <w:tcBorders>
              <w:top w:val="single" w:sz="4" w:space="0" w:color="auto"/>
              <w:left w:val="nil"/>
              <w:bottom w:val="single" w:sz="4" w:space="0" w:color="auto"/>
              <w:right w:val="nil"/>
            </w:tcBorders>
            <w:shd w:val="clear" w:color="000000" w:fill="FFFFFF"/>
            <w:hideMark/>
          </w:tcPr>
          <w:p w14:paraId="77872685" w14:textId="361B080A" w:rsidR="008A6900" w:rsidRPr="0059154D" w:rsidRDefault="008A6900" w:rsidP="00061381">
            <w:pPr>
              <w:jc w:val="right"/>
              <w:rPr>
                <w:color w:val="000000"/>
                <w:sz w:val="20"/>
                <w:szCs w:val="20"/>
              </w:rPr>
            </w:pPr>
            <w:r w:rsidRPr="0059154D">
              <w:rPr>
                <w:color w:val="000000"/>
                <w:sz w:val="20"/>
                <w:szCs w:val="20"/>
              </w:rPr>
              <w:t xml:space="preserve">     19,701,196.92 </w:t>
            </w:r>
          </w:p>
        </w:tc>
        <w:tc>
          <w:tcPr>
            <w:tcW w:w="1600" w:type="dxa"/>
            <w:tcBorders>
              <w:top w:val="single" w:sz="4" w:space="0" w:color="auto"/>
              <w:left w:val="single" w:sz="4" w:space="0" w:color="auto"/>
              <w:bottom w:val="single" w:sz="4" w:space="0" w:color="auto"/>
              <w:right w:val="single" w:sz="4" w:space="0" w:color="auto"/>
            </w:tcBorders>
            <w:shd w:val="clear" w:color="000000" w:fill="FFFFFF"/>
            <w:hideMark/>
          </w:tcPr>
          <w:p w14:paraId="16DDC36A" w14:textId="36E347A0" w:rsidR="008A6900" w:rsidRPr="0059154D" w:rsidRDefault="008A6900" w:rsidP="00061381">
            <w:pPr>
              <w:jc w:val="right"/>
              <w:rPr>
                <w:color w:val="000000"/>
                <w:sz w:val="20"/>
                <w:szCs w:val="20"/>
              </w:rPr>
            </w:pPr>
            <w:r w:rsidRPr="0059154D">
              <w:rPr>
                <w:color w:val="000000"/>
                <w:sz w:val="20"/>
                <w:szCs w:val="20"/>
              </w:rPr>
              <w:t xml:space="preserve">      (155,610.00)</w:t>
            </w:r>
          </w:p>
        </w:tc>
        <w:tc>
          <w:tcPr>
            <w:tcW w:w="2100" w:type="dxa"/>
            <w:tcBorders>
              <w:top w:val="single" w:sz="4" w:space="0" w:color="auto"/>
              <w:left w:val="nil"/>
              <w:bottom w:val="single" w:sz="4" w:space="0" w:color="auto"/>
              <w:right w:val="single" w:sz="4" w:space="0" w:color="auto"/>
            </w:tcBorders>
            <w:shd w:val="clear" w:color="000000" w:fill="FFFFFF"/>
            <w:hideMark/>
          </w:tcPr>
          <w:p w14:paraId="549E802A" w14:textId="0ACA5EB0" w:rsidR="008A6900" w:rsidRPr="0059154D" w:rsidRDefault="008A6900" w:rsidP="00061381">
            <w:pPr>
              <w:jc w:val="right"/>
              <w:rPr>
                <w:color w:val="000000"/>
                <w:sz w:val="20"/>
                <w:szCs w:val="20"/>
              </w:rPr>
            </w:pPr>
            <w:r w:rsidRPr="0059154D">
              <w:rPr>
                <w:color w:val="000000"/>
                <w:sz w:val="20"/>
                <w:szCs w:val="20"/>
              </w:rPr>
              <w:t xml:space="preserve">              19,545,586.92 </w:t>
            </w:r>
          </w:p>
        </w:tc>
      </w:tr>
      <w:tr w:rsidR="00567862" w:rsidRPr="008A6900" w14:paraId="77F789BD" w14:textId="77777777" w:rsidTr="00061381">
        <w:trPr>
          <w:trHeight w:val="480"/>
        </w:trPr>
        <w:tc>
          <w:tcPr>
            <w:tcW w:w="3860" w:type="dxa"/>
            <w:tcBorders>
              <w:top w:val="single" w:sz="4" w:space="0" w:color="auto"/>
              <w:left w:val="single" w:sz="4" w:space="0" w:color="auto"/>
              <w:bottom w:val="single" w:sz="4" w:space="0" w:color="auto"/>
              <w:right w:val="single" w:sz="4" w:space="0" w:color="auto"/>
            </w:tcBorders>
            <w:shd w:val="clear" w:color="000000" w:fill="FFFFFF"/>
          </w:tcPr>
          <w:p w14:paraId="266FE640" w14:textId="2D26B404" w:rsidR="00567862" w:rsidRPr="0059154D" w:rsidRDefault="00567862" w:rsidP="00567862">
            <w:pPr>
              <w:rPr>
                <w:color w:val="000000"/>
                <w:sz w:val="20"/>
                <w:szCs w:val="20"/>
              </w:rPr>
            </w:pPr>
            <w:r w:rsidRPr="0059154D">
              <w:rPr>
                <w:color w:val="000000"/>
                <w:sz w:val="20"/>
                <w:szCs w:val="20"/>
              </w:rPr>
              <w:t>Accumulated Depreciation - Other Land Improvements</w:t>
            </w:r>
          </w:p>
        </w:tc>
        <w:tc>
          <w:tcPr>
            <w:tcW w:w="1680" w:type="dxa"/>
            <w:tcBorders>
              <w:top w:val="single" w:sz="4" w:space="0" w:color="auto"/>
              <w:left w:val="nil"/>
              <w:bottom w:val="single" w:sz="4" w:space="0" w:color="auto"/>
              <w:right w:val="nil"/>
            </w:tcBorders>
            <w:shd w:val="clear" w:color="000000" w:fill="FFFFFF"/>
          </w:tcPr>
          <w:p w14:paraId="2DE0F14E" w14:textId="40D4CE87" w:rsidR="00567862" w:rsidRPr="0059154D" w:rsidRDefault="00567862" w:rsidP="00567862">
            <w:pPr>
              <w:jc w:val="right"/>
              <w:rPr>
                <w:color w:val="000000"/>
                <w:sz w:val="20"/>
                <w:szCs w:val="20"/>
              </w:rPr>
            </w:pPr>
            <w:r w:rsidRPr="0059154D">
              <w:rPr>
                <w:color w:val="000000"/>
                <w:sz w:val="20"/>
                <w:szCs w:val="20"/>
              </w:rPr>
              <w:t xml:space="preserve"> 17,826,758.51 </w:t>
            </w:r>
          </w:p>
        </w:tc>
        <w:tc>
          <w:tcPr>
            <w:tcW w:w="1600" w:type="dxa"/>
            <w:tcBorders>
              <w:top w:val="single" w:sz="4" w:space="0" w:color="auto"/>
              <w:left w:val="single" w:sz="4" w:space="0" w:color="auto"/>
              <w:bottom w:val="single" w:sz="4" w:space="0" w:color="auto"/>
              <w:right w:val="single" w:sz="4" w:space="0" w:color="auto"/>
            </w:tcBorders>
            <w:shd w:val="clear" w:color="000000" w:fill="FFFFFF"/>
          </w:tcPr>
          <w:p w14:paraId="2995FED3" w14:textId="3F03D90D" w:rsidR="00567862" w:rsidRPr="0059154D" w:rsidRDefault="00567862" w:rsidP="00567862">
            <w:pPr>
              <w:jc w:val="right"/>
              <w:rPr>
                <w:color w:val="000000"/>
                <w:sz w:val="20"/>
                <w:szCs w:val="20"/>
              </w:rPr>
            </w:pPr>
            <w:r w:rsidRPr="0059154D">
              <w:rPr>
                <w:color w:val="000000"/>
                <w:sz w:val="20"/>
                <w:szCs w:val="20"/>
              </w:rPr>
              <w:t xml:space="preserve"> 6,225.00 </w:t>
            </w:r>
          </w:p>
        </w:tc>
        <w:tc>
          <w:tcPr>
            <w:tcW w:w="2100" w:type="dxa"/>
            <w:tcBorders>
              <w:top w:val="single" w:sz="4" w:space="0" w:color="auto"/>
              <w:left w:val="nil"/>
              <w:bottom w:val="single" w:sz="4" w:space="0" w:color="auto"/>
              <w:right w:val="single" w:sz="4" w:space="0" w:color="auto"/>
            </w:tcBorders>
            <w:shd w:val="clear" w:color="000000" w:fill="FFFFFF"/>
          </w:tcPr>
          <w:p w14:paraId="7A5DB50C" w14:textId="11AA908E" w:rsidR="00567862" w:rsidRPr="0059154D" w:rsidRDefault="00567862" w:rsidP="00567862">
            <w:pPr>
              <w:jc w:val="right"/>
              <w:rPr>
                <w:color w:val="000000"/>
                <w:sz w:val="20"/>
                <w:szCs w:val="20"/>
              </w:rPr>
            </w:pPr>
            <w:r w:rsidRPr="0059154D">
              <w:rPr>
                <w:color w:val="000000"/>
                <w:sz w:val="20"/>
                <w:szCs w:val="20"/>
              </w:rPr>
              <w:t xml:space="preserve"> 17,832,983.51 </w:t>
            </w:r>
          </w:p>
        </w:tc>
      </w:tr>
      <w:tr w:rsidR="008A6900" w:rsidRPr="008A6900" w14:paraId="2B849466"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F1C0EBE" w14:textId="77777777" w:rsidR="008A6900" w:rsidRPr="0059154D" w:rsidRDefault="008A6900" w:rsidP="00061381">
            <w:pPr>
              <w:rPr>
                <w:color w:val="000000"/>
                <w:sz w:val="20"/>
                <w:szCs w:val="20"/>
              </w:rPr>
            </w:pPr>
            <w:r w:rsidRPr="0059154D">
              <w:rPr>
                <w:color w:val="000000"/>
                <w:sz w:val="20"/>
                <w:szCs w:val="20"/>
              </w:rPr>
              <w:t>Communication Networks</w:t>
            </w:r>
          </w:p>
        </w:tc>
        <w:tc>
          <w:tcPr>
            <w:tcW w:w="1680" w:type="dxa"/>
            <w:tcBorders>
              <w:top w:val="nil"/>
              <w:left w:val="nil"/>
              <w:bottom w:val="single" w:sz="4" w:space="0" w:color="auto"/>
              <w:right w:val="nil"/>
            </w:tcBorders>
            <w:shd w:val="clear" w:color="000000" w:fill="FFFFFF"/>
            <w:hideMark/>
          </w:tcPr>
          <w:p w14:paraId="326E706E" w14:textId="653F1740" w:rsidR="008A6900" w:rsidRPr="0059154D" w:rsidRDefault="008A6900" w:rsidP="00061381">
            <w:pPr>
              <w:jc w:val="right"/>
              <w:rPr>
                <w:color w:val="000000"/>
                <w:sz w:val="20"/>
                <w:szCs w:val="20"/>
              </w:rPr>
            </w:pPr>
            <w:r w:rsidRPr="0059154D">
              <w:rPr>
                <w:color w:val="000000"/>
                <w:sz w:val="20"/>
                <w:szCs w:val="20"/>
              </w:rPr>
              <w:t xml:space="preserve">   280,530,980.00 </w:t>
            </w:r>
          </w:p>
        </w:tc>
        <w:tc>
          <w:tcPr>
            <w:tcW w:w="1600" w:type="dxa"/>
            <w:tcBorders>
              <w:top w:val="nil"/>
              <w:left w:val="single" w:sz="4" w:space="0" w:color="auto"/>
              <w:bottom w:val="single" w:sz="4" w:space="0" w:color="auto"/>
              <w:right w:val="single" w:sz="4" w:space="0" w:color="auto"/>
            </w:tcBorders>
            <w:shd w:val="clear" w:color="000000" w:fill="FFFFFF"/>
            <w:hideMark/>
          </w:tcPr>
          <w:p w14:paraId="51DC0AE5" w14:textId="7A826C58" w:rsidR="008A6900" w:rsidRPr="0059154D" w:rsidRDefault="008A6900" w:rsidP="00061381">
            <w:pPr>
              <w:jc w:val="right"/>
              <w:rPr>
                <w:color w:val="000000"/>
                <w:sz w:val="20"/>
                <w:szCs w:val="20"/>
              </w:rPr>
            </w:pPr>
            <w:r w:rsidRPr="0059154D">
              <w:rPr>
                <w:color w:val="000000"/>
                <w:sz w:val="20"/>
                <w:szCs w:val="20"/>
              </w:rPr>
              <w:t xml:space="preserve">  (85,010,061.63)</w:t>
            </w:r>
          </w:p>
        </w:tc>
        <w:tc>
          <w:tcPr>
            <w:tcW w:w="2100" w:type="dxa"/>
            <w:tcBorders>
              <w:top w:val="nil"/>
              <w:left w:val="nil"/>
              <w:bottom w:val="single" w:sz="4" w:space="0" w:color="auto"/>
              <w:right w:val="single" w:sz="4" w:space="0" w:color="auto"/>
            </w:tcBorders>
            <w:shd w:val="clear" w:color="000000" w:fill="FFFFFF"/>
            <w:hideMark/>
          </w:tcPr>
          <w:p w14:paraId="019AD25B" w14:textId="36BAEF9A" w:rsidR="008A6900" w:rsidRPr="0059154D" w:rsidRDefault="008A6900" w:rsidP="00061381">
            <w:pPr>
              <w:jc w:val="right"/>
              <w:rPr>
                <w:color w:val="000000"/>
                <w:sz w:val="20"/>
                <w:szCs w:val="20"/>
              </w:rPr>
            </w:pPr>
            <w:r w:rsidRPr="0059154D">
              <w:rPr>
                <w:color w:val="000000"/>
                <w:sz w:val="20"/>
                <w:szCs w:val="20"/>
              </w:rPr>
              <w:t xml:space="preserve">           195,520,918.37 </w:t>
            </w:r>
          </w:p>
        </w:tc>
      </w:tr>
      <w:tr w:rsidR="008A6900" w:rsidRPr="008A6900" w14:paraId="5CB2F03B" w14:textId="77777777" w:rsidTr="00061381">
        <w:trPr>
          <w:trHeight w:val="465"/>
        </w:trPr>
        <w:tc>
          <w:tcPr>
            <w:tcW w:w="3860" w:type="dxa"/>
            <w:tcBorders>
              <w:top w:val="nil"/>
              <w:left w:val="single" w:sz="4" w:space="0" w:color="auto"/>
              <w:bottom w:val="single" w:sz="4" w:space="0" w:color="auto"/>
              <w:right w:val="single" w:sz="4" w:space="0" w:color="auto"/>
            </w:tcBorders>
            <w:shd w:val="clear" w:color="000000" w:fill="FFFFFF"/>
            <w:hideMark/>
          </w:tcPr>
          <w:p w14:paraId="183DCE65" w14:textId="77777777" w:rsidR="008A6900" w:rsidRPr="0059154D" w:rsidRDefault="008A6900" w:rsidP="00061381">
            <w:pPr>
              <w:rPr>
                <w:color w:val="000000"/>
                <w:sz w:val="20"/>
                <w:szCs w:val="20"/>
              </w:rPr>
            </w:pPr>
            <w:r w:rsidRPr="0059154D">
              <w:rPr>
                <w:color w:val="000000"/>
                <w:sz w:val="20"/>
                <w:szCs w:val="20"/>
              </w:rPr>
              <w:t>Accumulated Depreciation - Communication Networks</w:t>
            </w:r>
          </w:p>
        </w:tc>
        <w:tc>
          <w:tcPr>
            <w:tcW w:w="1680" w:type="dxa"/>
            <w:tcBorders>
              <w:top w:val="nil"/>
              <w:left w:val="nil"/>
              <w:bottom w:val="single" w:sz="4" w:space="0" w:color="auto"/>
              <w:right w:val="nil"/>
            </w:tcBorders>
            <w:shd w:val="clear" w:color="000000" w:fill="FFFFFF"/>
            <w:hideMark/>
          </w:tcPr>
          <w:p w14:paraId="1623C6A8" w14:textId="5CA69C1E" w:rsidR="008A6900" w:rsidRPr="0059154D" w:rsidRDefault="008A6900" w:rsidP="00061381">
            <w:pPr>
              <w:jc w:val="right"/>
              <w:rPr>
                <w:color w:val="000000"/>
                <w:sz w:val="20"/>
                <w:szCs w:val="20"/>
              </w:rPr>
            </w:pPr>
            <w:r w:rsidRPr="0059154D">
              <w:rPr>
                <w:color w:val="000000"/>
                <w:sz w:val="20"/>
                <w:szCs w:val="20"/>
              </w:rPr>
              <w:t xml:space="preserve">      27,465,474.78 </w:t>
            </w:r>
          </w:p>
        </w:tc>
        <w:tc>
          <w:tcPr>
            <w:tcW w:w="1600" w:type="dxa"/>
            <w:tcBorders>
              <w:top w:val="single" w:sz="4" w:space="0" w:color="auto"/>
              <w:left w:val="single" w:sz="4" w:space="0" w:color="auto"/>
              <w:bottom w:val="single" w:sz="4" w:space="0" w:color="auto"/>
              <w:right w:val="single" w:sz="4" w:space="0" w:color="auto"/>
            </w:tcBorders>
            <w:shd w:val="clear" w:color="000000" w:fill="FFFFFF"/>
            <w:hideMark/>
          </w:tcPr>
          <w:p w14:paraId="7588E193" w14:textId="74A289B9" w:rsidR="008A6900" w:rsidRPr="0059154D" w:rsidRDefault="008A6900" w:rsidP="00061381">
            <w:pPr>
              <w:jc w:val="right"/>
              <w:rPr>
                <w:color w:val="000000"/>
                <w:sz w:val="20"/>
                <w:szCs w:val="20"/>
              </w:rPr>
            </w:pPr>
            <w:r w:rsidRPr="0059154D">
              <w:rPr>
                <w:color w:val="000000"/>
                <w:sz w:val="20"/>
                <w:szCs w:val="20"/>
              </w:rPr>
              <w:t xml:space="preserve">      4,265,940.92 </w:t>
            </w:r>
          </w:p>
        </w:tc>
        <w:tc>
          <w:tcPr>
            <w:tcW w:w="2100" w:type="dxa"/>
            <w:tcBorders>
              <w:top w:val="nil"/>
              <w:left w:val="nil"/>
              <w:bottom w:val="single" w:sz="4" w:space="0" w:color="auto"/>
              <w:right w:val="single" w:sz="4" w:space="0" w:color="auto"/>
            </w:tcBorders>
            <w:shd w:val="clear" w:color="000000" w:fill="FFFFFF"/>
            <w:hideMark/>
          </w:tcPr>
          <w:p w14:paraId="1F42B1FD" w14:textId="3D38530E" w:rsidR="008A6900" w:rsidRPr="0059154D" w:rsidRDefault="008A6900" w:rsidP="00061381">
            <w:pPr>
              <w:jc w:val="right"/>
              <w:rPr>
                <w:color w:val="000000"/>
                <w:sz w:val="20"/>
                <w:szCs w:val="20"/>
              </w:rPr>
            </w:pPr>
            <w:r w:rsidRPr="0059154D">
              <w:rPr>
                <w:color w:val="000000"/>
                <w:sz w:val="20"/>
                <w:szCs w:val="20"/>
              </w:rPr>
              <w:t xml:space="preserve">              31,731,415.70 </w:t>
            </w:r>
          </w:p>
        </w:tc>
      </w:tr>
      <w:tr w:rsidR="00A05687" w:rsidRPr="008A6900" w14:paraId="0BF65A2B" w14:textId="77777777" w:rsidTr="00A05687">
        <w:trPr>
          <w:trHeight w:val="465"/>
        </w:trPr>
        <w:tc>
          <w:tcPr>
            <w:tcW w:w="3860" w:type="dxa"/>
            <w:tcBorders>
              <w:top w:val="nil"/>
              <w:left w:val="single" w:sz="4" w:space="0" w:color="auto"/>
              <w:bottom w:val="single" w:sz="4" w:space="0" w:color="auto"/>
              <w:right w:val="single" w:sz="4" w:space="0" w:color="auto"/>
            </w:tcBorders>
            <w:shd w:val="clear" w:color="000000" w:fill="FFFFFF"/>
          </w:tcPr>
          <w:p w14:paraId="6556D4E1" w14:textId="5FD383D1" w:rsidR="00A05687" w:rsidRPr="0059154D" w:rsidRDefault="00A05687" w:rsidP="00061381">
            <w:pPr>
              <w:rPr>
                <w:color w:val="000000"/>
                <w:sz w:val="20"/>
                <w:szCs w:val="20"/>
              </w:rPr>
            </w:pPr>
            <w:r w:rsidRPr="0059154D">
              <w:rPr>
                <w:color w:val="000000"/>
                <w:sz w:val="20"/>
                <w:szCs w:val="20"/>
              </w:rPr>
              <w:t>Accumulated Depreciation - Other Infrastructure Assets</w:t>
            </w:r>
          </w:p>
        </w:tc>
        <w:tc>
          <w:tcPr>
            <w:tcW w:w="1680" w:type="dxa"/>
            <w:tcBorders>
              <w:top w:val="nil"/>
              <w:left w:val="nil"/>
              <w:bottom w:val="single" w:sz="4" w:space="0" w:color="auto"/>
              <w:right w:val="nil"/>
            </w:tcBorders>
            <w:shd w:val="clear" w:color="000000" w:fill="FFFFFF"/>
          </w:tcPr>
          <w:p w14:paraId="4F31A264" w14:textId="35BB5BDF" w:rsidR="00A05687" w:rsidRPr="0059154D" w:rsidRDefault="00A05687" w:rsidP="00A05687">
            <w:pPr>
              <w:jc w:val="right"/>
              <w:rPr>
                <w:color w:val="000000"/>
                <w:sz w:val="20"/>
                <w:szCs w:val="20"/>
              </w:rPr>
            </w:pPr>
            <w:r w:rsidRPr="0059154D">
              <w:rPr>
                <w:color w:val="000000"/>
                <w:sz w:val="20"/>
                <w:szCs w:val="20"/>
              </w:rPr>
              <w:t>39,189,041.89</w:t>
            </w:r>
          </w:p>
        </w:tc>
        <w:tc>
          <w:tcPr>
            <w:tcW w:w="1600" w:type="dxa"/>
            <w:tcBorders>
              <w:top w:val="single" w:sz="4" w:space="0" w:color="auto"/>
              <w:left w:val="single" w:sz="4" w:space="0" w:color="auto"/>
              <w:bottom w:val="single" w:sz="4" w:space="0" w:color="auto"/>
              <w:right w:val="single" w:sz="4" w:space="0" w:color="auto"/>
            </w:tcBorders>
            <w:shd w:val="clear" w:color="000000" w:fill="FFFFFF"/>
          </w:tcPr>
          <w:p w14:paraId="3E2FAA53" w14:textId="347890B4" w:rsidR="00A05687" w:rsidRPr="0059154D" w:rsidRDefault="00A05687" w:rsidP="00A05687">
            <w:pPr>
              <w:jc w:val="right"/>
              <w:rPr>
                <w:color w:val="000000"/>
                <w:sz w:val="20"/>
                <w:szCs w:val="20"/>
              </w:rPr>
            </w:pPr>
            <w:r w:rsidRPr="0059154D">
              <w:rPr>
                <w:color w:val="000000"/>
                <w:sz w:val="20"/>
                <w:szCs w:val="20"/>
              </w:rPr>
              <w:t>521,455.00</w:t>
            </w:r>
          </w:p>
        </w:tc>
        <w:tc>
          <w:tcPr>
            <w:tcW w:w="2100" w:type="dxa"/>
            <w:tcBorders>
              <w:top w:val="nil"/>
              <w:left w:val="nil"/>
              <w:bottom w:val="single" w:sz="4" w:space="0" w:color="auto"/>
              <w:right w:val="single" w:sz="4" w:space="0" w:color="auto"/>
            </w:tcBorders>
            <w:shd w:val="clear" w:color="000000" w:fill="FFFFFF"/>
          </w:tcPr>
          <w:p w14:paraId="45A5FD61" w14:textId="5D8BD92C" w:rsidR="00A05687" w:rsidRPr="0059154D" w:rsidRDefault="00A05687" w:rsidP="00A05687">
            <w:pPr>
              <w:jc w:val="right"/>
              <w:rPr>
                <w:color w:val="000000"/>
                <w:sz w:val="20"/>
                <w:szCs w:val="20"/>
              </w:rPr>
            </w:pPr>
            <w:r w:rsidRPr="0059154D">
              <w:rPr>
                <w:color w:val="000000"/>
                <w:sz w:val="20"/>
                <w:szCs w:val="20"/>
              </w:rPr>
              <w:t>39,710,496.89</w:t>
            </w:r>
          </w:p>
        </w:tc>
      </w:tr>
      <w:tr w:rsidR="00A05687" w:rsidRPr="008A6900" w14:paraId="09416A5A" w14:textId="77777777" w:rsidTr="00C24868">
        <w:trPr>
          <w:trHeight w:val="242"/>
        </w:trPr>
        <w:tc>
          <w:tcPr>
            <w:tcW w:w="3860" w:type="dxa"/>
            <w:tcBorders>
              <w:top w:val="nil"/>
              <w:left w:val="single" w:sz="4" w:space="0" w:color="auto"/>
              <w:bottom w:val="single" w:sz="4" w:space="0" w:color="auto"/>
              <w:right w:val="single" w:sz="4" w:space="0" w:color="auto"/>
            </w:tcBorders>
            <w:shd w:val="clear" w:color="000000" w:fill="FFFFFF"/>
          </w:tcPr>
          <w:p w14:paraId="61773979" w14:textId="3779BA0E" w:rsidR="00A05687" w:rsidRPr="0059154D" w:rsidRDefault="00A05687" w:rsidP="00A05687">
            <w:pPr>
              <w:rPr>
                <w:color w:val="000000"/>
                <w:sz w:val="20"/>
                <w:szCs w:val="20"/>
              </w:rPr>
            </w:pPr>
            <w:r w:rsidRPr="0059154D">
              <w:rPr>
                <w:color w:val="000000"/>
                <w:sz w:val="20"/>
                <w:szCs w:val="20"/>
              </w:rPr>
              <w:t>Accumulated Depreciation - Buildings</w:t>
            </w:r>
          </w:p>
        </w:tc>
        <w:tc>
          <w:tcPr>
            <w:tcW w:w="1680" w:type="dxa"/>
            <w:tcBorders>
              <w:top w:val="nil"/>
              <w:left w:val="nil"/>
              <w:bottom w:val="single" w:sz="4" w:space="0" w:color="auto"/>
              <w:right w:val="nil"/>
            </w:tcBorders>
            <w:shd w:val="clear" w:color="000000" w:fill="FFFFFF"/>
          </w:tcPr>
          <w:p w14:paraId="35E4BAB0" w14:textId="0835529E" w:rsidR="00A05687" w:rsidRPr="0059154D" w:rsidRDefault="00A05687" w:rsidP="00A05687">
            <w:pPr>
              <w:jc w:val="right"/>
              <w:rPr>
                <w:color w:val="000000"/>
                <w:sz w:val="20"/>
                <w:szCs w:val="20"/>
              </w:rPr>
            </w:pPr>
            <w:r w:rsidRPr="0059154D">
              <w:rPr>
                <w:color w:val="000000"/>
                <w:sz w:val="20"/>
                <w:szCs w:val="20"/>
              </w:rPr>
              <w:t xml:space="preserve"> 100,596,908.14 </w:t>
            </w:r>
          </w:p>
        </w:tc>
        <w:tc>
          <w:tcPr>
            <w:tcW w:w="1600" w:type="dxa"/>
            <w:tcBorders>
              <w:top w:val="single" w:sz="4" w:space="0" w:color="auto"/>
              <w:left w:val="single" w:sz="4" w:space="0" w:color="auto"/>
              <w:bottom w:val="single" w:sz="4" w:space="0" w:color="auto"/>
              <w:right w:val="single" w:sz="4" w:space="0" w:color="auto"/>
            </w:tcBorders>
            <w:shd w:val="clear" w:color="000000" w:fill="FFFFFF"/>
          </w:tcPr>
          <w:p w14:paraId="22DAC2B6" w14:textId="7E92B251" w:rsidR="00A05687" w:rsidRPr="0059154D" w:rsidRDefault="00A05687" w:rsidP="00A05687">
            <w:pPr>
              <w:jc w:val="right"/>
              <w:rPr>
                <w:color w:val="000000"/>
                <w:sz w:val="20"/>
                <w:szCs w:val="20"/>
              </w:rPr>
            </w:pPr>
            <w:r w:rsidRPr="0059154D">
              <w:rPr>
                <w:color w:val="000000"/>
                <w:sz w:val="20"/>
                <w:szCs w:val="20"/>
              </w:rPr>
              <w:t xml:space="preserve">     42,750.00 </w:t>
            </w:r>
          </w:p>
        </w:tc>
        <w:tc>
          <w:tcPr>
            <w:tcW w:w="2100" w:type="dxa"/>
            <w:tcBorders>
              <w:top w:val="nil"/>
              <w:left w:val="nil"/>
              <w:bottom w:val="single" w:sz="4" w:space="0" w:color="auto"/>
              <w:right w:val="single" w:sz="4" w:space="0" w:color="auto"/>
            </w:tcBorders>
            <w:shd w:val="clear" w:color="000000" w:fill="FFFFFF"/>
          </w:tcPr>
          <w:p w14:paraId="3D6C929D" w14:textId="3DD8938A" w:rsidR="00A05687" w:rsidRPr="0059154D" w:rsidRDefault="00A05687" w:rsidP="00A05687">
            <w:pPr>
              <w:jc w:val="right"/>
              <w:rPr>
                <w:color w:val="000000"/>
                <w:sz w:val="20"/>
                <w:szCs w:val="20"/>
              </w:rPr>
            </w:pPr>
            <w:r w:rsidRPr="0059154D">
              <w:rPr>
                <w:color w:val="000000"/>
                <w:sz w:val="20"/>
                <w:szCs w:val="20"/>
              </w:rPr>
              <w:t xml:space="preserve">           100,639,658.14 </w:t>
            </w:r>
          </w:p>
        </w:tc>
      </w:tr>
      <w:tr w:rsidR="00A05687" w:rsidRPr="008A6900" w14:paraId="6CBE8E68" w14:textId="77777777" w:rsidTr="00A05687">
        <w:trPr>
          <w:trHeight w:val="465"/>
        </w:trPr>
        <w:tc>
          <w:tcPr>
            <w:tcW w:w="3860" w:type="dxa"/>
            <w:tcBorders>
              <w:top w:val="nil"/>
              <w:left w:val="single" w:sz="4" w:space="0" w:color="auto"/>
              <w:bottom w:val="single" w:sz="4" w:space="0" w:color="auto"/>
              <w:right w:val="single" w:sz="4" w:space="0" w:color="auto"/>
            </w:tcBorders>
            <w:shd w:val="clear" w:color="000000" w:fill="FFFFFF"/>
          </w:tcPr>
          <w:p w14:paraId="6D9C51A2" w14:textId="3AE592D4" w:rsidR="00A05687" w:rsidRPr="0059154D" w:rsidRDefault="00A05687" w:rsidP="00A05687">
            <w:pPr>
              <w:rPr>
                <w:color w:val="000000"/>
                <w:sz w:val="20"/>
                <w:szCs w:val="20"/>
              </w:rPr>
            </w:pPr>
            <w:r w:rsidRPr="0059154D">
              <w:rPr>
                <w:color w:val="000000"/>
                <w:sz w:val="20"/>
                <w:szCs w:val="20"/>
              </w:rPr>
              <w:t xml:space="preserve">Accumulated Depreciation - School Buildings </w:t>
            </w:r>
          </w:p>
        </w:tc>
        <w:tc>
          <w:tcPr>
            <w:tcW w:w="1680" w:type="dxa"/>
            <w:tcBorders>
              <w:top w:val="nil"/>
              <w:left w:val="nil"/>
              <w:bottom w:val="single" w:sz="4" w:space="0" w:color="auto"/>
              <w:right w:val="nil"/>
            </w:tcBorders>
            <w:shd w:val="clear" w:color="000000" w:fill="FFFFFF"/>
          </w:tcPr>
          <w:p w14:paraId="20F4AFDC" w14:textId="3FBB28C8" w:rsidR="00A05687" w:rsidRPr="0059154D" w:rsidRDefault="00A05687" w:rsidP="00A05687">
            <w:pPr>
              <w:jc w:val="right"/>
              <w:rPr>
                <w:color w:val="000000"/>
                <w:sz w:val="20"/>
                <w:szCs w:val="20"/>
              </w:rPr>
            </w:pPr>
            <w:r w:rsidRPr="0059154D">
              <w:rPr>
                <w:color w:val="000000"/>
                <w:sz w:val="20"/>
                <w:szCs w:val="20"/>
              </w:rPr>
              <w:t xml:space="preserve">28,382,910.67 </w:t>
            </w:r>
          </w:p>
        </w:tc>
        <w:tc>
          <w:tcPr>
            <w:tcW w:w="1600" w:type="dxa"/>
            <w:tcBorders>
              <w:top w:val="single" w:sz="4" w:space="0" w:color="auto"/>
              <w:left w:val="single" w:sz="4" w:space="0" w:color="auto"/>
              <w:bottom w:val="single" w:sz="4" w:space="0" w:color="auto"/>
              <w:right w:val="single" w:sz="4" w:space="0" w:color="auto"/>
            </w:tcBorders>
            <w:shd w:val="clear" w:color="000000" w:fill="FFFFFF"/>
          </w:tcPr>
          <w:p w14:paraId="660B5613" w14:textId="1EBE9BBF" w:rsidR="00A05687" w:rsidRPr="0059154D" w:rsidRDefault="00A05687" w:rsidP="00A05687">
            <w:pPr>
              <w:jc w:val="right"/>
              <w:rPr>
                <w:color w:val="000000"/>
                <w:sz w:val="20"/>
                <w:szCs w:val="20"/>
              </w:rPr>
            </w:pPr>
            <w:r w:rsidRPr="0059154D">
              <w:rPr>
                <w:color w:val="000000"/>
                <w:sz w:val="20"/>
                <w:szCs w:val="20"/>
              </w:rPr>
              <w:t xml:space="preserve">1,183,613.50 </w:t>
            </w:r>
          </w:p>
        </w:tc>
        <w:tc>
          <w:tcPr>
            <w:tcW w:w="2100" w:type="dxa"/>
            <w:tcBorders>
              <w:top w:val="nil"/>
              <w:left w:val="nil"/>
              <w:bottom w:val="single" w:sz="4" w:space="0" w:color="auto"/>
              <w:right w:val="single" w:sz="4" w:space="0" w:color="auto"/>
            </w:tcBorders>
            <w:shd w:val="clear" w:color="000000" w:fill="FFFFFF"/>
          </w:tcPr>
          <w:p w14:paraId="5BF1F7DC" w14:textId="782E5332" w:rsidR="00A05687" w:rsidRPr="0059154D" w:rsidRDefault="00A05687" w:rsidP="00A05687">
            <w:pPr>
              <w:jc w:val="right"/>
              <w:rPr>
                <w:color w:val="000000"/>
                <w:sz w:val="20"/>
                <w:szCs w:val="20"/>
              </w:rPr>
            </w:pPr>
            <w:r w:rsidRPr="0059154D">
              <w:rPr>
                <w:color w:val="000000"/>
                <w:sz w:val="20"/>
                <w:szCs w:val="20"/>
              </w:rPr>
              <w:t xml:space="preserve"> 29,566,524.17 </w:t>
            </w:r>
          </w:p>
        </w:tc>
      </w:tr>
      <w:tr w:rsidR="008A6900" w:rsidRPr="008A6900" w14:paraId="1492095D"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57B6DF8C" w14:textId="77777777" w:rsidR="008A6900" w:rsidRPr="0059154D" w:rsidRDefault="008A6900" w:rsidP="00061381">
            <w:pPr>
              <w:rPr>
                <w:color w:val="000000"/>
                <w:sz w:val="20"/>
                <w:szCs w:val="20"/>
              </w:rPr>
            </w:pPr>
            <w:r w:rsidRPr="0059154D">
              <w:rPr>
                <w:color w:val="000000"/>
                <w:sz w:val="20"/>
                <w:szCs w:val="20"/>
              </w:rPr>
              <w:t>Hospitals and Health Centers</w:t>
            </w:r>
          </w:p>
        </w:tc>
        <w:tc>
          <w:tcPr>
            <w:tcW w:w="1680" w:type="dxa"/>
            <w:tcBorders>
              <w:top w:val="nil"/>
              <w:left w:val="nil"/>
              <w:bottom w:val="single" w:sz="4" w:space="0" w:color="auto"/>
              <w:right w:val="nil"/>
            </w:tcBorders>
            <w:shd w:val="clear" w:color="000000" w:fill="FFFFFF"/>
            <w:hideMark/>
          </w:tcPr>
          <w:p w14:paraId="1DAAEF14" w14:textId="66E088DB" w:rsidR="008A6900" w:rsidRPr="0059154D" w:rsidRDefault="008A6900" w:rsidP="00061381">
            <w:pPr>
              <w:jc w:val="right"/>
              <w:rPr>
                <w:color w:val="000000"/>
                <w:sz w:val="20"/>
                <w:szCs w:val="20"/>
              </w:rPr>
            </w:pPr>
            <w:r w:rsidRPr="0059154D">
              <w:rPr>
                <w:color w:val="000000"/>
                <w:sz w:val="20"/>
                <w:szCs w:val="20"/>
              </w:rPr>
              <w:t xml:space="preserve">    315,911,624.38 </w:t>
            </w:r>
          </w:p>
        </w:tc>
        <w:tc>
          <w:tcPr>
            <w:tcW w:w="1600" w:type="dxa"/>
            <w:tcBorders>
              <w:top w:val="nil"/>
              <w:left w:val="single" w:sz="4" w:space="0" w:color="auto"/>
              <w:bottom w:val="single" w:sz="4" w:space="0" w:color="auto"/>
              <w:right w:val="single" w:sz="4" w:space="0" w:color="auto"/>
            </w:tcBorders>
            <w:shd w:val="clear" w:color="000000" w:fill="FFFFFF"/>
            <w:hideMark/>
          </w:tcPr>
          <w:p w14:paraId="41A2975A" w14:textId="22B705F4" w:rsidR="008A6900" w:rsidRPr="0059154D" w:rsidRDefault="008A6900" w:rsidP="00061381">
            <w:pPr>
              <w:jc w:val="right"/>
              <w:rPr>
                <w:color w:val="000000"/>
                <w:sz w:val="20"/>
                <w:szCs w:val="20"/>
              </w:rPr>
            </w:pPr>
            <w:r w:rsidRPr="0059154D">
              <w:rPr>
                <w:color w:val="000000"/>
                <w:sz w:val="20"/>
                <w:szCs w:val="20"/>
              </w:rPr>
              <w:t xml:space="preserve">       (797,600.15)</w:t>
            </w:r>
          </w:p>
        </w:tc>
        <w:tc>
          <w:tcPr>
            <w:tcW w:w="2100" w:type="dxa"/>
            <w:tcBorders>
              <w:top w:val="nil"/>
              <w:left w:val="nil"/>
              <w:bottom w:val="single" w:sz="4" w:space="0" w:color="auto"/>
              <w:right w:val="single" w:sz="4" w:space="0" w:color="auto"/>
            </w:tcBorders>
            <w:shd w:val="clear" w:color="000000" w:fill="FFFFFF"/>
            <w:hideMark/>
          </w:tcPr>
          <w:p w14:paraId="15951D4E" w14:textId="08E39F8E" w:rsidR="008A6900" w:rsidRPr="0059154D" w:rsidRDefault="008A6900" w:rsidP="00061381">
            <w:pPr>
              <w:jc w:val="right"/>
              <w:rPr>
                <w:color w:val="000000"/>
                <w:sz w:val="20"/>
                <w:szCs w:val="20"/>
              </w:rPr>
            </w:pPr>
            <w:r w:rsidRPr="0059154D">
              <w:rPr>
                <w:color w:val="000000"/>
                <w:sz w:val="20"/>
                <w:szCs w:val="20"/>
              </w:rPr>
              <w:t xml:space="preserve">            315,114,024.23 </w:t>
            </w:r>
          </w:p>
        </w:tc>
      </w:tr>
      <w:tr w:rsidR="008A6900" w:rsidRPr="008A6900" w14:paraId="17EE84EC" w14:textId="77777777" w:rsidTr="00061381">
        <w:trPr>
          <w:trHeight w:val="510"/>
        </w:trPr>
        <w:tc>
          <w:tcPr>
            <w:tcW w:w="3860" w:type="dxa"/>
            <w:tcBorders>
              <w:top w:val="nil"/>
              <w:left w:val="single" w:sz="4" w:space="0" w:color="auto"/>
              <w:bottom w:val="single" w:sz="4" w:space="0" w:color="auto"/>
              <w:right w:val="single" w:sz="4" w:space="0" w:color="auto"/>
            </w:tcBorders>
            <w:shd w:val="clear" w:color="000000" w:fill="FFFFFF"/>
            <w:hideMark/>
          </w:tcPr>
          <w:p w14:paraId="417DE7F6" w14:textId="77777777" w:rsidR="008A6900" w:rsidRPr="0059154D" w:rsidRDefault="008A6900" w:rsidP="00061381">
            <w:pPr>
              <w:rPr>
                <w:color w:val="000000"/>
                <w:sz w:val="20"/>
                <w:szCs w:val="20"/>
              </w:rPr>
            </w:pPr>
            <w:r w:rsidRPr="0059154D">
              <w:rPr>
                <w:color w:val="000000"/>
                <w:sz w:val="20"/>
                <w:szCs w:val="20"/>
              </w:rPr>
              <w:t>Accumulated Depreciation - Hospitals and Health Centers</w:t>
            </w:r>
          </w:p>
        </w:tc>
        <w:tc>
          <w:tcPr>
            <w:tcW w:w="1680" w:type="dxa"/>
            <w:tcBorders>
              <w:top w:val="nil"/>
              <w:left w:val="nil"/>
              <w:bottom w:val="single" w:sz="4" w:space="0" w:color="auto"/>
              <w:right w:val="nil"/>
            </w:tcBorders>
            <w:shd w:val="clear" w:color="000000" w:fill="FFFFFF"/>
            <w:hideMark/>
          </w:tcPr>
          <w:p w14:paraId="1638A488" w14:textId="0E470E1D" w:rsidR="008A6900" w:rsidRPr="0059154D" w:rsidRDefault="008A6900" w:rsidP="00061381">
            <w:pPr>
              <w:jc w:val="right"/>
              <w:rPr>
                <w:color w:val="000000"/>
                <w:sz w:val="20"/>
                <w:szCs w:val="20"/>
              </w:rPr>
            </w:pPr>
            <w:r w:rsidRPr="0059154D">
              <w:rPr>
                <w:color w:val="000000"/>
                <w:sz w:val="20"/>
                <w:szCs w:val="20"/>
              </w:rPr>
              <w:t xml:space="preserve">      58,364,299.24 </w:t>
            </w:r>
          </w:p>
        </w:tc>
        <w:tc>
          <w:tcPr>
            <w:tcW w:w="1600" w:type="dxa"/>
            <w:tcBorders>
              <w:top w:val="nil"/>
              <w:left w:val="single" w:sz="4" w:space="0" w:color="auto"/>
              <w:bottom w:val="single" w:sz="4" w:space="0" w:color="auto"/>
              <w:right w:val="single" w:sz="4" w:space="0" w:color="auto"/>
            </w:tcBorders>
            <w:shd w:val="clear" w:color="000000" w:fill="FFFFFF"/>
            <w:hideMark/>
          </w:tcPr>
          <w:p w14:paraId="160CB8EB" w14:textId="45356095" w:rsidR="008A6900" w:rsidRPr="0059154D" w:rsidRDefault="002A10C5" w:rsidP="00061381">
            <w:pPr>
              <w:jc w:val="right"/>
              <w:rPr>
                <w:color w:val="000000"/>
                <w:sz w:val="20"/>
                <w:szCs w:val="20"/>
              </w:rPr>
            </w:pPr>
            <w:r w:rsidRPr="0059154D">
              <w:rPr>
                <w:color w:val="000000"/>
                <w:sz w:val="20"/>
                <w:szCs w:val="20"/>
              </w:rPr>
              <w:t>953,881.87</w:t>
            </w:r>
          </w:p>
        </w:tc>
        <w:tc>
          <w:tcPr>
            <w:tcW w:w="2100" w:type="dxa"/>
            <w:tcBorders>
              <w:top w:val="nil"/>
              <w:left w:val="nil"/>
              <w:bottom w:val="single" w:sz="4" w:space="0" w:color="auto"/>
              <w:right w:val="single" w:sz="4" w:space="0" w:color="auto"/>
            </w:tcBorders>
            <w:shd w:val="clear" w:color="000000" w:fill="FFFFFF"/>
            <w:hideMark/>
          </w:tcPr>
          <w:p w14:paraId="011EDC1A" w14:textId="397EEC3F" w:rsidR="008A6900" w:rsidRPr="0059154D" w:rsidRDefault="002A10C5" w:rsidP="00061381">
            <w:pPr>
              <w:jc w:val="right"/>
              <w:rPr>
                <w:color w:val="000000"/>
                <w:sz w:val="20"/>
                <w:szCs w:val="20"/>
              </w:rPr>
            </w:pPr>
            <w:r w:rsidRPr="0059154D">
              <w:rPr>
                <w:color w:val="000000"/>
                <w:sz w:val="20"/>
                <w:szCs w:val="20"/>
              </w:rPr>
              <w:t>59,318,181.11</w:t>
            </w:r>
          </w:p>
        </w:tc>
      </w:tr>
      <w:tr w:rsidR="00C10242" w:rsidRPr="008A6900" w14:paraId="54B4126A" w14:textId="77777777" w:rsidTr="00C10242">
        <w:trPr>
          <w:trHeight w:val="263"/>
        </w:trPr>
        <w:tc>
          <w:tcPr>
            <w:tcW w:w="3860" w:type="dxa"/>
            <w:tcBorders>
              <w:top w:val="nil"/>
              <w:left w:val="single" w:sz="4" w:space="0" w:color="auto"/>
              <w:bottom w:val="single" w:sz="4" w:space="0" w:color="auto"/>
              <w:right w:val="single" w:sz="4" w:space="0" w:color="auto"/>
            </w:tcBorders>
            <w:shd w:val="clear" w:color="000000" w:fill="FFFFFF"/>
          </w:tcPr>
          <w:p w14:paraId="594CE556" w14:textId="472B85D8" w:rsidR="00C10242" w:rsidRPr="0059154D" w:rsidRDefault="00C10242" w:rsidP="00C10242">
            <w:pPr>
              <w:rPr>
                <w:color w:val="000000"/>
                <w:sz w:val="20"/>
                <w:szCs w:val="20"/>
              </w:rPr>
            </w:pPr>
            <w:r w:rsidRPr="0059154D">
              <w:rPr>
                <w:color w:val="000000"/>
                <w:sz w:val="20"/>
                <w:szCs w:val="20"/>
              </w:rPr>
              <w:t xml:space="preserve">Accumulated Depreciation - Machinery </w:t>
            </w:r>
          </w:p>
        </w:tc>
        <w:tc>
          <w:tcPr>
            <w:tcW w:w="1680" w:type="dxa"/>
            <w:tcBorders>
              <w:top w:val="nil"/>
              <w:left w:val="nil"/>
              <w:bottom w:val="single" w:sz="4" w:space="0" w:color="auto"/>
              <w:right w:val="nil"/>
            </w:tcBorders>
            <w:shd w:val="clear" w:color="000000" w:fill="FFFFFF"/>
          </w:tcPr>
          <w:p w14:paraId="7606F725" w14:textId="6BBA8DE0" w:rsidR="00C10242" w:rsidRPr="0059154D" w:rsidRDefault="00C10242" w:rsidP="00C10242">
            <w:pPr>
              <w:jc w:val="right"/>
              <w:rPr>
                <w:color w:val="000000"/>
                <w:sz w:val="20"/>
                <w:szCs w:val="20"/>
              </w:rPr>
            </w:pPr>
            <w:r w:rsidRPr="0059154D">
              <w:rPr>
                <w:color w:val="000000"/>
                <w:sz w:val="20"/>
                <w:szCs w:val="20"/>
              </w:rPr>
              <w:t xml:space="preserve"> 10,806,336.96 </w:t>
            </w:r>
          </w:p>
        </w:tc>
        <w:tc>
          <w:tcPr>
            <w:tcW w:w="1600" w:type="dxa"/>
            <w:tcBorders>
              <w:top w:val="nil"/>
              <w:left w:val="single" w:sz="4" w:space="0" w:color="auto"/>
              <w:bottom w:val="single" w:sz="4" w:space="0" w:color="auto"/>
              <w:right w:val="single" w:sz="4" w:space="0" w:color="auto"/>
            </w:tcBorders>
            <w:shd w:val="clear" w:color="000000" w:fill="FFFFFF"/>
          </w:tcPr>
          <w:p w14:paraId="04443DA8" w14:textId="6EE1C57B" w:rsidR="00C10242" w:rsidRPr="0059154D" w:rsidRDefault="00C10242" w:rsidP="00C10242">
            <w:pPr>
              <w:jc w:val="right"/>
              <w:rPr>
                <w:color w:val="000000"/>
                <w:sz w:val="20"/>
                <w:szCs w:val="20"/>
              </w:rPr>
            </w:pPr>
            <w:r w:rsidRPr="0059154D">
              <w:rPr>
                <w:color w:val="000000"/>
                <w:sz w:val="20"/>
                <w:szCs w:val="20"/>
              </w:rPr>
              <w:t xml:space="preserve"> 5,575.00 </w:t>
            </w:r>
          </w:p>
        </w:tc>
        <w:tc>
          <w:tcPr>
            <w:tcW w:w="2100" w:type="dxa"/>
            <w:tcBorders>
              <w:top w:val="nil"/>
              <w:left w:val="nil"/>
              <w:bottom w:val="single" w:sz="4" w:space="0" w:color="auto"/>
              <w:right w:val="single" w:sz="4" w:space="0" w:color="auto"/>
            </w:tcBorders>
            <w:shd w:val="clear" w:color="000000" w:fill="FFFFFF"/>
          </w:tcPr>
          <w:p w14:paraId="48FE0935" w14:textId="6661EA4E" w:rsidR="00C10242" w:rsidRPr="0059154D" w:rsidRDefault="00C10242" w:rsidP="00C10242">
            <w:pPr>
              <w:jc w:val="right"/>
              <w:rPr>
                <w:color w:val="000000"/>
                <w:sz w:val="20"/>
                <w:szCs w:val="20"/>
              </w:rPr>
            </w:pPr>
            <w:r w:rsidRPr="0059154D">
              <w:rPr>
                <w:color w:val="000000"/>
                <w:sz w:val="20"/>
                <w:szCs w:val="20"/>
              </w:rPr>
              <w:t xml:space="preserve"> 10,811,911.96 </w:t>
            </w:r>
          </w:p>
        </w:tc>
      </w:tr>
      <w:tr w:rsidR="00C10242" w:rsidRPr="008A6900" w14:paraId="737FE1DE" w14:textId="77777777" w:rsidTr="00061381">
        <w:trPr>
          <w:trHeight w:val="510"/>
        </w:trPr>
        <w:tc>
          <w:tcPr>
            <w:tcW w:w="3860" w:type="dxa"/>
            <w:tcBorders>
              <w:top w:val="nil"/>
              <w:left w:val="single" w:sz="4" w:space="0" w:color="auto"/>
              <w:bottom w:val="single" w:sz="4" w:space="0" w:color="auto"/>
              <w:right w:val="single" w:sz="4" w:space="0" w:color="auto"/>
            </w:tcBorders>
            <w:shd w:val="clear" w:color="000000" w:fill="FFFFFF"/>
          </w:tcPr>
          <w:p w14:paraId="50929579" w14:textId="55669E75" w:rsidR="00C10242" w:rsidRPr="0059154D" w:rsidRDefault="00C10242" w:rsidP="00C10242">
            <w:pPr>
              <w:rPr>
                <w:color w:val="000000"/>
                <w:sz w:val="20"/>
                <w:szCs w:val="20"/>
              </w:rPr>
            </w:pPr>
            <w:r w:rsidRPr="0059154D">
              <w:rPr>
                <w:color w:val="000000"/>
                <w:sz w:val="20"/>
                <w:szCs w:val="20"/>
              </w:rPr>
              <w:t>Accumulated Depreciation - Office Equipment</w:t>
            </w:r>
          </w:p>
        </w:tc>
        <w:tc>
          <w:tcPr>
            <w:tcW w:w="1680" w:type="dxa"/>
            <w:tcBorders>
              <w:top w:val="nil"/>
              <w:left w:val="nil"/>
              <w:bottom w:val="single" w:sz="4" w:space="0" w:color="auto"/>
              <w:right w:val="nil"/>
            </w:tcBorders>
            <w:shd w:val="clear" w:color="000000" w:fill="FFFFFF"/>
          </w:tcPr>
          <w:p w14:paraId="227D1F1F" w14:textId="5CD9CC76" w:rsidR="00C10242" w:rsidRPr="0059154D" w:rsidRDefault="00C10242" w:rsidP="00C10242">
            <w:pPr>
              <w:jc w:val="right"/>
              <w:rPr>
                <w:color w:val="000000"/>
                <w:sz w:val="20"/>
                <w:szCs w:val="20"/>
              </w:rPr>
            </w:pPr>
            <w:r w:rsidRPr="0059154D">
              <w:rPr>
                <w:color w:val="000000"/>
                <w:sz w:val="20"/>
                <w:szCs w:val="20"/>
              </w:rPr>
              <w:t xml:space="preserve"> 21,836,166.71 </w:t>
            </w:r>
          </w:p>
        </w:tc>
        <w:tc>
          <w:tcPr>
            <w:tcW w:w="1600" w:type="dxa"/>
            <w:tcBorders>
              <w:top w:val="nil"/>
              <w:left w:val="single" w:sz="4" w:space="0" w:color="auto"/>
              <w:bottom w:val="single" w:sz="4" w:space="0" w:color="auto"/>
              <w:right w:val="single" w:sz="4" w:space="0" w:color="auto"/>
            </w:tcBorders>
            <w:shd w:val="clear" w:color="000000" w:fill="FFFFFF"/>
          </w:tcPr>
          <w:p w14:paraId="351FABC6" w14:textId="2A85C288" w:rsidR="00C10242" w:rsidRPr="0059154D" w:rsidRDefault="00C10242" w:rsidP="00C10242">
            <w:pPr>
              <w:jc w:val="right"/>
              <w:rPr>
                <w:color w:val="000000"/>
                <w:sz w:val="20"/>
                <w:szCs w:val="20"/>
              </w:rPr>
            </w:pPr>
            <w:r w:rsidRPr="0059154D">
              <w:rPr>
                <w:color w:val="000000"/>
                <w:sz w:val="20"/>
                <w:szCs w:val="20"/>
              </w:rPr>
              <w:t xml:space="preserve"> 107,522.30 </w:t>
            </w:r>
          </w:p>
        </w:tc>
        <w:tc>
          <w:tcPr>
            <w:tcW w:w="2100" w:type="dxa"/>
            <w:tcBorders>
              <w:top w:val="nil"/>
              <w:left w:val="nil"/>
              <w:bottom w:val="single" w:sz="4" w:space="0" w:color="auto"/>
              <w:right w:val="single" w:sz="4" w:space="0" w:color="auto"/>
            </w:tcBorders>
            <w:shd w:val="clear" w:color="000000" w:fill="FFFFFF"/>
          </w:tcPr>
          <w:p w14:paraId="1B0D97A9" w14:textId="688491F4" w:rsidR="00C10242" w:rsidRPr="0059154D" w:rsidRDefault="00C10242" w:rsidP="00C10242">
            <w:pPr>
              <w:jc w:val="right"/>
              <w:rPr>
                <w:color w:val="000000"/>
                <w:sz w:val="20"/>
                <w:szCs w:val="20"/>
              </w:rPr>
            </w:pPr>
            <w:r w:rsidRPr="0059154D">
              <w:rPr>
                <w:color w:val="000000"/>
                <w:sz w:val="20"/>
                <w:szCs w:val="20"/>
              </w:rPr>
              <w:t xml:space="preserve"> 21,943,689.01 </w:t>
            </w:r>
          </w:p>
        </w:tc>
      </w:tr>
      <w:tr w:rsidR="00C10242" w:rsidRPr="008A6900" w14:paraId="65527794" w14:textId="77777777" w:rsidTr="00061381">
        <w:trPr>
          <w:trHeight w:val="510"/>
        </w:trPr>
        <w:tc>
          <w:tcPr>
            <w:tcW w:w="3860" w:type="dxa"/>
            <w:tcBorders>
              <w:top w:val="nil"/>
              <w:left w:val="single" w:sz="4" w:space="0" w:color="auto"/>
              <w:bottom w:val="single" w:sz="4" w:space="0" w:color="auto"/>
              <w:right w:val="single" w:sz="4" w:space="0" w:color="auto"/>
            </w:tcBorders>
            <w:shd w:val="clear" w:color="000000" w:fill="FFFFFF"/>
          </w:tcPr>
          <w:p w14:paraId="39F593FE" w14:textId="60C67E79" w:rsidR="00C10242" w:rsidRPr="0059154D" w:rsidRDefault="00C10242" w:rsidP="00C10242">
            <w:pPr>
              <w:rPr>
                <w:color w:val="000000"/>
                <w:sz w:val="20"/>
                <w:szCs w:val="20"/>
              </w:rPr>
            </w:pPr>
            <w:r w:rsidRPr="0059154D">
              <w:rPr>
                <w:color w:val="000000"/>
                <w:sz w:val="20"/>
                <w:szCs w:val="20"/>
              </w:rPr>
              <w:t xml:space="preserve">Accumulated Depreciation - Information and Communication Technology Equipment </w:t>
            </w:r>
          </w:p>
        </w:tc>
        <w:tc>
          <w:tcPr>
            <w:tcW w:w="1680" w:type="dxa"/>
            <w:tcBorders>
              <w:top w:val="nil"/>
              <w:left w:val="nil"/>
              <w:bottom w:val="single" w:sz="4" w:space="0" w:color="auto"/>
              <w:right w:val="nil"/>
            </w:tcBorders>
            <w:shd w:val="clear" w:color="000000" w:fill="FFFFFF"/>
          </w:tcPr>
          <w:p w14:paraId="1D3B5C5B" w14:textId="714A8BD5" w:rsidR="00C10242" w:rsidRPr="0059154D" w:rsidRDefault="00C10242" w:rsidP="00C10242">
            <w:pPr>
              <w:jc w:val="right"/>
              <w:rPr>
                <w:color w:val="000000"/>
                <w:sz w:val="20"/>
                <w:szCs w:val="20"/>
              </w:rPr>
            </w:pPr>
            <w:r w:rsidRPr="0059154D">
              <w:rPr>
                <w:color w:val="000000"/>
                <w:sz w:val="20"/>
                <w:szCs w:val="20"/>
              </w:rPr>
              <w:t xml:space="preserve"> 90,594,016.68 </w:t>
            </w:r>
          </w:p>
        </w:tc>
        <w:tc>
          <w:tcPr>
            <w:tcW w:w="1600" w:type="dxa"/>
            <w:tcBorders>
              <w:top w:val="nil"/>
              <w:left w:val="single" w:sz="4" w:space="0" w:color="auto"/>
              <w:bottom w:val="single" w:sz="4" w:space="0" w:color="auto"/>
              <w:right w:val="single" w:sz="4" w:space="0" w:color="auto"/>
            </w:tcBorders>
            <w:shd w:val="clear" w:color="000000" w:fill="FFFFFF"/>
          </w:tcPr>
          <w:p w14:paraId="0952C3D0" w14:textId="53E36E54" w:rsidR="00C10242" w:rsidRPr="0059154D" w:rsidRDefault="00C10242" w:rsidP="00C10242">
            <w:pPr>
              <w:jc w:val="right"/>
              <w:rPr>
                <w:color w:val="000000"/>
                <w:sz w:val="20"/>
                <w:szCs w:val="20"/>
              </w:rPr>
            </w:pPr>
            <w:r w:rsidRPr="0059154D">
              <w:rPr>
                <w:color w:val="000000"/>
                <w:sz w:val="20"/>
                <w:szCs w:val="20"/>
              </w:rPr>
              <w:t xml:space="preserve"> 1,790,405.97 </w:t>
            </w:r>
          </w:p>
        </w:tc>
        <w:tc>
          <w:tcPr>
            <w:tcW w:w="2100" w:type="dxa"/>
            <w:tcBorders>
              <w:top w:val="nil"/>
              <w:left w:val="nil"/>
              <w:bottom w:val="single" w:sz="4" w:space="0" w:color="auto"/>
              <w:right w:val="single" w:sz="4" w:space="0" w:color="auto"/>
            </w:tcBorders>
            <w:shd w:val="clear" w:color="000000" w:fill="FFFFFF"/>
          </w:tcPr>
          <w:p w14:paraId="472EB13E" w14:textId="570C6169" w:rsidR="00C10242" w:rsidRPr="0059154D" w:rsidRDefault="00C10242" w:rsidP="00C10242">
            <w:pPr>
              <w:jc w:val="right"/>
              <w:rPr>
                <w:color w:val="000000"/>
                <w:sz w:val="20"/>
                <w:szCs w:val="20"/>
              </w:rPr>
            </w:pPr>
            <w:r w:rsidRPr="0059154D">
              <w:rPr>
                <w:color w:val="000000"/>
                <w:sz w:val="20"/>
                <w:szCs w:val="20"/>
              </w:rPr>
              <w:t xml:space="preserve"> 92,384,422.65 </w:t>
            </w:r>
          </w:p>
        </w:tc>
      </w:tr>
      <w:tr w:rsidR="008A6900" w:rsidRPr="008A6900" w14:paraId="2D7478F7"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46E2369" w14:textId="77777777" w:rsidR="008A6900" w:rsidRPr="0059154D" w:rsidRDefault="008A6900" w:rsidP="00061381">
            <w:pPr>
              <w:rPr>
                <w:color w:val="000000"/>
                <w:sz w:val="20"/>
                <w:szCs w:val="20"/>
              </w:rPr>
            </w:pPr>
            <w:r w:rsidRPr="0059154D">
              <w:rPr>
                <w:color w:val="000000"/>
                <w:sz w:val="20"/>
                <w:szCs w:val="20"/>
              </w:rPr>
              <w:t>Agricultural and Forestry Equipment</w:t>
            </w:r>
          </w:p>
        </w:tc>
        <w:tc>
          <w:tcPr>
            <w:tcW w:w="1680" w:type="dxa"/>
            <w:tcBorders>
              <w:top w:val="nil"/>
              <w:left w:val="nil"/>
              <w:bottom w:val="single" w:sz="4" w:space="0" w:color="auto"/>
              <w:right w:val="nil"/>
            </w:tcBorders>
            <w:shd w:val="clear" w:color="000000" w:fill="FFFFFF"/>
            <w:hideMark/>
          </w:tcPr>
          <w:p w14:paraId="005131AD" w14:textId="282190AF" w:rsidR="008A6900" w:rsidRPr="0059154D" w:rsidRDefault="008A6900" w:rsidP="00061381">
            <w:pPr>
              <w:jc w:val="right"/>
              <w:rPr>
                <w:color w:val="000000"/>
                <w:sz w:val="20"/>
                <w:szCs w:val="20"/>
              </w:rPr>
            </w:pPr>
            <w:r w:rsidRPr="0059154D">
              <w:rPr>
                <w:color w:val="000000"/>
                <w:sz w:val="20"/>
                <w:szCs w:val="20"/>
              </w:rPr>
              <w:t xml:space="preserve">      3,591,530.00 </w:t>
            </w:r>
          </w:p>
        </w:tc>
        <w:tc>
          <w:tcPr>
            <w:tcW w:w="1600" w:type="dxa"/>
            <w:tcBorders>
              <w:top w:val="nil"/>
              <w:left w:val="single" w:sz="4" w:space="0" w:color="auto"/>
              <w:bottom w:val="single" w:sz="4" w:space="0" w:color="auto"/>
              <w:right w:val="single" w:sz="4" w:space="0" w:color="auto"/>
            </w:tcBorders>
            <w:shd w:val="clear" w:color="000000" w:fill="FFFFFF"/>
            <w:hideMark/>
          </w:tcPr>
          <w:p w14:paraId="45EB705C" w14:textId="3FA70C3B" w:rsidR="008A6900" w:rsidRPr="0059154D" w:rsidRDefault="008A6900" w:rsidP="00061381">
            <w:pPr>
              <w:jc w:val="right"/>
              <w:rPr>
                <w:color w:val="000000"/>
                <w:sz w:val="20"/>
                <w:szCs w:val="20"/>
              </w:rPr>
            </w:pPr>
            <w:r w:rsidRPr="0059154D">
              <w:rPr>
                <w:color w:val="000000"/>
                <w:sz w:val="20"/>
                <w:szCs w:val="20"/>
              </w:rPr>
              <w:t xml:space="preserve">      (289,200.00)</w:t>
            </w:r>
          </w:p>
        </w:tc>
        <w:tc>
          <w:tcPr>
            <w:tcW w:w="2100" w:type="dxa"/>
            <w:tcBorders>
              <w:top w:val="nil"/>
              <w:left w:val="nil"/>
              <w:bottom w:val="single" w:sz="4" w:space="0" w:color="auto"/>
              <w:right w:val="single" w:sz="4" w:space="0" w:color="auto"/>
            </w:tcBorders>
            <w:shd w:val="clear" w:color="000000" w:fill="FFFFFF"/>
            <w:hideMark/>
          </w:tcPr>
          <w:p w14:paraId="74424596" w14:textId="33F28F18" w:rsidR="008A6900" w:rsidRPr="0059154D" w:rsidRDefault="008A6900" w:rsidP="00061381">
            <w:pPr>
              <w:jc w:val="right"/>
              <w:rPr>
                <w:color w:val="000000"/>
                <w:sz w:val="20"/>
                <w:szCs w:val="20"/>
              </w:rPr>
            </w:pPr>
            <w:r w:rsidRPr="0059154D">
              <w:rPr>
                <w:color w:val="000000"/>
                <w:sz w:val="20"/>
                <w:szCs w:val="20"/>
              </w:rPr>
              <w:t xml:space="preserve">                3,302,330.00 </w:t>
            </w:r>
          </w:p>
        </w:tc>
      </w:tr>
      <w:tr w:rsidR="00403007" w:rsidRPr="008A6900" w14:paraId="0BE3B833"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tcPr>
          <w:p w14:paraId="1E37514E" w14:textId="39EEC88A" w:rsidR="00403007" w:rsidRPr="0059154D" w:rsidRDefault="00403007" w:rsidP="00403007">
            <w:pPr>
              <w:rPr>
                <w:color w:val="000000"/>
                <w:sz w:val="20"/>
                <w:szCs w:val="20"/>
              </w:rPr>
            </w:pPr>
            <w:r w:rsidRPr="0059154D">
              <w:rPr>
                <w:color w:val="000000"/>
                <w:sz w:val="20"/>
                <w:szCs w:val="20"/>
              </w:rPr>
              <w:t xml:space="preserve">Accumulated Depreciation - Agricultural and Forestry Equipment </w:t>
            </w:r>
          </w:p>
        </w:tc>
        <w:tc>
          <w:tcPr>
            <w:tcW w:w="1680" w:type="dxa"/>
            <w:tcBorders>
              <w:top w:val="nil"/>
              <w:left w:val="nil"/>
              <w:bottom w:val="single" w:sz="4" w:space="0" w:color="auto"/>
              <w:right w:val="nil"/>
            </w:tcBorders>
            <w:shd w:val="clear" w:color="000000" w:fill="FFFFFF"/>
          </w:tcPr>
          <w:p w14:paraId="4B36D9E1" w14:textId="5A22E895" w:rsidR="00403007" w:rsidRPr="0059154D" w:rsidRDefault="00403007" w:rsidP="00403007">
            <w:pPr>
              <w:jc w:val="right"/>
              <w:rPr>
                <w:color w:val="000000"/>
                <w:sz w:val="20"/>
                <w:szCs w:val="20"/>
              </w:rPr>
            </w:pPr>
            <w:r w:rsidRPr="0059154D">
              <w:rPr>
                <w:color w:val="000000"/>
                <w:sz w:val="20"/>
                <w:szCs w:val="20"/>
              </w:rPr>
              <w:t xml:space="preserve"> 2,805,176.60 </w:t>
            </w:r>
          </w:p>
        </w:tc>
        <w:tc>
          <w:tcPr>
            <w:tcW w:w="1600" w:type="dxa"/>
            <w:tcBorders>
              <w:top w:val="nil"/>
              <w:left w:val="single" w:sz="4" w:space="0" w:color="auto"/>
              <w:bottom w:val="single" w:sz="4" w:space="0" w:color="auto"/>
              <w:right w:val="single" w:sz="4" w:space="0" w:color="auto"/>
            </w:tcBorders>
            <w:shd w:val="clear" w:color="000000" w:fill="FFFFFF"/>
          </w:tcPr>
          <w:p w14:paraId="12515D97" w14:textId="08418A94" w:rsidR="00403007" w:rsidRPr="0059154D" w:rsidRDefault="00403007" w:rsidP="00403007">
            <w:pPr>
              <w:jc w:val="right"/>
              <w:rPr>
                <w:color w:val="000000"/>
                <w:sz w:val="20"/>
                <w:szCs w:val="20"/>
              </w:rPr>
            </w:pPr>
            <w:r w:rsidRPr="0059154D">
              <w:rPr>
                <w:color w:val="000000"/>
                <w:sz w:val="20"/>
                <w:szCs w:val="20"/>
              </w:rPr>
              <w:t xml:space="preserve"> 60,724.25 </w:t>
            </w:r>
          </w:p>
        </w:tc>
        <w:tc>
          <w:tcPr>
            <w:tcW w:w="2100" w:type="dxa"/>
            <w:tcBorders>
              <w:top w:val="nil"/>
              <w:left w:val="nil"/>
              <w:bottom w:val="single" w:sz="4" w:space="0" w:color="auto"/>
              <w:right w:val="single" w:sz="4" w:space="0" w:color="auto"/>
            </w:tcBorders>
            <w:shd w:val="clear" w:color="000000" w:fill="FFFFFF"/>
          </w:tcPr>
          <w:p w14:paraId="56801CF5" w14:textId="556DF933" w:rsidR="00403007" w:rsidRPr="0059154D" w:rsidRDefault="00403007" w:rsidP="00403007">
            <w:pPr>
              <w:jc w:val="right"/>
              <w:rPr>
                <w:color w:val="000000"/>
                <w:sz w:val="20"/>
                <w:szCs w:val="20"/>
              </w:rPr>
            </w:pPr>
            <w:r w:rsidRPr="0059154D">
              <w:rPr>
                <w:color w:val="000000"/>
                <w:sz w:val="20"/>
                <w:szCs w:val="20"/>
              </w:rPr>
              <w:t xml:space="preserve"> 2,865,900.85 </w:t>
            </w:r>
          </w:p>
        </w:tc>
      </w:tr>
      <w:tr w:rsidR="00403007" w:rsidRPr="008A6900" w14:paraId="631F1C09"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tcPr>
          <w:p w14:paraId="47EC34D9" w14:textId="76FE0486" w:rsidR="00403007" w:rsidRPr="0059154D" w:rsidRDefault="00403007" w:rsidP="00403007">
            <w:pPr>
              <w:rPr>
                <w:color w:val="000000"/>
                <w:sz w:val="20"/>
                <w:szCs w:val="20"/>
              </w:rPr>
            </w:pPr>
            <w:r w:rsidRPr="0059154D">
              <w:rPr>
                <w:color w:val="000000"/>
                <w:sz w:val="20"/>
                <w:szCs w:val="20"/>
              </w:rPr>
              <w:t>Accumulated Depreciation - Communication Equipment</w:t>
            </w:r>
          </w:p>
        </w:tc>
        <w:tc>
          <w:tcPr>
            <w:tcW w:w="1680" w:type="dxa"/>
            <w:tcBorders>
              <w:top w:val="nil"/>
              <w:left w:val="nil"/>
              <w:bottom w:val="single" w:sz="4" w:space="0" w:color="auto"/>
              <w:right w:val="nil"/>
            </w:tcBorders>
            <w:shd w:val="clear" w:color="000000" w:fill="FFFFFF"/>
          </w:tcPr>
          <w:p w14:paraId="4BB44FA2" w14:textId="0A007135" w:rsidR="00403007" w:rsidRPr="0059154D" w:rsidRDefault="00403007" w:rsidP="00403007">
            <w:pPr>
              <w:jc w:val="right"/>
              <w:rPr>
                <w:color w:val="000000"/>
                <w:sz w:val="20"/>
                <w:szCs w:val="20"/>
              </w:rPr>
            </w:pPr>
            <w:r w:rsidRPr="0059154D">
              <w:rPr>
                <w:color w:val="000000"/>
                <w:sz w:val="20"/>
                <w:szCs w:val="20"/>
              </w:rPr>
              <w:t xml:space="preserve"> 14,203,999.28 </w:t>
            </w:r>
          </w:p>
        </w:tc>
        <w:tc>
          <w:tcPr>
            <w:tcW w:w="1600" w:type="dxa"/>
            <w:tcBorders>
              <w:top w:val="nil"/>
              <w:left w:val="single" w:sz="4" w:space="0" w:color="auto"/>
              <w:bottom w:val="single" w:sz="4" w:space="0" w:color="auto"/>
              <w:right w:val="single" w:sz="4" w:space="0" w:color="auto"/>
            </w:tcBorders>
            <w:shd w:val="clear" w:color="000000" w:fill="FFFFFF"/>
          </w:tcPr>
          <w:p w14:paraId="5F5FDBC8" w14:textId="4E03C0B7" w:rsidR="00403007" w:rsidRPr="0059154D" w:rsidRDefault="00403007" w:rsidP="00403007">
            <w:pPr>
              <w:jc w:val="right"/>
              <w:rPr>
                <w:color w:val="000000"/>
                <w:sz w:val="20"/>
                <w:szCs w:val="20"/>
              </w:rPr>
            </w:pPr>
            <w:r w:rsidRPr="0059154D">
              <w:rPr>
                <w:color w:val="000000"/>
                <w:sz w:val="20"/>
                <w:szCs w:val="20"/>
              </w:rPr>
              <w:t xml:space="preserve"> 48,667.44 </w:t>
            </w:r>
          </w:p>
        </w:tc>
        <w:tc>
          <w:tcPr>
            <w:tcW w:w="2100" w:type="dxa"/>
            <w:tcBorders>
              <w:top w:val="nil"/>
              <w:left w:val="nil"/>
              <w:bottom w:val="single" w:sz="4" w:space="0" w:color="auto"/>
              <w:right w:val="single" w:sz="4" w:space="0" w:color="auto"/>
            </w:tcBorders>
            <w:shd w:val="clear" w:color="000000" w:fill="FFFFFF"/>
          </w:tcPr>
          <w:p w14:paraId="7B7F7101" w14:textId="01050ABF" w:rsidR="00403007" w:rsidRPr="0059154D" w:rsidRDefault="00403007" w:rsidP="00403007">
            <w:pPr>
              <w:jc w:val="right"/>
              <w:rPr>
                <w:color w:val="000000"/>
                <w:sz w:val="20"/>
                <w:szCs w:val="20"/>
              </w:rPr>
            </w:pPr>
            <w:r w:rsidRPr="0059154D">
              <w:rPr>
                <w:color w:val="000000"/>
                <w:sz w:val="20"/>
                <w:szCs w:val="20"/>
              </w:rPr>
              <w:t xml:space="preserve"> 14,252,666.72 </w:t>
            </w:r>
          </w:p>
        </w:tc>
      </w:tr>
      <w:tr w:rsidR="008A6900" w:rsidRPr="008A6900" w14:paraId="009781B5"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68515DBD" w14:textId="77777777" w:rsidR="008A6900" w:rsidRPr="0059154D" w:rsidRDefault="008A6900" w:rsidP="00061381">
            <w:pPr>
              <w:rPr>
                <w:color w:val="000000"/>
                <w:sz w:val="20"/>
                <w:szCs w:val="20"/>
              </w:rPr>
            </w:pPr>
            <w:r w:rsidRPr="0059154D">
              <w:rPr>
                <w:color w:val="000000"/>
                <w:sz w:val="20"/>
                <w:szCs w:val="20"/>
              </w:rPr>
              <w:t>Construction and Heavy Equipment</w:t>
            </w:r>
          </w:p>
        </w:tc>
        <w:tc>
          <w:tcPr>
            <w:tcW w:w="1680" w:type="dxa"/>
            <w:tcBorders>
              <w:top w:val="nil"/>
              <w:left w:val="nil"/>
              <w:bottom w:val="single" w:sz="4" w:space="0" w:color="auto"/>
              <w:right w:val="nil"/>
            </w:tcBorders>
            <w:shd w:val="clear" w:color="000000" w:fill="FFFFFF"/>
            <w:hideMark/>
          </w:tcPr>
          <w:p w14:paraId="14861CD7" w14:textId="53622226" w:rsidR="008A6900" w:rsidRPr="0059154D" w:rsidRDefault="008A6900" w:rsidP="00061381">
            <w:pPr>
              <w:jc w:val="right"/>
              <w:rPr>
                <w:color w:val="000000"/>
                <w:sz w:val="20"/>
                <w:szCs w:val="20"/>
              </w:rPr>
            </w:pPr>
            <w:r w:rsidRPr="0059154D">
              <w:rPr>
                <w:color w:val="000000"/>
                <w:sz w:val="20"/>
                <w:szCs w:val="20"/>
              </w:rPr>
              <w:t xml:space="preserve">    137,406,482.48 </w:t>
            </w:r>
          </w:p>
        </w:tc>
        <w:tc>
          <w:tcPr>
            <w:tcW w:w="1600" w:type="dxa"/>
            <w:tcBorders>
              <w:top w:val="nil"/>
              <w:left w:val="single" w:sz="4" w:space="0" w:color="auto"/>
              <w:bottom w:val="single" w:sz="4" w:space="0" w:color="auto"/>
              <w:right w:val="single" w:sz="4" w:space="0" w:color="auto"/>
            </w:tcBorders>
            <w:shd w:val="clear" w:color="000000" w:fill="FFFFFF"/>
            <w:hideMark/>
          </w:tcPr>
          <w:p w14:paraId="780D1D46" w14:textId="43C5BB49" w:rsidR="008A6900" w:rsidRPr="0059154D" w:rsidRDefault="008A6900" w:rsidP="00061381">
            <w:pPr>
              <w:jc w:val="right"/>
              <w:rPr>
                <w:color w:val="000000"/>
                <w:sz w:val="20"/>
                <w:szCs w:val="20"/>
              </w:rPr>
            </w:pPr>
            <w:r w:rsidRPr="0059154D">
              <w:rPr>
                <w:color w:val="000000"/>
                <w:sz w:val="20"/>
                <w:szCs w:val="20"/>
              </w:rPr>
              <w:t xml:space="preserve">  (10,206,000.00)</w:t>
            </w:r>
          </w:p>
        </w:tc>
        <w:tc>
          <w:tcPr>
            <w:tcW w:w="2100" w:type="dxa"/>
            <w:tcBorders>
              <w:top w:val="nil"/>
              <w:left w:val="nil"/>
              <w:bottom w:val="single" w:sz="4" w:space="0" w:color="auto"/>
              <w:right w:val="single" w:sz="4" w:space="0" w:color="auto"/>
            </w:tcBorders>
            <w:shd w:val="clear" w:color="000000" w:fill="FFFFFF"/>
            <w:hideMark/>
          </w:tcPr>
          <w:p w14:paraId="2A28F6F9" w14:textId="4777688E" w:rsidR="008A6900" w:rsidRPr="0059154D" w:rsidRDefault="008A6900" w:rsidP="00061381">
            <w:pPr>
              <w:jc w:val="right"/>
              <w:rPr>
                <w:color w:val="000000"/>
                <w:sz w:val="20"/>
                <w:szCs w:val="20"/>
              </w:rPr>
            </w:pPr>
            <w:r w:rsidRPr="0059154D">
              <w:rPr>
                <w:color w:val="000000"/>
                <w:sz w:val="20"/>
                <w:szCs w:val="20"/>
              </w:rPr>
              <w:t xml:space="preserve">            127,200,482.48 </w:t>
            </w:r>
          </w:p>
        </w:tc>
      </w:tr>
      <w:tr w:rsidR="008A6900" w:rsidRPr="008A6900" w14:paraId="26561CBE" w14:textId="77777777" w:rsidTr="00061381">
        <w:trPr>
          <w:trHeight w:val="460"/>
        </w:trPr>
        <w:tc>
          <w:tcPr>
            <w:tcW w:w="3860" w:type="dxa"/>
            <w:tcBorders>
              <w:top w:val="nil"/>
              <w:left w:val="single" w:sz="4" w:space="0" w:color="auto"/>
              <w:bottom w:val="single" w:sz="4" w:space="0" w:color="auto"/>
              <w:right w:val="single" w:sz="4" w:space="0" w:color="auto"/>
            </w:tcBorders>
            <w:shd w:val="clear" w:color="000000" w:fill="FFFFFF"/>
            <w:hideMark/>
          </w:tcPr>
          <w:p w14:paraId="4F57A8A9" w14:textId="77777777" w:rsidR="008A6900" w:rsidRPr="0059154D" w:rsidRDefault="008A6900" w:rsidP="00061381">
            <w:pPr>
              <w:rPr>
                <w:color w:val="000000"/>
                <w:sz w:val="20"/>
                <w:szCs w:val="20"/>
              </w:rPr>
            </w:pPr>
            <w:r w:rsidRPr="0059154D">
              <w:rPr>
                <w:color w:val="000000"/>
                <w:sz w:val="20"/>
                <w:szCs w:val="20"/>
              </w:rPr>
              <w:t>Accumulated Depreciation - Construction and Heavy Equipment</w:t>
            </w:r>
          </w:p>
        </w:tc>
        <w:tc>
          <w:tcPr>
            <w:tcW w:w="1680" w:type="dxa"/>
            <w:tcBorders>
              <w:top w:val="nil"/>
              <w:left w:val="nil"/>
              <w:bottom w:val="single" w:sz="4" w:space="0" w:color="auto"/>
              <w:right w:val="nil"/>
            </w:tcBorders>
            <w:shd w:val="clear" w:color="000000" w:fill="FFFFFF"/>
            <w:hideMark/>
          </w:tcPr>
          <w:p w14:paraId="70EE462A" w14:textId="49C3CF31" w:rsidR="008A6900" w:rsidRPr="0059154D" w:rsidRDefault="008A6900" w:rsidP="00061381">
            <w:pPr>
              <w:jc w:val="right"/>
              <w:rPr>
                <w:color w:val="000000"/>
                <w:sz w:val="20"/>
                <w:szCs w:val="20"/>
              </w:rPr>
            </w:pPr>
            <w:r w:rsidRPr="0059154D">
              <w:rPr>
                <w:color w:val="000000"/>
                <w:sz w:val="20"/>
                <w:szCs w:val="20"/>
              </w:rPr>
              <w:t xml:space="preserve">   100,368,787.48 </w:t>
            </w:r>
          </w:p>
        </w:tc>
        <w:tc>
          <w:tcPr>
            <w:tcW w:w="1600" w:type="dxa"/>
            <w:tcBorders>
              <w:top w:val="nil"/>
              <w:left w:val="single" w:sz="4" w:space="0" w:color="auto"/>
              <w:bottom w:val="single" w:sz="4" w:space="0" w:color="auto"/>
              <w:right w:val="single" w:sz="4" w:space="0" w:color="auto"/>
            </w:tcBorders>
            <w:shd w:val="clear" w:color="000000" w:fill="FFFFFF"/>
            <w:hideMark/>
          </w:tcPr>
          <w:p w14:paraId="0006BEB6" w14:textId="7BB0C40D" w:rsidR="008A6900" w:rsidRPr="0059154D" w:rsidRDefault="00403007" w:rsidP="00061381">
            <w:pPr>
              <w:jc w:val="right"/>
              <w:rPr>
                <w:color w:val="000000"/>
                <w:sz w:val="20"/>
                <w:szCs w:val="20"/>
              </w:rPr>
            </w:pPr>
            <w:r w:rsidRPr="0059154D">
              <w:rPr>
                <w:color w:val="000000"/>
                <w:sz w:val="20"/>
                <w:szCs w:val="20"/>
              </w:rPr>
              <w:t>(8,718,290.00)</w:t>
            </w:r>
          </w:p>
        </w:tc>
        <w:tc>
          <w:tcPr>
            <w:tcW w:w="2100" w:type="dxa"/>
            <w:tcBorders>
              <w:top w:val="nil"/>
              <w:left w:val="nil"/>
              <w:bottom w:val="single" w:sz="4" w:space="0" w:color="auto"/>
              <w:right w:val="single" w:sz="4" w:space="0" w:color="auto"/>
            </w:tcBorders>
            <w:shd w:val="clear" w:color="000000" w:fill="FFFFFF"/>
            <w:hideMark/>
          </w:tcPr>
          <w:p w14:paraId="1DCEEC90" w14:textId="34F1DD71" w:rsidR="008A6900" w:rsidRPr="0059154D" w:rsidRDefault="00403007" w:rsidP="00061381">
            <w:pPr>
              <w:jc w:val="right"/>
              <w:rPr>
                <w:color w:val="000000"/>
                <w:sz w:val="20"/>
                <w:szCs w:val="20"/>
              </w:rPr>
            </w:pPr>
            <w:r w:rsidRPr="0059154D">
              <w:rPr>
                <w:color w:val="000000"/>
                <w:sz w:val="20"/>
                <w:szCs w:val="20"/>
              </w:rPr>
              <w:t>91,650,497.48</w:t>
            </w:r>
          </w:p>
        </w:tc>
      </w:tr>
      <w:tr w:rsidR="00403007" w:rsidRPr="008A6900" w14:paraId="1D124DF5" w14:textId="77777777" w:rsidTr="00061381">
        <w:trPr>
          <w:trHeight w:val="460"/>
        </w:trPr>
        <w:tc>
          <w:tcPr>
            <w:tcW w:w="3860" w:type="dxa"/>
            <w:tcBorders>
              <w:top w:val="nil"/>
              <w:left w:val="single" w:sz="4" w:space="0" w:color="auto"/>
              <w:bottom w:val="single" w:sz="4" w:space="0" w:color="auto"/>
              <w:right w:val="single" w:sz="4" w:space="0" w:color="auto"/>
            </w:tcBorders>
            <w:shd w:val="clear" w:color="000000" w:fill="FFFFFF"/>
          </w:tcPr>
          <w:p w14:paraId="233B89B8" w14:textId="08C6E2F8" w:rsidR="00403007" w:rsidRPr="0059154D" w:rsidRDefault="00403007" w:rsidP="00403007">
            <w:pPr>
              <w:rPr>
                <w:color w:val="000000"/>
                <w:sz w:val="20"/>
                <w:szCs w:val="20"/>
              </w:rPr>
            </w:pPr>
            <w:r w:rsidRPr="0059154D">
              <w:rPr>
                <w:color w:val="000000"/>
                <w:sz w:val="20"/>
                <w:szCs w:val="20"/>
              </w:rPr>
              <w:t>Accumulated Depreciation - Disaster Response and Rescue Equipment</w:t>
            </w:r>
          </w:p>
        </w:tc>
        <w:tc>
          <w:tcPr>
            <w:tcW w:w="1680" w:type="dxa"/>
            <w:tcBorders>
              <w:top w:val="nil"/>
              <w:left w:val="nil"/>
              <w:bottom w:val="single" w:sz="4" w:space="0" w:color="auto"/>
              <w:right w:val="nil"/>
            </w:tcBorders>
            <w:shd w:val="clear" w:color="000000" w:fill="FFFFFF"/>
          </w:tcPr>
          <w:p w14:paraId="3E1F14D6" w14:textId="50FE044E" w:rsidR="00403007" w:rsidRPr="0059154D" w:rsidRDefault="00403007" w:rsidP="00403007">
            <w:pPr>
              <w:jc w:val="right"/>
              <w:rPr>
                <w:color w:val="000000"/>
                <w:sz w:val="20"/>
                <w:szCs w:val="20"/>
              </w:rPr>
            </w:pPr>
            <w:r w:rsidRPr="0059154D">
              <w:rPr>
                <w:color w:val="000000"/>
                <w:sz w:val="20"/>
                <w:szCs w:val="20"/>
              </w:rPr>
              <w:t xml:space="preserve"> 29,731,609.80 </w:t>
            </w:r>
          </w:p>
        </w:tc>
        <w:tc>
          <w:tcPr>
            <w:tcW w:w="1600" w:type="dxa"/>
            <w:tcBorders>
              <w:top w:val="nil"/>
              <w:left w:val="single" w:sz="4" w:space="0" w:color="auto"/>
              <w:bottom w:val="single" w:sz="4" w:space="0" w:color="auto"/>
              <w:right w:val="single" w:sz="4" w:space="0" w:color="auto"/>
            </w:tcBorders>
            <w:shd w:val="clear" w:color="000000" w:fill="FFFFFF"/>
          </w:tcPr>
          <w:p w14:paraId="496F2A09" w14:textId="3BF817BA" w:rsidR="00403007" w:rsidRPr="0059154D" w:rsidRDefault="00403007" w:rsidP="00403007">
            <w:pPr>
              <w:jc w:val="right"/>
              <w:rPr>
                <w:color w:val="000000"/>
                <w:sz w:val="20"/>
                <w:szCs w:val="20"/>
              </w:rPr>
            </w:pPr>
            <w:r w:rsidRPr="0059154D">
              <w:rPr>
                <w:color w:val="000000"/>
                <w:sz w:val="20"/>
                <w:szCs w:val="20"/>
              </w:rPr>
              <w:t xml:space="preserve"> 919.00 </w:t>
            </w:r>
          </w:p>
        </w:tc>
        <w:tc>
          <w:tcPr>
            <w:tcW w:w="2100" w:type="dxa"/>
            <w:tcBorders>
              <w:top w:val="nil"/>
              <w:left w:val="nil"/>
              <w:bottom w:val="single" w:sz="4" w:space="0" w:color="auto"/>
              <w:right w:val="single" w:sz="4" w:space="0" w:color="auto"/>
            </w:tcBorders>
            <w:shd w:val="clear" w:color="000000" w:fill="FFFFFF"/>
          </w:tcPr>
          <w:p w14:paraId="48AC825F" w14:textId="37B309EC" w:rsidR="00403007" w:rsidRPr="0059154D" w:rsidRDefault="00403007" w:rsidP="00403007">
            <w:pPr>
              <w:jc w:val="right"/>
              <w:rPr>
                <w:color w:val="000000"/>
                <w:sz w:val="20"/>
                <w:szCs w:val="20"/>
              </w:rPr>
            </w:pPr>
            <w:r w:rsidRPr="0059154D">
              <w:rPr>
                <w:color w:val="000000"/>
                <w:sz w:val="20"/>
                <w:szCs w:val="20"/>
              </w:rPr>
              <w:t xml:space="preserve"> 29,732,528.80 </w:t>
            </w:r>
          </w:p>
        </w:tc>
      </w:tr>
      <w:tr w:rsidR="00403007" w:rsidRPr="008A6900" w14:paraId="05A97169" w14:textId="77777777" w:rsidTr="00061381">
        <w:trPr>
          <w:trHeight w:val="460"/>
        </w:trPr>
        <w:tc>
          <w:tcPr>
            <w:tcW w:w="3860" w:type="dxa"/>
            <w:tcBorders>
              <w:top w:val="nil"/>
              <w:left w:val="single" w:sz="4" w:space="0" w:color="auto"/>
              <w:bottom w:val="single" w:sz="4" w:space="0" w:color="auto"/>
              <w:right w:val="single" w:sz="4" w:space="0" w:color="auto"/>
            </w:tcBorders>
            <w:shd w:val="clear" w:color="000000" w:fill="FFFFFF"/>
          </w:tcPr>
          <w:p w14:paraId="24B61352" w14:textId="6A9063EB" w:rsidR="00403007" w:rsidRPr="0059154D" w:rsidRDefault="00403007" w:rsidP="00403007">
            <w:pPr>
              <w:rPr>
                <w:color w:val="000000"/>
                <w:sz w:val="20"/>
                <w:szCs w:val="20"/>
              </w:rPr>
            </w:pPr>
            <w:r w:rsidRPr="0059154D">
              <w:rPr>
                <w:color w:val="000000"/>
                <w:sz w:val="20"/>
                <w:szCs w:val="20"/>
              </w:rPr>
              <w:t>Accumulated Depreciation - Military, Police and Security Equipment</w:t>
            </w:r>
          </w:p>
        </w:tc>
        <w:tc>
          <w:tcPr>
            <w:tcW w:w="1680" w:type="dxa"/>
            <w:tcBorders>
              <w:top w:val="nil"/>
              <w:left w:val="nil"/>
              <w:bottom w:val="single" w:sz="4" w:space="0" w:color="auto"/>
              <w:right w:val="nil"/>
            </w:tcBorders>
            <w:shd w:val="clear" w:color="000000" w:fill="FFFFFF"/>
          </w:tcPr>
          <w:p w14:paraId="780FFC17" w14:textId="40562F9F" w:rsidR="00403007" w:rsidRPr="0059154D" w:rsidRDefault="00403007" w:rsidP="00403007">
            <w:pPr>
              <w:jc w:val="right"/>
              <w:rPr>
                <w:color w:val="000000"/>
                <w:sz w:val="20"/>
                <w:szCs w:val="20"/>
              </w:rPr>
            </w:pPr>
            <w:r w:rsidRPr="0059154D">
              <w:rPr>
                <w:color w:val="000000"/>
                <w:sz w:val="20"/>
                <w:szCs w:val="20"/>
              </w:rPr>
              <w:t xml:space="preserve"> 3,677,845.93 </w:t>
            </w:r>
          </w:p>
        </w:tc>
        <w:tc>
          <w:tcPr>
            <w:tcW w:w="1600" w:type="dxa"/>
            <w:tcBorders>
              <w:top w:val="nil"/>
              <w:left w:val="single" w:sz="4" w:space="0" w:color="auto"/>
              <w:bottom w:val="single" w:sz="4" w:space="0" w:color="auto"/>
              <w:right w:val="single" w:sz="4" w:space="0" w:color="auto"/>
            </w:tcBorders>
            <w:shd w:val="clear" w:color="000000" w:fill="FFFFFF"/>
          </w:tcPr>
          <w:p w14:paraId="1846ED41" w14:textId="456DCD43" w:rsidR="00403007" w:rsidRPr="0059154D" w:rsidRDefault="00403007" w:rsidP="00403007">
            <w:pPr>
              <w:jc w:val="right"/>
              <w:rPr>
                <w:color w:val="000000"/>
                <w:sz w:val="20"/>
                <w:szCs w:val="20"/>
              </w:rPr>
            </w:pPr>
            <w:r w:rsidRPr="0059154D">
              <w:rPr>
                <w:color w:val="000000"/>
                <w:sz w:val="20"/>
                <w:szCs w:val="20"/>
              </w:rPr>
              <w:t xml:space="preserve"> 13,162.10 </w:t>
            </w:r>
          </w:p>
        </w:tc>
        <w:tc>
          <w:tcPr>
            <w:tcW w:w="2100" w:type="dxa"/>
            <w:tcBorders>
              <w:top w:val="nil"/>
              <w:left w:val="nil"/>
              <w:bottom w:val="single" w:sz="4" w:space="0" w:color="auto"/>
              <w:right w:val="single" w:sz="4" w:space="0" w:color="auto"/>
            </w:tcBorders>
            <w:shd w:val="clear" w:color="000000" w:fill="FFFFFF"/>
          </w:tcPr>
          <w:p w14:paraId="7408837E" w14:textId="20686FC3" w:rsidR="00403007" w:rsidRPr="0059154D" w:rsidRDefault="00403007" w:rsidP="00403007">
            <w:pPr>
              <w:jc w:val="right"/>
              <w:rPr>
                <w:color w:val="000000"/>
                <w:sz w:val="20"/>
                <w:szCs w:val="20"/>
              </w:rPr>
            </w:pPr>
            <w:r w:rsidRPr="0059154D">
              <w:rPr>
                <w:color w:val="000000"/>
                <w:sz w:val="20"/>
                <w:szCs w:val="20"/>
              </w:rPr>
              <w:t xml:space="preserve"> 3,691,008.03 </w:t>
            </w:r>
          </w:p>
        </w:tc>
      </w:tr>
      <w:tr w:rsidR="00403007" w:rsidRPr="008A6900" w14:paraId="60543DBC" w14:textId="77777777" w:rsidTr="00061381">
        <w:trPr>
          <w:trHeight w:val="460"/>
        </w:trPr>
        <w:tc>
          <w:tcPr>
            <w:tcW w:w="3860" w:type="dxa"/>
            <w:tcBorders>
              <w:top w:val="nil"/>
              <w:left w:val="single" w:sz="4" w:space="0" w:color="auto"/>
              <w:bottom w:val="single" w:sz="4" w:space="0" w:color="auto"/>
              <w:right w:val="single" w:sz="4" w:space="0" w:color="auto"/>
            </w:tcBorders>
            <w:shd w:val="clear" w:color="000000" w:fill="FFFFFF"/>
          </w:tcPr>
          <w:p w14:paraId="1867F7E5" w14:textId="61945F4F" w:rsidR="00403007" w:rsidRPr="0059154D" w:rsidRDefault="00403007" w:rsidP="00403007">
            <w:pPr>
              <w:rPr>
                <w:color w:val="000000"/>
                <w:sz w:val="20"/>
                <w:szCs w:val="20"/>
              </w:rPr>
            </w:pPr>
            <w:r w:rsidRPr="0059154D">
              <w:rPr>
                <w:color w:val="000000"/>
                <w:sz w:val="20"/>
                <w:szCs w:val="20"/>
              </w:rPr>
              <w:t>Accumulated Depreciation - Medical Equipment</w:t>
            </w:r>
          </w:p>
        </w:tc>
        <w:tc>
          <w:tcPr>
            <w:tcW w:w="1680" w:type="dxa"/>
            <w:tcBorders>
              <w:top w:val="nil"/>
              <w:left w:val="nil"/>
              <w:bottom w:val="single" w:sz="4" w:space="0" w:color="auto"/>
              <w:right w:val="nil"/>
            </w:tcBorders>
            <w:shd w:val="clear" w:color="000000" w:fill="FFFFFF"/>
          </w:tcPr>
          <w:p w14:paraId="679DCFD9" w14:textId="141940E1" w:rsidR="00403007" w:rsidRPr="0059154D" w:rsidRDefault="00403007" w:rsidP="00403007">
            <w:pPr>
              <w:jc w:val="right"/>
              <w:rPr>
                <w:color w:val="000000"/>
                <w:sz w:val="20"/>
                <w:szCs w:val="20"/>
              </w:rPr>
            </w:pPr>
            <w:r w:rsidRPr="0059154D">
              <w:rPr>
                <w:color w:val="000000"/>
                <w:sz w:val="20"/>
                <w:szCs w:val="20"/>
              </w:rPr>
              <w:t xml:space="preserve"> 188,118,904.89 </w:t>
            </w:r>
          </w:p>
        </w:tc>
        <w:tc>
          <w:tcPr>
            <w:tcW w:w="1600" w:type="dxa"/>
            <w:tcBorders>
              <w:top w:val="nil"/>
              <w:left w:val="single" w:sz="4" w:space="0" w:color="auto"/>
              <w:bottom w:val="single" w:sz="4" w:space="0" w:color="auto"/>
              <w:right w:val="single" w:sz="4" w:space="0" w:color="auto"/>
            </w:tcBorders>
            <w:shd w:val="clear" w:color="000000" w:fill="FFFFFF"/>
          </w:tcPr>
          <w:p w14:paraId="2C3BB8DC" w14:textId="27DAAFC9" w:rsidR="00403007" w:rsidRPr="0059154D" w:rsidRDefault="00403007" w:rsidP="00403007">
            <w:pPr>
              <w:jc w:val="right"/>
              <w:rPr>
                <w:color w:val="000000"/>
                <w:sz w:val="20"/>
                <w:szCs w:val="20"/>
              </w:rPr>
            </w:pPr>
            <w:r w:rsidRPr="0059154D">
              <w:rPr>
                <w:color w:val="000000"/>
                <w:sz w:val="20"/>
                <w:szCs w:val="20"/>
              </w:rPr>
              <w:t xml:space="preserve"> 156,878.31 </w:t>
            </w:r>
          </w:p>
        </w:tc>
        <w:tc>
          <w:tcPr>
            <w:tcW w:w="2100" w:type="dxa"/>
            <w:tcBorders>
              <w:top w:val="nil"/>
              <w:left w:val="nil"/>
              <w:bottom w:val="single" w:sz="4" w:space="0" w:color="auto"/>
              <w:right w:val="single" w:sz="4" w:space="0" w:color="auto"/>
            </w:tcBorders>
            <w:shd w:val="clear" w:color="000000" w:fill="FFFFFF"/>
          </w:tcPr>
          <w:p w14:paraId="0A2FA186" w14:textId="0B9686C4" w:rsidR="00403007" w:rsidRPr="0059154D" w:rsidRDefault="00403007" w:rsidP="00403007">
            <w:pPr>
              <w:jc w:val="right"/>
              <w:rPr>
                <w:color w:val="000000"/>
                <w:sz w:val="20"/>
                <w:szCs w:val="20"/>
              </w:rPr>
            </w:pPr>
            <w:r w:rsidRPr="0059154D">
              <w:rPr>
                <w:color w:val="000000"/>
                <w:sz w:val="20"/>
                <w:szCs w:val="20"/>
              </w:rPr>
              <w:t xml:space="preserve"> 188,275,783.20 </w:t>
            </w:r>
          </w:p>
        </w:tc>
      </w:tr>
      <w:tr w:rsidR="00403007" w:rsidRPr="008A6900" w14:paraId="34F5D646" w14:textId="77777777" w:rsidTr="00061381">
        <w:trPr>
          <w:trHeight w:val="460"/>
        </w:trPr>
        <w:tc>
          <w:tcPr>
            <w:tcW w:w="3860" w:type="dxa"/>
            <w:tcBorders>
              <w:top w:val="nil"/>
              <w:left w:val="single" w:sz="4" w:space="0" w:color="auto"/>
              <w:bottom w:val="single" w:sz="4" w:space="0" w:color="auto"/>
              <w:right w:val="single" w:sz="4" w:space="0" w:color="auto"/>
            </w:tcBorders>
            <w:shd w:val="clear" w:color="000000" w:fill="FFFFFF"/>
          </w:tcPr>
          <w:p w14:paraId="40EDD5A3" w14:textId="18903525" w:rsidR="00403007" w:rsidRPr="0059154D" w:rsidRDefault="00403007" w:rsidP="00403007">
            <w:pPr>
              <w:rPr>
                <w:color w:val="000000"/>
                <w:sz w:val="20"/>
                <w:szCs w:val="20"/>
              </w:rPr>
            </w:pPr>
            <w:r w:rsidRPr="0059154D">
              <w:rPr>
                <w:color w:val="000000"/>
                <w:sz w:val="20"/>
                <w:szCs w:val="20"/>
              </w:rPr>
              <w:t>Accumulated Depreciation - Technical and Scientific Equipment</w:t>
            </w:r>
          </w:p>
        </w:tc>
        <w:tc>
          <w:tcPr>
            <w:tcW w:w="1680" w:type="dxa"/>
            <w:tcBorders>
              <w:top w:val="nil"/>
              <w:left w:val="nil"/>
              <w:bottom w:val="single" w:sz="4" w:space="0" w:color="auto"/>
              <w:right w:val="nil"/>
            </w:tcBorders>
            <w:shd w:val="clear" w:color="000000" w:fill="FFFFFF"/>
          </w:tcPr>
          <w:p w14:paraId="7F29AEDE" w14:textId="6EB9A80A" w:rsidR="00403007" w:rsidRPr="0059154D" w:rsidRDefault="00403007" w:rsidP="00403007">
            <w:pPr>
              <w:jc w:val="right"/>
              <w:rPr>
                <w:color w:val="000000"/>
                <w:sz w:val="20"/>
                <w:szCs w:val="20"/>
              </w:rPr>
            </w:pPr>
            <w:r w:rsidRPr="0059154D">
              <w:rPr>
                <w:color w:val="000000"/>
                <w:sz w:val="20"/>
                <w:szCs w:val="20"/>
              </w:rPr>
              <w:t xml:space="preserve"> 7,990,225.04 </w:t>
            </w:r>
          </w:p>
        </w:tc>
        <w:tc>
          <w:tcPr>
            <w:tcW w:w="1600" w:type="dxa"/>
            <w:tcBorders>
              <w:top w:val="nil"/>
              <w:left w:val="single" w:sz="4" w:space="0" w:color="auto"/>
              <w:bottom w:val="single" w:sz="4" w:space="0" w:color="auto"/>
              <w:right w:val="single" w:sz="4" w:space="0" w:color="auto"/>
            </w:tcBorders>
            <w:shd w:val="clear" w:color="000000" w:fill="FFFFFF"/>
          </w:tcPr>
          <w:p w14:paraId="7D2686FC" w14:textId="6370891B" w:rsidR="00403007" w:rsidRPr="0059154D" w:rsidRDefault="00403007" w:rsidP="00403007">
            <w:pPr>
              <w:jc w:val="right"/>
              <w:rPr>
                <w:color w:val="000000"/>
                <w:sz w:val="20"/>
                <w:szCs w:val="20"/>
              </w:rPr>
            </w:pPr>
            <w:r w:rsidRPr="0059154D">
              <w:rPr>
                <w:color w:val="000000"/>
                <w:sz w:val="20"/>
                <w:szCs w:val="20"/>
              </w:rPr>
              <w:t xml:space="preserve"> (17,667.60)</w:t>
            </w:r>
          </w:p>
        </w:tc>
        <w:tc>
          <w:tcPr>
            <w:tcW w:w="2100" w:type="dxa"/>
            <w:tcBorders>
              <w:top w:val="nil"/>
              <w:left w:val="nil"/>
              <w:bottom w:val="single" w:sz="4" w:space="0" w:color="auto"/>
              <w:right w:val="single" w:sz="4" w:space="0" w:color="auto"/>
            </w:tcBorders>
            <w:shd w:val="clear" w:color="000000" w:fill="FFFFFF"/>
          </w:tcPr>
          <w:p w14:paraId="4A1579FE" w14:textId="6F48CC37" w:rsidR="00403007" w:rsidRPr="0059154D" w:rsidRDefault="00403007" w:rsidP="00403007">
            <w:pPr>
              <w:jc w:val="right"/>
              <w:rPr>
                <w:color w:val="000000"/>
                <w:sz w:val="20"/>
                <w:szCs w:val="20"/>
              </w:rPr>
            </w:pPr>
            <w:r w:rsidRPr="0059154D">
              <w:rPr>
                <w:color w:val="000000"/>
                <w:sz w:val="20"/>
                <w:szCs w:val="20"/>
              </w:rPr>
              <w:t xml:space="preserve"> 7,972,557.44 </w:t>
            </w:r>
          </w:p>
        </w:tc>
      </w:tr>
      <w:tr w:rsidR="008A6900" w:rsidRPr="008A6900" w14:paraId="466FF404"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509970A0" w14:textId="77777777" w:rsidR="008A6900" w:rsidRPr="0059154D" w:rsidRDefault="008A6900" w:rsidP="00061381">
            <w:pPr>
              <w:rPr>
                <w:color w:val="000000"/>
                <w:sz w:val="20"/>
                <w:szCs w:val="20"/>
              </w:rPr>
            </w:pPr>
            <w:r w:rsidRPr="0059154D">
              <w:rPr>
                <w:color w:val="000000"/>
                <w:sz w:val="20"/>
                <w:szCs w:val="20"/>
              </w:rPr>
              <w:t>Other Machinery and Equipment</w:t>
            </w:r>
          </w:p>
        </w:tc>
        <w:tc>
          <w:tcPr>
            <w:tcW w:w="1680" w:type="dxa"/>
            <w:tcBorders>
              <w:top w:val="nil"/>
              <w:left w:val="nil"/>
              <w:bottom w:val="single" w:sz="4" w:space="0" w:color="auto"/>
              <w:right w:val="nil"/>
            </w:tcBorders>
            <w:shd w:val="clear" w:color="000000" w:fill="FFFFFF"/>
            <w:hideMark/>
          </w:tcPr>
          <w:p w14:paraId="29828E88" w14:textId="53A8B0DC" w:rsidR="008A6900" w:rsidRPr="0059154D" w:rsidRDefault="008A6900" w:rsidP="00061381">
            <w:pPr>
              <w:jc w:val="right"/>
              <w:rPr>
                <w:color w:val="000000"/>
                <w:sz w:val="20"/>
                <w:szCs w:val="20"/>
              </w:rPr>
            </w:pPr>
            <w:r w:rsidRPr="0059154D">
              <w:rPr>
                <w:color w:val="000000"/>
                <w:sz w:val="20"/>
                <w:szCs w:val="20"/>
              </w:rPr>
              <w:t xml:space="preserve">      51,345,065.20 </w:t>
            </w:r>
          </w:p>
        </w:tc>
        <w:tc>
          <w:tcPr>
            <w:tcW w:w="1600" w:type="dxa"/>
            <w:tcBorders>
              <w:top w:val="nil"/>
              <w:left w:val="single" w:sz="4" w:space="0" w:color="auto"/>
              <w:bottom w:val="single" w:sz="4" w:space="0" w:color="auto"/>
              <w:right w:val="single" w:sz="4" w:space="0" w:color="auto"/>
            </w:tcBorders>
            <w:shd w:val="clear" w:color="000000" w:fill="FFFFFF"/>
            <w:hideMark/>
          </w:tcPr>
          <w:p w14:paraId="10A2BA2C" w14:textId="05EF66D6" w:rsidR="008A6900" w:rsidRPr="0059154D" w:rsidRDefault="008A6900" w:rsidP="00061381">
            <w:pPr>
              <w:jc w:val="right"/>
              <w:rPr>
                <w:color w:val="000000"/>
                <w:sz w:val="20"/>
                <w:szCs w:val="20"/>
              </w:rPr>
            </w:pPr>
            <w:r w:rsidRPr="0059154D">
              <w:rPr>
                <w:color w:val="000000"/>
                <w:sz w:val="20"/>
                <w:szCs w:val="20"/>
              </w:rPr>
              <w:t xml:space="preserve">         791,600.15 </w:t>
            </w:r>
          </w:p>
        </w:tc>
        <w:tc>
          <w:tcPr>
            <w:tcW w:w="2100" w:type="dxa"/>
            <w:tcBorders>
              <w:top w:val="nil"/>
              <w:left w:val="nil"/>
              <w:bottom w:val="single" w:sz="4" w:space="0" w:color="auto"/>
              <w:right w:val="single" w:sz="4" w:space="0" w:color="auto"/>
            </w:tcBorders>
            <w:shd w:val="clear" w:color="000000" w:fill="FFFFFF"/>
            <w:hideMark/>
          </w:tcPr>
          <w:p w14:paraId="4DCCD764" w14:textId="223E7DD0" w:rsidR="008A6900" w:rsidRPr="0059154D" w:rsidRDefault="008A6900" w:rsidP="00061381">
            <w:pPr>
              <w:jc w:val="right"/>
              <w:rPr>
                <w:color w:val="000000"/>
                <w:sz w:val="20"/>
                <w:szCs w:val="20"/>
              </w:rPr>
            </w:pPr>
            <w:r w:rsidRPr="0059154D">
              <w:rPr>
                <w:color w:val="000000"/>
                <w:sz w:val="20"/>
                <w:szCs w:val="20"/>
              </w:rPr>
              <w:t xml:space="preserve">              52,136,665.35 </w:t>
            </w:r>
          </w:p>
        </w:tc>
      </w:tr>
      <w:tr w:rsidR="007857B1" w:rsidRPr="008A6900" w14:paraId="5D877C13" w14:textId="77777777" w:rsidTr="00061381">
        <w:trPr>
          <w:trHeight w:val="460"/>
        </w:trPr>
        <w:tc>
          <w:tcPr>
            <w:tcW w:w="3860" w:type="dxa"/>
            <w:tcBorders>
              <w:top w:val="nil"/>
              <w:left w:val="single" w:sz="4" w:space="0" w:color="auto"/>
              <w:bottom w:val="single" w:sz="4" w:space="0" w:color="auto"/>
              <w:right w:val="single" w:sz="4" w:space="0" w:color="auto"/>
            </w:tcBorders>
            <w:shd w:val="clear" w:color="000000" w:fill="FFFFFF"/>
            <w:hideMark/>
          </w:tcPr>
          <w:p w14:paraId="4FF10B61" w14:textId="77777777" w:rsidR="007857B1" w:rsidRPr="0059154D" w:rsidRDefault="007857B1" w:rsidP="007857B1">
            <w:pPr>
              <w:rPr>
                <w:color w:val="000000"/>
                <w:sz w:val="20"/>
                <w:szCs w:val="20"/>
              </w:rPr>
            </w:pPr>
            <w:r w:rsidRPr="0059154D">
              <w:rPr>
                <w:color w:val="000000"/>
                <w:sz w:val="20"/>
                <w:szCs w:val="20"/>
              </w:rPr>
              <w:lastRenderedPageBreak/>
              <w:t>Accumulated Depreciation - Other Machinery and Equipment</w:t>
            </w:r>
          </w:p>
        </w:tc>
        <w:tc>
          <w:tcPr>
            <w:tcW w:w="1680" w:type="dxa"/>
            <w:tcBorders>
              <w:top w:val="nil"/>
              <w:left w:val="nil"/>
              <w:bottom w:val="single" w:sz="4" w:space="0" w:color="auto"/>
              <w:right w:val="nil"/>
            </w:tcBorders>
            <w:shd w:val="clear" w:color="000000" w:fill="FFFFFF"/>
            <w:hideMark/>
          </w:tcPr>
          <w:p w14:paraId="6D4E5E7A" w14:textId="79C9B4D8" w:rsidR="007857B1" w:rsidRPr="0059154D" w:rsidRDefault="007857B1" w:rsidP="007857B1">
            <w:pPr>
              <w:jc w:val="right"/>
              <w:rPr>
                <w:color w:val="000000"/>
                <w:sz w:val="20"/>
                <w:szCs w:val="20"/>
              </w:rPr>
            </w:pPr>
            <w:r w:rsidRPr="0059154D">
              <w:rPr>
                <w:color w:val="000000"/>
                <w:sz w:val="20"/>
                <w:szCs w:val="20"/>
              </w:rPr>
              <w:t xml:space="preserve">     25,283,298.15 </w:t>
            </w:r>
          </w:p>
        </w:tc>
        <w:tc>
          <w:tcPr>
            <w:tcW w:w="1600" w:type="dxa"/>
            <w:tcBorders>
              <w:top w:val="nil"/>
              <w:left w:val="single" w:sz="4" w:space="0" w:color="auto"/>
              <w:bottom w:val="single" w:sz="4" w:space="0" w:color="auto"/>
              <w:right w:val="single" w:sz="4" w:space="0" w:color="auto"/>
            </w:tcBorders>
            <w:shd w:val="clear" w:color="000000" w:fill="FFFFFF"/>
            <w:hideMark/>
          </w:tcPr>
          <w:p w14:paraId="728B7124" w14:textId="42735DE1" w:rsidR="007857B1" w:rsidRPr="0059154D" w:rsidRDefault="007857B1" w:rsidP="007857B1">
            <w:pPr>
              <w:jc w:val="right"/>
              <w:rPr>
                <w:color w:val="000000"/>
                <w:sz w:val="20"/>
                <w:szCs w:val="20"/>
              </w:rPr>
            </w:pPr>
            <w:r w:rsidRPr="0059154D">
              <w:rPr>
                <w:color w:val="000000"/>
                <w:sz w:val="20"/>
                <w:szCs w:val="20"/>
              </w:rPr>
              <w:t xml:space="preserve"> 308,771.54 </w:t>
            </w:r>
          </w:p>
        </w:tc>
        <w:tc>
          <w:tcPr>
            <w:tcW w:w="2100" w:type="dxa"/>
            <w:tcBorders>
              <w:top w:val="nil"/>
              <w:left w:val="nil"/>
              <w:bottom w:val="single" w:sz="4" w:space="0" w:color="auto"/>
              <w:right w:val="single" w:sz="4" w:space="0" w:color="auto"/>
            </w:tcBorders>
            <w:shd w:val="clear" w:color="000000" w:fill="FFFFFF"/>
            <w:hideMark/>
          </w:tcPr>
          <w:p w14:paraId="6A8077F9" w14:textId="1E6681BC" w:rsidR="007857B1" w:rsidRPr="0059154D" w:rsidRDefault="007857B1" w:rsidP="007857B1">
            <w:pPr>
              <w:jc w:val="right"/>
              <w:rPr>
                <w:color w:val="000000"/>
                <w:sz w:val="20"/>
                <w:szCs w:val="20"/>
              </w:rPr>
            </w:pPr>
            <w:r w:rsidRPr="0059154D">
              <w:rPr>
                <w:color w:val="000000"/>
                <w:sz w:val="20"/>
                <w:szCs w:val="20"/>
              </w:rPr>
              <w:t xml:space="preserve"> 25,592,069.69 </w:t>
            </w:r>
          </w:p>
        </w:tc>
      </w:tr>
      <w:tr w:rsidR="008A6900" w:rsidRPr="008A6900" w14:paraId="012FFFED"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1AFBEF8" w14:textId="77777777" w:rsidR="008A6900" w:rsidRPr="0059154D" w:rsidRDefault="008A6900" w:rsidP="00061381">
            <w:pPr>
              <w:rPr>
                <w:color w:val="000000"/>
                <w:sz w:val="20"/>
                <w:szCs w:val="20"/>
              </w:rPr>
            </w:pPr>
            <w:r w:rsidRPr="0059154D">
              <w:rPr>
                <w:color w:val="000000"/>
                <w:sz w:val="20"/>
                <w:szCs w:val="20"/>
              </w:rPr>
              <w:t>Motor Vehicles</w:t>
            </w:r>
          </w:p>
        </w:tc>
        <w:tc>
          <w:tcPr>
            <w:tcW w:w="1680" w:type="dxa"/>
            <w:tcBorders>
              <w:top w:val="nil"/>
              <w:left w:val="nil"/>
              <w:bottom w:val="single" w:sz="4" w:space="0" w:color="auto"/>
              <w:right w:val="nil"/>
            </w:tcBorders>
            <w:shd w:val="clear" w:color="000000" w:fill="FFFFFF"/>
            <w:hideMark/>
          </w:tcPr>
          <w:p w14:paraId="3E3DF04F" w14:textId="55EE24F0" w:rsidR="008A6900" w:rsidRPr="0059154D" w:rsidRDefault="008A6900" w:rsidP="00061381">
            <w:pPr>
              <w:jc w:val="right"/>
              <w:rPr>
                <w:color w:val="000000"/>
                <w:sz w:val="20"/>
                <w:szCs w:val="20"/>
              </w:rPr>
            </w:pPr>
            <w:r w:rsidRPr="0059154D">
              <w:rPr>
                <w:color w:val="000000"/>
                <w:sz w:val="20"/>
                <w:szCs w:val="20"/>
              </w:rPr>
              <w:t xml:space="preserve">    193,237,612.42 </w:t>
            </w:r>
          </w:p>
        </w:tc>
        <w:tc>
          <w:tcPr>
            <w:tcW w:w="1600" w:type="dxa"/>
            <w:tcBorders>
              <w:top w:val="nil"/>
              <w:left w:val="single" w:sz="4" w:space="0" w:color="auto"/>
              <w:bottom w:val="single" w:sz="4" w:space="0" w:color="auto"/>
              <w:right w:val="single" w:sz="4" w:space="0" w:color="auto"/>
            </w:tcBorders>
            <w:shd w:val="clear" w:color="000000" w:fill="FFFFFF"/>
            <w:hideMark/>
          </w:tcPr>
          <w:p w14:paraId="6938D3B9" w14:textId="7E2B53F9" w:rsidR="008A6900" w:rsidRPr="0059154D" w:rsidRDefault="008A6900" w:rsidP="00061381">
            <w:pPr>
              <w:jc w:val="right"/>
              <w:rPr>
                <w:color w:val="000000"/>
                <w:sz w:val="20"/>
                <w:szCs w:val="20"/>
              </w:rPr>
            </w:pPr>
            <w:r w:rsidRPr="0059154D">
              <w:rPr>
                <w:color w:val="000000"/>
                <w:sz w:val="20"/>
                <w:szCs w:val="20"/>
              </w:rPr>
              <w:t xml:space="preserve">   (3,000,000.00)</w:t>
            </w:r>
          </w:p>
        </w:tc>
        <w:tc>
          <w:tcPr>
            <w:tcW w:w="2100" w:type="dxa"/>
            <w:tcBorders>
              <w:top w:val="nil"/>
              <w:left w:val="nil"/>
              <w:bottom w:val="single" w:sz="4" w:space="0" w:color="auto"/>
              <w:right w:val="single" w:sz="4" w:space="0" w:color="auto"/>
            </w:tcBorders>
            <w:shd w:val="clear" w:color="000000" w:fill="FFFFFF"/>
            <w:hideMark/>
          </w:tcPr>
          <w:p w14:paraId="441F55EB" w14:textId="25AA2F01" w:rsidR="008A6900" w:rsidRPr="0059154D" w:rsidRDefault="008A6900" w:rsidP="00061381">
            <w:pPr>
              <w:jc w:val="right"/>
              <w:rPr>
                <w:color w:val="000000"/>
                <w:sz w:val="20"/>
                <w:szCs w:val="20"/>
              </w:rPr>
            </w:pPr>
            <w:r w:rsidRPr="0059154D">
              <w:rPr>
                <w:color w:val="000000"/>
                <w:sz w:val="20"/>
                <w:szCs w:val="20"/>
              </w:rPr>
              <w:t xml:space="preserve">            190,237,612.42 </w:t>
            </w:r>
          </w:p>
        </w:tc>
      </w:tr>
      <w:tr w:rsidR="007857B1" w:rsidRPr="008A6900" w14:paraId="63A69B07"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2979DBA0" w14:textId="77777777" w:rsidR="007857B1" w:rsidRPr="0059154D" w:rsidRDefault="007857B1" w:rsidP="007857B1">
            <w:pPr>
              <w:rPr>
                <w:color w:val="000000"/>
                <w:sz w:val="20"/>
                <w:szCs w:val="20"/>
              </w:rPr>
            </w:pPr>
            <w:r w:rsidRPr="0059154D">
              <w:rPr>
                <w:color w:val="000000"/>
                <w:sz w:val="20"/>
                <w:szCs w:val="20"/>
              </w:rPr>
              <w:t>Accumulated Depreciation - Motor Vehicles</w:t>
            </w:r>
          </w:p>
        </w:tc>
        <w:tc>
          <w:tcPr>
            <w:tcW w:w="1680" w:type="dxa"/>
            <w:tcBorders>
              <w:top w:val="nil"/>
              <w:left w:val="nil"/>
              <w:bottom w:val="single" w:sz="4" w:space="0" w:color="auto"/>
              <w:right w:val="nil"/>
            </w:tcBorders>
            <w:shd w:val="clear" w:color="000000" w:fill="FFFFFF"/>
            <w:hideMark/>
          </w:tcPr>
          <w:p w14:paraId="42EB4944" w14:textId="727C505B" w:rsidR="007857B1" w:rsidRPr="0059154D" w:rsidRDefault="007857B1" w:rsidP="007857B1">
            <w:pPr>
              <w:jc w:val="right"/>
              <w:rPr>
                <w:color w:val="000000"/>
                <w:sz w:val="20"/>
                <w:szCs w:val="20"/>
              </w:rPr>
            </w:pPr>
            <w:r w:rsidRPr="0059154D">
              <w:rPr>
                <w:color w:val="000000"/>
                <w:sz w:val="20"/>
                <w:szCs w:val="20"/>
              </w:rPr>
              <w:t xml:space="preserve">   116,963,926.27 </w:t>
            </w:r>
          </w:p>
        </w:tc>
        <w:tc>
          <w:tcPr>
            <w:tcW w:w="1600" w:type="dxa"/>
            <w:tcBorders>
              <w:top w:val="nil"/>
              <w:left w:val="single" w:sz="4" w:space="0" w:color="auto"/>
              <w:bottom w:val="single" w:sz="4" w:space="0" w:color="auto"/>
              <w:right w:val="single" w:sz="4" w:space="0" w:color="auto"/>
            </w:tcBorders>
            <w:shd w:val="clear" w:color="000000" w:fill="FFFFFF"/>
            <w:hideMark/>
          </w:tcPr>
          <w:p w14:paraId="57668743" w14:textId="4AAAF1A3" w:rsidR="007857B1" w:rsidRPr="0059154D" w:rsidRDefault="007857B1" w:rsidP="007857B1">
            <w:pPr>
              <w:jc w:val="right"/>
              <w:rPr>
                <w:color w:val="000000"/>
                <w:sz w:val="20"/>
                <w:szCs w:val="20"/>
              </w:rPr>
            </w:pPr>
            <w:r w:rsidRPr="0059154D">
              <w:rPr>
                <w:color w:val="000000"/>
                <w:sz w:val="20"/>
                <w:szCs w:val="20"/>
              </w:rPr>
              <w:t xml:space="preserve"> (1,203,125.00)</w:t>
            </w:r>
          </w:p>
        </w:tc>
        <w:tc>
          <w:tcPr>
            <w:tcW w:w="2100" w:type="dxa"/>
            <w:tcBorders>
              <w:top w:val="nil"/>
              <w:left w:val="nil"/>
              <w:bottom w:val="single" w:sz="4" w:space="0" w:color="auto"/>
              <w:right w:val="single" w:sz="4" w:space="0" w:color="auto"/>
            </w:tcBorders>
            <w:shd w:val="clear" w:color="000000" w:fill="FFFFFF"/>
            <w:hideMark/>
          </w:tcPr>
          <w:p w14:paraId="135FF780" w14:textId="22761833" w:rsidR="007857B1" w:rsidRPr="0059154D" w:rsidRDefault="007857B1" w:rsidP="007857B1">
            <w:pPr>
              <w:jc w:val="right"/>
              <w:rPr>
                <w:color w:val="000000"/>
                <w:sz w:val="20"/>
                <w:szCs w:val="20"/>
              </w:rPr>
            </w:pPr>
            <w:r w:rsidRPr="0059154D">
              <w:rPr>
                <w:color w:val="000000"/>
                <w:sz w:val="20"/>
                <w:szCs w:val="20"/>
              </w:rPr>
              <w:t xml:space="preserve"> 115,760,801.27 </w:t>
            </w:r>
          </w:p>
        </w:tc>
      </w:tr>
      <w:tr w:rsidR="007857B1" w:rsidRPr="008A6900" w14:paraId="678416C1"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tcPr>
          <w:p w14:paraId="6EC2150A" w14:textId="03549691" w:rsidR="007857B1" w:rsidRPr="0059154D" w:rsidRDefault="007857B1" w:rsidP="007857B1">
            <w:pPr>
              <w:rPr>
                <w:color w:val="000000"/>
                <w:sz w:val="20"/>
                <w:szCs w:val="20"/>
              </w:rPr>
            </w:pPr>
            <w:r w:rsidRPr="0059154D">
              <w:rPr>
                <w:color w:val="000000"/>
                <w:sz w:val="20"/>
                <w:szCs w:val="20"/>
              </w:rPr>
              <w:t>Accumulated Depreciation - Other Transportation Equipment</w:t>
            </w:r>
          </w:p>
        </w:tc>
        <w:tc>
          <w:tcPr>
            <w:tcW w:w="1680" w:type="dxa"/>
            <w:tcBorders>
              <w:top w:val="nil"/>
              <w:left w:val="nil"/>
              <w:bottom w:val="single" w:sz="4" w:space="0" w:color="auto"/>
              <w:right w:val="nil"/>
            </w:tcBorders>
            <w:shd w:val="clear" w:color="000000" w:fill="FFFFFF"/>
          </w:tcPr>
          <w:p w14:paraId="26AE081C" w14:textId="5F20F4EB" w:rsidR="007857B1" w:rsidRPr="0059154D" w:rsidRDefault="007857B1" w:rsidP="007857B1">
            <w:pPr>
              <w:jc w:val="right"/>
              <w:rPr>
                <w:color w:val="000000"/>
                <w:sz w:val="20"/>
                <w:szCs w:val="20"/>
              </w:rPr>
            </w:pPr>
            <w:r w:rsidRPr="0059154D">
              <w:rPr>
                <w:color w:val="000000"/>
                <w:sz w:val="20"/>
                <w:szCs w:val="20"/>
              </w:rPr>
              <w:t xml:space="preserve"> 68,959,495.36 </w:t>
            </w:r>
          </w:p>
        </w:tc>
        <w:tc>
          <w:tcPr>
            <w:tcW w:w="1600" w:type="dxa"/>
            <w:tcBorders>
              <w:top w:val="nil"/>
              <w:left w:val="single" w:sz="4" w:space="0" w:color="auto"/>
              <w:bottom w:val="single" w:sz="4" w:space="0" w:color="auto"/>
              <w:right w:val="single" w:sz="4" w:space="0" w:color="auto"/>
            </w:tcBorders>
            <w:shd w:val="clear" w:color="000000" w:fill="FFFFFF"/>
          </w:tcPr>
          <w:p w14:paraId="7D79EE2A" w14:textId="0E60B6B7" w:rsidR="007857B1" w:rsidRPr="0059154D" w:rsidRDefault="007857B1" w:rsidP="007857B1">
            <w:pPr>
              <w:jc w:val="right"/>
              <w:rPr>
                <w:color w:val="000000"/>
                <w:sz w:val="20"/>
                <w:szCs w:val="20"/>
              </w:rPr>
            </w:pPr>
            <w:r w:rsidRPr="0059154D">
              <w:rPr>
                <w:color w:val="000000"/>
                <w:sz w:val="20"/>
                <w:szCs w:val="20"/>
              </w:rPr>
              <w:t xml:space="preserve"> 553,560.00 </w:t>
            </w:r>
          </w:p>
        </w:tc>
        <w:tc>
          <w:tcPr>
            <w:tcW w:w="2100" w:type="dxa"/>
            <w:tcBorders>
              <w:top w:val="nil"/>
              <w:left w:val="nil"/>
              <w:bottom w:val="single" w:sz="4" w:space="0" w:color="auto"/>
              <w:right w:val="single" w:sz="4" w:space="0" w:color="auto"/>
            </w:tcBorders>
            <w:shd w:val="clear" w:color="000000" w:fill="FFFFFF"/>
          </w:tcPr>
          <w:p w14:paraId="49B2B2D9" w14:textId="2F4E3EB5" w:rsidR="007857B1" w:rsidRPr="0059154D" w:rsidRDefault="007857B1" w:rsidP="007857B1">
            <w:pPr>
              <w:jc w:val="right"/>
              <w:rPr>
                <w:color w:val="000000"/>
                <w:sz w:val="20"/>
                <w:szCs w:val="20"/>
              </w:rPr>
            </w:pPr>
            <w:r w:rsidRPr="0059154D">
              <w:rPr>
                <w:color w:val="000000"/>
                <w:sz w:val="20"/>
                <w:szCs w:val="20"/>
              </w:rPr>
              <w:t xml:space="preserve"> 69,513,055.36 </w:t>
            </w:r>
          </w:p>
        </w:tc>
      </w:tr>
      <w:tr w:rsidR="007857B1" w:rsidRPr="008A6900" w14:paraId="58E82351"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tcPr>
          <w:p w14:paraId="77606A0F" w14:textId="67C87061" w:rsidR="007857B1" w:rsidRPr="0059154D" w:rsidRDefault="007857B1" w:rsidP="007857B1">
            <w:pPr>
              <w:rPr>
                <w:color w:val="000000"/>
                <w:sz w:val="20"/>
                <w:szCs w:val="20"/>
              </w:rPr>
            </w:pPr>
            <w:r w:rsidRPr="0059154D">
              <w:rPr>
                <w:color w:val="000000"/>
                <w:sz w:val="20"/>
                <w:szCs w:val="20"/>
              </w:rPr>
              <w:t>Accumulated Depreciation - Furniture and Fixtures</w:t>
            </w:r>
          </w:p>
        </w:tc>
        <w:tc>
          <w:tcPr>
            <w:tcW w:w="1680" w:type="dxa"/>
            <w:tcBorders>
              <w:top w:val="nil"/>
              <w:left w:val="nil"/>
              <w:bottom w:val="single" w:sz="4" w:space="0" w:color="auto"/>
              <w:right w:val="nil"/>
            </w:tcBorders>
            <w:shd w:val="clear" w:color="000000" w:fill="FFFFFF"/>
          </w:tcPr>
          <w:p w14:paraId="48D1C0C1" w14:textId="0F8C3626" w:rsidR="007857B1" w:rsidRPr="0059154D" w:rsidRDefault="007857B1" w:rsidP="007857B1">
            <w:pPr>
              <w:jc w:val="right"/>
              <w:rPr>
                <w:color w:val="000000"/>
                <w:sz w:val="20"/>
                <w:szCs w:val="20"/>
              </w:rPr>
            </w:pPr>
            <w:r w:rsidRPr="0059154D">
              <w:rPr>
                <w:color w:val="000000"/>
                <w:sz w:val="20"/>
                <w:szCs w:val="20"/>
              </w:rPr>
              <w:t xml:space="preserve"> 38,216,961.19 </w:t>
            </w:r>
          </w:p>
        </w:tc>
        <w:tc>
          <w:tcPr>
            <w:tcW w:w="1600" w:type="dxa"/>
            <w:tcBorders>
              <w:top w:val="nil"/>
              <w:left w:val="single" w:sz="4" w:space="0" w:color="auto"/>
              <w:bottom w:val="single" w:sz="4" w:space="0" w:color="auto"/>
              <w:right w:val="single" w:sz="4" w:space="0" w:color="auto"/>
            </w:tcBorders>
            <w:shd w:val="clear" w:color="000000" w:fill="FFFFFF"/>
          </w:tcPr>
          <w:p w14:paraId="31DC76F8" w14:textId="1105FB6B" w:rsidR="007857B1" w:rsidRPr="0059154D" w:rsidRDefault="007857B1" w:rsidP="007857B1">
            <w:pPr>
              <w:jc w:val="right"/>
              <w:rPr>
                <w:color w:val="000000"/>
                <w:sz w:val="20"/>
                <w:szCs w:val="20"/>
              </w:rPr>
            </w:pPr>
            <w:r w:rsidRPr="0059154D">
              <w:rPr>
                <w:color w:val="000000"/>
                <w:sz w:val="20"/>
                <w:szCs w:val="20"/>
              </w:rPr>
              <w:t xml:space="preserve"> 59,151.81 </w:t>
            </w:r>
          </w:p>
        </w:tc>
        <w:tc>
          <w:tcPr>
            <w:tcW w:w="2100" w:type="dxa"/>
            <w:tcBorders>
              <w:top w:val="nil"/>
              <w:left w:val="nil"/>
              <w:bottom w:val="single" w:sz="4" w:space="0" w:color="auto"/>
              <w:right w:val="single" w:sz="4" w:space="0" w:color="auto"/>
            </w:tcBorders>
            <w:shd w:val="clear" w:color="000000" w:fill="FFFFFF"/>
          </w:tcPr>
          <w:p w14:paraId="71CCCD2D" w14:textId="2D8AE069" w:rsidR="007857B1" w:rsidRPr="0059154D" w:rsidRDefault="007857B1" w:rsidP="007857B1">
            <w:pPr>
              <w:jc w:val="right"/>
              <w:rPr>
                <w:color w:val="000000"/>
                <w:sz w:val="20"/>
                <w:szCs w:val="20"/>
              </w:rPr>
            </w:pPr>
            <w:r w:rsidRPr="0059154D">
              <w:rPr>
                <w:color w:val="000000"/>
                <w:sz w:val="20"/>
                <w:szCs w:val="20"/>
              </w:rPr>
              <w:t xml:space="preserve"> 38,276,113.00 </w:t>
            </w:r>
          </w:p>
        </w:tc>
      </w:tr>
      <w:tr w:rsidR="008A6900" w:rsidRPr="008A6900" w14:paraId="4B6C14E2" w14:textId="77777777" w:rsidTr="00DA6BE2">
        <w:trPr>
          <w:trHeight w:val="305"/>
        </w:trPr>
        <w:tc>
          <w:tcPr>
            <w:tcW w:w="3860" w:type="dxa"/>
            <w:tcBorders>
              <w:top w:val="nil"/>
              <w:left w:val="single" w:sz="4" w:space="0" w:color="auto"/>
              <w:bottom w:val="single" w:sz="4" w:space="0" w:color="auto"/>
              <w:right w:val="single" w:sz="4" w:space="0" w:color="auto"/>
            </w:tcBorders>
            <w:shd w:val="clear" w:color="000000" w:fill="FFFFFF"/>
            <w:hideMark/>
          </w:tcPr>
          <w:p w14:paraId="099637DC" w14:textId="0BF25472" w:rsidR="008A6900" w:rsidRPr="0059154D" w:rsidRDefault="00414B8E" w:rsidP="00061381">
            <w:pPr>
              <w:rPr>
                <w:color w:val="000000"/>
                <w:sz w:val="20"/>
                <w:szCs w:val="20"/>
              </w:rPr>
            </w:pPr>
            <w:r>
              <w:rPr>
                <w:color w:val="000000"/>
                <w:sz w:val="20"/>
                <w:szCs w:val="20"/>
              </w:rPr>
              <w:t>CIP</w:t>
            </w:r>
            <w:r w:rsidR="008A6900" w:rsidRPr="0059154D">
              <w:rPr>
                <w:color w:val="000000"/>
                <w:sz w:val="20"/>
                <w:szCs w:val="20"/>
              </w:rPr>
              <w:t xml:space="preserve"> - Infrastructure Assets</w:t>
            </w:r>
          </w:p>
        </w:tc>
        <w:tc>
          <w:tcPr>
            <w:tcW w:w="1680" w:type="dxa"/>
            <w:tcBorders>
              <w:top w:val="nil"/>
              <w:left w:val="nil"/>
              <w:bottom w:val="single" w:sz="4" w:space="0" w:color="auto"/>
              <w:right w:val="nil"/>
            </w:tcBorders>
            <w:shd w:val="clear" w:color="000000" w:fill="FFFFFF"/>
            <w:hideMark/>
          </w:tcPr>
          <w:p w14:paraId="62E99E01" w14:textId="1C997EA5" w:rsidR="008A6900" w:rsidRPr="0059154D" w:rsidRDefault="008A6900" w:rsidP="00061381">
            <w:pPr>
              <w:jc w:val="right"/>
              <w:rPr>
                <w:color w:val="000000"/>
                <w:sz w:val="20"/>
                <w:szCs w:val="20"/>
              </w:rPr>
            </w:pPr>
            <w:r w:rsidRPr="0059154D">
              <w:rPr>
                <w:color w:val="000000"/>
                <w:sz w:val="20"/>
                <w:szCs w:val="20"/>
              </w:rPr>
              <w:t xml:space="preserve">     71,204,206.61 </w:t>
            </w:r>
          </w:p>
        </w:tc>
        <w:tc>
          <w:tcPr>
            <w:tcW w:w="1600" w:type="dxa"/>
            <w:tcBorders>
              <w:top w:val="nil"/>
              <w:left w:val="single" w:sz="4" w:space="0" w:color="auto"/>
              <w:bottom w:val="single" w:sz="4" w:space="0" w:color="auto"/>
              <w:right w:val="single" w:sz="4" w:space="0" w:color="auto"/>
            </w:tcBorders>
            <w:shd w:val="clear" w:color="000000" w:fill="FFFFFF"/>
            <w:hideMark/>
          </w:tcPr>
          <w:p w14:paraId="375F7736" w14:textId="09D949E7" w:rsidR="008A6900" w:rsidRPr="0059154D" w:rsidRDefault="008A6900" w:rsidP="00061381">
            <w:pPr>
              <w:jc w:val="right"/>
              <w:rPr>
                <w:color w:val="000000"/>
                <w:sz w:val="20"/>
                <w:szCs w:val="20"/>
              </w:rPr>
            </w:pPr>
            <w:r w:rsidRPr="0059154D">
              <w:rPr>
                <w:color w:val="000000"/>
                <w:sz w:val="20"/>
                <w:szCs w:val="20"/>
              </w:rPr>
              <w:t xml:space="preserve">    93,697,500.00 </w:t>
            </w:r>
          </w:p>
        </w:tc>
        <w:tc>
          <w:tcPr>
            <w:tcW w:w="2100" w:type="dxa"/>
            <w:tcBorders>
              <w:top w:val="nil"/>
              <w:left w:val="nil"/>
              <w:bottom w:val="single" w:sz="4" w:space="0" w:color="auto"/>
              <w:right w:val="single" w:sz="4" w:space="0" w:color="auto"/>
            </w:tcBorders>
            <w:shd w:val="clear" w:color="000000" w:fill="FFFFFF"/>
            <w:hideMark/>
          </w:tcPr>
          <w:p w14:paraId="646D2D34" w14:textId="3C2A4A80" w:rsidR="008A6900" w:rsidRPr="0059154D" w:rsidRDefault="008A6900" w:rsidP="00061381">
            <w:pPr>
              <w:jc w:val="right"/>
              <w:rPr>
                <w:color w:val="000000"/>
                <w:sz w:val="20"/>
                <w:szCs w:val="20"/>
              </w:rPr>
            </w:pPr>
            <w:r w:rsidRPr="0059154D">
              <w:rPr>
                <w:color w:val="000000"/>
                <w:sz w:val="20"/>
                <w:szCs w:val="20"/>
              </w:rPr>
              <w:t xml:space="preserve">            164,901,706.61 </w:t>
            </w:r>
          </w:p>
        </w:tc>
      </w:tr>
      <w:tr w:rsidR="00715131" w:rsidRPr="008A6900" w14:paraId="63D5637E" w14:textId="77777777" w:rsidTr="00CA06A8">
        <w:trPr>
          <w:trHeight w:val="296"/>
        </w:trPr>
        <w:tc>
          <w:tcPr>
            <w:tcW w:w="3860" w:type="dxa"/>
            <w:tcBorders>
              <w:top w:val="nil"/>
              <w:left w:val="single" w:sz="4" w:space="0" w:color="auto"/>
              <w:bottom w:val="single" w:sz="4" w:space="0" w:color="auto"/>
              <w:right w:val="single" w:sz="4" w:space="0" w:color="auto"/>
            </w:tcBorders>
            <w:shd w:val="clear" w:color="000000" w:fill="FFFFFF"/>
          </w:tcPr>
          <w:p w14:paraId="78818F7A" w14:textId="1ABE82E2" w:rsidR="00715131" w:rsidRPr="0059154D" w:rsidRDefault="00715131" w:rsidP="00715131">
            <w:pPr>
              <w:rPr>
                <w:color w:val="000000"/>
                <w:sz w:val="20"/>
                <w:szCs w:val="20"/>
              </w:rPr>
            </w:pPr>
            <w:r w:rsidRPr="0059154D">
              <w:rPr>
                <w:color w:val="000000"/>
                <w:sz w:val="20"/>
                <w:szCs w:val="20"/>
              </w:rPr>
              <w:t xml:space="preserve">Accumulated Depreciation - Other </w:t>
            </w:r>
            <w:r w:rsidR="00CA06A8">
              <w:rPr>
                <w:color w:val="000000"/>
                <w:sz w:val="20"/>
                <w:szCs w:val="20"/>
              </w:rPr>
              <w:t>PPE</w:t>
            </w:r>
          </w:p>
        </w:tc>
        <w:tc>
          <w:tcPr>
            <w:tcW w:w="1680" w:type="dxa"/>
            <w:tcBorders>
              <w:top w:val="nil"/>
              <w:left w:val="nil"/>
              <w:bottom w:val="single" w:sz="4" w:space="0" w:color="auto"/>
              <w:right w:val="nil"/>
            </w:tcBorders>
            <w:shd w:val="clear" w:color="000000" w:fill="FFFFFF"/>
          </w:tcPr>
          <w:p w14:paraId="1D6A257F" w14:textId="41E975D9" w:rsidR="00715131" w:rsidRPr="0059154D" w:rsidRDefault="00715131" w:rsidP="00715131">
            <w:pPr>
              <w:jc w:val="right"/>
              <w:rPr>
                <w:color w:val="000000"/>
                <w:sz w:val="20"/>
                <w:szCs w:val="20"/>
              </w:rPr>
            </w:pPr>
            <w:r w:rsidRPr="0059154D">
              <w:rPr>
                <w:color w:val="000000"/>
                <w:sz w:val="20"/>
                <w:szCs w:val="20"/>
              </w:rPr>
              <w:t xml:space="preserve"> 11,871,801.70 </w:t>
            </w:r>
          </w:p>
        </w:tc>
        <w:tc>
          <w:tcPr>
            <w:tcW w:w="1600" w:type="dxa"/>
            <w:tcBorders>
              <w:top w:val="nil"/>
              <w:left w:val="single" w:sz="4" w:space="0" w:color="auto"/>
              <w:bottom w:val="single" w:sz="4" w:space="0" w:color="auto"/>
              <w:right w:val="single" w:sz="4" w:space="0" w:color="auto"/>
            </w:tcBorders>
            <w:shd w:val="clear" w:color="000000" w:fill="FFFFFF"/>
          </w:tcPr>
          <w:p w14:paraId="0C2D3B74" w14:textId="345AD3E9" w:rsidR="00715131" w:rsidRPr="0059154D" w:rsidRDefault="00715131" w:rsidP="00715131">
            <w:pPr>
              <w:jc w:val="right"/>
              <w:rPr>
                <w:color w:val="000000"/>
                <w:sz w:val="20"/>
                <w:szCs w:val="20"/>
              </w:rPr>
            </w:pPr>
            <w:r w:rsidRPr="0059154D">
              <w:rPr>
                <w:color w:val="000000"/>
                <w:sz w:val="20"/>
                <w:szCs w:val="20"/>
              </w:rPr>
              <w:t xml:space="preserve"> 37,922.32 </w:t>
            </w:r>
          </w:p>
        </w:tc>
        <w:tc>
          <w:tcPr>
            <w:tcW w:w="2100" w:type="dxa"/>
            <w:tcBorders>
              <w:top w:val="nil"/>
              <w:left w:val="nil"/>
              <w:bottom w:val="single" w:sz="4" w:space="0" w:color="auto"/>
              <w:right w:val="single" w:sz="4" w:space="0" w:color="auto"/>
            </w:tcBorders>
            <w:shd w:val="clear" w:color="000000" w:fill="FFFFFF"/>
          </w:tcPr>
          <w:p w14:paraId="3E4E7B1A" w14:textId="1B804F77" w:rsidR="00715131" w:rsidRPr="0059154D" w:rsidRDefault="00715131" w:rsidP="00715131">
            <w:pPr>
              <w:jc w:val="right"/>
              <w:rPr>
                <w:color w:val="000000"/>
                <w:sz w:val="20"/>
                <w:szCs w:val="20"/>
              </w:rPr>
            </w:pPr>
            <w:r w:rsidRPr="0059154D">
              <w:rPr>
                <w:color w:val="000000"/>
                <w:sz w:val="20"/>
                <w:szCs w:val="20"/>
              </w:rPr>
              <w:t xml:space="preserve"> 11,909,724.02 </w:t>
            </w:r>
          </w:p>
        </w:tc>
      </w:tr>
      <w:tr w:rsidR="00715131" w:rsidRPr="008A6900" w14:paraId="5233F137"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0C69F8A6" w14:textId="77777777" w:rsidR="00715131" w:rsidRPr="0059154D" w:rsidRDefault="00715131" w:rsidP="00715131">
            <w:pPr>
              <w:rPr>
                <w:color w:val="000000"/>
                <w:sz w:val="20"/>
                <w:szCs w:val="20"/>
              </w:rPr>
            </w:pPr>
            <w:r w:rsidRPr="0059154D">
              <w:rPr>
                <w:color w:val="000000"/>
                <w:sz w:val="20"/>
                <w:szCs w:val="20"/>
              </w:rPr>
              <w:t>Accounts Payable</w:t>
            </w:r>
          </w:p>
        </w:tc>
        <w:tc>
          <w:tcPr>
            <w:tcW w:w="1680" w:type="dxa"/>
            <w:tcBorders>
              <w:top w:val="nil"/>
              <w:left w:val="nil"/>
              <w:bottom w:val="single" w:sz="4" w:space="0" w:color="auto"/>
              <w:right w:val="nil"/>
            </w:tcBorders>
            <w:shd w:val="clear" w:color="000000" w:fill="FFFFFF"/>
            <w:hideMark/>
          </w:tcPr>
          <w:p w14:paraId="5874A3E9" w14:textId="232BC6F8" w:rsidR="00715131" w:rsidRPr="0059154D" w:rsidRDefault="00715131" w:rsidP="00715131">
            <w:pPr>
              <w:jc w:val="right"/>
              <w:rPr>
                <w:color w:val="000000"/>
                <w:sz w:val="20"/>
                <w:szCs w:val="20"/>
              </w:rPr>
            </w:pPr>
            <w:r w:rsidRPr="0059154D">
              <w:rPr>
                <w:color w:val="000000"/>
                <w:sz w:val="20"/>
                <w:szCs w:val="20"/>
              </w:rPr>
              <w:t xml:space="preserve">   422,592,759.26 </w:t>
            </w:r>
          </w:p>
        </w:tc>
        <w:tc>
          <w:tcPr>
            <w:tcW w:w="1600" w:type="dxa"/>
            <w:tcBorders>
              <w:top w:val="nil"/>
              <w:left w:val="single" w:sz="4" w:space="0" w:color="auto"/>
              <w:bottom w:val="single" w:sz="4" w:space="0" w:color="auto"/>
              <w:right w:val="single" w:sz="4" w:space="0" w:color="auto"/>
            </w:tcBorders>
            <w:shd w:val="clear" w:color="000000" w:fill="FFFFFF"/>
            <w:hideMark/>
          </w:tcPr>
          <w:p w14:paraId="0DC116E9" w14:textId="3A14093C" w:rsidR="00715131" w:rsidRPr="0059154D" w:rsidRDefault="00715131" w:rsidP="00715131">
            <w:pPr>
              <w:jc w:val="right"/>
              <w:rPr>
                <w:color w:val="000000"/>
                <w:sz w:val="20"/>
                <w:szCs w:val="20"/>
              </w:rPr>
            </w:pPr>
            <w:r w:rsidRPr="0059154D">
              <w:rPr>
                <w:color w:val="000000"/>
                <w:sz w:val="20"/>
                <w:szCs w:val="20"/>
              </w:rPr>
              <w:t xml:space="preserve"> (4,038,093.29)</w:t>
            </w:r>
          </w:p>
        </w:tc>
        <w:tc>
          <w:tcPr>
            <w:tcW w:w="2100" w:type="dxa"/>
            <w:tcBorders>
              <w:top w:val="nil"/>
              <w:left w:val="nil"/>
              <w:bottom w:val="single" w:sz="4" w:space="0" w:color="auto"/>
              <w:right w:val="single" w:sz="4" w:space="0" w:color="auto"/>
            </w:tcBorders>
            <w:shd w:val="clear" w:color="000000" w:fill="FFFFFF"/>
            <w:hideMark/>
          </w:tcPr>
          <w:p w14:paraId="4398A663" w14:textId="49D77C7A" w:rsidR="00715131" w:rsidRPr="0059154D" w:rsidRDefault="00715131" w:rsidP="00715131">
            <w:pPr>
              <w:jc w:val="right"/>
              <w:rPr>
                <w:color w:val="000000"/>
                <w:sz w:val="20"/>
                <w:szCs w:val="20"/>
              </w:rPr>
            </w:pPr>
            <w:r w:rsidRPr="0059154D">
              <w:t xml:space="preserve"> </w:t>
            </w:r>
            <w:r w:rsidRPr="0059154D">
              <w:rPr>
                <w:color w:val="000000"/>
                <w:sz w:val="20"/>
                <w:szCs w:val="20"/>
              </w:rPr>
              <w:t>418,554,665.97</w:t>
            </w:r>
            <w:r w:rsidRPr="0059154D">
              <w:t xml:space="preserve"> </w:t>
            </w:r>
          </w:p>
        </w:tc>
      </w:tr>
      <w:tr w:rsidR="00715131" w:rsidRPr="008A6900" w14:paraId="72C94C6E"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2DB9AF3C" w14:textId="77777777" w:rsidR="00715131" w:rsidRPr="0059154D" w:rsidRDefault="00715131" w:rsidP="00715131">
            <w:pPr>
              <w:rPr>
                <w:color w:val="000000"/>
                <w:sz w:val="20"/>
                <w:szCs w:val="20"/>
              </w:rPr>
            </w:pPr>
            <w:r w:rsidRPr="0059154D">
              <w:rPr>
                <w:color w:val="000000"/>
                <w:sz w:val="20"/>
                <w:szCs w:val="20"/>
              </w:rPr>
              <w:t>Due to Officers and Employees</w:t>
            </w:r>
          </w:p>
        </w:tc>
        <w:tc>
          <w:tcPr>
            <w:tcW w:w="1680" w:type="dxa"/>
            <w:tcBorders>
              <w:top w:val="nil"/>
              <w:left w:val="nil"/>
              <w:bottom w:val="single" w:sz="4" w:space="0" w:color="auto"/>
              <w:right w:val="nil"/>
            </w:tcBorders>
            <w:shd w:val="clear" w:color="000000" w:fill="FFFFFF"/>
            <w:hideMark/>
          </w:tcPr>
          <w:p w14:paraId="47846BFC" w14:textId="0E0F250C" w:rsidR="00715131" w:rsidRPr="0059154D" w:rsidRDefault="00715131" w:rsidP="00715131">
            <w:pPr>
              <w:jc w:val="right"/>
              <w:rPr>
                <w:color w:val="000000"/>
                <w:sz w:val="20"/>
                <w:szCs w:val="20"/>
              </w:rPr>
            </w:pPr>
            <w:r w:rsidRPr="0059154D">
              <w:rPr>
                <w:color w:val="000000"/>
                <w:sz w:val="20"/>
                <w:szCs w:val="20"/>
              </w:rPr>
              <w:t xml:space="preserve">     10,901,843.74 </w:t>
            </w:r>
          </w:p>
        </w:tc>
        <w:tc>
          <w:tcPr>
            <w:tcW w:w="1600" w:type="dxa"/>
            <w:tcBorders>
              <w:top w:val="nil"/>
              <w:left w:val="single" w:sz="4" w:space="0" w:color="auto"/>
              <w:bottom w:val="single" w:sz="4" w:space="0" w:color="auto"/>
              <w:right w:val="single" w:sz="4" w:space="0" w:color="auto"/>
            </w:tcBorders>
            <w:shd w:val="clear" w:color="000000" w:fill="FFFFFF"/>
            <w:hideMark/>
          </w:tcPr>
          <w:p w14:paraId="3E2F7E8F" w14:textId="588442C7" w:rsidR="00715131" w:rsidRPr="0059154D" w:rsidRDefault="00715131" w:rsidP="00715131">
            <w:pPr>
              <w:jc w:val="right"/>
              <w:rPr>
                <w:color w:val="000000"/>
                <w:sz w:val="20"/>
                <w:szCs w:val="20"/>
              </w:rPr>
            </w:pPr>
            <w:r w:rsidRPr="0059154D">
              <w:rPr>
                <w:color w:val="000000"/>
                <w:sz w:val="20"/>
                <w:szCs w:val="20"/>
              </w:rPr>
              <w:t xml:space="preserve"> (606,635.29)</w:t>
            </w:r>
          </w:p>
        </w:tc>
        <w:tc>
          <w:tcPr>
            <w:tcW w:w="2100" w:type="dxa"/>
            <w:tcBorders>
              <w:top w:val="nil"/>
              <w:left w:val="nil"/>
              <w:bottom w:val="single" w:sz="4" w:space="0" w:color="auto"/>
              <w:right w:val="single" w:sz="4" w:space="0" w:color="auto"/>
            </w:tcBorders>
            <w:shd w:val="clear" w:color="000000" w:fill="FFFFFF"/>
            <w:hideMark/>
          </w:tcPr>
          <w:p w14:paraId="3F170FE3" w14:textId="3283CE53" w:rsidR="00715131" w:rsidRPr="0059154D" w:rsidRDefault="00715131" w:rsidP="00715131">
            <w:pPr>
              <w:jc w:val="right"/>
              <w:rPr>
                <w:color w:val="000000"/>
                <w:sz w:val="20"/>
                <w:szCs w:val="20"/>
              </w:rPr>
            </w:pPr>
            <w:r w:rsidRPr="0059154D">
              <w:rPr>
                <w:color w:val="000000"/>
                <w:sz w:val="20"/>
                <w:szCs w:val="20"/>
              </w:rPr>
              <w:t xml:space="preserve"> 10,295,208.45 </w:t>
            </w:r>
          </w:p>
        </w:tc>
      </w:tr>
      <w:tr w:rsidR="008A6900" w:rsidRPr="008A6900" w14:paraId="2BCAD580"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2F86176A" w14:textId="77777777" w:rsidR="008A6900" w:rsidRPr="0059154D" w:rsidRDefault="008A6900" w:rsidP="00061381">
            <w:pPr>
              <w:rPr>
                <w:color w:val="000000"/>
                <w:sz w:val="20"/>
                <w:szCs w:val="20"/>
              </w:rPr>
            </w:pPr>
            <w:r w:rsidRPr="0059154D">
              <w:rPr>
                <w:color w:val="000000"/>
                <w:sz w:val="20"/>
                <w:szCs w:val="20"/>
              </w:rPr>
              <w:t>Due to BIR</w:t>
            </w:r>
          </w:p>
        </w:tc>
        <w:tc>
          <w:tcPr>
            <w:tcW w:w="1680" w:type="dxa"/>
            <w:tcBorders>
              <w:top w:val="nil"/>
              <w:left w:val="nil"/>
              <w:bottom w:val="single" w:sz="4" w:space="0" w:color="auto"/>
              <w:right w:val="nil"/>
            </w:tcBorders>
            <w:shd w:val="clear" w:color="000000" w:fill="FFFFFF"/>
            <w:hideMark/>
          </w:tcPr>
          <w:p w14:paraId="463D164C" w14:textId="07CCF56C" w:rsidR="008A6900" w:rsidRPr="0059154D" w:rsidRDefault="008A6900" w:rsidP="00061381">
            <w:pPr>
              <w:jc w:val="right"/>
              <w:rPr>
                <w:color w:val="000000"/>
                <w:sz w:val="20"/>
                <w:szCs w:val="20"/>
              </w:rPr>
            </w:pPr>
            <w:r w:rsidRPr="0059154D">
              <w:rPr>
                <w:color w:val="000000"/>
                <w:sz w:val="20"/>
                <w:szCs w:val="20"/>
              </w:rPr>
              <w:t xml:space="preserve">      48,170,083.33 </w:t>
            </w:r>
          </w:p>
        </w:tc>
        <w:tc>
          <w:tcPr>
            <w:tcW w:w="1600" w:type="dxa"/>
            <w:tcBorders>
              <w:top w:val="nil"/>
              <w:left w:val="single" w:sz="4" w:space="0" w:color="auto"/>
              <w:bottom w:val="single" w:sz="4" w:space="0" w:color="auto"/>
              <w:right w:val="single" w:sz="4" w:space="0" w:color="auto"/>
            </w:tcBorders>
            <w:shd w:val="clear" w:color="000000" w:fill="FFFFFF"/>
            <w:hideMark/>
          </w:tcPr>
          <w:p w14:paraId="308D44D1" w14:textId="57F815F4" w:rsidR="008A6900" w:rsidRPr="0059154D" w:rsidRDefault="008A6900" w:rsidP="00061381">
            <w:pPr>
              <w:jc w:val="right"/>
              <w:rPr>
                <w:color w:val="000000"/>
                <w:sz w:val="20"/>
                <w:szCs w:val="20"/>
              </w:rPr>
            </w:pPr>
            <w:r w:rsidRPr="0059154D">
              <w:rPr>
                <w:color w:val="000000"/>
                <w:sz w:val="20"/>
                <w:szCs w:val="20"/>
              </w:rPr>
              <w:t xml:space="preserve">         (41,693.87)</w:t>
            </w:r>
          </w:p>
        </w:tc>
        <w:tc>
          <w:tcPr>
            <w:tcW w:w="2100" w:type="dxa"/>
            <w:tcBorders>
              <w:top w:val="nil"/>
              <w:left w:val="nil"/>
              <w:bottom w:val="single" w:sz="4" w:space="0" w:color="auto"/>
              <w:right w:val="single" w:sz="4" w:space="0" w:color="auto"/>
            </w:tcBorders>
            <w:shd w:val="clear" w:color="000000" w:fill="FFFFFF"/>
            <w:hideMark/>
          </w:tcPr>
          <w:p w14:paraId="3695CC49" w14:textId="7465F95B" w:rsidR="008A6900" w:rsidRPr="0059154D" w:rsidRDefault="008A6900" w:rsidP="00061381">
            <w:pPr>
              <w:jc w:val="right"/>
              <w:rPr>
                <w:color w:val="000000"/>
                <w:sz w:val="20"/>
                <w:szCs w:val="20"/>
              </w:rPr>
            </w:pPr>
            <w:r w:rsidRPr="0059154D">
              <w:rPr>
                <w:color w:val="000000"/>
                <w:sz w:val="20"/>
                <w:szCs w:val="20"/>
              </w:rPr>
              <w:t xml:space="preserve">              48,128,389.46 </w:t>
            </w:r>
          </w:p>
        </w:tc>
      </w:tr>
      <w:tr w:rsidR="008A6900" w:rsidRPr="008A6900" w14:paraId="3605FA61"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1F6D6632" w14:textId="77777777" w:rsidR="008A6900" w:rsidRPr="0059154D" w:rsidRDefault="008A6900" w:rsidP="00061381">
            <w:pPr>
              <w:rPr>
                <w:color w:val="000000"/>
                <w:sz w:val="20"/>
                <w:szCs w:val="20"/>
              </w:rPr>
            </w:pPr>
            <w:r w:rsidRPr="0059154D">
              <w:rPr>
                <w:color w:val="000000"/>
                <w:sz w:val="20"/>
                <w:szCs w:val="20"/>
              </w:rPr>
              <w:t>Due to GSIS</w:t>
            </w:r>
          </w:p>
        </w:tc>
        <w:tc>
          <w:tcPr>
            <w:tcW w:w="1680" w:type="dxa"/>
            <w:tcBorders>
              <w:top w:val="nil"/>
              <w:left w:val="nil"/>
              <w:bottom w:val="single" w:sz="4" w:space="0" w:color="auto"/>
              <w:right w:val="nil"/>
            </w:tcBorders>
            <w:shd w:val="clear" w:color="000000" w:fill="FFFFFF"/>
            <w:hideMark/>
          </w:tcPr>
          <w:p w14:paraId="42F645B6" w14:textId="2DE17D6F" w:rsidR="008A6900" w:rsidRPr="0059154D" w:rsidRDefault="008A6900" w:rsidP="00061381">
            <w:pPr>
              <w:jc w:val="right"/>
              <w:rPr>
                <w:color w:val="000000"/>
                <w:sz w:val="20"/>
                <w:szCs w:val="20"/>
              </w:rPr>
            </w:pPr>
            <w:r w:rsidRPr="0059154D">
              <w:rPr>
                <w:color w:val="000000"/>
                <w:sz w:val="20"/>
                <w:szCs w:val="20"/>
              </w:rPr>
              <w:t xml:space="preserve">     11,953,953.88 </w:t>
            </w:r>
          </w:p>
        </w:tc>
        <w:tc>
          <w:tcPr>
            <w:tcW w:w="1600" w:type="dxa"/>
            <w:tcBorders>
              <w:top w:val="nil"/>
              <w:left w:val="single" w:sz="4" w:space="0" w:color="auto"/>
              <w:bottom w:val="single" w:sz="4" w:space="0" w:color="auto"/>
              <w:right w:val="single" w:sz="4" w:space="0" w:color="auto"/>
            </w:tcBorders>
            <w:shd w:val="clear" w:color="000000" w:fill="FFFFFF"/>
            <w:hideMark/>
          </w:tcPr>
          <w:p w14:paraId="7CDD1DC5" w14:textId="3091E8EA" w:rsidR="008A6900" w:rsidRPr="0059154D" w:rsidRDefault="008A6900" w:rsidP="00061381">
            <w:pPr>
              <w:jc w:val="right"/>
              <w:rPr>
                <w:color w:val="000000"/>
                <w:sz w:val="20"/>
                <w:szCs w:val="20"/>
              </w:rPr>
            </w:pPr>
            <w:r w:rsidRPr="0059154D">
              <w:rPr>
                <w:color w:val="000000"/>
                <w:sz w:val="20"/>
                <w:szCs w:val="20"/>
              </w:rPr>
              <w:t xml:space="preserve">          52,958.84 </w:t>
            </w:r>
          </w:p>
        </w:tc>
        <w:tc>
          <w:tcPr>
            <w:tcW w:w="2100" w:type="dxa"/>
            <w:tcBorders>
              <w:top w:val="nil"/>
              <w:left w:val="nil"/>
              <w:bottom w:val="single" w:sz="4" w:space="0" w:color="auto"/>
              <w:right w:val="single" w:sz="4" w:space="0" w:color="auto"/>
            </w:tcBorders>
            <w:shd w:val="clear" w:color="000000" w:fill="FFFFFF"/>
            <w:hideMark/>
          </w:tcPr>
          <w:p w14:paraId="49CC19C8" w14:textId="1DDFE30D" w:rsidR="008A6900" w:rsidRPr="0059154D" w:rsidRDefault="008A6900" w:rsidP="00061381">
            <w:pPr>
              <w:jc w:val="right"/>
              <w:rPr>
                <w:color w:val="000000"/>
                <w:sz w:val="20"/>
                <w:szCs w:val="20"/>
              </w:rPr>
            </w:pPr>
            <w:r w:rsidRPr="0059154D">
              <w:rPr>
                <w:color w:val="000000"/>
                <w:sz w:val="20"/>
                <w:szCs w:val="20"/>
              </w:rPr>
              <w:t xml:space="preserve">              12,006,912.72 </w:t>
            </w:r>
          </w:p>
        </w:tc>
      </w:tr>
      <w:tr w:rsidR="00715131" w:rsidRPr="008A6900" w14:paraId="3B18F935"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tcPr>
          <w:p w14:paraId="33EB42A5" w14:textId="23EB2BCA" w:rsidR="00715131" w:rsidRPr="0059154D" w:rsidRDefault="00715131" w:rsidP="00715131">
            <w:pPr>
              <w:rPr>
                <w:color w:val="000000"/>
                <w:sz w:val="20"/>
                <w:szCs w:val="20"/>
              </w:rPr>
            </w:pPr>
            <w:r w:rsidRPr="0059154D">
              <w:rPr>
                <w:color w:val="000000"/>
                <w:sz w:val="20"/>
                <w:szCs w:val="20"/>
              </w:rPr>
              <w:t>Due to NGAs</w:t>
            </w:r>
          </w:p>
        </w:tc>
        <w:tc>
          <w:tcPr>
            <w:tcW w:w="1680" w:type="dxa"/>
            <w:tcBorders>
              <w:top w:val="nil"/>
              <w:left w:val="nil"/>
              <w:bottom w:val="single" w:sz="4" w:space="0" w:color="auto"/>
              <w:right w:val="nil"/>
            </w:tcBorders>
            <w:shd w:val="clear" w:color="000000" w:fill="FFFFFF"/>
          </w:tcPr>
          <w:p w14:paraId="63688B15" w14:textId="0FFB9B9C" w:rsidR="00715131" w:rsidRPr="0059154D" w:rsidRDefault="00715131" w:rsidP="00715131">
            <w:pPr>
              <w:jc w:val="right"/>
              <w:rPr>
                <w:color w:val="000000"/>
                <w:sz w:val="20"/>
                <w:szCs w:val="20"/>
              </w:rPr>
            </w:pPr>
            <w:r w:rsidRPr="0059154D">
              <w:rPr>
                <w:color w:val="000000"/>
                <w:sz w:val="20"/>
                <w:szCs w:val="20"/>
              </w:rPr>
              <w:t xml:space="preserve"> 13,687,894.85 </w:t>
            </w:r>
          </w:p>
        </w:tc>
        <w:tc>
          <w:tcPr>
            <w:tcW w:w="1600" w:type="dxa"/>
            <w:tcBorders>
              <w:top w:val="nil"/>
              <w:left w:val="single" w:sz="4" w:space="0" w:color="auto"/>
              <w:bottom w:val="single" w:sz="4" w:space="0" w:color="auto"/>
              <w:right w:val="single" w:sz="4" w:space="0" w:color="auto"/>
            </w:tcBorders>
            <w:shd w:val="clear" w:color="000000" w:fill="FFFFFF"/>
          </w:tcPr>
          <w:p w14:paraId="3CAC87FC" w14:textId="428D5E21" w:rsidR="00715131" w:rsidRPr="0059154D" w:rsidRDefault="00715131" w:rsidP="00715131">
            <w:pPr>
              <w:jc w:val="right"/>
              <w:rPr>
                <w:color w:val="000000"/>
                <w:sz w:val="20"/>
                <w:szCs w:val="20"/>
              </w:rPr>
            </w:pPr>
            <w:r w:rsidRPr="0059154D">
              <w:rPr>
                <w:color w:val="000000"/>
                <w:sz w:val="20"/>
                <w:szCs w:val="20"/>
              </w:rPr>
              <w:t xml:space="preserve"> 929,750.00 </w:t>
            </w:r>
          </w:p>
        </w:tc>
        <w:tc>
          <w:tcPr>
            <w:tcW w:w="2100" w:type="dxa"/>
            <w:tcBorders>
              <w:top w:val="nil"/>
              <w:left w:val="nil"/>
              <w:bottom w:val="single" w:sz="4" w:space="0" w:color="auto"/>
              <w:right w:val="single" w:sz="4" w:space="0" w:color="auto"/>
            </w:tcBorders>
            <w:shd w:val="clear" w:color="000000" w:fill="FFFFFF"/>
          </w:tcPr>
          <w:p w14:paraId="41E9A2D7" w14:textId="4460E324" w:rsidR="00715131" w:rsidRPr="0059154D" w:rsidRDefault="00715131" w:rsidP="00715131">
            <w:pPr>
              <w:jc w:val="right"/>
              <w:rPr>
                <w:color w:val="000000"/>
                <w:sz w:val="20"/>
                <w:szCs w:val="20"/>
              </w:rPr>
            </w:pPr>
            <w:r w:rsidRPr="0059154D">
              <w:rPr>
                <w:color w:val="000000"/>
                <w:sz w:val="20"/>
                <w:szCs w:val="20"/>
              </w:rPr>
              <w:t xml:space="preserve"> 14,617,644.85 </w:t>
            </w:r>
          </w:p>
        </w:tc>
      </w:tr>
      <w:tr w:rsidR="008A6900" w:rsidRPr="008A6900" w14:paraId="12D06602"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1E632439" w14:textId="77777777" w:rsidR="008A6900" w:rsidRPr="0059154D" w:rsidRDefault="008A6900" w:rsidP="00061381">
            <w:pPr>
              <w:rPr>
                <w:color w:val="000000"/>
                <w:sz w:val="20"/>
                <w:szCs w:val="20"/>
              </w:rPr>
            </w:pPr>
            <w:r w:rsidRPr="0059154D">
              <w:rPr>
                <w:color w:val="000000"/>
                <w:sz w:val="20"/>
                <w:szCs w:val="20"/>
              </w:rPr>
              <w:t>Due to GOCCs</w:t>
            </w:r>
          </w:p>
        </w:tc>
        <w:tc>
          <w:tcPr>
            <w:tcW w:w="1680" w:type="dxa"/>
            <w:tcBorders>
              <w:top w:val="nil"/>
              <w:left w:val="nil"/>
              <w:bottom w:val="single" w:sz="4" w:space="0" w:color="auto"/>
              <w:right w:val="nil"/>
            </w:tcBorders>
            <w:shd w:val="clear" w:color="000000" w:fill="FFFFFF"/>
            <w:hideMark/>
          </w:tcPr>
          <w:p w14:paraId="5C714F09" w14:textId="73873496" w:rsidR="008A6900" w:rsidRPr="0059154D" w:rsidRDefault="008A6900" w:rsidP="00061381">
            <w:pPr>
              <w:jc w:val="right"/>
              <w:rPr>
                <w:color w:val="000000"/>
                <w:sz w:val="20"/>
                <w:szCs w:val="20"/>
              </w:rPr>
            </w:pPr>
            <w:r w:rsidRPr="0059154D">
              <w:rPr>
                <w:color w:val="000000"/>
                <w:sz w:val="20"/>
                <w:szCs w:val="20"/>
              </w:rPr>
              <w:t xml:space="preserve">           429,905.00 </w:t>
            </w:r>
          </w:p>
        </w:tc>
        <w:tc>
          <w:tcPr>
            <w:tcW w:w="1600" w:type="dxa"/>
            <w:tcBorders>
              <w:top w:val="nil"/>
              <w:left w:val="single" w:sz="4" w:space="0" w:color="auto"/>
              <w:bottom w:val="single" w:sz="4" w:space="0" w:color="auto"/>
              <w:right w:val="single" w:sz="4" w:space="0" w:color="auto"/>
            </w:tcBorders>
            <w:shd w:val="clear" w:color="000000" w:fill="FFFFFF"/>
            <w:hideMark/>
          </w:tcPr>
          <w:p w14:paraId="01F1EC2F" w14:textId="34C6CDB1" w:rsidR="008A6900" w:rsidRPr="0059154D" w:rsidRDefault="008A6900" w:rsidP="00061381">
            <w:pPr>
              <w:jc w:val="right"/>
              <w:rPr>
                <w:color w:val="000000"/>
                <w:sz w:val="20"/>
                <w:szCs w:val="20"/>
              </w:rPr>
            </w:pPr>
            <w:r w:rsidRPr="0059154D">
              <w:rPr>
                <w:color w:val="000000"/>
                <w:sz w:val="20"/>
                <w:szCs w:val="20"/>
              </w:rPr>
              <w:t xml:space="preserve">         347,154.80 </w:t>
            </w:r>
          </w:p>
        </w:tc>
        <w:tc>
          <w:tcPr>
            <w:tcW w:w="2100" w:type="dxa"/>
            <w:tcBorders>
              <w:top w:val="nil"/>
              <w:left w:val="nil"/>
              <w:bottom w:val="single" w:sz="4" w:space="0" w:color="auto"/>
              <w:right w:val="single" w:sz="4" w:space="0" w:color="auto"/>
            </w:tcBorders>
            <w:shd w:val="clear" w:color="000000" w:fill="FFFFFF"/>
            <w:hideMark/>
          </w:tcPr>
          <w:p w14:paraId="38FE675E" w14:textId="6A6D6C8C" w:rsidR="008A6900" w:rsidRPr="0059154D" w:rsidRDefault="008A6900" w:rsidP="00061381">
            <w:pPr>
              <w:jc w:val="right"/>
              <w:rPr>
                <w:color w:val="000000"/>
                <w:sz w:val="20"/>
                <w:szCs w:val="20"/>
              </w:rPr>
            </w:pPr>
            <w:r w:rsidRPr="0059154D">
              <w:rPr>
                <w:color w:val="000000"/>
                <w:sz w:val="20"/>
                <w:szCs w:val="20"/>
              </w:rPr>
              <w:t xml:space="preserve">                   777,059.80 </w:t>
            </w:r>
          </w:p>
        </w:tc>
      </w:tr>
      <w:tr w:rsidR="00567862" w:rsidRPr="008A6900" w14:paraId="4A35F3C0"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tcPr>
          <w:p w14:paraId="0FCB74E3" w14:textId="3E3AC711" w:rsidR="00567862" w:rsidRPr="0059154D" w:rsidRDefault="00567862" w:rsidP="00567862">
            <w:pPr>
              <w:rPr>
                <w:color w:val="000000"/>
                <w:sz w:val="20"/>
                <w:szCs w:val="20"/>
              </w:rPr>
            </w:pPr>
            <w:r w:rsidRPr="0059154D">
              <w:rPr>
                <w:color w:val="000000"/>
                <w:sz w:val="20"/>
                <w:szCs w:val="20"/>
              </w:rPr>
              <w:t>Due to LGUs</w:t>
            </w:r>
          </w:p>
        </w:tc>
        <w:tc>
          <w:tcPr>
            <w:tcW w:w="1680" w:type="dxa"/>
            <w:tcBorders>
              <w:top w:val="nil"/>
              <w:left w:val="nil"/>
              <w:bottom w:val="single" w:sz="4" w:space="0" w:color="auto"/>
              <w:right w:val="nil"/>
            </w:tcBorders>
            <w:shd w:val="clear" w:color="000000" w:fill="FFFFFF"/>
          </w:tcPr>
          <w:p w14:paraId="0B4FD7AC" w14:textId="6FF3BC07" w:rsidR="00567862" w:rsidRPr="0059154D" w:rsidRDefault="00567862" w:rsidP="00567862">
            <w:pPr>
              <w:jc w:val="right"/>
              <w:rPr>
                <w:color w:val="000000"/>
                <w:sz w:val="20"/>
                <w:szCs w:val="20"/>
              </w:rPr>
            </w:pPr>
            <w:r w:rsidRPr="0059154D">
              <w:rPr>
                <w:color w:val="000000"/>
                <w:sz w:val="20"/>
                <w:szCs w:val="20"/>
              </w:rPr>
              <w:t xml:space="preserve"> 17,673,841.71 </w:t>
            </w:r>
          </w:p>
        </w:tc>
        <w:tc>
          <w:tcPr>
            <w:tcW w:w="1600" w:type="dxa"/>
            <w:tcBorders>
              <w:top w:val="nil"/>
              <w:left w:val="single" w:sz="4" w:space="0" w:color="auto"/>
              <w:bottom w:val="single" w:sz="4" w:space="0" w:color="auto"/>
              <w:right w:val="single" w:sz="4" w:space="0" w:color="auto"/>
            </w:tcBorders>
            <w:shd w:val="clear" w:color="000000" w:fill="FFFFFF"/>
          </w:tcPr>
          <w:p w14:paraId="1111A599" w14:textId="7481451C" w:rsidR="00567862" w:rsidRPr="0059154D" w:rsidRDefault="00567862" w:rsidP="00567862">
            <w:pPr>
              <w:jc w:val="right"/>
              <w:rPr>
                <w:color w:val="000000"/>
                <w:sz w:val="20"/>
                <w:szCs w:val="20"/>
              </w:rPr>
            </w:pPr>
            <w:r w:rsidRPr="0059154D">
              <w:rPr>
                <w:color w:val="000000"/>
                <w:sz w:val="20"/>
                <w:szCs w:val="20"/>
              </w:rPr>
              <w:t xml:space="preserve"> (929,750.00)</w:t>
            </w:r>
          </w:p>
        </w:tc>
        <w:tc>
          <w:tcPr>
            <w:tcW w:w="2100" w:type="dxa"/>
            <w:tcBorders>
              <w:top w:val="nil"/>
              <w:left w:val="nil"/>
              <w:bottom w:val="single" w:sz="4" w:space="0" w:color="auto"/>
              <w:right w:val="single" w:sz="4" w:space="0" w:color="auto"/>
            </w:tcBorders>
            <w:shd w:val="clear" w:color="000000" w:fill="FFFFFF"/>
          </w:tcPr>
          <w:p w14:paraId="6D0A9654" w14:textId="1E454B05" w:rsidR="00567862" w:rsidRPr="0059154D" w:rsidRDefault="00567862" w:rsidP="00567862">
            <w:pPr>
              <w:jc w:val="right"/>
              <w:rPr>
                <w:color w:val="000000"/>
                <w:sz w:val="20"/>
                <w:szCs w:val="20"/>
              </w:rPr>
            </w:pPr>
            <w:r w:rsidRPr="0059154D">
              <w:rPr>
                <w:color w:val="000000"/>
                <w:sz w:val="20"/>
                <w:szCs w:val="20"/>
              </w:rPr>
              <w:t xml:space="preserve"> 16,744,091.71 </w:t>
            </w:r>
          </w:p>
        </w:tc>
      </w:tr>
      <w:tr w:rsidR="008A6900" w:rsidRPr="008A6900" w14:paraId="65A2AED4"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5FE61193" w14:textId="77777777" w:rsidR="008A6900" w:rsidRPr="0059154D" w:rsidRDefault="008A6900" w:rsidP="00061381">
            <w:pPr>
              <w:rPr>
                <w:color w:val="000000"/>
                <w:sz w:val="20"/>
                <w:szCs w:val="20"/>
              </w:rPr>
            </w:pPr>
            <w:r w:rsidRPr="0059154D">
              <w:rPr>
                <w:color w:val="000000"/>
                <w:sz w:val="20"/>
                <w:szCs w:val="20"/>
              </w:rPr>
              <w:t>Due to Other Funds</w:t>
            </w:r>
          </w:p>
        </w:tc>
        <w:tc>
          <w:tcPr>
            <w:tcW w:w="1680" w:type="dxa"/>
            <w:tcBorders>
              <w:top w:val="nil"/>
              <w:left w:val="nil"/>
              <w:bottom w:val="single" w:sz="4" w:space="0" w:color="auto"/>
              <w:right w:val="nil"/>
            </w:tcBorders>
            <w:shd w:val="clear" w:color="000000" w:fill="FFFFFF"/>
            <w:hideMark/>
          </w:tcPr>
          <w:p w14:paraId="183D0CBF" w14:textId="20742FD8" w:rsidR="008A6900" w:rsidRPr="0059154D" w:rsidRDefault="008A6900" w:rsidP="00061381">
            <w:pPr>
              <w:jc w:val="right"/>
              <w:rPr>
                <w:color w:val="000000"/>
                <w:sz w:val="20"/>
                <w:szCs w:val="20"/>
              </w:rPr>
            </w:pPr>
            <w:r w:rsidRPr="0059154D">
              <w:rPr>
                <w:color w:val="000000"/>
                <w:sz w:val="20"/>
                <w:szCs w:val="20"/>
              </w:rPr>
              <w:t xml:space="preserve">     46,888,548.00 </w:t>
            </w:r>
          </w:p>
        </w:tc>
        <w:tc>
          <w:tcPr>
            <w:tcW w:w="1600" w:type="dxa"/>
            <w:tcBorders>
              <w:top w:val="nil"/>
              <w:left w:val="single" w:sz="4" w:space="0" w:color="auto"/>
              <w:bottom w:val="single" w:sz="4" w:space="0" w:color="auto"/>
              <w:right w:val="single" w:sz="4" w:space="0" w:color="auto"/>
            </w:tcBorders>
            <w:shd w:val="clear" w:color="000000" w:fill="FFFFFF"/>
            <w:hideMark/>
          </w:tcPr>
          <w:p w14:paraId="791EB4C7" w14:textId="2500251B" w:rsidR="008A6900" w:rsidRPr="0059154D" w:rsidRDefault="008A6900" w:rsidP="00061381">
            <w:pPr>
              <w:jc w:val="right"/>
              <w:rPr>
                <w:color w:val="000000"/>
                <w:sz w:val="20"/>
                <w:szCs w:val="20"/>
              </w:rPr>
            </w:pPr>
            <w:r w:rsidRPr="0059154D">
              <w:rPr>
                <w:color w:val="000000"/>
                <w:sz w:val="20"/>
                <w:szCs w:val="20"/>
              </w:rPr>
              <w:t xml:space="preserve">         965,978.00 </w:t>
            </w:r>
          </w:p>
        </w:tc>
        <w:tc>
          <w:tcPr>
            <w:tcW w:w="2100" w:type="dxa"/>
            <w:tcBorders>
              <w:top w:val="nil"/>
              <w:left w:val="nil"/>
              <w:bottom w:val="single" w:sz="4" w:space="0" w:color="auto"/>
              <w:right w:val="single" w:sz="4" w:space="0" w:color="auto"/>
            </w:tcBorders>
            <w:shd w:val="clear" w:color="000000" w:fill="FFFFFF"/>
            <w:hideMark/>
          </w:tcPr>
          <w:p w14:paraId="2A0A3BBE" w14:textId="1DE7B0A8" w:rsidR="008A6900" w:rsidRPr="0059154D" w:rsidRDefault="008A6900" w:rsidP="00061381">
            <w:pPr>
              <w:jc w:val="right"/>
              <w:rPr>
                <w:color w:val="000000"/>
                <w:sz w:val="20"/>
                <w:szCs w:val="20"/>
              </w:rPr>
            </w:pPr>
            <w:r w:rsidRPr="0059154D">
              <w:rPr>
                <w:color w:val="000000"/>
                <w:sz w:val="20"/>
                <w:szCs w:val="20"/>
              </w:rPr>
              <w:t xml:space="preserve">              47,854,526.00 </w:t>
            </w:r>
          </w:p>
        </w:tc>
      </w:tr>
      <w:tr w:rsidR="008A6900" w:rsidRPr="008A6900" w14:paraId="0727585F"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2D19EDCF" w14:textId="77777777" w:rsidR="008A6900" w:rsidRPr="0059154D" w:rsidRDefault="008A6900" w:rsidP="00061381">
            <w:pPr>
              <w:rPr>
                <w:color w:val="000000"/>
                <w:sz w:val="20"/>
                <w:szCs w:val="20"/>
              </w:rPr>
            </w:pPr>
            <w:r w:rsidRPr="0059154D">
              <w:rPr>
                <w:color w:val="000000"/>
                <w:sz w:val="20"/>
                <w:szCs w:val="20"/>
              </w:rPr>
              <w:t>Due to Special Accounts</w:t>
            </w:r>
          </w:p>
        </w:tc>
        <w:tc>
          <w:tcPr>
            <w:tcW w:w="1680" w:type="dxa"/>
            <w:tcBorders>
              <w:top w:val="nil"/>
              <w:left w:val="nil"/>
              <w:bottom w:val="single" w:sz="4" w:space="0" w:color="auto"/>
              <w:right w:val="nil"/>
            </w:tcBorders>
            <w:shd w:val="clear" w:color="000000" w:fill="FFFFFF"/>
            <w:hideMark/>
          </w:tcPr>
          <w:p w14:paraId="56C4DC2A" w14:textId="4AE159C0" w:rsidR="008A6900" w:rsidRPr="0059154D" w:rsidRDefault="008A6900" w:rsidP="00061381">
            <w:pPr>
              <w:jc w:val="right"/>
              <w:rPr>
                <w:color w:val="000000"/>
                <w:sz w:val="20"/>
                <w:szCs w:val="20"/>
              </w:rPr>
            </w:pPr>
            <w:r w:rsidRPr="0059154D">
              <w:rPr>
                <w:color w:val="000000"/>
                <w:sz w:val="20"/>
                <w:szCs w:val="20"/>
              </w:rPr>
              <w:t xml:space="preserve">     60,839,673.97 </w:t>
            </w:r>
          </w:p>
        </w:tc>
        <w:tc>
          <w:tcPr>
            <w:tcW w:w="1600" w:type="dxa"/>
            <w:tcBorders>
              <w:top w:val="nil"/>
              <w:left w:val="single" w:sz="4" w:space="0" w:color="auto"/>
              <w:bottom w:val="single" w:sz="4" w:space="0" w:color="auto"/>
              <w:right w:val="single" w:sz="4" w:space="0" w:color="auto"/>
            </w:tcBorders>
            <w:shd w:val="clear" w:color="000000" w:fill="FFFFFF"/>
            <w:hideMark/>
          </w:tcPr>
          <w:p w14:paraId="593F196A" w14:textId="19875405" w:rsidR="008A6900" w:rsidRPr="0059154D" w:rsidRDefault="008A6900" w:rsidP="00061381">
            <w:pPr>
              <w:jc w:val="right"/>
              <w:rPr>
                <w:color w:val="000000"/>
                <w:sz w:val="20"/>
                <w:szCs w:val="20"/>
              </w:rPr>
            </w:pPr>
            <w:r w:rsidRPr="0059154D">
              <w:rPr>
                <w:color w:val="000000"/>
                <w:sz w:val="20"/>
                <w:szCs w:val="20"/>
              </w:rPr>
              <w:t xml:space="preserve">   (4,946,593.10)</w:t>
            </w:r>
          </w:p>
        </w:tc>
        <w:tc>
          <w:tcPr>
            <w:tcW w:w="2100" w:type="dxa"/>
            <w:tcBorders>
              <w:top w:val="nil"/>
              <w:left w:val="nil"/>
              <w:bottom w:val="single" w:sz="4" w:space="0" w:color="auto"/>
              <w:right w:val="single" w:sz="4" w:space="0" w:color="auto"/>
            </w:tcBorders>
            <w:shd w:val="clear" w:color="000000" w:fill="FFFFFF"/>
            <w:hideMark/>
          </w:tcPr>
          <w:p w14:paraId="64BECF66" w14:textId="74EADF7A" w:rsidR="008A6900" w:rsidRPr="0059154D" w:rsidRDefault="008A6900" w:rsidP="00061381">
            <w:pPr>
              <w:jc w:val="right"/>
              <w:rPr>
                <w:color w:val="000000"/>
                <w:sz w:val="20"/>
                <w:szCs w:val="20"/>
              </w:rPr>
            </w:pPr>
            <w:r w:rsidRPr="0059154D">
              <w:rPr>
                <w:color w:val="000000"/>
                <w:sz w:val="20"/>
                <w:szCs w:val="20"/>
              </w:rPr>
              <w:t xml:space="preserve">              55,893,080.87 </w:t>
            </w:r>
          </w:p>
        </w:tc>
      </w:tr>
      <w:tr w:rsidR="008A6900" w:rsidRPr="008A6900" w14:paraId="3BAF45EC"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0B75DF99" w14:textId="77777777" w:rsidR="008A6900" w:rsidRPr="0059154D" w:rsidRDefault="008A6900" w:rsidP="00061381">
            <w:pPr>
              <w:rPr>
                <w:color w:val="000000"/>
                <w:sz w:val="20"/>
                <w:szCs w:val="20"/>
              </w:rPr>
            </w:pPr>
            <w:r w:rsidRPr="0059154D">
              <w:rPr>
                <w:color w:val="000000"/>
                <w:sz w:val="20"/>
                <w:szCs w:val="20"/>
              </w:rPr>
              <w:t>Due to Local Economic Enterprises</w:t>
            </w:r>
          </w:p>
        </w:tc>
        <w:tc>
          <w:tcPr>
            <w:tcW w:w="1680" w:type="dxa"/>
            <w:tcBorders>
              <w:top w:val="nil"/>
              <w:left w:val="nil"/>
              <w:bottom w:val="single" w:sz="4" w:space="0" w:color="auto"/>
              <w:right w:val="nil"/>
            </w:tcBorders>
            <w:shd w:val="clear" w:color="000000" w:fill="FFFFFF"/>
            <w:hideMark/>
          </w:tcPr>
          <w:p w14:paraId="440FB511" w14:textId="78850513" w:rsidR="008A6900" w:rsidRPr="0059154D" w:rsidRDefault="008A6900" w:rsidP="00061381">
            <w:pPr>
              <w:jc w:val="right"/>
              <w:rPr>
                <w:color w:val="000000"/>
                <w:sz w:val="20"/>
                <w:szCs w:val="20"/>
              </w:rPr>
            </w:pPr>
            <w:r w:rsidRPr="0059154D">
              <w:rPr>
                <w:color w:val="000000"/>
                <w:sz w:val="20"/>
                <w:szCs w:val="20"/>
              </w:rPr>
              <w:t xml:space="preserve">        6,516,326.02 </w:t>
            </w:r>
          </w:p>
        </w:tc>
        <w:tc>
          <w:tcPr>
            <w:tcW w:w="1600" w:type="dxa"/>
            <w:tcBorders>
              <w:top w:val="nil"/>
              <w:left w:val="single" w:sz="4" w:space="0" w:color="auto"/>
              <w:bottom w:val="single" w:sz="4" w:space="0" w:color="auto"/>
              <w:right w:val="single" w:sz="4" w:space="0" w:color="auto"/>
            </w:tcBorders>
            <w:shd w:val="clear" w:color="000000" w:fill="FFFFFF"/>
            <w:hideMark/>
          </w:tcPr>
          <w:p w14:paraId="29A227C4" w14:textId="5AC596C4" w:rsidR="008A6900" w:rsidRPr="0059154D" w:rsidRDefault="008A6900" w:rsidP="00061381">
            <w:pPr>
              <w:jc w:val="right"/>
              <w:rPr>
                <w:color w:val="000000"/>
                <w:sz w:val="20"/>
                <w:szCs w:val="20"/>
              </w:rPr>
            </w:pPr>
            <w:r w:rsidRPr="0059154D">
              <w:rPr>
                <w:color w:val="000000"/>
                <w:sz w:val="20"/>
                <w:szCs w:val="20"/>
              </w:rPr>
              <w:t xml:space="preserve">         321,686.00 </w:t>
            </w:r>
          </w:p>
        </w:tc>
        <w:tc>
          <w:tcPr>
            <w:tcW w:w="2100" w:type="dxa"/>
            <w:tcBorders>
              <w:top w:val="nil"/>
              <w:left w:val="nil"/>
              <w:bottom w:val="single" w:sz="4" w:space="0" w:color="auto"/>
              <w:right w:val="single" w:sz="4" w:space="0" w:color="auto"/>
            </w:tcBorders>
            <w:shd w:val="clear" w:color="000000" w:fill="FFFFFF"/>
            <w:hideMark/>
          </w:tcPr>
          <w:p w14:paraId="4CDC54D5" w14:textId="14A379DE" w:rsidR="008A6900" w:rsidRPr="0059154D" w:rsidRDefault="008A6900" w:rsidP="00061381">
            <w:pPr>
              <w:jc w:val="right"/>
              <w:rPr>
                <w:color w:val="000000"/>
                <w:sz w:val="20"/>
                <w:szCs w:val="20"/>
              </w:rPr>
            </w:pPr>
            <w:r w:rsidRPr="0059154D">
              <w:rPr>
                <w:color w:val="000000"/>
                <w:sz w:val="20"/>
                <w:szCs w:val="20"/>
              </w:rPr>
              <w:t xml:space="preserve">                6,838,012.02 </w:t>
            </w:r>
          </w:p>
        </w:tc>
      </w:tr>
      <w:tr w:rsidR="00567862" w:rsidRPr="008A6900" w14:paraId="177EE81E"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tcPr>
          <w:p w14:paraId="14650B7D" w14:textId="6911F048" w:rsidR="00567862" w:rsidRPr="0059154D" w:rsidRDefault="00567862" w:rsidP="00567862">
            <w:pPr>
              <w:rPr>
                <w:color w:val="000000"/>
                <w:sz w:val="20"/>
                <w:szCs w:val="20"/>
              </w:rPr>
            </w:pPr>
            <w:r w:rsidRPr="0059154D">
              <w:rPr>
                <w:color w:val="000000"/>
                <w:sz w:val="20"/>
                <w:szCs w:val="20"/>
              </w:rPr>
              <w:t>Trust Liabilities - Disaster Risk Reduction and Management Fund</w:t>
            </w:r>
          </w:p>
        </w:tc>
        <w:tc>
          <w:tcPr>
            <w:tcW w:w="1680" w:type="dxa"/>
            <w:tcBorders>
              <w:top w:val="nil"/>
              <w:left w:val="nil"/>
              <w:bottom w:val="single" w:sz="4" w:space="0" w:color="auto"/>
              <w:right w:val="nil"/>
            </w:tcBorders>
            <w:shd w:val="clear" w:color="000000" w:fill="FFFFFF"/>
          </w:tcPr>
          <w:p w14:paraId="0376736F" w14:textId="703BFC01" w:rsidR="00567862" w:rsidRPr="0059154D" w:rsidRDefault="00567862" w:rsidP="00567862">
            <w:pPr>
              <w:jc w:val="right"/>
              <w:rPr>
                <w:color w:val="000000"/>
                <w:sz w:val="20"/>
                <w:szCs w:val="20"/>
              </w:rPr>
            </w:pPr>
            <w:r w:rsidRPr="0059154D">
              <w:rPr>
                <w:color w:val="000000"/>
                <w:sz w:val="20"/>
                <w:szCs w:val="20"/>
              </w:rPr>
              <w:t xml:space="preserve"> 65,726,234.51 </w:t>
            </w:r>
          </w:p>
        </w:tc>
        <w:tc>
          <w:tcPr>
            <w:tcW w:w="1600" w:type="dxa"/>
            <w:tcBorders>
              <w:top w:val="nil"/>
              <w:left w:val="single" w:sz="4" w:space="0" w:color="auto"/>
              <w:bottom w:val="single" w:sz="4" w:space="0" w:color="auto"/>
              <w:right w:val="single" w:sz="4" w:space="0" w:color="auto"/>
            </w:tcBorders>
            <w:shd w:val="clear" w:color="000000" w:fill="FFFFFF"/>
          </w:tcPr>
          <w:p w14:paraId="72372590" w14:textId="483FAA40" w:rsidR="00567862" w:rsidRPr="0059154D" w:rsidRDefault="00567862" w:rsidP="00567862">
            <w:pPr>
              <w:jc w:val="right"/>
              <w:rPr>
                <w:color w:val="000000"/>
                <w:sz w:val="20"/>
                <w:szCs w:val="20"/>
              </w:rPr>
            </w:pPr>
            <w:r w:rsidRPr="0059154D">
              <w:rPr>
                <w:color w:val="000000"/>
                <w:sz w:val="20"/>
                <w:szCs w:val="20"/>
              </w:rPr>
              <w:t xml:space="preserve"> 3,141,850.69 </w:t>
            </w:r>
          </w:p>
        </w:tc>
        <w:tc>
          <w:tcPr>
            <w:tcW w:w="2100" w:type="dxa"/>
            <w:tcBorders>
              <w:top w:val="nil"/>
              <w:left w:val="nil"/>
              <w:bottom w:val="single" w:sz="4" w:space="0" w:color="auto"/>
              <w:right w:val="single" w:sz="4" w:space="0" w:color="auto"/>
            </w:tcBorders>
            <w:shd w:val="clear" w:color="000000" w:fill="FFFFFF"/>
          </w:tcPr>
          <w:p w14:paraId="48A90703" w14:textId="4D7324B4" w:rsidR="00567862" w:rsidRPr="0059154D" w:rsidRDefault="00567862" w:rsidP="00567862">
            <w:pPr>
              <w:jc w:val="right"/>
              <w:rPr>
                <w:color w:val="000000"/>
                <w:sz w:val="20"/>
                <w:szCs w:val="20"/>
              </w:rPr>
            </w:pPr>
            <w:r w:rsidRPr="0059154D">
              <w:rPr>
                <w:color w:val="000000"/>
                <w:sz w:val="20"/>
                <w:szCs w:val="20"/>
              </w:rPr>
              <w:t xml:space="preserve"> 68,868,085.20 </w:t>
            </w:r>
          </w:p>
        </w:tc>
      </w:tr>
      <w:tr w:rsidR="008A6900" w:rsidRPr="008A6900" w14:paraId="62E45DF7"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4E1A40B5" w14:textId="77777777" w:rsidR="008A6900" w:rsidRPr="0059154D" w:rsidRDefault="008A6900" w:rsidP="00061381">
            <w:pPr>
              <w:rPr>
                <w:color w:val="000000"/>
                <w:sz w:val="20"/>
                <w:szCs w:val="20"/>
              </w:rPr>
            </w:pPr>
            <w:r w:rsidRPr="0059154D">
              <w:rPr>
                <w:color w:val="000000"/>
                <w:sz w:val="20"/>
                <w:szCs w:val="20"/>
              </w:rPr>
              <w:t>Guaranty/Security Deposits Payable</w:t>
            </w:r>
          </w:p>
        </w:tc>
        <w:tc>
          <w:tcPr>
            <w:tcW w:w="1680" w:type="dxa"/>
            <w:tcBorders>
              <w:top w:val="nil"/>
              <w:left w:val="nil"/>
              <w:bottom w:val="single" w:sz="4" w:space="0" w:color="auto"/>
              <w:right w:val="nil"/>
            </w:tcBorders>
            <w:shd w:val="clear" w:color="000000" w:fill="FFFFFF"/>
            <w:hideMark/>
          </w:tcPr>
          <w:p w14:paraId="60312EA7" w14:textId="2187A95A" w:rsidR="008A6900" w:rsidRPr="0059154D" w:rsidRDefault="008A6900" w:rsidP="00061381">
            <w:pPr>
              <w:jc w:val="right"/>
              <w:rPr>
                <w:color w:val="000000"/>
                <w:sz w:val="20"/>
                <w:szCs w:val="20"/>
              </w:rPr>
            </w:pPr>
            <w:r w:rsidRPr="0059154D">
              <w:rPr>
                <w:color w:val="000000"/>
                <w:sz w:val="20"/>
                <w:szCs w:val="20"/>
              </w:rPr>
              <w:t xml:space="preserve">       9,330,653.23 </w:t>
            </w:r>
          </w:p>
        </w:tc>
        <w:tc>
          <w:tcPr>
            <w:tcW w:w="1600" w:type="dxa"/>
            <w:tcBorders>
              <w:top w:val="nil"/>
              <w:left w:val="single" w:sz="4" w:space="0" w:color="auto"/>
              <w:bottom w:val="single" w:sz="4" w:space="0" w:color="auto"/>
              <w:right w:val="single" w:sz="4" w:space="0" w:color="auto"/>
            </w:tcBorders>
            <w:shd w:val="clear" w:color="000000" w:fill="FFFFFF"/>
            <w:hideMark/>
          </w:tcPr>
          <w:p w14:paraId="59D7A0C5" w14:textId="490099E9" w:rsidR="008A6900" w:rsidRPr="0059154D" w:rsidRDefault="008A6900" w:rsidP="00061381">
            <w:pPr>
              <w:jc w:val="right"/>
              <w:rPr>
                <w:color w:val="000000"/>
                <w:sz w:val="20"/>
                <w:szCs w:val="20"/>
              </w:rPr>
            </w:pPr>
            <w:r w:rsidRPr="0059154D">
              <w:rPr>
                <w:color w:val="000000"/>
                <w:sz w:val="20"/>
                <w:szCs w:val="20"/>
              </w:rPr>
              <w:t xml:space="preserve">       (965,978.00)</w:t>
            </w:r>
          </w:p>
        </w:tc>
        <w:tc>
          <w:tcPr>
            <w:tcW w:w="2100" w:type="dxa"/>
            <w:tcBorders>
              <w:top w:val="nil"/>
              <w:left w:val="nil"/>
              <w:bottom w:val="single" w:sz="4" w:space="0" w:color="auto"/>
              <w:right w:val="single" w:sz="4" w:space="0" w:color="auto"/>
            </w:tcBorders>
            <w:shd w:val="clear" w:color="000000" w:fill="FFFFFF"/>
            <w:hideMark/>
          </w:tcPr>
          <w:p w14:paraId="403F992E" w14:textId="04269CE6" w:rsidR="008A6900" w:rsidRPr="0059154D" w:rsidRDefault="008A6900" w:rsidP="00061381">
            <w:pPr>
              <w:jc w:val="right"/>
              <w:rPr>
                <w:color w:val="000000"/>
                <w:sz w:val="20"/>
                <w:szCs w:val="20"/>
              </w:rPr>
            </w:pPr>
            <w:r w:rsidRPr="0059154D">
              <w:rPr>
                <w:color w:val="000000"/>
                <w:sz w:val="20"/>
                <w:szCs w:val="20"/>
              </w:rPr>
              <w:t xml:space="preserve">                8,364,675.23 </w:t>
            </w:r>
          </w:p>
        </w:tc>
      </w:tr>
      <w:tr w:rsidR="006360BA" w:rsidRPr="008A6900" w14:paraId="7E752E88"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6DF5A7EA" w14:textId="77777777" w:rsidR="006360BA" w:rsidRPr="0059154D" w:rsidRDefault="006360BA" w:rsidP="006360BA">
            <w:pPr>
              <w:rPr>
                <w:color w:val="000000"/>
                <w:sz w:val="20"/>
                <w:szCs w:val="20"/>
              </w:rPr>
            </w:pPr>
            <w:r w:rsidRPr="0059154D">
              <w:rPr>
                <w:color w:val="000000"/>
                <w:sz w:val="20"/>
                <w:szCs w:val="20"/>
              </w:rPr>
              <w:t>Other Payables</w:t>
            </w:r>
          </w:p>
        </w:tc>
        <w:tc>
          <w:tcPr>
            <w:tcW w:w="1680" w:type="dxa"/>
            <w:tcBorders>
              <w:top w:val="nil"/>
              <w:left w:val="nil"/>
              <w:bottom w:val="single" w:sz="4" w:space="0" w:color="auto"/>
              <w:right w:val="nil"/>
            </w:tcBorders>
            <w:shd w:val="clear" w:color="000000" w:fill="FFFFFF"/>
            <w:hideMark/>
          </w:tcPr>
          <w:p w14:paraId="0437BE63" w14:textId="27E24BE4" w:rsidR="006360BA" w:rsidRPr="0059154D" w:rsidRDefault="006360BA" w:rsidP="006360BA">
            <w:pPr>
              <w:jc w:val="right"/>
              <w:rPr>
                <w:color w:val="000000"/>
                <w:sz w:val="20"/>
                <w:szCs w:val="20"/>
              </w:rPr>
            </w:pPr>
            <w:r w:rsidRPr="0059154D">
              <w:rPr>
                <w:color w:val="000000"/>
                <w:sz w:val="20"/>
                <w:szCs w:val="20"/>
              </w:rPr>
              <w:t xml:space="preserve">    101,910,218.89 </w:t>
            </w:r>
          </w:p>
        </w:tc>
        <w:tc>
          <w:tcPr>
            <w:tcW w:w="1600" w:type="dxa"/>
            <w:tcBorders>
              <w:top w:val="nil"/>
              <w:left w:val="single" w:sz="4" w:space="0" w:color="auto"/>
              <w:bottom w:val="single" w:sz="4" w:space="0" w:color="auto"/>
              <w:right w:val="single" w:sz="4" w:space="0" w:color="auto"/>
            </w:tcBorders>
            <w:shd w:val="clear" w:color="000000" w:fill="FFFFFF"/>
            <w:hideMark/>
          </w:tcPr>
          <w:p w14:paraId="698F9189" w14:textId="02F96029" w:rsidR="006360BA" w:rsidRPr="0059154D" w:rsidRDefault="006360BA" w:rsidP="006360BA">
            <w:pPr>
              <w:jc w:val="right"/>
              <w:rPr>
                <w:color w:val="000000"/>
                <w:sz w:val="20"/>
                <w:szCs w:val="20"/>
              </w:rPr>
            </w:pPr>
            <w:r w:rsidRPr="0059154D">
              <w:rPr>
                <w:color w:val="000000"/>
                <w:sz w:val="20"/>
                <w:szCs w:val="20"/>
              </w:rPr>
              <w:t xml:space="preserve"> (3,545,287.17)</w:t>
            </w:r>
          </w:p>
        </w:tc>
        <w:tc>
          <w:tcPr>
            <w:tcW w:w="2100" w:type="dxa"/>
            <w:tcBorders>
              <w:top w:val="nil"/>
              <w:left w:val="nil"/>
              <w:bottom w:val="single" w:sz="4" w:space="0" w:color="auto"/>
              <w:right w:val="single" w:sz="4" w:space="0" w:color="auto"/>
            </w:tcBorders>
            <w:shd w:val="clear" w:color="000000" w:fill="FFFFFF"/>
            <w:hideMark/>
          </w:tcPr>
          <w:p w14:paraId="43CF301A" w14:textId="4DAD31D3" w:rsidR="006360BA" w:rsidRPr="0059154D" w:rsidRDefault="006360BA" w:rsidP="006360BA">
            <w:pPr>
              <w:jc w:val="right"/>
              <w:rPr>
                <w:color w:val="000000"/>
                <w:sz w:val="20"/>
                <w:szCs w:val="20"/>
              </w:rPr>
            </w:pPr>
            <w:r w:rsidRPr="0059154D">
              <w:rPr>
                <w:color w:val="000000"/>
                <w:sz w:val="20"/>
                <w:szCs w:val="20"/>
              </w:rPr>
              <w:t xml:space="preserve"> 98,364,931.72 </w:t>
            </w:r>
          </w:p>
        </w:tc>
      </w:tr>
      <w:tr w:rsidR="006360BA" w:rsidRPr="008A6900" w14:paraId="4578246A"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7087167B" w14:textId="77777777" w:rsidR="006360BA" w:rsidRPr="0059154D" w:rsidRDefault="006360BA" w:rsidP="006360BA">
            <w:pPr>
              <w:rPr>
                <w:color w:val="000000"/>
                <w:sz w:val="20"/>
                <w:szCs w:val="20"/>
              </w:rPr>
            </w:pPr>
            <w:r w:rsidRPr="0059154D">
              <w:rPr>
                <w:color w:val="000000"/>
                <w:sz w:val="20"/>
                <w:szCs w:val="20"/>
              </w:rPr>
              <w:t>Government Equity</w:t>
            </w:r>
          </w:p>
        </w:tc>
        <w:tc>
          <w:tcPr>
            <w:tcW w:w="1680" w:type="dxa"/>
            <w:tcBorders>
              <w:top w:val="nil"/>
              <w:left w:val="nil"/>
              <w:bottom w:val="single" w:sz="4" w:space="0" w:color="auto"/>
              <w:right w:val="nil"/>
            </w:tcBorders>
            <w:shd w:val="clear" w:color="000000" w:fill="FFFFFF"/>
            <w:hideMark/>
          </w:tcPr>
          <w:p w14:paraId="09766F4A" w14:textId="4FACA089" w:rsidR="006360BA" w:rsidRPr="0059154D" w:rsidRDefault="006360BA" w:rsidP="006360BA">
            <w:pPr>
              <w:rPr>
                <w:color w:val="000000"/>
                <w:sz w:val="20"/>
                <w:szCs w:val="20"/>
              </w:rPr>
            </w:pPr>
            <w:r w:rsidRPr="0059154D">
              <w:rPr>
                <w:color w:val="000000"/>
                <w:sz w:val="20"/>
                <w:szCs w:val="20"/>
              </w:rPr>
              <w:t xml:space="preserve"> 7,878,507,032.51 </w:t>
            </w:r>
          </w:p>
        </w:tc>
        <w:tc>
          <w:tcPr>
            <w:tcW w:w="1600" w:type="dxa"/>
            <w:tcBorders>
              <w:top w:val="nil"/>
              <w:left w:val="single" w:sz="4" w:space="0" w:color="auto"/>
              <w:bottom w:val="single" w:sz="4" w:space="0" w:color="auto"/>
              <w:right w:val="single" w:sz="4" w:space="0" w:color="auto"/>
            </w:tcBorders>
            <w:shd w:val="clear" w:color="000000" w:fill="FFFFFF"/>
            <w:hideMark/>
          </w:tcPr>
          <w:p w14:paraId="1F980E13" w14:textId="1884F56F" w:rsidR="006360BA" w:rsidRPr="0059154D" w:rsidRDefault="006360BA" w:rsidP="006360BA">
            <w:pPr>
              <w:jc w:val="right"/>
              <w:rPr>
                <w:color w:val="000000"/>
                <w:sz w:val="20"/>
                <w:szCs w:val="20"/>
              </w:rPr>
            </w:pPr>
            <w:r w:rsidRPr="0059154D">
              <w:rPr>
                <w:color w:val="000000"/>
                <w:sz w:val="20"/>
                <w:szCs w:val="20"/>
              </w:rPr>
              <w:t xml:space="preserve"> (977,358.26)</w:t>
            </w:r>
          </w:p>
        </w:tc>
        <w:tc>
          <w:tcPr>
            <w:tcW w:w="2100" w:type="dxa"/>
            <w:tcBorders>
              <w:top w:val="nil"/>
              <w:left w:val="nil"/>
              <w:bottom w:val="single" w:sz="4" w:space="0" w:color="auto"/>
              <w:right w:val="single" w:sz="4" w:space="0" w:color="auto"/>
            </w:tcBorders>
            <w:shd w:val="clear" w:color="000000" w:fill="FFFFFF"/>
            <w:hideMark/>
          </w:tcPr>
          <w:p w14:paraId="2760BE7A" w14:textId="0790BBCA" w:rsidR="006360BA" w:rsidRPr="0059154D" w:rsidRDefault="006360BA" w:rsidP="006360BA">
            <w:pPr>
              <w:jc w:val="right"/>
              <w:rPr>
                <w:color w:val="000000"/>
                <w:sz w:val="20"/>
                <w:szCs w:val="20"/>
              </w:rPr>
            </w:pPr>
            <w:r w:rsidRPr="0059154D">
              <w:rPr>
                <w:color w:val="000000"/>
                <w:sz w:val="20"/>
                <w:szCs w:val="20"/>
              </w:rPr>
              <w:t xml:space="preserve"> 7,877,529,674.25 </w:t>
            </w:r>
          </w:p>
        </w:tc>
      </w:tr>
      <w:tr w:rsidR="008A6900" w:rsidRPr="008A6900" w14:paraId="00C7912B"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tcPr>
          <w:p w14:paraId="121E4EE8" w14:textId="6A8B3F6D" w:rsidR="008A6900" w:rsidRPr="0059154D" w:rsidRDefault="00060B59" w:rsidP="00061381">
            <w:pPr>
              <w:rPr>
                <w:color w:val="000000"/>
                <w:sz w:val="20"/>
                <w:szCs w:val="20"/>
              </w:rPr>
            </w:pPr>
            <w:r>
              <w:rPr>
                <w:b/>
                <w:bCs/>
                <w:color w:val="000000"/>
                <w:sz w:val="20"/>
                <w:szCs w:val="20"/>
              </w:rPr>
              <w:t>SFPer</w:t>
            </w:r>
          </w:p>
        </w:tc>
        <w:tc>
          <w:tcPr>
            <w:tcW w:w="1680" w:type="dxa"/>
            <w:tcBorders>
              <w:top w:val="nil"/>
              <w:left w:val="nil"/>
              <w:bottom w:val="single" w:sz="4" w:space="0" w:color="auto"/>
              <w:right w:val="nil"/>
            </w:tcBorders>
            <w:shd w:val="clear" w:color="000000" w:fill="FFFFFF"/>
          </w:tcPr>
          <w:p w14:paraId="2FC5C238" w14:textId="77777777" w:rsidR="008A6900" w:rsidRPr="0059154D" w:rsidRDefault="008A6900" w:rsidP="00061381">
            <w:pPr>
              <w:jc w:val="right"/>
              <w:rPr>
                <w:color w:val="000000"/>
                <w:sz w:val="20"/>
                <w:szCs w:val="20"/>
              </w:rPr>
            </w:pPr>
          </w:p>
        </w:tc>
        <w:tc>
          <w:tcPr>
            <w:tcW w:w="1600" w:type="dxa"/>
            <w:tcBorders>
              <w:top w:val="nil"/>
              <w:left w:val="single" w:sz="4" w:space="0" w:color="auto"/>
              <w:bottom w:val="single" w:sz="4" w:space="0" w:color="auto"/>
              <w:right w:val="single" w:sz="4" w:space="0" w:color="auto"/>
            </w:tcBorders>
            <w:shd w:val="clear" w:color="000000" w:fill="FFFFFF"/>
          </w:tcPr>
          <w:p w14:paraId="50B8B110" w14:textId="77777777" w:rsidR="008A6900" w:rsidRPr="0059154D" w:rsidRDefault="008A6900" w:rsidP="00061381">
            <w:pPr>
              <w:jc w:val="right"/>
              <w:rPr>
                <w:color w:val="000000"/>
                <w:sz w:val="20"/>
                <w:szCs w:val="20"/>
              </w:rPr>
            </w:pPr>
          </w:p>
        </w:tc>
        <w:tc>
          <w:tcPr>
            <w:tcW w:w="2100" w:type="dxa"/>
            <w:tcBorders>
              <w:top w:val="nil"/>
              <w:left w:val="nil"/>
              <w:bottom w:val="single" w:sz="4" w:space="0" w:color="auto"/>
              <w:right w:val="single" w:sz="4" w:space="0" w:color="auto"/>
            </w:tcBorders>
            <w:shd w:val="clear" w:color="000000" w:fill="FFFFFF"/>
          </w:tcPr>
          <w:p w14:paraId="586DA108" w14:textId="77777777" w:rsidR="008A6900" w:rsidRPr="0059154D" w:rsidRDefault="008A6900" w:rsidP="00061381">
            <w:pPr>
              <w:jc w:val="right"/>
              <w:rPr>
                <w:color w:val="000000"/>
                <w:sz w:val="20"/>
                <w:szCs w:val="20"/>
              </w:rPr>
            </w:pPr>
          </w:p>
        </w:tc>
      </w:tr>
      <w:tr w:rsidR="008A6900" w:rsidRPr="008A6900" w14:paraId="7BFC2DB6"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2D19C509" w14:textId="75751FF2" w:rsidR="008A6900" w:rsidRPr="0059154D" w:rsidRDefault="00E35820" w:rsidP="00061381">
            <w:pPr>
              <w:rPr>
                <w:color w:val="000000"/>
                <w:sz w:val="20"/>
                <w:szCs w:val="20"/>
              </w:rPr>
            </w:pPr>
            <w:r>
              <w:rPr>
                <w:color w:val="000000"/>
                <w:sz w:val="20"/>
                <w:szCs w:val="20"/>
              </w:rPr>
              <w:t>RPT</w:t>
            </w:r>
            <w:r w:rsidR="008A6900" w:rsidRPr="0059154D">
              <w:rPr>
                <w:color w:val="000000"/>
                <w:sz w:val="20"/>
                <w:szCs w:val="20"/>
              </w:rPr>
              <w:t xml:space="preserve"> - Basic</w:t>
            </w:r>
          </w:p>
        </w:tc>
        <w:tc>
          <w:tcPr>
            <w:tcW w:w="1680" w:type="dxa"/>
            <w:tcBorders>
              <w:top w:val="nil"/>
              <w:left w:val="nil"/>
              <w:bottom w:val="single" w:sz="4" w:space="0" w:color="auto"/>
              <w:right w:val="nil"/>
            </w:tcBorders>
            <w:shd w:val="clear" w:color="000000" w:fill="FFFFFF"/>
            <w:hideMark/>
          </w:tcPr>
          <w:p w14:paraId="50A8AB88" w14:textId="45C7994A" w:rsidR="008A6900" w:rsidRPr="0059154D" w:rsidRDefault="008A6900" w:rsidP="00061381">
            <w:pPr>
              <w:jc w:val="right"/>
              <w:rPr>
                <w:color w:val="000000"/>
                <w:sz w:val="20"/>
                <w:szCs w:val="20"/>
              </w:rPr>
            </w:pPr>
            <w:r w:rsidRPr="0059154D">
              <w:rPr>
                <w:color w:val="000000"/>
                <w:sz w:val="20"/>
                <w:szCs w:val="20"/>
              </w:rPr>
              <w:t xml:space="preserve">   84,246,345.76 </w:t>
            </w:r>
          </w:p>
        </w:tc>
        <w:tc>
          <w:tcPr>
            <w:tcW w:w="1600" w:type="dxa"/>
            <w:tcBorders>
              <w:top w:val="nil"/>
              <w:left w:val="single" w:sz="4" w:space="0" w:color="auto"/>
              <w:bottom w:val="single" w:sz="4" w:space="0" w:color="auto"/>
              <w:right w:val="single" w:sz="4" w:space="0" w:color="auto"/>
            </w:tcBorders>
            <w:shd w:val="clear" w:color="000000" w:fill="FFFFFF"/>
            <w:hideMark/>
          </w:tcPr>
          <w:p w14:paraId="71C96243" w14:textId="2AB62241" w:rsidR="008A6900" w:rsidRPr="0059154D" w:rsidRDefault="008A6900" w:rsidP="00061381">
            <w:pPr>
              <w:jc w:val="right"/>
              <w:rPr>
                <w:color w:val="000000"/>
                <w:sz w:val="20"/>
                <w:szCs w:val="20"/>
              </w:rPr>
            </w:pPr>
            <w:r w:rsidRPr="0059154D">
              <w:rPr>
                <w:color w:val="000000"/>
                <w:sz w:val="20"/>
                <w:szCs w:val="20"/>
              </w:rPr>
              <w:t xml:space="preserve">           24,036.18 </w:t>
            </w:r>
          </w:p>
        </w:tc>
        <w:tc>
          <w:tcPr>
            <w:tcW w:w="2100" w:type="dxa"/>
            <w:tcBorders>
              <w:top w:val="nil"/>
              <w:left w:val="nil"/>
              <w:bottom w:val="single" w:sz="4" w:space="0" w:color="auto"/>
              <w:right w:val="single" w:sz="4" w:space="0" w:color="auto"/>
            </w:tcBorders>
            <w:shd w:val="clear" w:color="000000" w:fill="FFFFFF"/>
            <w:hideMark/>
          </w:tcPr>
          <w:p w14:paraId="55CB86B8" w14:textId="1761B88B" w:rsidR="008A6900" w:rsidRPr="0059154D" w:rsidRDefault="008A6900" w:rsidP="00061381">
            <w:pPr>
              <w:jc w:val="right"/>
              <w:rPr>
                <w:color w:val="000000"/>
                <w:sz w:val="20"/>
                <w:szCs w:val="20"/>
              </w:rPr>
            </w:pPr>
            <w:r w:rsidRPr="0059154D">
              <w:rPr>
                <w:color w:val="000000"/>
                <w:sz w:val="20"/>
                <w:szCs w:val="20"/>
              </w:rPr>
              <w:t xml:space="preserve">           84,270,381.94 </w:t>
            </w:r>
          </w:p>
        </w:tc>
      </w:tr>
      <w:tr w:rsidR="008A6900" w:rsidRPr="008A6900" w14:paraId="30C18F41"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14729C66" w14:textId="77777777" w:rsidR="008A6900" w:rsidRPr="0059154D" w:rsidRDefault="008A6900" w:rsidP="00061381">
            <w:pPr>
              <w:rPr>
                <w:color w:val="000000"/>
                <w:sz w:val="20"/>
                <w:szCs w:val="20"/>
              </w:rPr>
            </w:pPr>
            <w:r w:rsidRPr="0059154D">
              <w:rPr>
                <w:color w:val="000000"/>
                <w:sz w:val="20"/>
                <w:szCs w:val="20"/>
              </w:rPr>
              <w:t>Special Education Tax</w:t>
            </w:r>
          </w:p>
        </w:tc>
        <w:tc>
          <w:tcPr>
            <w:tcW w:w="1680" w:type="dxa"/>
            <w:tcBorders>
              <w:top w:val="nil"/>
              <w:left w:val="nil"/>
              <w:bottom w:val="single" w:sz="4" w:space="0" w:color="auto"/>
              <w:right w:val="nil"/>
            </w:tcBorders>
            <w:shd w:val="clear" w:color="000000" w:fill="FFFFFF"/>
            <w:hideMark/>
          </w:tcPr>
          <w:p w14:paraId="0BE6C382" w14:textId="61BE3E0A" w:rsidR="008A6900" w:rsidRPr="0059154D" w:rsidRDefault="00061381" w:rsidP="00061381">
            <w:pPr>
              <w:rPr>
                <w:color w:val="000000"/>
                <w:sz w:val="20"/>
                <w:szCs w:val="20"/>
              </w:rPr>
            </w:pPr>
            <w:r w:rsidRPr="0059154D">
              <w:rPr>
                <w:color w:val="000000"/>
                <w:sz w:val="20"/>
                <w:szCs w:val="20"/>
              </w:rPr>
              <w:t xml:space="preserve">    </w:t>
            </w:r>
            <w:r w:rsidR="008A6900" w:rsidRPr="0059154D">
              <w:rPr>
                <w:color w:val="000000"/>
                <w:sz w:val="20"/>
                <w:szCs w:val="20"/>
              </w:rPr>
              <w:t xml:space="preserve">120,351,921.56 </w:t>
            </w:r>
          </w:p>
        </w:tc>
        <w:tc>
          <w:tcPr>
            <w:tcW w:w="1600" w:type="dxa"/>
            <w:tcBorders>
              <w:top w:val="nil"/>
              <w:left w:val="single" w:sz="4" w:space="0" w:color="auto"/>
              <w:bottom w:val="single" w:sz="4" w:space="0" w:color="auto"/>
              <w:right w:val="single" w:sz="4" w:space="0" w:color="auto"/>
            </w:tcBorders>
            <w:shd w:val="clear" w:color="000000" w:fill="FFFFFF"/>
            <w:hideMark/>
          </w:tcPr>
          <w:p w14:paraId="2EE70C86" w14:textId="53A2E0F9" w:rsidR="008A6900" w:rsidRPr="0059154D" w:rsidRDefault="008A6900" w:rsidP="00061381">
            <w:pPr>
              <w:jc w:val="right"/>
              <w:rPr>
                <w:color w:val="000000"/>
                <w:sz w:val="20"/>
                <w:szCs w:val="20"/>
              </w:rPr>
            </w:pPr>
            <w:r w:rsidRPr="0059154D">
              <w:rPr>
                <w:color w:val="000000"/>
                <w:sz w:val="20"/>
                <w:szCs w:val="20"/>
              </w:rPr>
              <w:t xml:space="preserve">        34,337.43 </w:t>
            </w:r>
          </w:p>
        </w:tc>
        <w:tc>
          <w:tcPr>
            <w:tcW w:w="2100" w:type="dxa"/>
            <w:tcBorders>
              <w:top w:val="nil"/>
              <w:left w:val="nil"/>
              <w:bottom w:val="single" w:sz="4" w:space="0" w:color="auto"/>
              <w:right w:val="single" w:sz="4" w:space="0" w:color="auto"/>
            </w:tcBorders>
            <w:shd w:val="clear" w:color="000000" w:fill="FFFFFF"/>
            <w:hideMark/>
          </w:tcPr>
          <w:p w14:paraId="70D8304B" w14:textId="152E9FDF" w:rsidR="008A6900" w:rsidRPr="0059154D" w:rsidRDefault="008A6900" w:rsidP="00061381">
            <w:pPr>
              <w:jc w:val="right"/>
              <w:rPr>
                <w:color w:val="000000"/>
                <w:sz w:val="20"/>
                <w:szCs w:val="20"/>
              </w:rPr>
            </w:pPr>
            <w:r w:rsidRPr="0059154D">
              <w:rPr>
                <w:color w:val="000000"/>
                <w:sz w:val="20"/>
                <w:szCs w:val="20"/>
              </w:rPr>
              <w:t xml:space="preserve">         120,386,258.99 </w:t>
            </w:r>
          </w:p>
        </w:tc>
      </w:tr>
      <w:tr w:rsidR="008A6900" w:rsidRPr="008A6900" w14:paraId="5A38A92C" w14:textId="77777777" w:rsidTr="00061381">
        <w:trPr>
          <w:trHeight w:val="460"/>
        </w:trPr>
        <w:tc>
          <w:tcPr>
            <w:tcW w:w="3860" w:type="dxa"/>
            <w:tcBorders>
              <w:top w:val="nil"/>
              <w:left w:val="single" w:sz="4" w:space="0" w:color="auto"/>
              <w:bottom w:val="single" w:sz="4" w:space="0" w:color="auto"/>
              <w:right w:val="single" w:sz="4" w:space="0" w:color="auto"/>
            </w:tcBorders>
            <w:shd w:val="clear" w:color="000000" w:fill="FFFFFF"/>
            <w:hideMark/>
          </w:tcPr>
          <w:p w14:paraId="0CA17A92" w14:textId="77777777" w:rsidR="008A6900" w:rsidRPr="0059154D" w:rsidRDefault="008A6900" w:rsidP="00061381">
            <w:pPr>
              <w:rPr>
                <w:color w:val="000000"/>
                <w:sz w:val="20"/>
                <w:szCs w:val="20"/>
              </w:rPr>
            </w:pPr>
            <w:r w:rsidRPr="0059154D">
              <w:rPr>
                <w:color w:val="000000"/>
                <w:sz w:val="20"/>
                <w:szCs w:val="20"/>
              </w:rPr>
              <w:t>Tax on Sand, Gravel and Other Quarry Products</w:t>
            </w:r>
          </w:p>
        </w:tc>
        <w:tc>
          <w:tcPr>
            <w:tcW w:w="1680" w:type="dxa"/>
            <w:tcBorders>
              <w:top w:val="nil"/>
              <w:left w:val="nil"/>
              <w:bottom w:val="single" w:sz="4" w:space="0" w:color="auto"/>
              <w:right w:val="nil"/>
            </w:tcBorders>
            <w:shd w:val="clear" w:color="000000" w:fill="FFFFFF"/>
            <w:hideMark/>
          </w:tcPr>
          <w:p w14:paraId="29E7F13B" w14:textId="46E9810C" w:rsidR="008A6900" w:rsidRPr="0059154D" w:rsidRDefault="008A6900" w:rsidP="00061381">
            <w:pPr>
              <w:jc w:val="right"/>
              <w:rPr>
                <w:color w:val="000000"/>
                <w:sz w:val="20"/>
                <w:szCs w:val="20"/>
              </w:rPr>
            </w:pPr>
            <w:r w:rsidRPr="0059154D">
              <w:rPr>
                <w:color w:val="000000"/>
                <w:sz w:val="20"/>
                <w:szCs w:val="20"/>
              </w:rPr>
              <w:t xml:space="preserve">   5,402,137.09 </w:t>
            </w:r>
          </w:p>
        </w:tc>
        <w:tc>
          <w:tcPr>
            <w:tcW w:w="1600" w:type="dxa"/>
            <w:tcBorders>
              <w:top w:val="nil"/>
              <w:left w:val="single" w:sz="4" w:space="0" w:color="auto"/>
              <w:bottom w:val="single" w:sz="4" w:space="0" w:color="auto"/>
              <w:right w:val="single" w:sz="4" w:space="0" w:color="auto"/>
            </w:tcBorders>
            <w:shd w:val="clear" w:color="000000" w:fill="FFFFFF"/>
            <w:hideMark/>
          </w:tcPr>
          <w:p w14:paraId="421E3522" w14:textId="00132351" w:rsidR="008A6900" w:rsidRPr="0059154D" w:rsidRDefault="008A6900" w:rsidP="00061381">
            <w:pPr>
              <w:jc w:val="right"/>
              <w:rPr>
                <w:color w:val="000000"/>
                <w:sz w:val="20"/>
                <w:szCs w:val="20"/>
              </w:rPr>
            </w:pPr>
            <w:r w:rsidRPr="0059154D">
              <w:rPr>
                <w:color w:val="000000"/>
                <w:sz w:val="20"/>
                <w:szCs w:val="20"/>
              </w:rPr>
              <w:t xml:space="preserve">    85,975.59 </w:t>
            </w:r>
          </w:p>
        </w:tc>
        <w:tc>
          <w:tcPr>
            <w:tcW w:w="2100" w:type="dxa"/>
            <w:tcBorders>
              <w:top w:val="nil"/>
              <w:left w:val="nil"/>
              <w:bottom w:val="single" w:sz="4" w:space="0" w:color="auto"/>
              <w:right w:val="single" w:sz="4" w:space="0" w:color="auto"/>
            </w:tcBorders>
            <w:shd w:val="clear" w:color="000000" w:fill="FFFFFF"/>
            <w:hideMark/>
          </w:tcPr>
          <w:p w14:paraId="1BE924E2" w14:textId="2D0DB64B" w:rsidR="008A6900" w:rsidRPr="0059154D" w:rsidRDefault="008A6900" w:rsidP="00061381">
            <w:pPr>
              <w:jc w:val="right"/>
              <w:rPr>
                <w:color w:val="000000"/>
                <w:sz w:val="20"/>
                <w:szCs w:val="20"/>
              </w:rPr>
            </w:pPr>
            <w:r w:rsidRPr="0059154D">
              <w:rPr>
                <w:color w:val="000000"/>
                <w:sz w:val="20"/>
                <w:szCs w:val="20"/>
              </w:rPr>
              <w:t xml:space="preserve">            5,488,112.68 </w:t>
            </w:r>
          </w:p>
        </w:tc>
      </w:tr>
      <w:tr w:rsidR="008A6900" w:rsidRPr="008A6900" w14:paraId="2F2A7A88"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4ABEEA3B" w14:textId="77777777" w:rsidR="008A6900" w:rsidRPr="0059154D" w:rsidRDefault="008A6900" w:rsidP="00061381">
            <w:pPr>
              <w:rPr>
                <w:color w:val="000000"/>
                <w:sz w:val="20"/>
                <w:szCs w:val="20"/>
              </w:rPr>
            </w:pPr>
            <w:r w:rsidRPr="0059154D">
              <w:rPr>
                <w:color w:val="000000"/>
                <w:sz w:val="20"/>
                <w:szCs w:val="20"/>
              </w:rPr>
              <w:t>Permit Fees</w:t>
            </w:r>
          </w:p>
        </w:tc>
        <w:tc>
          <w:tcPr>
            <w:tcW w:w="1680" w:type="dxa"/>
            <w:tcBorders>
              <w:top w:val="nil"/>
              <w:left w:val="nil"/>
              <w:bottom w:val="single" w:sz="4" w:space="0" w:color="auto"/>
              <w:right w:val="nil"/>
            </w:tcBorders>
            <w:shd w:val="clear" w:color="000000" w:fill="FFFFFF"/>
            <w:hideMark/>
          </w:tcPr>
          <w:p w14:paraId="192CACD5" w14:textId="018AB683" w:rsidR="008A6900" w:rsidRPr="0059154D" w:rsidRDefault="008A6900" w:rsidP="00061381">
            <w:pPr>
              <w:jc w:val="right"/>
              <w:rPr>
                <w:color w:val="000000"/>
                <w:sz w:val="20"/>
                <w:szCs w:val="20"/>
              </w:rPr>
            </w:pPr>
            <w:r w:rsidRPr="0059154D">
              <w:rPr>
                <w:color w:val="000000"/>
                <w:sz w:val="20"/>
                <w:szCs w:val="20"/>
              </w:rPr>
              <w:t xml:space="preserve">      1,175,105.00 </w:t>
            </w:r>
          </w:p>
        </w:tc>
        <w:tc>
          <w:tcPr>
            <w:tcW w:w="1600" w:type="dxa"/>
            <w:tcBorders>
              <w:top w:val="nil"/>
              <w:left w:val="single" w:sz="4" w:space="0" w:color="auto"/>
              <w:bottom w:val="single" w:sz="4" w:space="0" w:color="auto"/>
              <w:right w:val="single" w:sz="4" w:space="0" w:color="auto"/>
            </w:tcBorders>
            <w:shd w:val="clear" w:color="000000" w:fill="FFFFFF"/>
            <w:hideMark/>
          </w:tcPr>
          <w:p w14:paraId="61EF2139" w14:textId="660CBB63" w:rsidR="008A6900" w:rsidRPr="0059154D" w:rsidRDefault="008A6900" w:rsidP="00061381">
            <w:pPr>
              <w:jc w:val="right"/>
              <w:rPr>
                <w:color w:val="000000"/>
                <w:sz w:val="20"/>
                <w:szCs w:val="20"/>
              </w:rPr>
            </w:pPr>
            <w:r w:rsidRPr="0059154D">
              <w:rPr>
                <w:color w:val="000000"/>
                <w:sz w:val="20"/>
                <w:szCs w:val="20"/>
              </w:rPr>
              <w:t xml:space="preserve">  1,170,250.00 </w:t>
            </w:r>
          </w:p>
        </w:tc>
        <w:tc>
          <w:tcPr>
            <w:tcW w:w="2100" w:type="dxa"/>
            <w:tcBorders>
              <w:top w:val="nil"/>
              <w:left w:val="nil"/>
              <w:bottom w:val="single" w:sz="4" w:space="0" w:color="auto"/>
              <w:right w:val="single" w:sz="4" w:space="0" w:color="auto"/>
            </w:tcBorders>
            <w:shd w:val="clear" w:color="000000" w:fill="FFFFFF"/>
            <w:hideMark/>
          </w:tcPr>
          <w:p w14:paraId="2DDA6A3D" w14:textId="46DFEEB4" w:rsidR="008A6900" w:rsidRPr="0059154D" w:rsidRDefault="008A6900" w:rsidP="00061381">
            <w:pPr>
              <w:jc w:val="right"/>
              <w:rPr>
                <w:color w:val="000000"/>
                <w:sz w:val="20"/>
                <w:szCs w:val="20"/>
              </w:rPr>
            </w:pPr>
            <w:r w:rsidRPr="0059154D">
              <w:rPr>
                <w:color w:val="000000"/>
                <w:sz w:val="20"/>
                <w:szCs w:val="20"/>
              </w:rPr>
              <w:t xml:space="preserve">            2,345,355.00 </w:t>
            </w:r>
          </w:p>
        </w:tc>
      </w:tr>
      <w:tr w:rsidR="008A6900" w:rsidRPr="008A6900" w14:paraId="188B60D6"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0BAB7B1E" w14:textId="77777777" w:rsidR="008A6900" w:rsidRPr="0059154D" w:rsidRDefault="008A6900" w:rsidP="00061381">
            <w:pPr>
              <w:rPr>
                <w:color w:val="000000"/>
                <w:sz w:val="20"/>
                <w:szCs w:val="20"/>
              </w:rPr>
            </w:pPr>
            <w:r w:rsidRPr="0059154D">
              <w:rPr>
                <w:color w:val="000000"/>
                <w:sz w:val="20"/>
                <w:szCs w:val="20"/>
              </w:rPr>
              <w:t>Inspection Fees</w:t>
            </w:r>
          </w:p>
        </w:tc>
        <w:tc>
          <w:tcPr>
            <w:tcW w:w="1680" w:type="dxa"/>
            <w:tcBorders>
              <w:top w:val="nil"/>
              <w:left w:val="nil"/>
              <w:bottom w:val="single" w:sz="4" w:space="0" w:color="auto"/>
              <w:right w:val="nil"/>
            </w:tcBorders>
            <w:shd w:val="clear" w:color="000000" w:fill="FFFFFF"/>
            <w:hideMark/>
          </w:tcPr>
          <w:p w14:paraId="4C9EDADB" w14:textId="77777777" w:rsidR="008A6900" w:rsidRPr="0059154D" w:rsidRDefault="008A6900" w:rsidP="00061381">
            <w:pPr>
              <w:jc w:val="right"/>
              <w:rPr>
                <w:color w:val="000000"/>
                <w:sz w:val="20"/>
                <w:szCs w:val="20"/>
              </w:rPr>
            </w:pPr>
            <w:r w:rsidRPr="0059154D">
              <w:rPr>
                <w:color w:val="000000"/>
                <w:sz w:val="20"/>
                <w:szCs w:val="20"/>
              </w:rPr>
              <w:t xml:space="preserve"> - </w:t>
            </w:r>
          </w:p>
        </w:tc>
        <w:tc>
          <w:tcPr>
            <w:tcW w:w="1600" w:type="dxa"/>
            <w:tcBorders>
              <w:top w:val="nil"/>
              <w:left w:val="single" w:sz="4" w:space="0" w:color="auto"/>
              <w:bottom w:val="single" w:sz="4" w:space="0" w:color="auto"/>
              <w:right w:val="single" w:sz="4" w:space="0" w:color="auto"/>
            </w:tcBorders>
            <w:shd w:val="clear" w:color="000000" w:fill="FFFFFF"/>
            <w:hideMark/>
          </w:tcPr>
          <w:p w14:paraId="053EDCCD" w14:textId="4BC70466" w:rsidR="008A6900" w:rsidRPr="0059154D" w:rsidRDefault="008A6900" w:rsidP="00061381">
            <w:pPr>
              <w:jc w:val="right"/>
              <w:rPr>
                <w:color w:val="000000"/>
                <w:sz w:val="20"/>
                <w:szCs w:val="20"/>
              </w:rPr>
            </w:pPr>
            <w:r w:rsidRPr="0059154D">
              <w:rPr>
                <w:color w:val="000000"/>
                <w:sz w:val="20"/>
                <w:szCs w:val="20"/>
              </w:rPr>
              <w:t xml:space="preserve">8,933,723.44 </w:t>
            </w:r>
          </w:p>
        </w:tc>
        <w:tc>
          <w:tcPr>
            <w:tcW w:w="2100" w:type="dxa"/>
            <w:tcBorders>
              <w:top w:val="nil"/>
              <w:left w:val="nil"/>
              <w:bottom w:val="single" w:sz="4" w:space="0" w:color="auto"/>
              <w:right w:val="single" w:sz="4" w:space="0" w:color="auto"/>
            </w:tcBorders>
            <w:shd w:val="clear" w:color="000000" w:fill="FFFFFF"/>
            <w:hideMark/>
          </w:tcPr>
          <w:p w14:paraId="57A964C3" w14:textId="689CE8AD" w:rsidR="008A6900" w:rsidRPr="0059154D" w:rsidRDefault="008A6900" w:rsidP="00061381">
            <w:pPr>
              <w:jc w:val="right"/>
              <w:rPr>
                <w:color w:val="000000"/>
                <w:sz w:val="20"/>
                <w:szCs w:val="20"/>
              </w:rPr>
            </w:pPr>
            <w:r w:rsidRPr="0059154D">
              <w:rPr>
                <w:color w:val="000000"/>
                <w:sz w:val="20"/>
                <w:szCs w:val="20"/>
              </w:rPr>
              <w:t xml:space="preserve">              8,933,723.44 </w:t>
            </w:r>
          </w:p>
        </w:tc>
      </w:tr>
      <w:tr w:rsidR="008A6900" w:rsidRPr="008A6900" w14:paraId="5EF32921"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60EBCF9" w14:textId="77777777" w:rsidR="008A6900" w:rsidRPr="0059154D" w:rsidRDefault="008A6900" w:rsidP="00061381">
            <w:pPr>
              <w:rPr>
                <w:color w:val="000000"/>
                <w:sz w:val="20"/>
                <w:szCs w:val="20"/>
              </w:rPr>
            </w:pPr>
            <w:r w:rsidRPr="0059154D">
              <w:rPr>
                <w:color w:val="000000"/>
                <w:sz w:val="20"/>
                <w:szCs w:val="20"/>
              </w:rPr>
              <w:t>Verification and Authentication Fees</w:t>
            </w:r>
          </w:p>
        </w:tc>
        <w:tc>
          <w:tcPr>
            <w:tcW w:w="1680" w:type="dxa"/>
            <w:tcBorders>
              <w:top w:val="nil"/>
              <w:left w:val="nil"/>
              <w:bottom w:val="single" w:sz="4" w:space="0" w:color="auto"/>
              <w:right w:val="nil"/>
            </w:tcBorders>
            <w:shd w:val="clear" w:color="000000" w:fill="FFFFFF"/>
            <w:hideMark/>
          </w:tcPr>
          <w:p w14:paraId="6E745E04" w14:textId="77777777" w:rsidR="008A6900" w:rsidRPr="0059154D" w:rsidRDefault="008A6900" w:rsidP="00061381">
            <w:pPr>
              <w:jc w:val="right"/>
              <w:rPr>
                <w:color w:val="000000"/>
                <w:sz w:val="20"/>
                <w:szCs w:val="20"/>
              </w:rPr>
            </w:pPr>
            <w:r w:rsidRPr="0059154D">
              <w:rPr>
                <w:color w:val="000000"/>
                <w:sz w:val="20"/>
                <w:szCs w:val="20"/>
              </w:rPr>
              <w:t xml:space="preserve"> - </w:t>
            </w:r>
          </w:p>
        </w:tc>
        <w:tc>
          <w:tcPr>
            <w:tcW w:w="1600" w:type="dxa"/>
            <w:tcBorders>
              <w:top w:val="nil"/>
              <w:left w:val="single" w:sz="4" w:space="0" w:color="auto"/>
              <w:bottom w:val="single" w:sz="4" w:space="0" w:color="auto"/>
              <w:right w:val="single" w:sz="4" w:space="0" w:color="auto"/>
            </w:tcBorders>
            <w:shd w:val="clear" w:color="000000" w:fill="FFFFFF"/>
            <w:hideMark/>
          </w:tcPr>
          <w:p w14:paraId="0147BD30" w14:textId="49AAAC23" w:rsidR="008A6900" w:rsidRPr="0059154D" w:rsidRDefault="008A6900" w:rsidP="00061381">
            <w:pPr>
              <w:jc w:val="right"/>
              <w:rPr>
                <w:color w:val="000000"/>
                <w:sz w:val="20"/>
                <w:szCs w:val="20"/>
              </w:rPr>
            </w:pPr>
            <w:r w:rsidRPr="0059154D">
              <w:rPr>
                <w:color w:val="000000"/>
                <w:sz w:val="20"/>
                <w:szCs w:val="20"/>
              </w:rPr>
              <w:t xml:space="preserve">     147,300.00 </w:t>
            </w:r>
          </w:p>
        </w:tc>
        <w:tc>
          <w:tcPr>
            <w:tcW w:w="2100" w:type="dxa"/>
            <w:tcBorders>
              <w:top w:val="nil"/>
              <w:left w:val="nil"/>
              <w:bottom w:val="single" w:sz="4" w:space="0" w:color="auto"/>
              <w:right w:val="single" w:sz="4" w:space="0" w:color="auto"/>
            </w:tcBorders>
            <w:shd w:val="clear" w:color="000000" w:fill="FFFFFF"/>
            <w:hideMark/>
          </w:tcPr>
          <w:p w14:paraId="3831861F" w14:textId="5A25921C" w:rsidR="008A6900" w:rsidRPr="0059154D" w:rsidRDefault="008A6900" w:rsidP="00061381">
            <w:pPr>
              <w:jc w:val="right"/>
              <w:rPr>
                <w:color w:val="000000"/>
                <w:sz w:val="20"/>
                <w:szCs w:val="20"/>
              </w:rPr>
            </w:pPr>
            <w:r w:rsidRPr="0059154D">
              <w:rPr>
                <w:color w:val="000000"/>
                <w:sz w:val="20"/>
                <w:szCs w:val="20"/>
              </w:rPr>
              <w:t xml:space="preserve">                147,300.00 </w:t>
            </w:r>
          </w:p>
        </w:tc>
      </w:tr>
      <w:tr w:rsidR="008A6900" w:rsidRPr="008A6900" w14:paraId="143CAB7E"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17DC270" w14:textId="77777777" w:rsidR="008A6900" w:rsidRPr="0059154D" w:rsidRDefault="008A6900" w:rsidP="00061381">
            <w:pPr>
              <w:rPr>
                <w:color w:val="000000"/>
                <w:sz w:val="20"/>
                <w:szCs w:val="20"/>
              </w:rPr>
            </w:pPr>
            <w:r w:rsidRPr="0059154D">
              <w:rPr>
                <w:color w:val="000000"/>
                <w:sz w:val="20"/>
                <w:szCs w:val="20"/>
              </w:rPr>
              <w:t>Other Service Income</w:t>
            </w:r>
          </w:p>
        </w:tc>
        <w:tc>
          <w:tcPr>
            <w:tcW w:w="1680" w:type="dxa"/>
            <w:tcBorders>
              <w:top w:val="nil"/>
              <w:left w:val="nil"/>
              <w:bottom w:val="single" w:sz="4" w:space="0" w:color="auto"/>
              <w:right w:val="nil"/>
            </w:tcBorders>
            <w:shd w:val="clear" w:color="000000" w:fill="FFFFFF"/>
            <w:hideMark/>
          </w:tcPr>
          <w:p w14:paraId="10C6D4D8" w14:textId="621B8932" w:rsidR="00E33ABB" w:rsidRPr="00E33ABB" w:rsidRDefault="008A6900" w:rsidP="00E33ABB">
            <w:pPr>
              <w:jc w:val="right"/>
              <w:rPr>
                <w:color w:val="000000"/>
                <w:sz w:val="20"/>
                <w:szCs w:val="20"/>
              </w:rPr>
            </w:pPr>
            <w:r w:rsidRPr="0059154D">
              <w:rPr>
                <w:color w:val="000000"/>
                <w:sz w:val="20"/>
                <w:szCs w:val="20"/>
              </w:rPr>
              <w:t xml:space="preserve">  1,704,813.71</w:t>
            </w:r>
          </w:p>
          <w:p w14:paraId="4099084C" w14:textId="120ECEAB" w:rsidR="00861A98" w:rsidRPr="00E33ABB" w:rsidRDefault="00861A98" w:rsidP="00E33ABB">
            <w:pPr>
              <w:rPr>
                <w:sz w:val="20"/>
                <w:szCs w:val="20"/>
              </w:rPr>
            </w:pPr>
          </w:p>
        </w:tc>
        <w:tc>
          <w:tcPr>
            <w:tcW w:w="1600" w:type="dxa"/>
            <w:tcBorders>
              <w:top w:val="nil"/>
              <w:left w:val="single" w:sz="4" w:space="0" w:color="auto"/>
              <w:bottom w:val="single" w:sz="4" w:space="0" w:color="auto"/>
              <w:right w:val="single" w:sz="4" w:space="0" w:color="auto"/>
            </w:tcBorders>
            <w:shd w:val="clear" w:color="000000" w:fill="FFFFFF"/>
            <w:hideMark/>
          </w:tcPr>
          <w:p w14:paraId="49E01BA2" w14:textId="08FC3591" w:rsidR="008A6900" w:rsidRPr="0059154D" w:rsidRDefault="008A6900" w:rsidP="00061381">
            <w:pPr>
              <w:jc w:val="right"/>
              <w:rPr>
                <w:color w:val="000000"/>
                <w:sz w:val="20"/>
                <w:szCs w:val="20"/>
              </w:rPr>
            </w:pPr>
            <w:r w:rsidRPr="0059154D">
              <w:rPr>
                <w:color w:val="000000"/>
                <w:sz w:val="20"/>
                <w:szCs w:val="20"/>
              </w:rPr>
              <w:t xml:space="preserve">    85,130.00 </w:t>
            </w:r>
          </w:p>
        </w:tc>
        <w:tc>
          <w:tcPr>
            <w:tcW w:w="2100" w:type="dxa"/>
            <w:tcBorders>
              <w:top w:val="nil"/>
              <w:left w:val="nil"/>
              <w:bottom w:val="single" w:sz="4" w:space="0" w:color="auto"/>
              <w:right w:val="single" w:sz="4" w:space="0" w:color="auto"/>
            </w:tcBorders>
            <w:shd w:val="clear" w:color="000000" w:fill="FFFFFF"/>
            <w:hideMark/>
          </w:tcPr>
          <w:p w14:paraId="3590EF64" w14:textId="36475114" w:rsidR="008A6900" w:rsidRPr="0059154D" w:rsidRDefault="008A6900" w:rsidP="00061381">
            <w:pPr>
              <w:jc w:val="right"/>
              <w:rPr>
                <w:color w:val="000000"/>
                <w:sz w:val="20"/>
                <w:szCs w:val="20"/>
              </w:rPr>
            </w:pPr>
            <w:r w:rsidRPr="0059154D">
              <w:rPr>
                <w:color w:val="000000"/>
                <w:sz w:val="20"/>
                <w:szCs w:val="20"/>
              </w:rPr>
              <w:t xml:space="preserve">          1,789,943.71 </w:t>
            </w:r>
          </w:p>
        </w:tc>
      </w:tr>
      <w:tr w:rsidR="006360BA" w:rsidRPr="008A6900" w14:paraId="505F1FDC"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768BC448" w14:textId="77777777" w:rsidR="006360BA" w:rsidRPr="0059154D" w:rsidRDefault="006360BA" w:rsidP="006360BA">
            <w:pPr>
              <w:rPr>
                <w:color w:val="000000"/>
                <w:sz w:val="20"/>
                <w:szCs w:val="20"/>
              </w:rPr>
            </w:pPr>
            <w:r w:rsidRPr="0059154D">
              <w:rPr>
                <w:color w:val="000000"/>
                <w:sz w:val="20"/>
                <w:szCs w:val="20"/>
              </w:rPr>
              <w:t>Hospital Fees</w:t>
            </w:r>
          </w:p>
        </w:tc>
        <w:tc>
          <w:tcPr>
            <w:tcW w:w="1680" w:type="dxa"/>
            <w:tcBorders>
              <w:top w:val="nil"/>
              <w:left w:val="nil"/>
              <w:bottom w:val="single" w:sz="4" w:space="0" w:color="auto"/>
              <w:right w:val="nil"/>
            </w:tcBorders>
            <w:shd w:val="clear" w:color="000000" w:fill="FFFFFF"/>
            <w:hideMark/>
          </w:tcPr>
          <w:p w14:paraId="6AF5F13E" w14:textId="2779234D" w:rsidR="006360BA" w:rsidRPr="0059154D" w:rsidRDefault="006360BA" w:rsidP="006360BA">
            <w:pPr>
              <w:jc w:val="right"/>
              <w:rPr>
                <w:color w:val="000000"/>
                <w:sz w:val="20"/>
                <w:szCs w:val="20"/>
              </w:rPr>
            </w:pPr>
            <w:r w:rsidRPr="0059154D">
              <w:rPr>
                <w:color w:val="000000"/>
                <w:sz w:val="20"/>
                <w:szCs w:val="20"/>
              </w:rPr>
              <w:t xml:space="preserve"> 89,260,729.27 </w:t>
            </w:r>
          </w:p>
        </w:tc>
        <w:tc>
          <w:tcPr>
            <w:tcW w:w="1600" w:type="dxa"/>
            <w:tcBorders>
              <w:top w:val="nil"/>
              <w:left w:val="single" w:sz="4" w:space="0" w:color="auto"/>
              <w:bottom w:val="single" w:sz="4" w:space="0" w:color="auto"/>
              <w:right w:val="single" w:sz="4" w:space="0" w:color="auto"/>
            </w:tcBorders>
            <w:shd w:val="clear" w:color="000000" w:fill="FFFFFF"/>
            <w:hideMark/>
          </w:tcPr>
          <w:p w14:paraId="7834D7B9" w14:textId="07666662" w:rsidR="006360BA" w:rsidRPr="0059154D" w:rsidRDefault="006360BA" w:rsidP="006360BA">
            <w:pPr>
              <w:jc w:val="right"/>
              <w:rPr>
                <w:color w:val="000000"/>
                <w:sz w:val="20"/>
                <w:szCs w:val="20"/>
              </w:rPr>
            </w:pPr>
            <w:r w:rsidRPr="0059154D">
              <w:rPr>
                <w:color w:val="000000"/>
                <w:sz w:val="20"/>
                <w:szCs w:val="20"/>
              </w:rPr>
              <w:t xml:space="preserve"> (384,238.00)</w:t>
            </w:r>
          </w:p>
        </w:tc>
        <w:tc>
          <w:tcPr>
            <w:tcW w:w="2100" w:type="dxa"/>
            <w:tcBorders>
              <w:top w:val="nil"/>
              <w:left w:val="nil"/>
              <w:bottom w:val="single" w:sz="4" w:space="0" w:color="auto"/>
              <w:right w:val="single" w:sz="4" w:space="0" w:color="auto"/>
            </w:tcBorders>
            <w:shd w:val="clear" w:color="000000" w:fill="FFFFFF"/>
            <w:hideMark/>
          </w:tcPr>
          <w:p w14:paraId="1E44CC52" w14:textId="068E67C5" w:rsidR="006360BA" w:rsidRPr="0059154D" w:rsidRDefault="006360BA" w:rsidP="006360BA">
            <w:pPr>
              <w:jc w:val="right"/>
              <w:rPr>
                <w:color w:val="000000"/>
                <w:sz w:val="20"/>
                <w:szCs w:val="20"/>
              </w:rPr>
            </w:pPr>
            <w:r w:rsidRPr="0059154D">
              <w:rPr>
                <w:color w:val="000000"/>
                <w:sz w:val="20"/>
                <w:szCs w:val="20"/>
              </w:rPr>
              <w:t xml:space="preserve"> 88,876,491.27 </w:t>
            </w:r>
          </w:p>
        </w:tc>
      </w:tr>
      <w:tr w:rsidR="008A6900" w:rsidRPr="008A6900" w14:paraId="5D99B29D"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6C560BFE" w14:textId="77777777" w:rsidR="008A6900" w:rsidRPr="0059154D" w:rsidRDefault="008A6900" w:rsidP="00061381">
            <w:pPr>
              <w:rPr>
                <w:color w:val="000000"/>
                <w:sz w:val="20"/>
                <w:szCs w:val="20"/>
              </w:rPr>
            </w:pPr>
            <w:r w:rsidRPr="0059154D">
              <w:rPr>
                <w:color w:val="000000"/>
                <w:sz w:val="20"/>
                <w:szCs w:val="20"/>
              </w:rPr>
              <w:t>Miscellaneous Income</w:t>
            </w:r>
          </w:p>
        </w:tc>
        <w:tc>
          <w:tcPr>
            <w:tcW w:w="1680" w:type="dxa"/>
            <w:tcBorders>
              <w:top w:val="nil"/>
              <w:left w:val="nil"/>
              <w:bottom w:val="single" w:sz="4" w:space="0" w:color="auto"/>
              <w:right w:val="nil"/>
            </w:tcBorders>
            <w:shd w:val="clear" w:color="000000" w:fill="FFFFFF"/>
            <w:hideMark/>
          </w:tcPr>
          <w:p w14:paraId="3C16FDA5" w14:textId="358B24B9" w:rsidR="008A6900" w:rsidRPr="0059154D" w:rsidRDefault="00061381" w:rsidP="00061381">
            <w:pPr>
              <w:jc w:val="center"/>
              <w:rPr>
                <w:color w:val="000000"/>
                <w:sz w:val="20"/>
                <w:szCs w:val="20"/>
              </w:rPr>
            </w:pPr>
            <w:r w:rsidRPr="0059154D">
              <w:rPr>
                <w:color w:val="000000"/>
                <w:sz w:val="20"/>
                <w:szCs w:val="20"/>
              </w:rPr>
              <w:t xml:space="preserve">      </w:t>
            </w:r>
            <w:r w:rsidR="008A6900" w:rsidRPr="0059154D">
              <w:rPr>
                <w:color w:val="000000"/>
                <w:sz w:val="20"/>
                <w:szCs w:val="20"/>
              </w:rPr>
              <w:t xml:space="preserve">16,926,063.07 </w:t>
            </w:r>
          </w:p>
        </w:tc>
        <w:tc>
          <w:tcPr>
            <w:tcW w:w="1600" w:type="dxa"/>
            <w:tcBorders>
              <w:top w:val="nil"/>
              <w:left w:val="single" w:sz="4" w:space="0" w:color="auto"/>
              <w:bottom w:val="single" w:sz="4" w:space="0" w:color="auto"/>
              <w:right w:val="single" w:sz="4" w:space="0" w:color="auto"/>
            </w:tcBorders>
            <w:shd w:val="clear" w:color="000000" w:fill="FFFFFF"/>
            <w:hideMark/>
          </w:tcPr>
          <w:p w14:paraId="590D6BD8" w14:textId="717AD57B" w:rsidR="008A6900" w:rsidRPr="0059154D" w:rsidRDefault="008A6900" w:rsidP="00061381">
            <w:pPr>
              <w:jc w:val="right"/>
              <w:rPr>
                <w:color w:val="000000"/>
                <w:sz w:val="20"/>
                <w:szCs w:val="20"/>
              </w:rPr>
            </w:pPr>
            <w:r w:rsidRPr="0059154D">
              <w:rPr>
                <w:color w:val="000000"/>
                <w:sz w:val="20"/>
                <w:szCs w:val="20"/>
              </w:rPr>
              <w:t xml:space="preserve">  (10,308,008.14)</w:t>
            </w:r>
          </w:p>
        </w:tc>
        <w:tc>
          <w:tcPr>
            <w:tcW w:w="2100" w:type="dxa"/>
            <w:tcBorders>
              <w:top w:val="nil"/>
              <w:left w:val="nil"/>
              <w:bottom w:val="single" w:sz="4" w:space="0" w:color="auto"/>
              <w:right w:val="single" w:sz="4" w:space="0" w:color="auto"/>
            </w:tcBorders>
            <w:shd w:val="clear" w:color="000000" w:fill="FFFFFF"/>
            <w:hideMark/>
          </w:tcPr>
          <w:p w14:paraId="72EF338E" w14:textId="70A14DF4" w:rsidR="008A6900" w:rsidRPr="0059154D" w:rsidRDefault="008A6900" w:rsidP="00061381">
            <w:pPr>
              <w:jc w:val="right"/>
              <w:rPr>
                <w:color w:val="000000"/>
                <w:sz w:val="20"/>
                <w:szCs w:val="20"/>
              </w:rPr>
            </w:pPr>
            <w:r w:rsidRPr="0059154D">
              <w:rPr>
                <w:color w:val="000000"/>
                <w:sz w:val="20"/>
                <w:szCs w:val="20"/>
              </w:rPr>
              <w:t xml:space="preserve">              6,618,054.93 </w:t>
            </w:r>
          </w:p>
        </w:tc>
      </w:tr>
      <w:tr w:rsidR="008A6900" w:rsidRPr="008A6900" w14:paraId="5CE42457"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6C661DC1" w14:textId="77777777" w:rsidR="008A6900" w:rsidRPr="0059154D" w:rsidRDefault="008A6900" w:rsidP="00061381">
            <w:pPr>
              <w:rPr>
                <w:color w:val="000000"/>
                <w:sz w:val="20"/>
                <w:szCs w:val="20"/>
              </w:rPr>
            </w:pPr>
            <w:r w:rsidRPr="0059154D">
              <w:rPr>
                <w:color w:val="000000"/>
                <w:sz w:val="20"/>
                <w:szCs w:val="20"/>
              </w:rPr>
              <w:t>Hazard Pay</w:t>
            </w:r>
          </w:p>
        </w:tc>
        <w:tc>
          <w:tcPr>
            <w:tcW w:w="1680" w:type="dxa"/>
            <w:tcBorders>
              <w:top w:val="nil"/>
              <w:left w:val="nil"/>
              <w:bottom w:val="single" w:sz="4" w:space="0" w:color="auto"/>
              <w:right w:val="nil"/>
            </w:tcBorders>
            <w:shd w:val="clear" w:color="000000" w:fill="FFFFFF"/>
            <w:hideMark/>
          </w:tcPr>
          <w:p w14:paraId="24906475" w14:textId="6CE0BF52" w:rsidR="008A6900" w:rsidRPr="0059154D" w:rsidRDefault="008A6900" w:rsidP="00061381">
            <w:pPr>
              <w:jc w:val="right"/>
              <w:rPr>
                <w:color w:val="000000"/>
                <w:sz w:val="20"/>
                <w:szCs w:val="20"/>
              </w:rPr>
            </w:pPr>
            <w:r w:rsidRPr="0059154D">
              <w:rPr>
                <w:color w:val="000000"/>
                <w:sz w:val="20"/>
                <w:szCs w:val="20"/>
              </w:rPr>
              <w:t xml:space="preserve">  7,882,361.02 </w:t>
            </w:r>
          </w:p>
        </w:tc>
        <w:tc>
          <w:tcPr>
            <w:tcW w:w="1600" w:type="dxa"/>
            <w:tcBorders>
              <w:top w:val="nil"/>
              <w:left w:val="single" w:sz="4" w:space="0" w:color="auto"/>
              <w:bottom w:val="single" w:sz="4" w:space="0" w:color="auto"/>
              <w:right w:val="single" w:sz="4" w:space="0" w:color="auto"/>
            </w:tcBorders>
            <w:shd w:val="clear" w:color="000000" w:fill="FFFFFF"/>
            <w:hideMark/>
          </w:tcPr>
          <w:p w14:paraId="526AB358" w14:textId="4CD07D32" w:rsidR="008A6900" w:rsidRPr="0059154D" w:rsidRDefault="008A6900" w:rsidP="00061381">
            <w:pPr>
              <w:jc w:val="right"/>
              <w:rPr>
                <w:color w:val="000000"/>
                <w:sz w:val="20"/>
                <w:szCs w:val="20"/>
              </w:rPr>
            </w:pPr>
            <w:r w:rsidRPr="0059154D">
              <w:rPr>
                <w:color w:val="000000"/>
                <w:sz w:val="20"/>
                <w:szCs w:val="20"/>
              </w:rPr>
              <w:t xml:space="preserve">                (0.05)</w:t>
            </w:r>
          </w:p>
        </w:tc>
        <w:tc>
          <w:tcPr>
            <w:tcW w:w="2100" w:type="dxa"/>
            <w:tcBorders>
              <w:top w:val="nil"/>
              <w:left w:val="nil"/>
              <w:bottom w:val="single" w:sz="4" w:space="0" w:color="auto"/>
              <w:right w:val="single" w:sz="4" w:space="0" w:color="auto"/>
            </w:tcBorders>
            <w:shd w:val="clear" w:color="000000" w:fill="FFFFFF"/>
            <w:hideMark/>
          </w:tcPr>
          <w:p w14:paraId="626F24D0" w14:textId="6D9C7BE3" w:rsidR="008A6900" w:rsidRPr="0059154D" w:rsidRDefault="008A6900" w:rsidP="00061381">
            <w:pPr>
              <w:jc w:val="right"/>
              <w:rPr>
                <w:color w:val="000000"/>
                <w:sz w:val="20"/>
                <w:szCs w:val="20"/>
              </w:rPr>
            </w:pPr>
            <w:r w:rsidRPr="0059154D">
              <w:rPr>
                <w:color w:val="000000"/>
                <w:sz w:val="20"/>
                <w:szCs w:val="20"/>
              </w:rPr>
              <w:t xml:space="preserve">               7,882,360.97 </w:t>
            </w:r>
          </w:p>
        </w:tc>
      </w:tr>
      <w:tr w:rsidR="008A6900" w:rsidRPr="008A6900" w14:paraId="148345C7"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7530336" w14:textId="77777777" w:rsidR="008A6900" w:rsidRPr="0059154D" w:rsidRDefault="008A6900" w:rsidP="00061381">
            <w:pPr>
              <w:rPr>
                <w:color w:val="000000"/>
                <w:sz w:val="20"/>
                <w:szCs w:val="20"/>
              </w:rPr>
            </w:pPr>
            <w:r w:rsidRPr="0059154D">
              <w:rPr>
                <w:color w:val="000000"/>
                <w:sz w:val="20"/>
                <w:szCs w:val="20"/>
              </w:rPr>
              <w:t>Overtime and Night Pay</w:t>
            </w:r>
          </w:p>
        </w:tc>
        <w:tc>
          <w:tcPr>
            <w:tcW w:w="1680" w:type="dxa"/>
            <w:tcBorders>
              <w:top w:val="nil"/>
              <w:left w:val="nil"/>
              <w:bottom w:val="single" w:sz="4" w:space="0" w:color="auto"/>
              <w:right w:val="nil"/>
            </w:tcBorders>
            <w:shd w:val="clear" w:color="000000" w:fill="FFFFFF"/>
            <w:hideMark/>
          </w:tcPr>
          <w:p w14:paraId="06AEEDC9" w14:textId="68BFDD2B" w:rsidR="008A6900" w:rsidRPr="0059154D" w:rsidRDefault="008A6900" w:rsidP="00061381">
            <w:pPr>
              <w:jc w:val="right"/>
              <w:rPr>
                <w:color w:val="000000"/>
                <w:sz w:val="20"/>
                <w:szCs w:val="20"/>
              </w:rPr>
            </w:pPr>
            <w:r w:rsidRPr="0059154D">
              <w:rPr>
                <w:color w:val="000000"/>
                <w:sz w:val="20"/>
                <w:szCs w:val="20"/>
              </w:rPr>
              <w:t xml:space="preserve">     1,469,477.61 </w:t>
            </w:r>
          </w:p>
        </w:tc>
        <w:tc>
          <w:tcPr>
            <w:tcW w:w="1600" w:type="dxa"/>
            <w:tcBorders>
              <w:top w:val="nil"/>
              <w:left w:val="single" w:sz="4" w:space="0" w:color="auto"/>
              <w:bottom w:val="single" w:sz="4" w:space="0" w:color="auto"/>
              <w:right w:val="single" w:sz="4" w:space="0" w:color="auto"/>
            </w:tcBorders>
            <w:shd w:val="clear" w:color="000000" w:fill="FFFFFF"/>
            <w:hideMark/>
          </w:tcPr>
          <w:p w14:paraId="7FE4F036" w14:textId="54CC9EDA" w:rsidR="008A6900" w:rsidRPr="0059154D" w:rsidRDefault="008A6900" w:rsidP="00061381">
            <w:pPr>
              <w:jc w:val="right"/>
              <w:rPr>
                <w:color w:val="000000"/>
                <w:sz w:val="20"/>
                <w:szCs w:val="20"/>
              </w:rPr>
            </w:pPr>
            <w:r w:rsidRPr="0059154D">
              <w:rPr>
                <w:color w:val="000000"/>
                <w:sz w:val="20"/>
                <w:szCs w:val="20"/>
              </w:rPr>
              <w:t xml:space="preserve"> (415,454.13)</w:t>
            </w:r>
          </w:p>
        </w:tc>
        <w:tc>
          <w:tcPr>
            <w:tcW w:w="2100" w:type="dxa"/>
            <w:tcBorders>
              <w:top w:val="nil"/>
              <w:left w:val="nil"/>
              <w:bottom w:val="single" w:sz="4" w:space="0" w:color="auto"/>
              <w:right w:val="single" w:sz="4" w:space="0" w:color="auto"/>
            </w:tcBorders>
            <w:shd w:val="clear" w:color="000000" w:fill="FFFFFF"/>
            <w:hideMark/>
          </w:tcPr>
          <w:p w14:paraId="0CE050AA" w14:textId="0A308115" w:rsidR="008A6900" w:rsidRPr="0059154D" w:rsidRDefault="008A6900" w:rsidP="00061381">
            <w:pPr>
              <w:jc w:val="right"/>
              <w:rPr>
                <w:color w:val="000000"/>
                <w:sz w:val="20"/>
                <w:szCs w:val="20"/>
              </w:rPr>
            </w:pPr>
            <w:r w:rsidRPr="0059154D">
              <w:rPr>
                <w:color w:val="000000"/>
                <w:sz w:val="20"/>
                <w:szCs w:val="20"/>
              </w:rPr>
              <w:t xml:space="preserve">               1,054,023.48 </w:t>
            </w:r>
          </w:p>
        </w:tc>
      </w:tr>
      <w:tr w:rsidR="008A6900" w:rsidRPr="008A6900" w14:paraId="542580E3"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0B18A9BB" w14:textId="77777777" w:rsidR="008A6900" w:rsidRPr="0059154D" w:rsidRDefault="008A6900" w:rsidP="00061381">
            <w:pPr>
              <w:rPr>
                <w:color w:val="000000"/>
                <w:sz w:val="20"/>
                <w:szCs w:val="20"/>
              </w:rPr>
            </w:pPr>
            <w:r w:rsidRPr="0059154D">
              <w:rPr>
                <w:color w:val="000000"/>
                <w:sz w:val="20"/>
                <w:szCs w:val="20"/>
              </w:rPr>
              <w:t>Retirement and Life Insurance Premiums</w:t>
            </w:r>
          </w:p>
        </w:tc>
        <w:tc>
          <w:tcPr>
            <w:tcW w:w="1680" w:type="dxa"/>
            <w:tcBorders>
              <w:top w:val="nil"/>
              <w:left w:val="nil"/>
              <w:bottom w:val="single" w:sz="4" w:space="0" w:color="auto"/>
              <w:right w:val="nil"/>
            </w:tcBorders>
            <w:shd w:val="clear" w:color="000000" w:fill="FFFFFF"/>
            <w:hideMark/>
          </w:tcPr>
          <w:p w14:paraId="4C341485" w14:textId="3ED0FD97" w:rsidR="008A6900" w:rsidRPr="0059154D" w:rsidRDefault="008A6900" w:rsidP="00061381">
            <w:pPr>
              <w:jc w:val="right"/>
              <w:rPr>
                <w:color w:val="000000"/>
                <w:sz w:val="20"/>
                <w:szCs w:val="20"/>
              </w:rPr>
            </w:pPr>
            <w:r w:rsidRPr="0059154D">
              <w:rPr>
                <w:color w:val="000000"/>
                <w:sz w:val="20"/>
                <w:szCs w:val="20"/>
              </w:rPr>
              <w:t xml:space="preserve">52,848,302.26 </w:t>
            </w:r>
          </w:p>
        </w:tc>
        <w:tc>
          <w:tcPr>
            <w:tcW w:w="1600" w:type="dxa"/>
            <w:tcBorders>
              <w:top w:val="nil"/>
              <w:left w:val="single" w:sz="4" w:space="0" w:color="auto"/>
              <w:bottom w:val="single" w:sz="4" w:space="0" w:color="auto"/>
              <w:right w:val="single" w:sz="4" w:space="0" w:color="auto"/>
            </w:tcBorders>
            <w:shd w:val="clear" w:color="000000" w:fill="FFFFFF"/>
            <w:hideMark/>
          </w:tcPr>
          <w:p w14:paraId="050404E4" w14:textId="38D08900" w:rsidR="008A6900" w:rsidRPr="0059154D" w:rsidRDefault="008A6900" w:rsidP="00061381">
            <w:pPr>
              <w:jc w:val="right"/>
              <w:rPr>
                <w:color w:val="000000"/>
                <w:sz w:val="20"/>
                <w:szCs w:val="20"/>
              </w:rPr>
            </w:pPr>
            <w:r w:rsidRPr="0059154D">
              <w:rPr>
                <w:color w:val="000000"/>
                <w:sz w:val="20"/>
                <w:szCs w:val="20"/>
              </w:rPr>
              <w:t xml:space="preserve">        41,496.42 </w:t>
            </w:r>
          </w:p>
        </w:tc>
        <w:tc>
          <w:tcPr>
            <w:tcW w:w="2100" w:type="dxa"/>
            <w:tcBorders>
              <w:top w:val="nil"/>
              <w:left w:val="nil"/>
              <w:bottom w:val="single" w:sz="4" w:space="0" w:color="auto"/>
              <w:right w:val="single" w:sz="4" w:space="0" w:color="auto"/>
            </w:tcBorders>
            <w:shd w:val="clear" w:color="000000" w:fill="FFFFFF"/>
            <w:hideMark/>
          </w:tcPr>
          <w:p w14:paraId="063C58C0" w14:textId="4075D5BA" w:rsidR="008A6900" w:rsidRPr="0059154D" w:rsidRDefault="008A6900" w:rsidP="00061381">
            <w:pPr>
              <w:jc w:val="right"/>
              <w:rPr>
                <w:color w:val="000000"/>
                <w:sz w:val="20"/>
                <w:szCs w:val="20"/>
              </w:rPr>
            </w:pPr>
            <w:r w:rsidRPr="0059154D">
              <w:rPr>
                <w:color w:val="000000"/>
                <w:sz w:val="20"/>
                <w:szCs w:val="20"/>
              </w:rPr>
              <w:t xml:space="preserve">             52,889,798.68 </w:t>
            </w:r>
          </w:p>
        </w:tc>
      </w:tr>
      <w:tr w:rsidR="008A6900" w:rsidRPr="008A6900" w14:paraId="0E14FF26"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DCE54B7" w14:textId="77777777" w:rsidR="008A6900" w:rsidRPr="0059154D" w:rsidRDefault="008A6900" w:rsidP="00061381">
            <w:pPr>
              <w:rPr>
                <w:color w:val="000000"/>
                <w:sz w:val="20"/>
                <w:szCs w:val="20"/>
              </w:rPr>
            </w:pPr>
            <w:r w:rsidRPr="0059154D">
              <w:rPr>
                <w:color w:val="000000"/>
                <w:sz w:val="20"/>
                <w:szCs w:val="20"/>
              </w:rPr>
              <w:t>PhilHealth Contributions</w:t>
            </w:r>
          </w:p>
        </w:tc>
        <w:tc>
          <w:tcPr>
            <w:tcW w:w="1680" w:type="dxa"/>
            <w:tcBorders>
              <w:top w:val="nil"/>
              <w:left w:val="nil"/>
              <w:bottom w:val="single" w:sz="4" w:space="0" w:color="auto"/>
              <w:right w:val="nil"/>
            </w:tcBorders>
            <w:shd w:val="clear" w:color="000000" w:fill="FFFFFF"/>
            <w:hideMark/>
          </w:tcPr>
          <w:p w14:paraId="2F94B890" w14:textId="39D2E564" w:rsidR="008A6900" w:rsidRPr="0059154D" w:rsidRDefault="008A6900" w:rsidP="00061381">
            <w:pPr>
              <w:jc w:val="right"/>
              <w:rPr>
                <w:color w:val="000000"/>
                <w:sz w:val="20"/>
                <w:szCs w:val="20"/>
              </w:rPr>
            </w:pPr>
            <w:r w:rsidRPr="0059154D">
              <w:rPr>
                <w:color w:val="000000"/>
                <w:sz w:val="20"/>
                <w:szCs w:val="20"/>
              </w:rPr>
              <w:t xml:space="preserve">   8,448,232.27 </w:t>
            </w:r>
          </w:p>
        </w:tc>
        <w:tc>
          <w:tcPr>
            <w:tcW w:w="1600" w:type="dxa"/>
            <w:tcBorders>
              <w:top w:val="nil"/>
              <w:left w:val="single" w:sz="4" w:space="0" w:color="auto"/>
              <w:bottom w:val="single" w:sz="4" w:space="0" w:color="auto"/>
              <w:right w:val="single" w:sz="4" w:space="0" w:color="auto"/>
            </w:tcBorders>
            <w:shd w:val="clear" w:color="000000" w:fill="FFFFFF"/>
            <w:hideMark/>
          </w:tcPr>
          <w:p w14:paraId="77793C1C" w14:textId="23952B5D" w:rsidR="008A6900" w:rsidRPr="0059154D" w:rsidRDefault="008A6900" w:rsidP="00061381">
            <w:pPr>
              <w:jc w:val="right"/>
              <w:rPr>
                <w:color w:val="000000"/>
                <w:sz w:val="20"/>
                <w:szCs w:val="20"/>
              </w:rPr>
            </w:pPr>
            <w:r w:rsidRPr="0059154D">
              <w:rPr>
                <w:color w:val="000000"/>
                <w:sz w:val="20"/>
                <w:szCs w:val="20"/>
              </w:rPr>
              <w:t xml:space="preserve">           (17.46)</w:t>
            </w:r>
          </w:p>
        </w:tc>
        <w:tc>
          <w:tcPr>
            <w:tcW w:w="2100" w:type="dxa"/>
            <w:tcBorders>
              <w:top w:val="nil"/>
              <w:left w:val="nil"/>
              <w:bottom w:val="single" w:sz="4" w:space="0" w:color="auto"/>
              <w:right w:val="single" w:sz="4" w:space="0" w:color="auto"/>
            </w:tcBorders>
            <w:shd w:val="clear" w:color="000000" w:fill="FFFFFF"/>
            <w:hideMark/>
          </w:tcPr>
          <w:p w14:paraId="0103E92C" w14:textId="1D118B8D" w:rsidR="008A6900" w:rsidRPr="0059154D" w:rsidRDefault="008A6900" w:rsidP="00061381">
            <w:pPr>
              <w:jc w:val="right"/>
              <w:rPr>
                <w:color w:val="000000"/>
                <w:sz w:val="20"/>
                <w:szCs w:val="20"/>
              </w:rPr>
            </w:pPr>
            <w:r w:rsidRPr="0059154D">
              <w:rPr>
                <w:color w:val="000000"/>
                <w:sz w:val="20"/>
                <w:szCs w:val="20"/>
              </w:rPr>
              <w:t xml:space="preserve">           8,448,214.81 </w:t>
            </w:r>
          </w:p>
        </w:tc>
      </w:tr>
      <w:tr w:rsidR="008A6900" w:rsidRPr="008A6900" w14:paraId="0D39BFFC" w14:textId="77777777" w:rsidTr="00954EC4">
        <w:trPr>
          <w:trHeight w:val="480"/>
        </w:trPr>
        <w:tc>
          <w:tcPr>
            <w:tcW w:w="3860" w:type="dxa"/>
            <w:tcBorders>
              <w:top w:val="nil"/>
              <w:left w:val="single" w:sz="4" w:space="0" w:color="auto"/>
              <w:bottom w:val="single" w:sz="4" w:space="0" w:color="auto"/>
              <w:right w:val="single" w:sz="4" w:space="0" w:color="auto"/>
            </w:tcBorders>
            <w:shd w:val="clear" w:color="000000" w:fill="FFFFFF"/>
            <w:hideMark/>
          </w:tcPr>
          <w:p w14:paraId="568D1731" w14:textId="77777777" w:rsidR="008A6900" w:rsidRPr="0059154D" w:rsidRDefault="008A6900" w:rsidP="00061381">
            <w:pPr>
              <w:rPr>
                <w:color w:val="000000"/>
                <w:sz w:val="20"/>
                <w:szCs w:val="20"/>
              </w:rPr>
            </w:pPr>
            <w:r w:rsidRPr="0059154D">
              <w:rPr>
                <w:color w:val="000000"/>
                <w:sz w:val="20"/>
                <w:szCs w:val="20"/>
              </w:rPr>
              <w:t>Employees Compensation Insurance Premiums</w:t>
            </w:r>
          </w:p>
        </w:tc>
        <w:tc>
          <w:tcPr>
            <w:tcW w:w="1680" w:type="dxa"/>
            <w:tcBorders>
              <w:top w:val="nil"/>
              <w:left w:val="nil"/>
              <w:bottom w:val="single" w:sz="4" w:space="0" w:color="auto"/>
              <w:right w:val="nil"/>
            </w:tcBorders>
            <w:shd w:val="clear" w:color="000000" w:fill="FFFFFF"/>
            <w:hideMark/>
          </w:tcPr>
          <w:p w14:paraId="7DBF9597" w14:textId="34FC91FF" w:rsidR="008A6900" w:rsidRPr="0059154D" w:rsidRDefault="008A6900" w:rsidP="00061381">
            <w:pPr>
              <w:jc w:val="right"/>
              <w:rPr>
                <w:color w:val="000000"/>
                <w:sz w:val="20"/>
                <w:szCs w:val="20"/>
              </w:rPr>
            </w:pPr>
            <w:r w:rsidRPr="0059154D">
              <w:rPr>
                <w:color w:val="000000"/>
                <w:sz w:val="20"/>
                <w:szCs w:val="20"/>
              </w:rPr>
              <w:t xml:space="preserve">   1,733,935.53 </w:t>
            </w:r>
          </w:p>
        </w:tc>
        <w:tc>
          <w:tcPr>
            <w:tcW w:w="1600" w:type="dxa"/>
            <w:tcBorders>
              <w:top w:val="nil"/>
              <w:left w:val="single" w:sz="4" w:space="0" w:color="auto"/>
              <w:bottom w:val="single" w:sz="4" w:space="0" w:color="auto"/>
              <w:right w:val="single" w:sz="4" w:space="0" w:color="auto"/>
            </w:tcBorders>
            <w:shd w:val="clear" w:color="000000" w:fill="FFFFFF"/>
            <w:hideMark/>
          </w:tcPr>
          <w:p w14:paraId="39DAC1D5" w14:textId="1A885365" w:rsidR="008A6900" w:rsidRPr="0059154D" w:rsidRDefault="008A6900" w:rsidP="00061381">
            <w:pPr>
              <w:jc w:val="right"/>
              <w:rPr>
                <w:color w:val="000000"/>
                <w:sz w:val="20"/>
                <w:szCs w:val="20"/>
              </w:rPr>
            </w:pPr>
            <w:r w:rsidRPr="0059154D">
              <w:rPr>
                <w:color w:val="000000"/>
                <w:sz w:val="20"/>
                <w:szCs w:val="20"/>
              </w:rPr>
              <w:t xml:space="preserve">               487.86 </w:t>
            </w:r>
          </w:p>
        </w:tc>
        <w:tc>
          <w:tcPr>
            <w:tcW w:w="2100" w:type="dxa"/>
            <w:tcBorders>
              <w:top w:val="nil"/>
              <w:left w:val="nil"/>
              <w:bottom w:val="single" w:sz="4" w:space="0" w:color="auto"/>
              <w:right w:val="single" w:sz="4" w:space="0" w:color="auto"/>
            </w:tcBorders>
            <w:shd w:val="clear" w:color="000000" w:fill="FFFFFF"/>
            <w:hideMark/>
          </w:tcPr>
          <w:p w14:paraId="184AEB83" w14:textId="2FC29C4F" w:rsidR="008A6900" w:rsidRPr="0059154D" w:rsidRDefault="008A6900" w:rsidP="00061381">
            <w:pPr>
              <w:jc w:val="right"/>
              <w:rPr>
                <w:color w:val="000000"/>
                <w:sz w:val="20"/>
                <w:szCs w:val="20"/>
              </w:rPr>
            </w:pPr>
            <w:r w:rsidRPr="0059154D">
              <w:rPr>
                <w:color w:val="000000"/>
                <w:sz w:val="20"/>
                <w:szCs w:val="20"/>
              </w:rPr>
              <w:t xml:space="preserve">              1,734,423.39 </w:t>
            </w:r>
          </w:p>
        </w:tc>
      </w:tr>
      <w:tr w:rsidR="008A6900" w:rsidRPr="008A6900" w14:paraId="281892D0" w14:textId="77777777" w:rsidTr="00954EC4">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7B86CD48" w14:textId="77777777" w:rsidR="008A6900" w:rsidRPr="0059154D" w:rsidRDefault="008A6900" w:rsidP="00061381">
            <w:pPr>
              <w:rPr>
                <w:color w:val="000000"/>
                <w:sz w:val="20"/>
                <w:szCs w:val="20"/>
              </w:rPr>
            </w:pPr>
            <w:r w:rsidRPr="0059154D">
              <w:rPr>
                <w:color w:val="000000"/>
                <w:sz w:val="20"/>
                <w:szCs w:val="20"/>
              </w:rPr>
              <w:t>Terminal Leave Benefits</w:t>
            </w:r>
          </w:p>
        </w:tc>
        <w:tc>
          <w:tcPr>
            <w:tcW w:w="1680" w:type="dxa"/>
            <w:tcBorders>
              <w:top w:val="nil"/>
              <w:left w:val="nil"/>
              <w:bottom w:val="single" w:sz="4" w:space="0" w:color="auto"/>
              <w:right w:val="nil"/>
            </w:tcBorders>
            <w:shd w:val="clear" w:color="000000" w:fill="FFFFFF"/>
            <w:hideMark/>
          </w:tcPr>
          <w:p w14:paraId="7D7E3FD5" w14:textId="19A6E584" w:rsidR="008A6900" w:rsidRPr="0059154D" w:rsidRDefault="008A6900" w:rsidP="00061381">
            <w:pPr>
              <w:jc w:val="right"/>
              <w:rPr>
                <w:color w:val="000000"/>
                <w:sz w:val="20"/>
                <w:szCs w:val="20"/>
              </w:rPr>
            </w:pPr>
            <w:r w:rsidRPr="0059154D">
              <w:rPr>
                <w:color w:val="000000"/>
                <w:sz w:val="20"/>
                <w:szCs w:val="20"/>
              </w:rPr>
              <w:t xml:space="preserve"> 43,663,001.25 </w:t>
            </w:r>
          </w:p>
        </w:tc>
        <w:tc>
          <w:tcPr>
            <w:tcW w:w="1600" w:type="dxa"/>
            <w:tcBorders>
              <w:top w:val="single" w:sz="4" w:space="0" w:color="auto"/>
              <w:left w:val="single" w:sz="4" w:space="0" w:color="auto"/>
              <w:bottom w:val="single" w:sz="4" w:space="0" w:color="auto"/>
              <w:right w:val="single" w:sz="4" w:space="0" w:color="auto"/>
            </w:tcBorders>
            <w:shd w:val="clear" w:color="000000" w:fill="FFFFFF"/>
            <w:hideMark/>
          </w:tcPr>
          <w:p w14:paraId="6F63D82B" w14:textId="233F9B95" w:rsidR="008A6900" w:rsidRPr="0059154D" w:rsidRDefault="008A6900" w:rsidP="00061381">
            <w:pPr>
              <w:jc w:val="right"/>
              <w:rPr>
                <w:color w:val="000000"/>
                <w:sz w:val="20"/>
                <w:szCs w:val="20"/>
              </w:rPr>
            </w:pPr>
            <w:r w:rsidRPr="0059154D">
              <w:rPr>
                <w:color w:val="000000"/>
                <w:sz w:val="20"/>
                <w:szCs w:val="20"/>
              </w:rPr>
              <w:t xml:space="preserve">              (0.10)</w:t>
            </w:r>
          </w:p>
        </w:tc>
        <w:tc>
          <w:tcPr>
            <w:tcW w:w="2100" w:type="dxa"/>
            <w:tcBorders>
              <w:top w:val="nil"/>
              <w:left w:val="nil"/>
              <w:bottom w:val="single" w:sz="4" w:space="0" w:color="auto"/>
              <w:right w:val="single" w:sz="4" w:space="0" w:color="auto"/>
            </w:tcBorders>
            <w:shd w:val="clear" w:color="000000" w:fill="FFFFFF"/>
            <w:hideMark/>
          </w:tcPr>
          <w:p w14:paraId="6468EB52" w14:textId="0B10D71E" w:rsidR="008A6900" w:rsidRPr="0059154D" w:rsidRDefault="008A6900" w:rsidP="00061381">
            <w:pPr>
              <w:jc w:val="right"/>
              <w:rPr>
                <w:color w:val="000000"/>
                <w:sz w:val="20"/>
                <w:szCs w:val="20"/>
              </w:rPr>
            </w:pPr>
            <w:r w:rsidRPr="0059154D">
              <w:rPr>
                <w:color w:val="000000"/>
                <w:sz w:val="20"/>
                <w:szCs w:val="20"/>
              </w:rPr>
              <w:t xml:space="preserve">    43,663,001.15 </w:t>
            </w:r>
          </w:p>
        </w:tc>
      </w:tr>
      <w:tr w:rsidR="008A6900" w:rsidRPr="008A6900" w14:paraId="3CB193D9"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51C5103A" w14:textId="77777777" w:rsidR="008A6900" w:rsidRPr="0059154D" w:rsidRDefault="008A6900" w:rsidP="00061381">
            <w:pPr>
              <w:rPr>
                <w:color w:val="000000"/>
                <w:sz w:val="20"/>
                <w:szCs w:val="20"/>
              </w:rPr>
            </w:pPr>
            <w:r w:rsidRPr="0059154D">
              <w:rPr>
                <w:color w:val="000000"/>
                <w:sz w:val="20"/>
                <w:szCs w:val="20"/>
              </w:rPr>
              <w:t>Traveling Expenses - Local</w:t>
            </w:r>
          </w:p>
        </w:tc>
        <w:tc>
          <w:tcPr>
            <w:tcW w:w="1680" w:type="dxa"/>
            <w:tcBorders>
              <w:top w:val="nil"/>
              <w:left w:val="nil"/>
              <w:bottom w:val="single" w:sz="4" w:space="0" w:color="auto"/>
              <w:right w:val="nil"/>
            </w:tcBorders>
            <w:shd w:val="clear" w:color="000000" w:fill="FFFFFF"/>
            <w:hideMark/>
          </w:tcPr>
          <w:p w14:paraId="100C52AC" w14:textId="0B6AA19F" w:rsidR="008A6900" w:rsidRPr="0059154D" w:rsidRDefault="008A6900" w:rsidP="00061381">
            <w:pPr>
              <w:jc w:val="right"/>
              <w:rPr>
                <w:color w:val="000000"/>
                <w:sz w:val="20"/>
                <w:szCs w:val="20"/>
              </w:rPr>
            </w:pPr>
            <w:r w:rsidRPr="0059154D">
              <w:rPr>
                <w:color w:val="000000"/>
                <w:sz w:val="20"/>
                <w:szCs w:val="20"/>
              </w:rPr>
              <w:t xml:space="preserve">   10,761,985.25 </w:t>
            </w:r>
          </w:p>
        </w:tc>
        <w:tc>
          <w:tcPr>
            <w:tcW w:w="1600" w:type="dxa"/>
            <w:tcBorders>
              <w:top w:val="nil"/>
              <w:left w:val="single" w:sz="4" w:space="0" w:color="auto"/>
              <w:bottom w:val="single" w:sz="4" w:space="0" w:color="auto"/>
              <w:right w:val="single" w:sz="4" w:space="0" w:color="auto"/>
            </w:tcBorders>
            <w:shd w:val="clear" w:color="000000" w:fill="FFFFFF"/>
            <w:hideMark/>
          </w:tcPr>
          <w:p w14:paraId="43CC3C8B" w14:textId="2C95C17B" w:rsidR="008A6900" w:rsidRPr="0059154D" w:rsidRDefault="008A6900" w:rsidP="00061381">
            <w:pPr>
              <w:jc w:val="right"/>
              <w:rPr>
                <w:color w:val="000000"/>
                <w:sz w:val="20"/>
                <w:szCs w:val="20"/>
              </w:rPr>
            </w:pPr>
            <w:r w:rsidRPr="0059154D">
              <w:rPr>
                <w:color w:val="000000"/>
                <w:sz w:val="20"/>
                <w:szCs w:val="20"/>
              </w:rPr>
              <w:t xml:space="preserve">             (56.25)</w:t>
            </w:r>
          </w:p>
        </w:tc>
        <w:tc>
          <w:tcPr>
            <w:tcW w:w="2100" w:type="dxa"/>
            <w:tcBorders>
              <w:top w:val="nil"/>
              <w:left w:val="nil"/>
              <w:bottom w:val="single" w:sz="4" w:space="0" w:color="auto"/>
              <w:right w:val="single" w:sz="4" w:space="0" w:color="auto"/>
            </w:tcBorders>
            <w:shd w:val="clear" w:color="000000" w:fill="FFFFFF"/>
            <w:hideMark/>
          </w:tcPr>
          <w:p w14:paraId="0D3B72D9" w14:textId="6A2C05A9" w:rsidR="008A6900" w:rsidRPr="0059154D" w:rsidRDefault="008A6900" w:rsidP="00061381">
            <w:pPr>
              <w:jc w:val="right"/>
              <w:rPr>
                <w:color w:val="000000"/>
                <w:sz w:val="20"/>
                <w:szCs w:val="20"/>
              </w:rPr>
            </w:pPr>
            <w:r w:rsidRPr="0059154D">
              <w:rPr>
                <w:color w:val="000000"/>
                <w:sz w:val="20"/>
                <w:szCs w:val="20"/>
              </w:rPr>
              <w:t xml:space="preserve">             10,761,929.00 </w:t>
            </w:r>
          </w:p>
        </w:tc>
      </w:tr>
      <w:tr w:rsidR="008A6900" w:rsidRPr="008A6900" w14:paraId="4C9ACB33"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0381BB56" w14:textId="77777777" w:rsidR="008A6900" w:rsidRPr="0059154D" w:rsidRDefault="008A6900" w:rsidP="00061381">
            <w:pPr>
              <w:rPr>
                <w:color w:val="000000"/>
                <w:sz w:val="20"/>
                <w:szCs w:val="20"/>
              </w:rPr>
            </w:pPr>
            <w:r w:rsidRPr="0059154D">
              <w:rPr>
                <w:color w:val="000000"/>
                <w:sz w:val="20"/>
                <w:szCs w:val="20"/>
              </w:rPr>
              <w:lastRenderedPageBreak/>
              <w:t>Training Expenses</w:t>
            </w:r>
          </w:p>
        </w:tc>
        <w:tc>
          <w:tcPr>
            <w:tcW w:w="1680" w:type="dxa"/>
            <w:tcBorders>
              <w:top w:val="nil"/>
              <w:left w:val="nil"/>
              <w:bottom w:val="single" w:sz="4" w:space="0" w:color="auto"/>
              <w:right w:val="nil"/>
            </w:tcBorders>
            <w:shd w:val="clear" w:color="000000" w:fill="FFFFFF"/>
            <w:hideMark/>
          </w:tcPr>
          <w:p w14:paraId="22FC7B01" w14:textId="6197BF1E" w:rsidR="008A6900" w:rsidRPr="0059154D" w:rsidRDefault="008A6900" w:rsidP="00061381">
            <w:pPr>
              <w:jc w:val="right"/>
              <w:rPr>
                <w:color w:val="000000"/>
                <w:sz w:val="20"/>
                <w:szCs w:val="20"/>
              </w:rPr>
            </w:pPr>
            <w:r w:rsidRPr="0059154D">
              <w:rPr>
                <w:color w:val="000000"/>
                <w:sz w:val="20"/>
                <w:szCs w:val="20"/>
              </w:rPr>
              <w:t xml:space="preserve">   24,221,343.05 </w:t>
            </w:r>
          </w:p>
        </w:tc>
        <w:tc>
          <w:tcPr>
            <w:tcW w:w="1600" w:type="dxa"/>
            <w:tcBorders>
              <w:top w:val="nil"/>
              <w:left w:val="single" w:sz="4" w:space="0" w:color="auto"/>
              <w:bottom w:val="single" w:sz="4" w:space="0" w:color="auto"/>
              <w:right w:val="single" w:sz="4" w:space="0" w:color="auto"/>
            </w:tcBorders>
            <w:shd w:val="clear" w:color="000000" w:fill="FFFFFF"/>
            <w:hideMark/>
          </w:tcPr>
          <w:p w14:paraId="4B07A802" w14:textId="2E148C6C" w:rsidR="008A6900" w:rsidRPr="0059154D" w:rsidRDefault="008A6900" w:rsidP="00061381">
            <w:pPr>
              <w:jc w:val="right"/>
              <w:rPr>
                <w:color w:val="000000"/>
                <w:sz w:val="20"/>
                <w:szCs w:val="20"/>
              </w:rPr>
            </w:pPr>
            <w:r w:rsidRPr="0059154D">
              <w:rPr>
                <w:color w:val="000000"/>
                <w:sz w:val="20"/>
                <w:szCs w:val="20"/>
              </w:rPr>
              <w:t xml:space="preserve">          (3,790.00)</w:t>
            </w:r>
          </w:p>
        </w:tc>
        <w:tc>
          <w:tcPr>
            <w:tcW w:w="2100" w:type="dxa"/>
            <w:tcBorders>
              <w:top w:val="nil"/>
              <w:left w:val="nil"/>
              <w:bottom w:val="single" w:sz="4" w:space="0" w:color="auto"/>
              <w:right w:val="single" w:sz="4" w:space="0" w:color="auto"/>
            </w:tcBorders>
            <w:shd w:val="clear" w:color="000000" w:fill="FFFFFF"/>
            <w:hideMark/>
          </w:tcPr>
          <w:p w14:paraId="7FC53BF9" w14:textId="6E8A1326" w:rsidR="008A6900" w:rsidRPr="0059154D" w:rsidRDefault="008A6900" w:rsidP="00061381">
            <w:pPr>
              <w:jc w:val="right"/>
              <w:rPr>
                <w:color w:val="000000"/>
                <w:sz w:val="20"/>
                <w:szCs w:val="20"/>
              </w:rPr>
            </w:pPr>
            <w:r w:rsidRPr="0059154D">
              <w:rPr>
                <w:color w:val="000000"/>
                <w:sz w:val="20"/>
                <w:szCs w:val="20"/>
              </w:rPr>
              <w:t xml:space="preserve">            24,217,553.05 </w:t>
            </w:r>
          </w:p>
        </w:tc>
      </w:tr>
      <w:tr w:rsidR="008A6900" w:rsidRPr="008A6900" w14:paraId="2F62976D"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69723439" w14:textId="77777777" w:rsidR="008A6900" w:rsidRPr="0059154D" w:rsidRDefault="008A6900" w:rsidP="00061381">
            <w:pPr>
              <w:rPr>
                <w:color w:val="000000"/>
                <w:sz w:val="20"/>
                <w:szCs w:val="20"/>
              </w:rPr>
            </w:pPr>
            <w:r w:rsidRPr="0059154D">
              <w:rPr>
                <w:color w:val="000000"/>
                <w:sz w:val="20"/>
                <w:szCs w:val="20"/>
              </w:rPr>
              <w:t>Office Supplies Expenses</w:t>
            </w:r>
          </w:p>
        </w:tc>
        <w:tc>
          <w:tcPr>
            <w:tcW w:w="1680" w:type="dxa"/>
            <w:tcBorders>
              <w:top w:val="nil"/>
              <w:left w:val="nil"/>
              <w:bottom w:val="single" w:sz="4" w:space="0" w:color="auto"/>
              <w:right w:val="nil"/>
            </w:tcBorders>
            <w:shd w:val="clear" w:color="000000" w:fill="FFFFFF"/>
            <w:hideMark/>
          </w:tcPr>
          <w:p w14:paraId="5D4A6099" w14:textId="74BEA7D4" w:rsidR="008A6900" w:rsidRPr="0059154D" w:rsidRDefault="008A6900" w:rsidP="00061381">
            <w:pPr>
              <w:jc w:val="right"/>
              <w:rPr>
                <w:color w:val="000000"/>
                <w:sz w:val="20"/>
                <w:szCs w:val="20"/>
              </w:rPr>
            </w:pPr>
            <w:r w:rsidRPr="0059154D">
              <w:rPr>
                <w:color w:val="000000"/>
                <w:sz w:val="20"/>
                <w:szCs w:val="20"/>
              </w:rPr>
              <w:t xml:space="preserve">23,407,720.31 </w:t>
            </w:r>
          </w:p>
        </w:tc>
        <w:tc>
          <w:tcPr>
            <w:tcW w:w="1600" w:type="dxa"/>
            <w:tcBorders>
              <w:top w:val="nil"/>
              <w:left w:val="single" w:sz="4" w:space="0" w:color="auto"/>
              <w:bottom w:val="single" w:sz="4" w:space="0" w:color="auto"/>
              <w:right w:val="single" w:sz="4" w:space="0" w:color="auto"/>
            </w:tcBorders>
            <w:shd w:val="clear" w:color="000000" w:fill="FFFFFF"/>
            <w:hideMark/>
          </w:tcPr>
          <w:p w14:paraId="0968AB05" w14:textId="3B20FBF3" w:rsidR="008A6900" w:rsidRPr="0059154D" w:rsidRDefault="008A6900" w:rsidP="00061381">
            <w:pPr>
              <w:jc w:val="right"/>
              <w:rPr>
                <w:color w:val="000000"/>
                <w:sz w:val="20"/>
                <w:szCs w:val="20"/>
              </w:rPr>
            </w:pPr>
            <w:r w:rsidRPr="0059154D">
              <w:rPr>
                <w:color w:val="000000"/>
                <w:sz w:val="20"/>
                <w:szCs w:val="20"/>
              </w:rPr>
              <w:t>(186,053.00)</w:t>
            </w:r>
          </w:p>
        </w:tc>
        <w:tc>
          <w:tcPr>
            <w:tcW w:w="2100" w:type="dxa"/>
            <w:tcBorders>
              <w:top w:val="nil"/>
              <w:left w:val="nil"/>
              <w:bottom w:val="single" w:sz="4" w:space="0" w:color="auto"/>
              <w:right w:val="single" w:sz="4" w:space="0" w:color="auto"/>
            </w:tcBorders>
            <w:shd w:val="clear" w:color="000000" w:fill="FFFFFF"/>
            <w:hideMark/>
          </w:tcPr>
          <w:p w14:paraId="0F75A5B4" w14:textId="5185547B" w:rsidR="008A6900" w:rsidRPr="0059154D" w:rsidRDefault="008A6900" w:rsidP="00061381">
            <w:pPr>
              <w:jc w:val="right"/>
              <w:rPr>
                <w:color w:val="000000"/>
                <w:sz w:val="20"/>
                <w:szCs w:val="20"/>
              </w:rPr>
            </w:pPr>
            <w:r w:rsidRPr="0059154D">
              <w:rPr>
                <w:color w:val="000000"/>
                <w:sz w:val="20"/>
                <w:szCs w:val="20"/>
              </w:rPr>
              <w:t xml:space="preserve">            23,221,667.31 </w:t>
            </w:r>
          </w:p>
        </w:tc>
      </w:tr>
      <w:tr w:rsidR="008A6900" w:rsidRPr="008A6900" w14:paraId="6E69F355"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7457EA70" w14:textId="77777777" w:rsidR="008A6900" w:rsidRPr="0059154D" w:rsidRDefault="008A6900" w:rsidP="00061381">
            <w:pPr>
              <w:rPr>
                <w:color w:val="000000"/>
                <w:sz w:val="20"/>
                <w:szCs w:val="20"/>
              </w:rPr>
            </w:pPr>
            <w:r w:rsidRPr="0059154D">
              <w:rPr>
                <w:color w:val="000000"/>
                <w:sz w:val="20"/>
                <w:szCs w:val="20"/>
              </w:rPr>
              <w:t>Other Supplies and Materials Expenses</w:t>
            </w:r>
          </w:p>
        </w:tc>
        <w:tc>
          <w:tcPr>
            <w:tcW w:w="1680" w:type="dxa"/>
            <w:tcBorders>
              <w:top w:val="nil"/>
              <w:left w:val="nil"/>
              <w:bottom w:val="single" w:sz="4" w:space="0" w:color="auto"/>
              <w:right w:val="nil"/>
            </w:tcBorders>
            <w:shd w:val="clear" w:color="000000" w:fill="FFFFFF"/>
            <w:hideMark/>
          </w:tcPr>
          <w:p w14:paraId="6BC9D394" w14:textId="14A2036C" w:rsidR="008A6900" w:rsidRPr="0059154D" w:rsidRDefault="008A6900" w:rsidP="00061381">
            <w:pPr>
              <w:jc w:val="right"/>
              <w:rPr>
                <w:color w:val="000000"/>
                <w:sz w:val="20"/>
                <w:szCs w:val="20"/>
              </w:rPr>
            </w:pPr>
            <w:r w:rsidRPr="0059154D">
              <w:rPr>
                <w:color w:val="000000"/>
                <w:sz w:val="20"/>
                <w:szCs w:val="20"/>
              </w:rPr>
              <w:t xml:space="preserve">   33,530,035.78 </w:t>
            </w:r>
          </w:p>
        </w:tc>
        <w:tc>
          <w:tcPr>
            <w:tcW w:w="1600" w:type="dxa"/>
            <w:tcBorders>
              <w:top w:val="nil"/>
              <w:left w:val="single" w:sz="4" w:space="0" w:color="auto"/>
              <w:bottom w:val="single" w:sz="4" w:space="0" w:color="auto"/>
              <w:right w:val="single" w:sz="4" w:space="0" w:color="auto"/>
            </w:tcBorders>
            <w:shd w:val="clear" w:color="000000" w:fill="FFFFFF"/>
            <w:hideMark/>
          </w:tcPr>
          <w:p w14:paraId="38C6CF93" w14:textId="5DBFD799" w:rsidR="008A6900" w:rsidRPr="0059154D" w:rsidRDefault="008A6900" w:rsidP="00061381">
            <w:pPr>
              <w:jc w:val="right"/>
              <w:rPr>
                <w:color w:val="000000"/>
                <w:sz w:val="20"/>
                <w:szCs w:val="20"/>
              </w:rPr>
            </w:pPr>
            <w:r w:rsidRPr="0059154D">
              <w:rPr>
                <w:color w:val="000000"/>
                <w:sz w:val="20"/>
                <w:szCs w:val="20"/>
              </w:rPr>
              <w:t xml:space="preserve">   (467,383.00)</w:t>
            </w:r>
          </w:p>
        </w:tc>
        <w:tc>
          <w:tcPr>
            <w:tcW w:w="2100" w:type="dxa"/>
            <w:tcBorders>
              <w:top w:val="nil"/>
              <w:left w:val="nil"/>
              <w:bottom w:val="single" w:sz="4" w:space="0" w:color="auto"/>
              <w:right w:val="single" w:sz="4" w:space="0" w:color="auto"/>
            </w:tcBorders>
            <w:shd w:val="clear" w:color="000000" w:fill="FFFFFF"/>
            <w:hideMark/>
          </w:tcPr>
          <w:p w14:paraId="3E160927" w14:textId="4FBCF96F" w:rsidR="008A6900" w:rsidRPr="0059154D" w:rsidRDefault="008A6900" w:rsidP="00061381">
            <w:pPr>
              <w:jc w:val="right"/>
              <w:rPr>
                <w:color w:val="000000"/>
                <w:sz w:val="20"/>
                <w:szCs w:val="20"/>
              </w:rPr>
            </w:pPr>
            <w:r w:rsidRPr="0059154D">
              <w:rPr>
                <w:color w:val="000000"/>
                <w:sz w:val="20"/>
                <w:szCs w:val="20"/>
              </w:rPr>
              <w:t xml:space="preserve">              33,062,652.78 </w:t>
            </w:r>
          </w:p>
        </w:tc>
      </w:tr>
      <w:tr w:rsidR="008A6900" w:rsidRPr="008A6900" w14:paraId="6239E567"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71A8FFBC" w14:textId="77777777" w:rsidR="008A6900" w:rsidRPr="0059154D" w:rsidRDefault="008A6900" w:rsidP="00061381">
            <w:pPr>
              <w:rPr>
                <w:color w:val="000000"/>
                <w:sz w:val="20"/>
                <w:szCs w:val="20"/>
              </w:rPr>
            </w:pPr>
            <w:r w:rsidRPr="0059154D">
              <w:rPr>
                <w:color w:val="000000"/>
                <w:sz w:val="20"/>
                <w:szCs w:val="20"/>
              </w:rPr>
              <w:t>Electricity Expenses</w:t>
            </w:r>
          </w:p>
        </w:tc>
        <w:tc>
          <w:tcPr>
            <w:tcW w:w="1680" w:type="dxa"/>
            <w:tcBorders>
              <w:top w:val="nil"/>
              <w:left w:val="nil"/>
              <w:bottom w:val="single" w:sz="4" w:space="0" w:color="auto"/>
              <w:right w:val="nil"/>
            </w:tcBorders>
            <w:shd w:val="clear" w:color="000000" w:fill="FFFFFF"/>
            <w:hideMark/>
          </w:tcPr>
          <w:p w14:paraId="7B67B2E0" w14:textId="3D7CE6F0" w:rsidR="008A6900" w:rsidRPr="0059154D" w:rsidRDefault="008A6900" w:rsidP="00061381">
            <w:pPr>
              <w:jc w:val="right"/>
              <w:rPr>
                <w:color w:val="000000"/>
                <w:sz w:val="20"/>
                <w:szCs w:val="20"/>
              </w:rPr>
            </w:pPr>
            <w:r w:rsidRPr="0059154D">
              <w:rPr>
                <w:color w:val="000000"/>
                <w:sz w:val="20"/>
                <w:szCs w:val="20"/>
              </w:rPr>
              <w:t xml:space="preserve">   28,202,306.49 </w:t>
            </w:r>
          </w:p>
        </w:tc>
        <w:tc>
          <w:tcPr>
            <w:tcW w:w="1600" w:type="dxa"/>
            <w:tcBorders>
              <w:top w:val="nil"/>
              <w:left w:val="single" w:sz="4" w:space="0" w:color="auto"/>
              <w:bottom w:val="single" w:sz="4" w:space="0" w:color="auto"/>
              <w:right w:val="single" w:sz="4" w:space="0" w:color="auto"/>
            </w:tcBorders>
            <w:shd w:val="clear" w:color="000000" w:fill="FFFFFF"/>
            <w:hideMark/>
          </w:tcPr>
          <w:p w14:paraId="544624A6" w14:textId="3D285EB8" w:rsidR="008A6900" w:rsidRPr="0059154D" w:rsidRDefault="008A6900" w:rsidP="00061381">
            <w:pPr>
              <w:jc w:val="right"/>
              <w:rPr>
                <w:color w:val="000000"/>
                <w:sz w:val="20"/>
                <w:szCs w:val="20"/>
              </w:rPr>
            </w:pPr>
            <w:r w:rsidRPr="0059154D">
              <w:rPr>
                <w:color w:val="000000"/>
                <w:sz w:val="20"/>
                <w:szCs w:val="20"/>
              </w:rPr>
              <w:t xml:space="preserve">    (21,243.40)</w:t>
            </w:r>
          </w:p>
        </w:tc>
        <w:tc>
          <w:tcPr>
            <w:tcW w:w="2100" w:type="dxa"/>
            <w:tcBorders>
              <w:top w:val="nil"/>
              <w:left w:val="nil"/>
              <w:bottom w:val="single" w:sz="4" w:space="0" w:color="auto"/>
              <w:right w:val="single" w:sz="4" w:space="0" w:color="auto"/>
            </w:tcBorders>
            <w:shd w:val="clear" w:color="000000" w:fill="FFFFFF"/>
            <w:hideMark/>
          </w:tcPr>
          <w:p w14:paraId="21F8D617" w14:textId="2A3E7A28" w:rsidR="008A6900" w:rsidRPr="0059154D" w:rsidRDefault="008A6900" w:rsidP="00061381">
            <w:pPr>
              <w:jc w:val="right"/>
              <w:rPr>
                <w:color w:val="000000"/>
                <w:sz w:val="20"/>
                <w:szCs w:val="20"/>
              </w:rPr>
            </w:pPr>
            <w:r w:rsidRPr="0059154D">
              <w:rPr>
                <w:color w:val="000000"/>
                <w:sz w:val="20"/>
                <w:szCs w:val="20"/>
              </w:rPr>
              <w:t xml:space="preserve">           28,181,063.09 </w:t>
            </w:r>
          </w:p>
        </w:tc>
      </w:tr>
      <w:tr w:rsidR="008A6900" w:rsidRPr="008A6900" w14:paraId="306DCA3C"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62229155" w14:textId="77777777" w:rsidR="008A6900" w:rsidRPr="0059154D" w:rsidRDefault="008A6900" w:rsidP="00061381">
            <w:pPr>
              <w:rPr>
                <w:color w:val="000000"/>
                <w:sz w:val="20"/>
                <w:szCs w:val="20"/>
              </w:rPr>
            </w:pPr>
            <w:r w:rsidRPr="0059154D">
              <w:rPr>
                <w:color w:val="000000"/>
                <w:sz w:val="20"/>
                <w:szCs w:val="20"/>
              </w:rPr>
              <w:t>Internet Subscription Expenses</w:t>
            </w:r>
          </w:p>
        </w:tc>
        <w:tc>
          <w:tcPr>
            <w:tcW w:w="1680" w:type="dxa"/>
            <w:tcBorders>
              <w:top w:val="nil"/>
              <w:left w:val="nil"/>
              <w:bottom w:val="single" w:sz="4" w:space="0" w:color="auto"/>
              <w:right w:val="nil"/>
            </w:tcBorders>
            <w:shd w:val="clear" w:color="000000" w:fill="FFFFFF"/>
            <w:hideMark/>
          </w:tcPr>
          <w:p w14:paraId="632E5FD0" w14:textId="54103964" w:rsidR="008A6900" w:rsidRPr="0059154D" w:rsidRDefault="008A6900" w:rsidP="00061381">
            <w:pPr>
              <w:jc w:val="right"/>
              <w:rPr>
                <w:color w:val="000000"/>
                <w:sz w:val="20"/>
                <w:szCs w:val="20"/>
              </w:rPr>
            </w:pPr>
            <w:r w:rsidRPr="0059154D">
              <w:rPr>
                <w:color w:val="000000"/>
                <w:sz w:val="20"/>
                <w:szCs w:val="20"/>
              </w:rPr>
              <w:t xml:space="preserve">     4,314,283.46 </w:t>
            </w:r>
          </w:p>
        </w:tc>
        <w:tc>
          <w:tcPr>
            <w:tcW w:w="1600" w:type="dxa"/>
            <w:tcBorders>
              <w:top w:val="nil"/>
              <w:left w:val="single" w:sz="4" w:space="0" w:color="auto"/>
              <w:bottom w:val="single" w:sz="4" w:space="0" w:color="auto"/>
              <w:right w:val="single" w:sz="4" w:space="0" w:color="auto"/>
            </w:tcBorders>
            <w:shd w:val="clear" w:color="000000" w:fill="FFFFFF"/>
            <w:hideMark/>
          </w:tcPr>
          <w:p w14:paraId="051EAB06" w14:textId="23EC4747" w:rsidR="008A6900" w:rsidRPr="0059154D" w:rsidRDefault="008A6900" w:rsidP="00061381">
            <w:pPr>
              <w:jc w:val="right"/>
              <w:rPr>
                <w:color w:val="000000"/>
                <w:sz w:val="20"/>
                <w:szCs w:val="20"/>
              </w:rPr>
            </w:pPr>
            <w:r w:rsidRPr="0059154D">
              <w:rPr>
                <w:color w:val="000000"/>
                <w:sz w:val="20"/>
                <w:szCs w:val="20"/>
              </w:rPr>
              <w:t xml:space="preserve">      (9,000.00)</w:t>
            </w:r>
          </w:p>
        </w:tc>
        <w:tc>
          <w:tcPr>
            <w:tcW w:w="2100" w:type="dxa"/>
            <w:tcBorders>
              <w:top w:val="nil"/>
              <w:left w:val="nil"/>
              <w:bottom w:val="single" w:sz="4" w:space="0" w:color="auto"/>
              <w:right w:val="single" w:sz="4" w:space="0" w:color="auto"/>
            </w:tcBorders>
            <w:shd w:val="clear" w:color="000000" w:fill="FFFFFF"/>
            <w:hideMark/>
          </w:tcPr>
          <w:p w14:paraId="0493AD58" w14:textId="64BEDD3A" w:rsidR="008A6900" w:rsidRPr="0059154D" w:rsidRDefault="008A6900" w:rsidP="00061381">
            <w:pPr>
              <w:jc w:val="right"/>
              <w:rPr>
                <w:color w:val="000000"/>
                <w:sz w:val="20"/>
                <w:szCs w:val="20"/>
              </w:rPr>
            </w:pPr>
            <w:r w:rsidRPr="0059154D">
              <w:rPr>
                <w:color w:val="000000"/>
                <w:sz w:val="20"/>
                <w:szCs w:val="20"/>
              </w:rPr>
              <w:t xml:space="preserve">             4,305,283.46 </w:t>
            </w:r>
          </w:p>
        </w:tc>
      </w:tr>
      <w:tr w:rsidR="008A6900" w:rsidRPr="008A6900" w14:paraId="489C8317" w14:textId="77777777" w:rsidTr="00061381">
        <w:trPr>
          <w:trHeight w:val="495"/>
        </w:trPr>
        <w:tc>
          <w:tcPr>
            <w:tcW w:w="3860" w:type="dxa"/>
            <w:tcBorders>
              <w:top w:val="nil"/>
              <w:left w:val="single" w:sz="4" w:space="0" w:color="auto"/>
              <w:bottom w:val="single" w:sz="4" w:space="0" w:color="auto"/>
              <w:right w:val="single" w:sz="4" w:space="0" w:color="auto"/>
            </w:tcBorders>
            <w:shd w:val="clear" w:color="000000" w:fill="FFFFFF"/>
            <w:hideMark/>
          </w:tcPr>
          <w:p w14:paraId="7EF41B49" w14:textId="77777777" w:rsidR="008A6900" w:rsidRPr="0059154D" w:rsidRDefault="008A6900" w:rsidP="00061381">
            <w:pPr>
              <w:rPr>
                <w:color w:val="000000"/>
                <w:sz w:val="20"/>
                <w:szCs w:val="20"/>
              </w:rPr>
            </w:pPr>
            <w:r w:rsidRPr="0059154D">
              <w:rPr>
                <w:color w:val="000000"/>
                <w:sz w:val="20"/>
                <w:szCs w:val="20"/>
              </w:rPr>
              <w:t>Repairs and Maintenance - Transportation Equipment</w:t>
            </w:r>
          </w:p>
        </w:tc>
        <w:tc>
          <w:tcPr>
            <w:tcW w:w="1680" w:type="dxa"/>
            <w:tcBorders>
              <w:top w:val="nil"/>
              <w:left w:val="nil"/>
              <w:bottom w:val="single" w:sz="4" w:space="0" w:color="auto"/>
              <w:right w:val="nil"/>
            </w:tcBorders>
            <w:shd w:val="clear" w:color="000000" w:fill="FFFFFF"/>
            <w:hideMark/>
          </w:tcPr>
          <w:p w14:paraId="75C7C843" w14:textId="1D31E2DA" w:rsidR="008A6900" w:rsidRPr="0059154D" w:rsidRDefault="008A6900" w:rsidP="00061381">
            <w:pPr>
              <w:jc w:val="right"/>
              <w:rPr>
                <w:color w:val="000000"/>
                <w:sz w:val="20"/>
                <w:szCs w:val="20"/>
              </w:rPr>
            </w:pPr>
            <w:r w:rsidRPr="0059154D">
              <w:rPr>
                <w:color w:val="000000"/>
                <w:sz w:val="20"/>
                <w:szCs w:val="20"/>
              </w:rPr>
              <w:t xml:space="preserve">    9,473,884.23 </w:t>
            </w:r>
          </w:p>
        </w:tc>
        <w:tc>
          <w:tcPr>
            <w:tcW w:w="1600" w:type="dxa"/>
            <w:tcBorders>
              <w:top w:val="nil"/>
              <w:left w:val="single" w:sz="4" w:space="0" w:color="auto"/>
              <w:bottom w:val="single" w:sz="4" w:space="0" w:color="auto"/>
              <w:right w:val="single" w:sz="4" w:space="0" w:color="auto"/>
            </w:tcBorders>
            <w:shd w:val="clear" w:color="000000" w:fill="FFFFFF"/>
            <w:hideMark/>
          </w:tcPr>
          <w:p w14:paraId="0C5A9F37" w14:textId="318BF2AD" w:rsidR="008A6900" w:rsidRPr="0059154D" w:rsidRDefault="008A6900" w:rsidP="00061381">
            <w:pPr>
              <w:jc w:val="right"/>
              <w:rPr>
                <w:color w:val="000000"/>
                <w:sz w:val="20"/>
                <w:szCs w:val="20"/>
              </w:rPr>
            </w:pPr>
            <w:r w:rsidRPr="0059154D">
              <w:rPr>
                <w:color w:val="000000"/>
                <w:sz w:val="20"/>
                <w:szCs w:val="20"/>
              </w:rPr>
              <w:t xml:space="preserve">  (53,246.37)</w:t>
            </w:r>
          </w:p>
        </w:tc>
        <w:tc>
          <w:tcPr>
            <w:tcW w:w="2100" w:type="dxa"/>
            <w:tcBorders>
              <w:top w:val="nil"/>
              <w:left w:val="nil"/>
              <w:bottom w:val="single" w:sz="4" w:space="0" w:color="auto"/>
              <w:right w:val="single" w:sz="4" w:space="0" w:color="auto"/>
            </w:tcBorders>
            <w:shd w:val="clear" w:color="000000" w:fill="FFFFFF"/>
            <w:hideMark/>
          </w:tcPr>
          <w:p w14:paraId="0B9AB19D" w14:textId="7646E033" w:rsidR="008A6900" w:rsidRPr="0059154D" w:rsidRDefault="008A6900" w:rsidP="00061381">
            <w:pPr>
              <w:jc w:val="right"/>
              <w:rPr>
                <w:color w:val="000000"/>
                <w:sz w:val="20"/>
                <w:szCs w:val="20"/>
              </w:rPr>
            </w:pPr>
            <w:r w:rsidRPr="0059154D">
              <w:rPr>
                <w:color w:val="000000"/>
                <w:sz w:val="20"/>
                <w:szCs w:val="20"/>
              </w:rPr>
              <w:t xml:space="preserve">            9,420,637.86 </w:t>
            </w:r>
          </w:p>
        </w:tc>
      </w:tr>
      <w:tr w:rsidR="008A6900" w:rsidRPr="008A6900" w14:paraId="384231CE"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75DE5E5" w14:textId="77777777" w:rsidR="008A6900" w:rsidRPr="0059154D" w:rsidRDefault="008A6900" w:rsidP="00061381">
            <w:pPr>
              <w:rPr>
                <w:color w:val="000000"/>
                <w:sz w:val="20"/>
                <w:szCs w:val="20"/>
              </w:rPr>
            </w:pPr>
            <w:r w:rsidRPr="0059154D">
              <w:rPr>
                <w:color w:val="000000"/>
                <w:sz w:val="20"/>
                <w:szCs w:val="20"/>
              </w:rPr>
              <w:t>Taxes, Duties and Licenses</w:t>
            </w:r>
          </w:p>
        </w:tc>
        <w:tc>
          <w:tcPr>
            <w:tcW w:w="1680" w:type="dxa"/>
            <w:tcBorders>
              <w:top w:val="nil"/>
              <w:left w:val="nil"/>
              <w:bottom w:val="single" w:sz="4" w:space="0" w:color="auto"/>
              <w:right w:val="nil"/>
            </w:tcBorders>
            <w:shd w:val="clear" w:color="000000" w:fill="FFFFFF"/>
            <w:hideMark/>
          </w:tcPr>
          <w:p w14:paraId="2849422F" w14:textId="04FFE112" w:rsidR="008A6900" w:rsidRPr="0059154D" w:rsidRDefault="00954EC4" w:rsidP="00061381">
            <w:pPr>
              <w:rPr>
                <w:color w:val="000000"/>
                <w:sz w:val="20"/>
                <w:szCs w:val="20"/>
              </w:rPr>
            </w:pPr>
            <w:r w:rsidRPr="0059154D">
              <w:rPr>
                <w:color w:val="000000"/>
                <w:sz w:val="20"/>
                <w:szCs w:val="20"/>
              </w:rPr>
              <w:t xml:space="preserve">    </w:t>
            </w:r>
            <w:r w:rsidR="008A6900" w:rsidRPr="0059154D">
              <w:rPr>
                <w:color w:val="000000"/>
                <w:sz w:val="20"/>
                <w:szCs w:val="20"/>
              </w:rPr>
              <w:t xml:space="preserve">141,064,189.64 </w:t>
            </w:r>
          </w:p>
        </w:tc>
        <w:tc>
          <w:tcPr>
            <w:tcW w:w="1600" w:type="dxa"/>
            <w:tcBorders>
              <w:top w:val="nil"/>
              <w:left w:val="single" w:sz="4" w:space="0" w:color="auto"/>
              <w:bottom w:val="single" w:sz="4" w:space="0" w:color="auto"/>
              <w:right w:val="single" w:sz="4" w:space="0" w:color="auto"/>
            </w:tcBorders>
            <w:shd w:val="clear" w:color="000000" w:fill="FFFFFF"/>
            <w:hideMark/>
          </w:tcPr>
          <w:p w14:paraId="1D7CBD33" w14:textId="0E0638CE" w:rsidR="008A6900" w:rsidRPr="0059154D" w:rsidRDefault="008A6900" w:rsidP="00061381">
            <w:pPr>
              <w:jc w:val="right"/>
              <w:rPr>
                <w:color w:val="000000"/>
                <w:sz w:val="20"/>
                <w:szCs w:val="20"/>
              </w:rPr>
            </w:pPr>
            <w:r w:rsidRPr="0059154D">
              <w:rPr>
                <w:color w:val="000000"/>
                <w:sz w:val="20"/>
                <w:szCs w:val="20"/>
              </w:rPr>
              <w:t xml:space="preserve">     (704,580.00)</w:t>
            </w:r>
          </w:p>
        </w:tc>
        <w:tc>
          <w:tcPr>
            <w:tcW w:w="2100" w:type="dxa"/>
            <w:tcBorders>
              <w:top w:val="nil"/>
              <w:left w:val="nil"/>
              <w:bottom w:val="single" w:sz="4" w:space="0" w:color="auto"/>
              <w:right w:val="single" w:sz="4" w:space="0" w:color="auto"/>
            </w:tcBorders>
            <w:shd w:val="clear" w:color="000000" w:fill="FFFFFF"/>
            <w:hideMark/>
          </w:tcPr>
          <w:p w14:paraId="557302E0" w14:textId="255467B4" w:rsidR="008A6900" w:rsidRPr="0059154D" w:rsidRDefault="008A6900" w:rsidP="00061381">
            <w:pPr>
              <w:jc w:val="right"/>
              <w:rPr>
                <w:color w:val="000000"/>
                <w:sz w:val="20"/>
                <w:szCs w:val="20"/>
              </w:rPr>
            </w:pPr>
            <w:r w:rsidRPr="0059154D">
              <w:rPr>
                <w:color w:val="000000"/>
                <w:sz w:val="20"/>
                <w:szCs w:val="20"/>
              </w:rPr>
              <w:t xml:space="preserve">         140,359,609.64 </w:t>
            </w:r>
          </w:p>
        </w:tc>
      </w:tr>
      <w:tr w:rsidR="008A6900" w:rsidRPr="008A6900" w14:paraId="4B6AB534"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5E7D6AED" w14:textId="77777777" w:rsidR="008A6900" w:rsidRPr="0059154D" w:rsidRDefault="008A6900" w:rsidP="00061381">
            <w:pPr>
              <w:rPr>
                <w:color w:val="000000"/>
                <w:sz w:val="20"/>
                <w:szCs w:val="20"/>
              </w:rPr>
            </w:pPr>
            <w:r w:rsidRPr="0059154D">
              <w:rPr>
                <w:color w:val="000000"/>
                <w:sz w:val="20"/>
                <w:szCs w:val="20"/>
              </w:rPr>
              <w:t>Representation Expenses</w:t>
            </w:r>
          </w:p>
        </w:tc>
        <w:tc>
          <w:tcPr>
            <w:tcW w:w="1680" w:type="dxa"/>
            <w:tcBorders>
              <w:top w:val="nil"/>
              <w:left w:val="nil"/>
              <w:bottom w:val="single" w:sz="4" w:space="0" w:color="auto"/>
              <w:right w:val="nil"/>
            </w:tcBorders>
            <w:shd w:val="clear" w:color="000000" w:fill="FFFFFF"/>
            <w:hideMark/>
          </w:tcPr>
          <w:p w14:paraId="0C7BDDB1" w14:textId="267C85B5" w:rsidR="008A6900" w:rsidRPr="0059154D" w:rsidRDefault="00954EC4" w:rsidP="00061381">
            <w:pPr>
              <w:jc w:val="center"/>
              <w:rPr>
                <w:color w:val="000000"/>
                <w:sz w:val="20"/>
                <w:szCs w:val="20"/>
              </w:rPr>
            </w:pPr>
            <w:r w:rsidRPr="0059154D">
              <w:rPr>
                <w:color w:val="000000"/>
                <w:sz w:val="20"/>
                <w:szCs w:val="20"/>
              </w:rPr>
              <w:t xml:space="preserve">      </w:t>
            </w:r>
            <w:r w:rsidR="008A6900" w:rsidRPr="0059154D">
              <w:rPr>
                <w:color w:val="000000"/>
                <w:sz w:val="20"/>
                <w:szCs w:val="20"/>
              </w:rPr>
              <w:t xml:space="preserve">33,436,134.00 </w:t>
            </w:r>
          </w:p>
        </w:tc>
        <w:tc>
          <w:tcPr>
            <w:tcW w:w="1600" w:type="dxa"/>
            <w:tcBorders>
              <w:top w:val="nil"/>
              <w:left w:val="single" w:sz="4" w:space="0" w:color="auto"/>
              <w:bottom w:val="single" w:sz="4" w:space="0" w:color="auto"/>
              <w:right w:val="single" w:sz="4" w:space="0" w:color="auto"/>
            </w:tcBorders>
            <w:shd w:val="clear" w:color="000000" w:fill="FFFFFF"/>
            <w:hideMark/>
          </w:tcPr>
          <w:p w14:paraId="06F48FBE" w14:textId="4F510415" w:rsidR="008A6900" w:rsidRPr="0059154D" w:rsidRDefault="008A6900" w:rsidP="00061381">
            <w:pPr>
              <w:jc w:val="right"/>
              <w:rPr>
                <w:color w:val="000000"/>
                <w:sz w:val="20"/>
                <w:szCs w:val="20"/>
              </w:rPr>
            </w:pPr>
            <w:r w:rsidRPr="0059154D">
              <w:rPr>
                <w:color w:val="000000"/>
                <w:sz w:val="20"/>
                <w:szCs w:val="20"/>
              </w:rPr>
              <w:t xml:space="preserve">     (13,214.00)</w:t>
            </w:r>
          </w:p>
        </w:tc>
        <w:tc>
          <w:tcPr>
            <w:tcW w:w="2100" w:type="dxa"/>
            <w:tcBorders>
              <w:top w:val="nil"/>
              <w:left w:val="nil"/>
              <w:bottom w:val="single" w:sz="4" w:space="0" w:color="auto"/>
              <w:right w:val="single" w:sz="4" w:space="0" w:color="auto"/>
            </w:tcBorders>
            <w:shd w:val="clear" w:color="000000" w:fill="FFFFFF"/>
            <w:hideMark/>
          </w:tcPr>
          <w:p w14:paraId="6F3B2797" w14:textId="3AFC8506" w:rsidR="008A6900" w:rsidRPr="0059154D" w:rsidRDefault="008A6900" w:rsidP="00061381">
            <w:pPr>
              <w:jc w:val="right"/>
              <w:rPr>
                <w:color w:val="000000"/>
                <w:sz w:val="20"/>
                <w:szCs w:val="20"/>
              </w:rPr>
            </w:pPr>
            <w:r w:rsidRPr="0059154D">
              <w:rPr>
                <w:color w:val="000000"/>
                <w:sz w:val="20"/>
                <w:szCs w:val="20"/>
              </w:rPr>
              <w:t xml:space="preserve">             33,422,920.00 </w:t>
            </w:r>
          </w:p>
        </w:tc>
      </w:tr>
      <w:tr w:rsidR="008A6900" w:rsidRPr="008A6900" w14:paraId="69B3DB2A"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57B674B7" w14:textId="77777777" w:rsidR="008A6900" w:rsidRPr="0059154D" w:rsidRDefault="008A6900" w:rsidP="00061381">
            <w:pPr>
              <w:rPr>
                <w:color w:val="000000"/>
                <w:sz w:val="20"/>
                <w:szCs w:val="20"/>
              </w:rPr>
            </w:pPr>
            <w:r w:rsidRPr="0059154D">
              <w:rPr>
                <w:color w:val="000000"/>
                <w:sz w:val="20"/>
                <w:szCs w:val="20"/>
              </w:rPr>
              <w:t>Rent Expenses</w:t>
            </w:r>
          </w:p>
        </w:tc>
        <w:tc>
          <w:tcPr>
            <w:tcW w:w="1680" w:type="dxa"/>
            <w:tcBorders>
              <w:top w:val="nil"/>
              <w:left w:val="nil"/>
              <w:bottom w:val="single" w:sz="4" w:space="0" w:color="auto"/>
              <w:right w:val="nil"/>
            </w:tcBorders>
            <w:shd w:val="clear" w:color="000000" w:fill="FFFFFF"/>
            <w:hideMark/>
          </w:tcPr>
          <w:p w14:paraId="0DA86EBE" w14:textId="6DCFB452" w:rsidR="008A6900" w:rsidRPr="0059154D" w:rsidRDefault="008A6900" w:rsidP="00061381">
            <w:pPr>
              <w:jc w:val="right"/>
              <w:rPr>
                <w:color w:val="000000"/>
                <w:sz w:val="20"/>
                <w:szCs w:val="20"/>
              </w:rPr>
            </w:pPr>
            <w:r w:rsidRPr="0059154D">
              <w:rPr>
                <w:color w:val="000000"/>
                <w:sz w:val="20"/>
                <w:szCs w:val="20"/>
              </w:rPr>
              <w:t xml:space="preserve">  10,443,716.07 </w:t>
            </w:r>
          </w:p>
        </w:tc>
        <w:tc>
          <w:tcPr>
            <w:tcW w:w="1600" w:type="dxa"/>
            <w:tcBorders>
              <w:top w:val="nil"/>
              <w:left w:val="single" w:sz="4" w:space="0" w:color="auto"/>
              <w:bottom w:val="single" w:sz="4" w:space="0" w:color="auto"/>
              <w:right w:val="single" w:sz="4" w:space="0" w:color="auto"/>
            </w:tcBorders>
            <w:shd w:val="clear" w:color="000000" w:fill="FFFFFF"/>
            <w:hideMark/>
          </w:tcPr>
          <w:p w14:paraId="11AD35D5" w14:textId="6AA95DF5" w:rsidR="008A6900" w:rsidRPr="0059154D" w:rsidRDefault="008A6900" w:rsidP="00061381">
            <w:pPr>
              <w:jc w:val="right"/>
              <w:rPr>
                <w:color w:val="000000"/>
                <w:sz w:val="20"/>
                <w:szCs w:val="20"/>
              </w:rPr>
            </w:pPr>
            <w:r w:rsidRPr="0059154D">
              <w:rPr>
                <w:color w:val="000000"/>
                <w:sz w:val="20"/>
                <w:szCs w:val="20"/>
              </w:rPr>
              <w:t xml:space="preserve">          9,887.04 </w:t>
            </w:r>
          </w:p>
        </w:tc>
        <w:tc>
          <w:tcPr>
            <w:tcW w:w="2100" w:type="dxa"/>
            <w:tcBorders>
              <w:top w:val="nil"/>
              <w:left w:val="nil"/>
              <w:bottom w:val="single" w:sz="4" w:space="0" w:color="auto"/>
              <w:right w:val="single" w:sz="4" w:space="0" w:color="auto"/>
            </w:tcBorders>
            <w:shd w:val="clear" w:color="000000" w:fill="FFFFFF"/>
            <w:hideMark/>
          </w:tcPr>
          <w:p w14:paraId="3CF6F8CE" w14:textId="19F4CC33" w:rsidR="008A6900" w:rsidRPr="0059154D" w:rsidRDefault="008A6900" w:rsidP="00061381">
            <w:pPr>
              <w:jc w:val="right"/>
              <w:rPr>
                <w:color w:val="000000"/>
                <w:sz w:val="20"/>
                <w:szCs w:val="20"/>
              </w:rPr>
            </w:pPr>
            <w:r w:rsidRPr="0059154D">
              <w:rPr>
                <w:color w:val="000000"/>
                <w:sz w:val="20"/>
                <w:szCs w:val="20"/>
              </w:rPr>
              <w:t xml:space="preserve">              10,453,603.11 </w:t>
            </w:r>
          </w:p>
        </w:tc>
      </w:tr>
      <w:tr w:rsidR="008A6900" w:rsidRPr="008A6900" w14:paraId="2095C812"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3EBBC6A" w14:textId="77777777" w:rsidR="008A6900" w:rsidRPr="0059154D" w:rsidRDefault="008A6900" w:rsidP="00061381">
            <w:pPr>
              <w:rPr>
                <w:color w:val="000000"/>
                <w:sz w:val="20"/>
                <w:szCs w:val="20"/>
              </w:rPr>
            </w:pPr>
            <w:r w:rsidRPr="0059154D">
              <w:rPr>
                <w:color w:val="000000"/>
                <w:sz w:val="20"/>
                <w:szCs w:val="20"/>
              </w:rPr>
              <w:t>Subscription Expenses</w:t>
            </w:r>
          </w:p>
        </w:tc>
        <w:tc>
          <w:tcPr>
            <w:tcW w:w="1680" w:type="dxa"/>
            <w:tcBorders>
              <w:top w:val="nil"/>
              <w:left w:val="nil"/>
              <w:bottom w:val="single" w:sz="4" w:space="0" w:color="auto"/>
              <w:right w:val="nil"/>
            </w:tcBorders>
            <w:shd w:val="clear" w:color="000000" w:fill="FFFFFF"/>
            <w:hideMark/>
          </w:tcPr>
          <w:p w14:paraId="75A80665" w14:textId="220070B5" w:rsidR="008A6900" w:rsidRPr="0059154D" w:rsidRDefault="008A6900" w:rsidP="00061381">
            <w:pPr>
              <w:jc w:val="right"/>
              <w:rPr>
                <w:color w:val="000000"/>
                <w:sz w:val="20"/>
                <w:szCs w:val="20"/>
              </w:rPr>
            </w:pPr>
            <w:r w:rsidRPr="0059154D">
              <w:rPr>
                <w:color w:val="000000"/>
                <w:sz w:val="20"/>
                <w:szCs w:val="20"/>
              </w:rPr>
              <w:t xml:space="preserve">         795,689.40 </w:t>
            </w:r>
          </w:p>
        </w:tc>
        <w:tc>
          <w:tcPr>
            <w:tcW w:w="1600" w:type="dxa"/>
            <w:tcBorders>
              <w:top w:val="nil"/>
              <w:left w:val="single" w:sz="4" w:space="0" w:color="auto"/>
              <w:bottom w:val="single" w:sz="4" w:space="0" w:color="auto"/>
              <w:right w:val="single" w:sz="4" w:space="0" w:color="auto"/>
            </w:tcBorders>
            <w:shd w:val="clear" w:color="000000" w:fill="FFFFFF"/>
            <w:hideMark/>
          </w:tcPr>
          <w:p w14:paraId="4A0A535E" w14:textId="1BA45DD7" w:rsidR="008A6900" w:rsidRPr="0059154D" w:rsidRDefault="008A6900" w:rsidP="00061381">
            <w:pPr>
              <w:jc w:val="right"/>
              <w:rPr>
                <w:color w:val="000000"/>
                <w:sz w:val="20"/>
                <w:szCs w:val="20"/>
              </w:rPr>
            </w:pPr>
            <w:r w:rsidRPr="0059154D">
              <w:rPr>
                <w:color w:val="000000"/>
                <w:sz w:val="20"/>
                <w:szCs w:val="20"/>
              </w:rPr>
              <w:t xml:space="preserve">              (500.00)</w:t>
            </w:r>
          </w:p>
        </w:tc>
        <w:tc>
          <w:tcPr>
            <w:tcW w:w="2100" w:type="dxa"/>
            <w:tcBorders>
              <w:top w:val="nil"/>
              <w:left w:val="nil"/>
              <w:bottom w:val="single" w:sz="4" w:space="0" w:color="auto"/>
              <w:right w:val="single" w:sz="4" w:space="0" w:color="auto"/>
            </w:tcBorders>
            <w:shd w:val="clear" w:color="000000" w:fill="FFFFFF"/>
            <w:hideMark/>
          </w:tcPr>
          <w:p w14:paraId="092D0E99" w14:textId="66FC503F" w:rsidR="008A6900" w:rsidRPr="0059154D" w:rsidRDefault="008A6900" w:rsidP="00061381">
            <w:pPr>
              <w:jc w:val="right"/>
              <w:rPr>
                <w:color w:val="000000"/>
                <w:sz w:val="20"/>
                <w:szCs w:val="20"/>
              </w:rPr>
            </w:pPr>
            <w:r w:rsidRPr="0059154D">
              <w:rPr>
                <w:color w:val="000000"/>
                <w:sz w:val="20"/>
                <w:szCs w:val="20"/>
              </w:rPr>
              <w:t xml:space="preserve">                   795,189.40 </w:t>
            </w:r>
          </w:p>
        </w:tc>
      </w:tr>
      <w:tr w:rsidR="008A6900" w:rsidRPr="008A6900" w14:paraId="6844C5CD"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2D290EC4" w14:textId="77777777" w:rsidR="008A6900" w:rsidRPr="0059154D" w:rsidRDefault="008A6900" w:rsidP="00061381">
            <w:pPr>
              <w:rPr>
                <w:color w:val="000000"/>
                <w:sz w:val="20"/>
                <w:szCs w:val="20"/>
              </w:rPr>
            </w:pPr>
            <w:r w:rsidRPr="0059154D">
              <w:rPr>
                <w:color w:val="000000"/>
                <w:sz w:val="20"/>
                <w:szCs w:val="20"/>
              </w:rPr>
              <w:t>Donations</w:t>
            </w:r>
          </w:p>
        </w:tc>
        <w:tc>
          <w:tcPr>
            <w:tcW w:w="1680" w:type="dxa"/>
            <w:tcBorders>
              <w:top w:val="nil"/>
              <w:left w:val="nil"/>
              <w:bottom w:val="single" w:sz="4" w:space="0" w:color="auto"/>
              <w:right w:val="nil"/>
            </w:tcBorders>
            <w:shd w:val="clear" w:color="000000" w:fill="FFFFFF"/>
            <w:hideMark/>
          </w:tcPr>
          <w:p w14:paraId="1B283FD6" w14:textId="68B73DA3" w:rsidR="008A6900" w:rsidRPr="0059154D" w:rsidRDefault="008A6900" w:rsidP="00061381">
            <w:pPr>
              <w:jc w:val="right"/>
              <w:rPr>
                <w:color w:val="000000"/>
                <w:sz w:val="20"/>
                <w:szCs w:val="20"/>
              </w:rPr>
            </w:pPr>
            <w:r w:rsidRPr="0059154D">
              <w:rPr>
                <w:color w:val="000000"/>
                <w:sz w:val="20"/>
                <w:szCs w:val="20"/>
              </w:rPr>
              <w:t xml:space="preserve">   89,173,076.70 </w:t>
            </w:r>
          </w:p>
        </w:tc>
        <w:tc>
          <w:tcPr>
            <w:tcW w:w="1600" w:type="dxa"/>
            <w:tcBorders>
              <w:top w:val="nil"/>
              <w:left w:val="single" w:sz="4" w:space="0" w:color="auto"/>
              <w:bottom w:val="single" w:sz="4" w:space="0" w:color="auto"/>
              <w:right w:val="single" w:sz="4" w:space="0" w:color="auto"/>
            </w:tcBorders>
            <w:shd w:val="clear" w:color="000000" w:fill="FFFFFF"/>
            <w:hideMark/>
          </w:tcPr>
          <w:p w14:paraId="7225A4EB" w14:textId="0AB750EA" w:rsidR="008A6900" w:rsidRPr="0059154D" w:rsidRDefault="008A6900" w:rsidP="00061381">
            <w:pPr>
              <w:jc w:val="right"/>
              <w:rPr>
                <w:color w:val="000000"/>
                <w:sz w:val="20"/>
                <w:szCs w:val="20"/>
              </w:rPr>
            </w:pPr>
            <w:r w:rsidRPr="0059154D">
              <w:rPr>
                <w:color w:val="000000"/>
                <w:sz w:val="20"/>
                <w:szCs w:val="20"/>
              </w:rPr>
              <w:t xml:space="preserve">      (50,000.00)</w:t>
            </w:r>
          </w:p>
        </w:tc>
        <w:tc>
          <w:tcPr>
            <w:tcW w:w="2100" w:type="dxa"/>
            <w:tcBorders>
              <w:top w:val="nil"/>
              <w:left w:val="nil"/>
              <w:bottom w:val="single" w:sz="4" w:space="0" w:color="auto"/>
              <w:right w:val="single" w:sz="4" w:space="0" w:color="auto"/>
            </w:tcBorders>
            <w:shd w:val="clear" w:color="000000" w:fill="FFFFFF"/>
            <w:hideMark/>
          </w:tcPr>
          <w:p w14:paraId="2934C3B5" w14:textId="0E7BEFC0" w:rsidR="008A6900" w:rsidRPr="0059154D" w:rsidRDefault="008A6900" w:rsidP="00061381">
            <w:pPr>
              <w:jc w:val="right"/>
              <w:rPr>
                <w:color w:val="000000"/>
                <w:sz w:val="20"/>
                <w:szCs w:val="20"/>
              </w:rPr>
            </w:pPr>
            <w:r w:rsidRPr="0059154D">
              <w:rPr>
                <w:color w:val="000000"/>
                <w:sz w:val="20"/>
                <w:szCs w:val="20"/>
              </w:rPr>
              <w:t xml:space="preserve">              89,123,076.70 </w:t>
            </w:r>
          </w:p>
        </w:tc>
      </w:tr>
      <w:tr w:rsidR="008A6900" w:rsidRPr="008A6900" w14:paraId="140B0F33"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1653B84" w14:textId="77777777" w:rsidR="008A6900" w:rsidRPr="0059154D" w:rsidRDefault="008A6900" w:rsidP="00061381">
            <w:pPr>
              <w:rPr>
                <w:color w:val="000000"/>
                <w:sz w:val="20"/>
                <w:szCs w:val="20"/>
              </w:rPr>
            </w:pPr>
            <w:r w:rsidRPr="0059154D">
              <w:rPr>
                <w:color w:val="000000"/>
                <w:sz w:val="20"/>
                <w:szCs w:val="20"/>
              </w:rPr>
              <w:t>Other Maintenance and Operating Expenses</w:t>
            </w:r>
          </w:p>
        </w:tc>
        <w:tc>
          <w:tcPr>
            <w:tcW w:w="1680" w:type="dxa"/>
            <w:tcBorders>
              <w:top w:val="nil"/>
              <w:left w:val="nil"/>
              <w:bottom w:val="single" w:sz="4" w:space="0" w:color="auto"/>
              <w:right w:val="nil"/>
            </w:tcBorders>
            <w:shd w:val="clear" w:color="000000" w:fill="FFFFFF"/>
            <w:hideMark/>
          </w:tcPr>
          <w:p w14:paraId="13A8FBF7" w14:textId="0C99C8B1" w:rsidR="008A6900" w:rsidRPr="0059154D" w:rsidRDefault="00954EC4" w:rsidP="00954EC4">
            <w:pPr>
              <w:jc w:val="center"/>
              <w:rPr>
                <w:color w:val="000000"/>
                <w:sz w:val="20"/>
                <w:szCs w:val="20"/>
              </w:rPr>
            </w:pPr>
            <w:r w:rsidRPr="0059154D">
              <w:rPr>
                <w:color w:val="000000"/>
                <w:sz w:val="20"/>
                <w:szCs w:val="20"/>
              </w:rPr>
              <w:t xml:space="preserve">    </w:t>
            </w:r>
            <w:r w:rsidR="008A6900" w:rsidRPr="0059154D">
              <w:rPr>
                <w:color w:val="000000"/>
                <w:sz w:val="20"/>
                <w:szCs w:val="20"/>
              </w:rPr>
              <w:t xml:space="preserve">225,852,352.29 </w:t>
            </w:r>
          </w:p>
        </w:tc>
        <w:tc>
          <w:tcPr>
            <w:tcW w:w="1600" w:type="dxa"/>
            <w:tcBorders>
              <w:top w:val="nil"/>
              <w:left w:val="single" w:sz="4" w:space="0" w:color="auto"/>
              <w:bottom w:val="single" w:sz="4" w:space="0" w:color="auto"/>
              <w:right w:val="single" w:sz="4" w:space="0" w:color="auto"/>
            </w:tcBorders>
            <w:shd w:val="clear" w:color="000000" w:fill="FFFFFF"/>
            <w:hideMark/>
          </w:tcPr>
          <w:p w14:paraId="54D6F15F" w14:textId="01278969" w:rsidR="008A6900" w:rsidRPr="0059154D" w:rsidRDefault="008A6900" w:rsidP="00061381">
            <w:pPr>
              <w:jc w:val="right"/>
              <w:rPr>
                <w:color w:val="000000"/>
                <w:sz w:val="20"/>
                <w:szCs w:val="20"/>
              </w:rPr>
            </w:pPr>
            <w:r w:rsidRPr="0059154D">
              <w:rPr>
                <w:color w:val="000000"/>
                <w:sz w:val="20"/>
                <w:szCs w:val="20"/>
              </w:rPr>
              <w:t xml:space="preserve">       (642,500.00)</w:t>
            </w:r>
          </w:p>
        </w:tc>
        <w:tc>
          <w:tcPr>
            <w:tcW w:w="2100" w:type="dxa"/>
            <w:tcBorders>
              <w:top w:val="nil"/>
              <w:left w:val="nil"/>
              <w:bottom w:val="single" w:sz="4" w:space="0" w:color="auto"/>
              <w:right w:val="single" w:sz="4" w:space="0" w:color="auto"/>
            </w:tcBorders>
            <w:shd w:val="clear" w:color="000000" w:fill="FFFFFF"/>
            <w:hideMark/>
          </w:tcPr>
          <w:p w14:paraId="54F69DA8" w14:textId="403EED6C" w:rsidR="008A6900" w:rsidRPr="0059154D" w:rsidRDefault="008A6900" w:rsidP="00061381">
            <w:pPr>
              <w:jc w:val="right"/>
              <w:rPr>
                <w:color w:val="000000"/>
                <w:sz w:val="20"/>
                <w:szCs w:val="20"/>
              </w:rPr>
            </w:pPr>
            <w:r w:rsidRPr="0059154D">
              <w:rPr>
                <w:color w:val="000000"/>
                <w:sz w:val="20"/>
                <w:szCs w:val="20"/>
              </w:rPr>
              <w:t xml:space="preserve">            225,209,852.29 </w:t>
            </w:r>
          </w:p>
        </w:tc>
      </w:tr>
      <w:tr w:rsidR="006360BA" w:rsidRPr="008A6900" w14:paraId="683B104B"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0752D0DA" w14:textId="77777777" w:rsidR="006360BA" w:rsidRPr="0059154D" w:rsidRDefault="006360BA" w:rsidP="006360BA">
            <w:pPr>
              <w:rPr>
                <w:color w:val="000000"/>
                <w:sz w:val="20"/>
                <w:szCs w:val="20"/>
              </w:rPr>
            </w:pPr>
            <w:r w:rsidRPr="0059154D">
              <w:rPr>
                <w:color w:val="000000"/>
                <w:sz w:val="20"/>
                <w:szCs w:val="20"/>
              </w:rPr>
              <w:t>Depreciation - Infrastructure Assets</w:t>
            </w:r>
          </w:p>
        </w:tc>
        <w:tc>
          <w:tcPr>
            <w:tcW w:w="1680" w:type="dxa"/>
            <w:tcBorders>
              <w:top w:val="nil"/>
              <w:left w:val="nil"/>
              <w:bottom w:val="single" w:sz="4" w:space="0" w:color="auto"/>
              <w:right w:val="nil"/>
            </w:tcBorders>
            <w:shd w:val="clear" w:color="000000" w:fill="FFFFFF"/>
            <w:hideMark/>
          </w:tcPr>
          <w:p w14:paraId="0F22ECF3" w14:textId="0728ED57" w:rsidR="006360BA" w:rsidRPr="0059154D" w:rsidRDefault="006360BA" w:rsidP="006360BA">
            <w:pPr>
              <w:jc w:val="right"/>
              <w:rPr>
                <w:color w:val="000000"/>
                <w:sz w:val="20"/>
                <w:szCs w:val="20"/>
              </w:rPr>
            </w:pPr>
            <w:r w:rsidRPr="0059154D">
              <w:rPr>
                <w:color w:val="000000"/>
                <w:sz w:val="20"/>
                <w:szCs w:val="20"/>
              </w:rPr>
              <w:t xml:space="preserve">   152,880,385.71 </w:t>
            </w:r>
          </w:p>
        </w:tc>
        <w:tc>
          <w:tcPr>
            <w:tcW w:w="1600" w:type="dxa"/>
            <w:tcBorders>
              <w:top w:val="nil"/>
              <w:left w:val="single" w:sz="4" w:space="0" w:color="auto"/>
              <w:bottom w:val="single" w:sz="4" w:space="0" w:color="auto"/>
              <w:right w:val="single" w:sz="4" w:space="0" w:color="auto"/>
            </w:tcBorders>
            <w:shd w:val="clear" w:color="000000" w:fill="FFFFFF"/>
            <w:hideMark/>
          </w:tcPr>
          <w:p w14:paraId="49E8F121" w14:textId="469560EB" w:rsidR="006360BA" w:rsidRPr="0059154D" w:rsidRDefault="006360BA" w:rsidP="006360BA">
            <w:pPr>
              <w:jc w:val="right"/>
              <w:rPr>
                <w:color w:val="000000"/>
                <w:sz w:val="20"/>
                <w:szCs w:val="20"/>
              </w:rPr>
            </w:pPr>
            <w:r w:rsidRPr="0059154D">
              <w:rPr>
                <w:color w:val="000000"/>
                <w:sz w:val="20"/>
                <w:szCs w:val="20"/>
              </w:rPr>
              <w:t xml:space="preserve"> 521,737.07 </w:t>
            </w:r>
          </w:p>
        </w:tc>
        <w:tc>
          <w:tcPr>
            <w:tcW w:w="2100" w:type="dxa"/>
            <w:tcBorders>
              <w:top w:val="nil"/>
              <w:left w:val="nil"/>
              <w:bottom w:val="single" w:sz="4" w:space="0" w:color="auto"/>
              <w:right w:val="single" w:sz="4" w:space="0" w:color="auto"/>
            </w:tcBorders>
            <w:shd w:val="clear" w:color="000000" w:fill="FFFFFF"/>
            <w:hideMark/>
          </w:tcPr>
          <w:p w14:paraId="08776A70" w14:textId="6FBE075C" w:rsidR="006360BA" w:rsidRPr="0059154D" w:rsidRDefault="006360BA" w:rsidP="006360BA">
            <w:pPr>
              <w:jc w:val="right"/>
              <w:rPr>
                <w:color w:val="000000"/>
                <w:sz w:val="20"/>
                <w:szCs w:val="20"/>
              </w:rPr>
            </w:pPr>
            <w:r w:rsidRPr="0059154D">
              <w:rPr>
                <w:color w:val="000000"/>
                <w:sz w:val="20"/>
                <w:szCs w:val="20"/>
              </w:rPr>
              <w:t xml:space="preserve"> 153,402,122.78 </w:t>
            </w:r>
          </w:p>
        </w:tc>
      </w:tr>
      <w:tr w:rsidR="008A6900" w:rsidRPr="008A6900" w14:paraId="09DD18FE"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3CED03A2" w14:textId="77777777" w:rsidR="008A6900" w:rsidRPr="0059154D" w:rsidRDefault="008A6900" w:rsidP="00061381">
            <w:pPr>
              <w:rPr>
                <w:color w:val="000000"/>
                <w:sz w:val="20"/>
                <w:szCs w:val="20"/>
              </w:rPr>
            </w:pPr>
            <w:r w:rsidRPr="0059154D">
              <w:rPr>
                <w:color w:val="000000"/>
                <w:sz w:val="20"/>
                <w:szCs w:val="20"/>
              </w:rPr>
              <w:t>Depreciation - Buildings and Other Structures</w:t>
            </w:r>
          </w:p>
        </w:tc>
        <w:tc>
          <w:tcPr>
            <w:tcW w:w="1680" w:type="dxa"/>
            <w:tcBorders>
              <w:top w:val="nil"/>
              <w:left w:val="nil"/>
              <w:bottom w:val="single" w:sz="4" w:space="0" w:color="auto"/>
              <w:right w:val="nil"/>
            </w:tcBorders>
            <w:shd w:val="clear" w:color="000000" w:fill="FFFFFF"/>
            <w:hideMark/>
          </w:tcPr>
          <w:p w14:paraId="6BB13763" w14:textId="039E496B" w:rsidR="008A6900" w:rsidRPr="0059154D" w:rsidRDefault="008A6900" w:rsidP="00061381">
            <w:pPr>
              <w:jc w:val="right"/>
              <w:rPr>
                <w:color w:val="000000"/>
                <w:sz w:val="20"/>
                <w:szCs w:val="20"/>
              </w:rPr>
            </w:pPr>
            <w:r w:rsidRPr="0059154D">
              <w:rPr>
                <w:color w:val="000000"/>
                <w:sz w:val="20"/>
                <w:szCs w:val="20"/>
              </w:rPr>
              <w:t xml:space="preserve">   26,009,392.40 </w:t>
            </w:r>
          </w:p>
        </w:tc>
        <w:tc>
          <w:tcPr>
            <w:tcW w:w="1600" w:type="dxa"/>
            <w:tcBorders>
              <w:top w:val="nil"/>
              <w:left w:val="single" w:sz="4" w:space="0" w:color="auto"/>
              <w:bottom w:val="single" w:sz="4" w:space="0" w:color="auto"/>
              <w:right w:val="single" w:sz="4" w:space="0" w:color="auto"/>
            </w:tcBorders>
            <w:shd w:val="clear" w:color="000000" w:fill="FFFFFF"/>
            <w:hideMark/>
          </w:tcPr>
          <w:p w14:paraId="08A6D37E" w14:textId="2AF4F153" w:rsidR="008A6900" w:rsidRPr="0059154D" w:rsidRDefault="008A6900" w:rsidP="00061381">
            <w:pPr>
              <w:jc w:val="right"/>
              <w:rPr>
                <w:color w:val="000000"/>
                <w:sz w:val="20"/>
                <w:szCs w:val="20"/>
              </w:rPr>
            </w:pPr>
            <w:r w:rsidRPr="0059154D">
              <w:rPr>
                <w:color w:val="000000"/>
                <w:sz w:val="20"/>
                <w:szCs w:val="20"/>
              </w:rPr>
              <w:t xml:space="preserve">         462,650.04 </w:t>
            </w:r>
          </w:p>
        </w:tc>
        <w:tc>
          <w:tcPr>
            <w:tcW w:w="2100" w:type="dxa"/>
            <w:tcBorders>
              <w:top w:val="nil"/>
              <w:left w:val="nil"/>
              <w:bottom w:val="single" w:sz="4" w:space="0" w:color="auto"/>
              <w:right w:val="single" w:sz="4" w:space="0" w:color="auto"/>
            </w:tcBorders>
            <w:shd w:val="clear" w:color="000000" w:fill="FFFFFF"/>
            <w:hideMark/>
          </w:tcPr>
          <w:p w14:paraId="030C4C70" w14:textId="1008B2B6" w:rsidR="008A6900" w:rsidRPr="0059154D" w:rsidRDefault="008A6900" w:rsidP="00061381">
            <w:pPr>
              <w:jc w:val="right"/>
              <w:rPr>
                <w:color w:val="000000"/>
                <w:sz w:val="20"/>
                <w:szCs w:val="20"/>
              </w:rPr>
            </w:pPr>
            <w:r w:rsidRPr="0059154D">
              <w:rPr>
                <w:color w:val="000000"/>
                <w:sz w:val="20"/>
                <w:szCs w:val="20"/>
              </w:rPr>
              <w:t xml:space="preserve">           26,472,042.44 </w:t>
            </w:r>
          </w:p>
        </w:tc>
      </w:tr>
      <w:tr w:rsidR="006360BA" w:rsidRPr="008A6900" w14:paraId="3748845D"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hideMark/>
          </w:tcPr>
          <w:p w14:paraId="02147383" w14:textId="77777777" w:rsidR="006360BA" w:rsidRPr="0059154D" w:rsidRDefault="006360BA" w:rsidP="006360BA">
            <w:pPr>
              <w:rPr>
                <w:color w:val="000000"/>
                <w:sz w:val="20"/>
                <w:szCs w:val="20"/>
              </w:rPr>
            </w:pPr>
            <w:r w:rsidRPr="0059154D">
              <w:rPr>
                <w:color w:val="000000"/>
                <w:sz w:val="20"/>
                <w:szCs w:val="20"/>
              </w:rPr>
              <w:t>Depreciation - Machinery and Equipment</w:t>
            </w:r>
          </w:p>
        </w:tc>
        <w:tc>
          <w:tcPr>
            <w:tcW w:w="1680" w:type="dxa"/>
            <w:tcBorders>
              <w:top w:val="nil"/>
              <w:left w:val="nil"/>
              <w:bottom w:val="single" w:sz="4" w:space="0" w:color="auto"/>
              <w:right w:val="nil"/>
            </w:tcBorders>
            <w:shd w:val="clear" w:color="000000" w:fill="FFFFFF"/>
            <w:hideMark/>
          </w:tcPr>
          <w:p w14:paraId="65A02BA4" w14:textId="07C982B2" w:rsidR="006360BA" w:rsidRPr="0059154D" w:rsidRDefault="006360BA" w:rsidP="006360BA">
            <w:pPr>
              <w:jc w:val="right"/>
              <w:rPr>
                <w:color w:val="000000"/>
                <w:sz w:val="20"/>
                <w:szCs w:val="20"/>
              </w:rPr>
            </w:pPr>
            <w:r w:rsidRPr="0059154D">
              <w:rPr>
                <w:color w:val="000000"/>
                <w:sz w:val="20"/>
                <w:szCs w:val="20"/>
              </w:rPr>
              <w:t xml:space="preserve">  63,329,353.77 </w:t>
            </w:r>
          </w:p>
        </w:tc>
        <w:tc>
          <w:tcPr>
            <w:tcW w:w="1600" w:type="dxa"/>
            <w:tcBorders>
              <w:top w:val="nil"/>
              <w:left w:val="single" w:sz="4" w:space="0" w:color="auto"/>
              <w:bottom w:val="single" w:sz="4" w:space="0" w:color="auto"/>
              <w:right w:val="single" w:sz="4" w:space="0" w:color="auto"/>
            </w:tcBorders>
            <w:shd w:val="clear" w:color="000000" w:fill="FFFFFF"/>
            <w:hideMark/>
          </w:tcPr>
          <w:p w14:paraId="4CB712F7" w14:textId="0A68057B" w:rsidR="006360BA" w:rsidRPr="0059154D" w:rsidRDefault="006360BA" w:rsidP="006360BA">
            <w:pPr>
              <w:jc w:val="right"/>
              <w:rPr>
                <w:color w:val="000000"/>
                <w:sz w:val="20"/>
                <w:szCs w:val="20"/>
              </w:rPr>
            </w:pPr>
            <w:r w:rsidRPr="0059154D">
              <w:rPr>
                <w:color w:val="000000"/>
                <w:sz w:val="20"/>
                <w:szCs w:val="20"/>
              </w:rPr>
              <w:t xml:space="preserve"> 674,724.24 </w:t>
            </w:r>
          </w:p>
        </w:tc>
        <w:tc>
          <w:tcPr>
            <w:tcW w:w="2100" w:type="dxa"/>
            <w:tcBorders>
              <w:top w:val="nil"/>
              <w:left w:val="nil"/>
              <w:bottom w:val="single" w:sz="4" w:space="0" w:color="auto"/>
              <w:right w:val="single" w:sz="4" w:space="0" w:color="auto"/>
            </w:tcBorders>
            <w:shd w:val="clear" w:color="000000" w:fill="FFFFFF"/>
            <w:hideMark/>
          </w:tcPr>
          <w:p w14:paraId="265F7642" w14:textId="452A7052" w:rsidR="006360BA" w:rsidRPr="0059154D" w:rsidRDefault="006360BA" w:rsidP="006360BA">
            <w:pPr>
              <w:jc w:val="right"/>
              <w:rPr>
                <w:color w:val="000000"/>
                <w:sz w:val="20"/>
                <w:szCs w:val="20"/>
              </w:rPr>
            </w:pPr>
            <w:r w:rsidRPr="0059154D">
              <w:rPr>
                <w:color w:val="000000"/>
                <w:sz w:val="20"/>
                <w:szCs w:val="20"/>
              </w:rPr>
              <w:t xml:space="preserve"> 64,004,078.01 </w:t>
            </w:r>
          </w:p>
        </w:tc>
      </w:tr>
      <w:tr w:rsidR="006360BA" w:rsidRPr="008A6900" w14:paraId="5207E3C7" w14:textId="77777777" w:rsidTr="006360BA">
        <w:trPr>
          <w:trHeight w:val="290"/>
        </w:trPr>
        <w:tc>
          <w:tcPr>
            <w:tcW w:w="3860" w:type="dxa"/>
            <w:tcBorders>
              <w:top w:val="nil"/>
              <w:left w:val="single" w:sz="4" w:space="0" w:color="auto"/>
              <w:bottom w:val="nil"/>
              <w:right w:val="single" w:sz="4" w:space="0" w:color="auto"/>
            </w:tcBorders>
            <w:shd w:val="clear" w:color="000000" w:fill="FFFFFF"/>
            <w:hideMark/>
          </w:tcPr>
          <w:p w14:paraId="740ABB13" w14:textId="77777777" w:rsidR="006360BA" w:rsidRPr="0059154D" w:rsidRDefault="006360BA" w:rsidP="006360BA">
            <w:pPr>
              <w:rPr>
                <w:color w:val="000000"/>
                <w:sz w:val="20"/>
                <w:szCs w:val="20"/>
              </w:rPr>
            </w:pPr>
            <w:r w:rsidRPr="0059154D">
              <w:rPr>
                <w:color w:val="000000"/>
                <w:sz w:val="20"/>
                <w:szCs w:val="20"/>
              </w:rPr>
              <w:t>Depreciation - Transportation Equipment</w:t>
            </w:r>
          </w:p>
        </w:tc>
        <w:tc>
          <w:tcPr>
            <w:tcW w:w="1680" w:type="dxa"/>
            <w:tcBorders>
              <w:top w:val="nil"/>
              <w:left w:val="nil"/>
              <w:bottom w:val="nil"/>
              <w:right w:val="nil"/>
            </w:tcBorders>
            <w:shd w:val="clear" w:color="000000" w:fill="FFFFFF"/>
            <w:hideMark/>
          </w:tcPr>
          <w:p w14:paraId="5AB7B931" w14:textId="5184DD92" w:rsidR="006360BA" w:rsidRPr="0059154D" w:rsidRDefault="006360BA" w:rsidP="006360BA">
            <w:pPr>
              <w:jc w:val="right"/>
              <w:rPr>
                <w:color w:val="000000"/>
                <w:sz w:val="20"/>
                <w:szCs w:val="20"/>
              </w:rPr>
            </w:pPr>
            <w:r w:rsidRPr="0059154D">
              <w:rPr>
                <w:color w:val="000000"/>
                <w:sz w:val="20"/>
                <w:szCs w:val="20"/>
              </w:rPr>
              <w:t xml:space="preserve">   17,240,839.45 </w:t>
            </w:r>
          </w:p>
        </w:tc>
        <w:tc>
          <w:tcPr>
            <w:tcW w:w="1600" w:type="dxa"/>
            <w:tcBorders>
              <w:top w:val="nil"/>
              <w:left w:val="single" w:sz="4" w:space="0" w:color="auto"/>
              <w:bottom w:val="nil"/>
              <w:right w:val="single" w:sz="4" w:space="0" w:color="auto"/>
            </w:tcBorders>
            <w:shd w:val="clear" w:color="000000" w:fill="FFFFFF"/>
            <w:hideMark/>
          </w:tcPr>
          <w:p w14:paraId="55487F37" w14:textId="5EF99600" w:rsidR="006360BA" w:rsidRPr="0059154D" w:rsidRDefault="006360BA" w:rsidP="006360BA">
            <w:pPr>
              <w:jc w:val="right"/>
              <w:rPr>
                <w:color w:val="000000"/>
                <w:sz w:val="20"/>
                <w:szCs w:val="20"/>
              </w:rPr>
            </w:pPr>
            <w:r w:rsidRPr="0059154D">
              <w:rPr>
                <w:color w:val="000000"/>
                <w:sz w:val="20"/>
                <w:szCs w:val="20"/>
              </w:rPr>
              <w:t xml:space="preserve"> (407,142.96)</w:t>
            </w:r>
          </w:p>
        </w:tc>
        <w:tc>
          <w:tcPr>
            <w:tcW w:w="2100" w:type="dxa"/>
            <w:tcBorders>
              <w:top w:val="nil"/>
              <w:left w:val="nil"/>
              <w:bottom w:val="nil"/>
              <w:right w:val="single" w:sz="4" w:space="0" w:color="auto"/>
            </w:tcBorders>
            <w:shd w:val="clear" w:color="000000" w:fill="FFFFFF"/>
            <w:hideMark/>
          </w:tcPr>
          <w:p w14:paraId="594548D4" w14:textId="166F4888" w:rsidR="006360BA" w:rsidRPr="0059154D" w:rsidRDefault="006360BA" w:rsidP="006360BA">
            <w:pPr>
              <w:jc w:val="right"/>
              <w:rPr>
                <w:color w:val="000000"/>
                <w:sz w:val="20"/>
                <w:szCs w:val="20"/>
              </w:rPr>
            </w:pPr>
            <w:r w:rsidRPr="0059154D">
              <w:rPr>
                <w:color w:val="000000"/>
                <w:sz w:val="20"/>
                <w:szCs w:val="20"/>
              </w:rPr>
              <w:t xml:space="preserve"> 16,833,696.49 </w:t>
            </w:r>
          </w:p>
        </w:tc>
      </w:tr>
      <w:tr w:rsidR="006360BA" w:rsidRPr="008A6900" w14:paraId="3EDAFB9D"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tcPr>
          <w:p w14:paraId="60D8BC43" w14:textId="77777777" w:rsidR="006360BA" w:rsidRPr="0059154D" w:rsidRDefault="006360BA" w:rsidP="006360BA">
            <w:pPr>
              <w:rPr>
                <w:color w:val="000000"/>
                <w:sz w:val="20"/>
                <w:szCs w:val="20"/>
              </w:rPr>
            </w:pPr>
          </w:p>
        </w:tc>
        <w:tc>
          <w:tcPr>
            <w:tcW w:w="1680" w:type="dxa"/>
            <w:tcBorders>
              <w:top w:val="nil"/>
              <w:left w:val="nil"/>
              <w:bottom w:val="single" w:sz="4" w:space="0" w:color="auto"/>
              <w:right w:val="nil"/>
            </w:tcBorders>
            <w:shd w:val="clear" w:color="000000" w:fill="FFFFFF"/>
          </w:tcPr>
          <w:p w14:paraId="75BB41A2" w14:textId="77777777" w:rsidR="006360BA" w:rsidRPr="0059154D" w:rsidRDefault="006360BA" w:rsidP="006360BA">
            <w:pPr>
              <w:jc w:val="right"/>
              <w:rPr>
                <w:color w:val="000000"/>
                <w:sz w:val="20"/>
                <w:szCs w:val="20"/>
              </w:rPr>
            </w:pPr>
          </w:p>
        </w:tc>
        <w:tc>
          <w:tcPr>
            <w:tcW w:w="1600" w:type="dxa"/>
            <w:tcBorders>
              <w:top w:val="nil"/>
              <w:left w:val="single" w:sz="4" w:space="0" w:color="auto"/>
              <w:bottom w:val="single" w:sz="4" w:space="0" w:color="auto"/>
              <w:right w:val="single" w:sz="4" w:space="0" w:color="auto"/>
            </w:tcBorders>
            <w:shd w:val="clear" w:color="000000" w:fill="FFFFFF"/>
          </w:tcPr>
          <w:p w14:paraId="2BD1E840" w14:textId="77777777" w:rsidR="006360BA" w:rsidRPr="0059154D" w:rsidRDefault="006360BA" w:rsidP="006360BA">
            <w:pPr>
              <w:jc w:val="right"/>
              <w:rPr>
                <w:color w:val="000000"/>
                <w:sz w:val="20"/>
                <w:szCs w:val="20"/>
              </w:rPr>
            </w:pPr>
          </w:p>
        </w:tc>
        <w:tc>
          <w:tcPr>
            <w:tcW w:w="2100" w:type="dxa"/>
            <w:tcBorders>
              <w:top w:val="nil"/>
              <w:left w:val="nil"/>
              <w:bottom w:val="single" w:sz="4" w:space="0" w:color="auto"/>
              <w:right w:val="single" w:sz="4" w:space="0" w:color="auto"/>
            </w:tcBorders>
            <w:shd w:val="clear" w:color="000000" w:fill="FFFFFF"/>
          </w:tcPr>
          <w:p w14:paraId="2EC7B798" w14:textId="77777777" w:rsidR="006360BA" w:rsidRPr="0059154D" w:rsidRDefault="006360BA" w:rsidP="006360BA">
            <w:pPr>
              <w:jc w:val="right"/>
              <w:rPr>
                <w:color w:val="000000"/>
                <w:sz w:val="20"/>
                <w:szCs w:val="20"/>
              </w:rPr>
            </w:pPr>
          </w:p>
        </w:tc>
      </w:tr>
      <w:tr w:rsidR="006360BA" w:rsidRPr="008A6900" w14:paraId="7525C4E2"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tcPr>
          <w:p w14:paraId="630AC88D" w14:textId="42855A28" w:rsidR="006360BA" w:rsidRPr="0059154D" w:rsidRDefault="006360BA" w:rsidP="006360BA">
            <w:pPr>
              <w:rPr>
                <w:color w:val="000000"/>
                <w:sz w:val="20"/>
                <w:szCs w:val="20"/>
              </w:rPr>
            </w:pPr>
            <w:r w:rsidRPr="0059154D">
              <w:rPr>
                <w:color w:val="000000"/>
                <w:sz w:val="20"/>
                <w:szCs w:val="20"/>
              </w:rPr>
              <w:t xml:space="preserve">Depreciation - Furniture, Fixtures and Books  </w:t>
            </w:r>
          </w:p>
        </w:tc>
        <w:tc>
          <w:tcPr>
            <w:tcW w:w="1680" w:type="dxa"/>
            <w:tcBorders>
              <w:top w:val="nil"/>
              <w:left w:val="nil"/>
              <w:bottom w:val="single" w:sz="4" w:space="0" w:color="auto"/>
              <w:right w:val="nil"/>
            </w:tcBorders>
            <w:shd w:val="clear" w:color="000000" w:fill="FFFFFF"/>
          </w:tcPr>
          <w:p w14:paraId="2FBCB293" w14:textId="10E08EEF" w:rsidR="006360BA" w:rsidRPr="0059154D" w:rsidRDefault="006360BA" w:rsidP="006360BA">
            <w:pPr>
              <w:jc w:val="right"/>
              <w:rPr>
                <w:color w:val="000000"/>
                <w:sz w:val="20"/>
                <w:szCs w:val="20"/>
              </w:rPr>
            </w:pPr>
            <w:r w:rsidRPr="0059154D">
              <w:rPr>
                <w:color w:val="000000"/>
                <w:sz w:val="20"/>
                <w:szCs w:val="20"/>
              </w:rPr>
              <w:t xml:space="preserve"> 4,532,653.44 </w:t>
            </w:r>
          </w:p>
        </w:tc>
        <w:tc>
          <w:tcPr>
            <w:tcW w:w="1600" w:type="dxa"/>
            <w:tcBorders>
              <w:top w:val="nil"/>
              <w:left w:val="single" w:sz="4" w:space="0" w:color="auto"/>
              <w:bottom w:val="single" w:sz="4" w:space="0" w:color="auto"/>
              <w:right w:val="single" w:sz="4" w:space="0" w:color="auto"/>
            </w:tcBorders>
            <w:shd w:val="clear" w:color="000000" w:fill="FFFFFF"/>
          </w:tcPr>
          <w:p w14:paraId="751B73B6" w14:textId="11D82C49" w:rsidR="006360BA" w:rsidRPr="0059154D" w:rsidRDefault="006360BA" w:rsidP="006360BA">
            <w:pPr>
              <w:jc w:val="right"/>
              <w:rPr>
                <w:color w:val="000000"/>
                <w:sz w:val="20"/>
                <w:szCs w:val="20"/>
              </w:rPr>
            </w:pPr>
            <w:r w:rsidRPr="0059154D">
              <w:rPr>
                <w:color w:val="000000"/>
                <w:sz w:val="20"/>
                <w:szCs w:val="20"/>
              </w:rPr>
              <w:t xml:space="preserve"> 11,098.44 </w:t>
            </w:r>
          </w:p>
        </w:tc>
        <w:tc>
          <w:tcPr>
            <w:tcW w:w="2100" w:type="dxa"/>
            <w:tcBorders>
              <w:top w:val="nil"/>
              <w:left w:val="nil"/>
              <w:bottom w:val="single" w:sz="4" w:space="0" w:color="auto"/>
              <w:right w:val="single" w:sz="4" w:space="0" w:color="auto"/>
            </w:tcBorders>
            <w:shd w:val="clear" w:color="000000" w:fill="FFFFFF"/>
          </w:tcPr>
          <w:p w14:paraId="393303CE" w14:textId="2D27AE9C" w:rsidR="006360BA" w:rsidRPr="0059154D" w:rsidRDefault="006360BA" w:rsidP="006360BA">
            <w:pPr>
              <w:jc w:val="right"/>
              <w:rPr>
                <w:color w:val="000000"/>
                <w:sz w:val="20"/>
                <w:szCs w:val="20"/>
              </w:rPr>
            </w:pPr>
            <w:r w:rsidRPr="0059154D">
              <w:rPr>
                <w:color w:val="000000"/>
                <w:sz w:val="20"/>
                <w:szCs w:val="20"/>
              </w:rPr>
              <w:t xml:space="preserve"> 4,543,751.88 </w:t>
            </w:r>
          </w:p>
        </w:tc>
      </w:tr>
      <w:tr w:rsidR="006360BA" w:rsidRPr="008A6900" w14:paraId="11C636DC" w14:textId="77777777" w:rsidTr="00061381">
        <w:trPr>
          <w:trHeight w:val="290"/>
        </w:trPr>
        <w:tc>
          <w:tcPr>
            <w:tcW w:w="3860" w:type="dxa"/>
            <w:tcBorders>
              <w:top w:val="nil"/>
              <w:left w:val="single" w:sz="4" w:space="0" w:color="auto"/>
              <w:bottom w:val="single" w:sz="4" w:space="0" w:color="auto"/>
              <w:right w:val="single" w:sz="4" w:space="0" w:color="auto"/>
            </w:tcBorders>
            <w:shd w:val="clear" w:color="000000" w:fill="FFFFFF"/>
          </w:tcPr>
          <w:p w14:paraId="4E146280" w14:textId="1F57FB5B" w:rsidR="006360BA" w:rsidRPr="0059154D" w:rsidRDefault="006360BA" w:rsidP="006360BA">
            <w:pPr>
              <w:rPr>
                <w:color w:val="000000"/>
                <w:sz w:val="20"/>
                <w:szCs w:val="20"/>
              </w:rPr>
            </w:pPr>
            <w:r w:rsidRPr="0059154D">
              <w:rPr>
                <w:color w:val="000000"/>
                <w:sz w:val="20"/>
                <w:szCs w:val="20"/>
              </w:rPr>
              <w:t xml:space="preserve">Depreciation - Other </w:t>
            </w:r>
            <w:r w:rsidR="00CA06A8">
              <w:rPr>
                <w:color w:val="000000"/>
                <w:sz w:val="20"/>
                <w:szCs w:val="20"/>
              </w:rPr>
              <w:t>PPE</w:t>
            </w:r>
          </w:p>
        </w:tc>
        <w:tc>
          <w:tcPr>
            <w:tcW w:w="1680" w:type="dxa"/>
            <w:tcBorders>
              <w:top w:val="nil"/>
              <w:left w:val="nil"/>
              <w:bottom w:val="single" w:sz="4" w:space="0" w:color="auto"/>
              <w:right w:val="nil"/>
            </w:tcBorders>
            <w:shd w:val="clear" w:color="000000" w:fill="FFFFFF"/>
          </w:tcPr>
          <w:p w14:paraId="7F13B6DE" w14:textId="64F417C4" w:rsidR="006360BA" w:rsidRPr="0059154D" w:rsidRDefault="006360BA" w:rsidP="006360BA">
            <w:pPr>
              <w:jc w:val="right"/>
              <w:rPr>
                <w:color w:val="000000"/>
                <w:sz w:val="20"/>
                <w:szCs w:val="20"/>
              </w:rPr>
            </w:pPr>
            <w:r w:rsidRPr="0059154D">
              <w:rPr>
                <w:color w:val="000000"/>
                <w:sz w:val="20"/>
                <w:szCs w:val="20"/>
              </w:rPr>
              <w:t xml:space="preserve"> 1,151,126.39 </w:t>
            </w:r>
          </w:p>
        </w:tc>
        <w:tc>
          <w:tcPr>
            <w:tcW w:w="1600" w:type="dxa"/>
            <w:tcBorders>
              <w:top w:val="nil"/>
              <w:left w:val="single" w:sz="4" w:space="0" w:color="auto"/>
              <w:bottom w:val="single" w:sz="4" w:space="0" w:color="auto"/>
              <w:right w:val="single" w:sz="4" w:space="0" w:color="auto"/>
            </w:tcBorders>
            <w:shd w:val="clear" w:color="000000" w:fill="FFFFFF"/>
          </w:tcPr>
          <w:p w14:paraId="325B51D8" w14:textId="0340AB20" w:rsidR="006360BA" w:rsidRPr="0059154D" w:rsidRDefault="006360BA" w:rsidP="006360BA">
            <w:pPr>
              <w:jc w:val="right"/>
              <w:rPr>
                <w:color w:val="000000"/>
                <w:sz w:val="20"/>
                <w:szCs w:val="20"/>
              </w:rPr>
            </w:pPr>
            <w:r w:rsidRPr="0059154D">
              <w:rPr>
                <w:color w:val="000000"/>
                <w:sz w:val="20"/>
                <w:szCs w:val="20"/>
              </w:rPr>
              <w:t xml:space="preserve"> 1,519.92 </w:t>
            </w:r>
          </w:p>
        </w:tc>
        <w:tc>
          <w:tcPr>
            <w:tcW w:w="2100" w:type="dxa"/>
            <w:tcBorders>
              <w:top w:val="nil"/>
              <w:left w:val="nil"/>
              <w:bottom w:val="single" w:sz="4" w:space="0" w:color="auto"/>
              <w:right w:val="single" w:sz="4" w:space="0" w:color="auto"/>
            </w:tcBorders>
            <w:shd w:val="clear" w:color="000000" w:fill="FFFFFF"/>
          </w:tcPr>
          <w:p w14:paraId="745F9439" w14:textId="62F193D5" w:rsidR="006360BA" w:rsidRPr="0059154D" w:rsidRDefault="006360BA" w:rsidP="006360BA">
            <w:pPr>
              <w:jc w:val="right"/>
              <w:rPr>
                <w:color w:val="000000"/>
                <w:sz w:val="20"/>
                <w:szCs w:val="20"/>
              </w:rPr>
            </w:pPr>
            <w:r w:rsidRPr="0059154D">
              <w:rPr>
                <w:color w:val="000000"/>
                <w:sz w:val="20"/>
                <w:szCs w:val="20"/>
              </w:rPr>
              <w:t xml:space="preserve"> 1,152,646.31 </w:t>
            </w:r>
          </w:p>
        </w:tc>
      </w:tr>
    </w:tbl>
    <w:p w14:paraId="645BDD54" w14:textId="77777777" w:rsidR="00DF160C" w:rsidRPr="00A13E40" w:rsidRDefault="00DF160C" w:rsidP="00954EC4">
      <w:pPr>
        <w:ind w:firstLine="720"/>
        <w:contextualSpacing/>
        <w:jc w:val="both"/>
      </w:pPr>
    </w:p>
    <w:sectPr w:rsidR="00DF160C" w:rsidRPr="00A13E40" w:rsidSect="00A31467">
      <w:pgSz w:w="12240" w:h="15840" w:code="1"/>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AD234" w14:textId="77777777" w:rsidR="00F1246B" w:rsidRDefault="00F1246B">
      <w:r>
        <w:separator/>
      </w:r>
    </w:p>
  </w:endnote>
  <w:endnote w:type="continuationSeparator" w:id="0">
    <w:p w14:paraId="357EA5C6" w14:textId="77777777" w:rsidR="00F1246B" w:rsidRDefault="00F12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DC06A" w14:textId="3F4C8624" w:rsidR="00817CD6" w:rsidRPr="00525715" w:rsidRDefault="00817CD6" w:rsidP="00B22900">
    <w:pPr>
      <w:pStyle w:val="Footer"/>
      <w:jc w:val="center"/>
    </w:pPr>
    <w:r w:rsidRPr="00525715">
      <w:fldChar w:fldCharType="begin"/>
    </w:r>
    <w:r w:rsidRPr="00525715">
      <w:instrText xml:space="preserve"> PAGE   \* MERGEFORMAT </w:instrText>
    </w:r>
    <w:r w:rsidRPr="00525715">
      <w:fldChar w:fldCharType="separate"/>
    </w:r>
    <w:r w:rsidR="00861A98">
      <w:rPr>
        <w:noProof/>
      </w:rPr>
      <w:t>53</w:t>
    </w:r>
    <w:r w:rsidRPr="00525715">
      <w:fldChar w:fldCharType="end"/>
    </w:r>
  </w:p>
  <w:p w14:paraId="34DB511D" w14:textId="77777777" w:rsidR="00817CD6" w:rsidRDefault="00817C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7C0D8" w14:textId="68CA766B" w:rsidR="00817CD6" w:rsidRPr="002E325A" w:rsidRDefault="00817CD6" w:rsidP="00B22900">
    <w:pPr>
      <w:pStyle w:val="Footer"/>
      <w:jc w:val="center"/>
      <w:rPr>
        <w:sz w:val="20"/>
        <w:szCs w:val="20"/>
      </w:rPr>
    </w:pPr>
    <w:r w:rsidRPr="002E325A">
      <w:rPr>
        <w:sz w:val="20"/>
        <w:szCs w:val="20"/>
      </w:rPr>
      <w:fldChar w:fldCharType="begin"/>
    </w:r>
    <w:r w:rsidRPr="002E325A">
      <w:rPr>
        <w:sz w:val="20"/>
        <w:szCs w:val="20"/>
      </w:rPr>
      <w:instrText xml:space="preserve"> PAGE   \* MERGEFORMAT </w:instrText>
    </w:r>
    <w:r w:rsidRPr="002E325A">
      <w:rPr>
        <w:sz w:val="20"/>
        <w:szCs w:val="20"/>
      </w:rPr>
      <w:fldChar w:fldCharType="separate"/>
    </w:r>
    <w:r w:rsidR="00861A98">
      <w:rPr>
        <w:noProof/>
        <w:sz w:val="20"/>
        <w:szCs w:val="20"/>
      </w:rPr>
      <w:t>54</w:t>
    </w:r>
    <w:r w:rsidRPr="002E325A">
      <w:rPr>
        <w:sz w:val="20"/>
        <w:szCs w:val="20"/>
      </w:rPr>
      <w:fldChar w:fldCharType="end"/>
    </w:r>
  </w:p>
  <w:p w14:paraId="3F0DE7AD" w14:textId="77777777" w:rsidR="00817CD6" w:rsidRDefault="00817C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1D4B2" w14:textId="7205804D" w:rsidR="00817CD6" w:rsidRPr="002E325A" w:rsidRDefault="00817CD6" w:rsidP="00B22900">
    <w:pPr>
      <w:pStyle w:val="Footer"/>
      <w:jc w:val="center"/>
      <w:rPr>
        <w:sz w:val="20"/>
        <w:szCs w:val="20"/>
      </w:rPr>
    </w:pPr>
    <w:r w:rsidRPr="002E325A">
      <w:rPr>
        <w:sz w:val="20"/>
        <w:szCs w:val="20"/>
      </w:rPr>
      <w:fldChar w:fldCharType="begin"/>
    </w:r>
    <w:r w:rsidRPr="002E325A">
      <w:rPr>
        <w:sz w:val="20"/>
        <w:szCs w:val="20"/>
      </w:rPr>
      <w:instrText xml:space="preserve"> PAGE   \* MERGEFORMAT </w:instrText>
    </w:r>
    <w:r w:rsidRPr="002E325A">
      <w:rPr>
        <w:sz w:val="20"/>
        <w:szCs w:val="20"/>
      </w:rPr>
      <w:fldChar w:fldCharType="separate"/>
    </w:r>
    <w:r w:rsidR="00861A98">
      <w:rPr>
        <w:noProof/>
        <w:sz w:val="20"/>
        <w:szCs w:val="20"/>
      </w:rPr>
      <w:t>56</w:t>
    </w:r>
    <w:r w:rsidRPr="002E325A">
      <w:rPr>
        <w:sz w:val="20"/>
        <w:szCs w:val="20"/>
      </w:rPr>
      <w:fldChar w:fldCharType="end"/>
    </w:r>
  </w:p>
  <w:p w14:paraId="7719A972" w14:textId="77777777" w:rsidR="00817CD6" w:rsidRDefault="00817C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AD57B" w14:textId="1F227714" w:rsidR="00817CD6" w:rsidRPr="00E33ABB" w:rsidRDefault="00817CD6" w:rsidP="00B22900">
    <w:pPr>
      <w:pStyle w:val="Footer"/>
      <w:jc w:val="center"/>
    </w:pPr>
    <w:r w:rsidRPr="00E33ABB">
      <w:fldChar w:fldCharType="begin"/>
    </w:r>
    <w:r w:rsidRPr="00E33ABB">
      <w:instrText xml:space="preserve"> PAGE   \* MERGEFORMAT </w:instrText>
    </w:r>
    <w:r w:rsidRPr="00E33ABB">
      <w:fldChar w:fldCharType="separate"/>
    </w:r>
    <w:r w:rsidR="00861A98">
      <w:rPr>
        <w:noProof/>
      </w:rPr>
      <w:t>69</w:t>
    </w:r>
    <w:r w:rsidRPr="00E33ABB">
      <w:fldChar w:fldCharType="end"/>
    </w:r>
  </w:p>
  <w:p w14:paraId="0E9C75FA" w14:textId="77777777" w:rsidR="00817CD6" w:rsidRDefault="00817C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420E8" w14:textId="77777777" w:rsidR="00F1246B" w:rsidRDefault="00F1246B">
      <w:r>
        <w:separator/>
      </w:r>
    </w:p>
  </w:footnote>
  <w:footnote w:type="continuationSeparator" w:id="0">
    <w:p w14:paraId="42A50D8B" w14:textId="77777777" w:rsidR="00F1246B" w:rsidRDefault="00F124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042DE"/>
    <w:multiLevelType w:val="hybridMultilevel"/>
    <w:tmpl w:val="E0140620"/>
    <w:lvl w:ilvl="0" w:tplc="42AE5C44">
      <w:start w:val="11"/>
      <w:numFmt w:val="decimal"/>
      <w:lvlText w:val="3.%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BF43885"/>
    <w:multiLevelType w:val="multilevel"/>
    <w:tmpl w:val="2DA2141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CD339A"/>
    <w:multiLevelType w:val="hybridMultilevel"/>
    <w:tmpl w:val="AAAE55C2"/>
    <w:lvl w:ilvl="0" w:tplc="BEFEB0E4">
      <w:start w:val="1"/>
      <w:numFmt w:val="decimal"/>
      <w:lvlText w:val="3.%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11BD3135"/>
    <w:multiLevelType w:val="multilevel"/>
    <w:tmpl w:val="4F921A8A"/>
    <w:lvl w:ilvl="0">
      <w:start w:val="3"/>
      <w:numFmt w:val="decimal"/>
      <w:lvlText w:val="%1"/>
      <w:lvlJc w:val="left"/>
      <w:pPr>
        <w:ind w:left="420" w:hanging="420"/>
      </w:pPr>
      <w:rPr>
        <w:rFonts w:hint="default"/>
      </w:rPr>
    </w:lvl>
    <w:lvl w:ilvl="1">
      <w:start w:val="10"/>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 w15:restartNumberingAfterBreak="0">
    <w:nsid w:val="12741B50"/>
    <w:multiLevelType w:val="multilevel"/>
    <w:tmpl w:val="623AC9E6"/>
    <w:lvl w:ilvl="0">
      <w:start w:val="3"/>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3931677"/>
    <w:multiLevelType w:val="multilevel"/>
    <w:tmpl w:val="2842D19C"/>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AB7AB0"/>
    <w:multiLevelType w:val="hybridMultilevel"/>
    <w:tmpl w:val="C43A9326"/>
    <w:lvl w:ilvl="0" w:tplc="57665B2A">
      <w:start w:val="42"/>
      <w:numFmt w:val="bullet"/>
      <w:lvlText w:val="﷐"/>
      <w:lvlJc w:val="left"/>
      <w:pPr>
        <w:ind w:left="720" w:hanging="360"/>
      </w:pPr>
      <w:rPr>
        <w:rFonts w:ascii="Times New Roman" w:eastAsia="Times New Roman"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15:restartNumberingAfterBreak="0">
    <w:nsid w:val="16AD224F"/>
    <w:multiLevelType w:val="hybridMultilevel"/>
    <w:tmpl w:val="F7EEEA8C"/>
    <w:lvl w:ilvl="0" w:tplc="34090017">
      <w:start w:val="1"/>
      <w:numFmt w:val="lowerLetter"/>
      <w:lvlText w:val="%1)"/>
      <w:lvlJc w:val="left"/>
      <w:pPr>
        <w:ind w:left="1260" w:hanging="360"/>
      </w:p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8" w15:restartNumberingAfterBreak="0">
    <w:nsid w:val="1AB25EAC"/>
    <w:multiLevelType w:val="multilevel"/>
    <w:tmpl w:val="623AC9E6"/>
    <w:lvl w:ilvl="0">
      <w:start w:val="3"/>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B571C57"/>
    <w:multiLevelType w:val="hybridMultilevel"/>
    <w:tmpl w:val="CB92459C"/>
    <w:lvl w:ilvl="0" w:tplc="34090017">
      <w:start w:val="1"/>
      <w:numFmt w:val="lowerLetter"/>
      <w:lvlText w:val="%1)"/>
      <w:lvlJc w:val="left"/>
      <w:pPr>
        <w:ind w:left="1713" w:hanging="360"/>
      </w:pPr>
    </w:lvl>
    <w:lvl w:ilvl="1" w:tplc="34090019" w:tentative="1">
      <w:start w:val="1"/>
      <w:numFmt w:val="lowerLetter"/>
      <w:lvlText w:val="%2."/>
      <w:lvlJc w:val="left"/>
      <w:pPr>
        <w:ind w:left="2433" w:hanging="360"/>
      </w:pPr>
    </w:lvl>
    <w:lvl w:ilvl="2" w:tplc="3409001B" w:tentative="1">
      <w:start w:val="1"/>
      <w:numFmt w:val="lowerRoman"/>
      <w:lvlText w:val="%3."/>
      <w:lvlJc w:val="right"/>
      <w:pPr>
        <w:ind w:left="3153" w:hanging="180"/>
      </w:pPr>
    </w:lvl>
    <w:lvl w:ilvl="3" w:tplc="3409000F" w:tentative="1">
      <w:start w:val="1"/>
      <w:numFmt w:val="decimal"/>
      <w:lvlText w:val="%4."/>
      <w:lvlJc w:val="left"/>
      <w:pPr>
        <w:ind w:left="3873" w:hanging="360"/>
      </w:pPr>
    </w:lvl>
    <w:lvl w:ilvl="4" w:tplc="34090019" w:tentative="1">
      <w:start w:val="1"/>
      <w:numFmt w:val="lowerLetter"/>
      <w:lvlText w:val="%5."/>
      <w:lvlJc w:val="left"/>
      <w:pPr>
        <w:ind w:left="4593" w:hanging="360"/>
      </w:pPr>
    </w:lvl>
    <w:lvl w:ilvl="5" w:tplc="3409001B" w:tentative="1">
      <w:start w:val="1"/>
      <w:numFmt w:val="lowerRoman"/>
      <w:lvlText w:val="%6."/>
      <w:lvlJc w:val="right"/>
      <w:pPr>
        <w:ind w:left="5313" w:hanging="180"/>
      </w:pPr>
    </w:lvl>
    <w:lvl w:ilvl="6" w:tplc="3409000F" w:tentative="1">
      <w:start w:val="1"/>
      <w:numFmt w:val="decimal"/>
      <w:lvlText w:val="%7."/>
      <w:lvlJc w:val="left"/>
      <w:pPr>
        <w:ind w:left="6033" w:hanging="360"/>
      </w:pPr>
    </w:lvl>
    <w:lvl w:ilvl="7" w:tplc="34090019" w:tentative="1">
      <w:start w:val="1"/>
      <w:numFmt w:val="lowerLetter"/>
      <w:lvlText w:val="%8."/>
      <w:lvlJc w:val="left"/>
      <w:pPr>
        <w:ind w:left="6753" w:hanging="360"/>
      </w:pPr>
    </w:lvl>
    <w:lvl w:ilvl="8" w:tplc="3409001B" w:tentative="1">
      <w:start w:val="1"/>
      <w:numFmt w:val="lowerRoman"/>
      <w:lvlText w:val="%9."/>
      <w:lvlJc w:val="right"/>
      <w:pPr>
        <w:ind w:left="7473" w:hanging="180"/>
      </w:pPr>
    </w:lvl>
  </w:abstractNum>
  <w:abstractNum w:abstractNumId="10" w15:restartNumberingAfterBreak="0">
    <w:nsid w:val="1C71433A"/>
    <w:multiLevelType w:val="hybridMultilevel"/>
    <w:tmpl w:val="E8AA8322"/>
    <w:lvl w:ilvl="0" w:tplc="6952F2A2">
      <w:start w:val="1"/>
      <w:numFmt w:val="lowerLetter"/>
      <w:lvlText w:val="%1)"/>
      <w:lvlJc w:val="left"/>
      <w:pPr>
        <w:ind w:left="1443" w:hanging="450"/>
      </w:pPr>
      <w:rPr>
        <w:rFonts w:hint="default"/>
      </w:rPr>
    </w:lvl>
    <w:lvl w:ilvl="1" w:tplc="34090019" w:tentative="1">
      <w:start w:val="1"/>
      <w:numFmt w:val="lowerLetter"/>
      <w:lvlText w:val="%2."/>
      <w:lvlJc w:val="left"/>
      <w:pPr>
        <w:ind w:left="2073" w:hanging="360"/>
      </w:pPr>
    </w:lvl>
    <w:lvl w:ilvl="2" w:tplc="3409001B" w:tentative="1">
      <w:start w:val="1"/>
      <w:numFmt w:val="lowerRoman"/>
      <w:lvlText w:val="%3."/>
      <w:lvlJc w:val="right"/>
      <w:pPr>
        <w:ind w:left="2793" w:hanging="180"/>
      </w:pPr>
    </w:lvl>
    <w:lvl w:ilvl="3" w:tplc="3409000F" w:tentative="1">
      <w:start w:val="1"/>
      <w:numFmt w:val="decimal"/>
      <w:lvlText w:val="%4."/>
      <w:lvlJc w:val="left"/>
      <w:pPr>
        <w:ind w:left="3513" w:hanging="360"/>
      </w:pPr>
    </w:lvl>
    <w:lvl w:ilvl="4" w:tplc="34090019" w:tentative="1">
      <w:start w:val="1"/>
      <w:numFmt w:val="lowerLetter"/>
      <w:lvlText w:val="%5."/>
      <w:lvlJc w:val="left"/>
      <w:pPr>
        <w:ind w:left="4233" w:hanging="360"/>
      </w:pPr>
    </w:lvl>
    <w:lvl w:ilvl="5" w:tplc="3409001B" w:tentative="1">
      <w:start w:val="1"/>
      <w:numFmt w:val="lowerRoman"/>
      <w:lvlText w:val="%6."/>
      <w:lvlJc w:val="right"/>
      <w:pPr>
        <w:ind w:left="4953" w:hanging="180"/>
      </w:pPr>
    </w:lvl>
    <w:lvl w:ilvl="6" w:tplc="3409000F" w:tentative="1">
      <w:start w:val="1"/>
      <w:numFmt w:val="decimal"/>
      <w:lvlText w:val="%7."/>
      <w:lvlJc w:val="left"/>
      <w:pPr>
        <w:ind w:left="5673" w:hanging="360"/>
      </w:pPr>
    </w:lvl>
    <w:lvl w:ilvl="7" w:tplc="34090019" w:tentative="1">
      <w:start w:val="1"/>
      <w:numFmt w:val="lowerLetter"/>
      <w:lvlText w:val="%8."/>
      <w:lvlJc w:val="left"/>
      <w:pPr>
        <w:ind w:left="6393" w:hanging="360"/>
      </w:pPr>
    </w:lvl>
    <w:lvl w:ilvl="8" w:tplc="3409001B" w:tentative="1">
      <w:start w:val="1"/>
      <w:numFmt w:val="lowerRoman"/>
      <w:lvlText w:val="%9."/>
      <w:lvlJc w:val="right"/>
      <w:pPr>
        <w:ind w:left="7113" w:hanging="180"/>
      </w:pPr>
    </w:lvl>
  </w:abstractNum>
  <w:abstractNum w:abstractNumId="11" w15:restartNumberingAfterBreak="0">
    <w:nsid w:val="2377348D"/>
    <w:multiLevelType w:val="hybridMultilevel"/>
    <w:tmpl w:val="692C2C12"/>
    <w:lvl w:ilvl="0" w:tplc="0E9E29AE">
      <w:start w:val="10"/>
      <w:numFmt w:val="decimal"/>
      <w:lvlText w:val="3.%1"/>
      <w:lvlJc w:val="left"/>
      <w:pPr>
        <w:ind w:left="1713"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27B63D2B"/>
    <w:multiLevelType w:val="hybridMultilevel"/>
    <w:tmpl w:val="CFCEA558"/>
    <w:lvl w:ilvl="0" w:tplc="34090017">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3" w15:restartNumberingAfterBreak="0">
    <w:nsid w:val="27C603A5"/>
    <w:multiLevelType w:val="hybridMultilevel"/>
    <w:tmpl w:val="DF3A406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15:restartNumberingAfterBreak="0">
    <w:nsid w:val="28B603C7"/>
    <w:multiLevelType w:val="hybridMultilevel"/>
    <w:tmpl w:val="BE7E800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29DC1AE7"/>
    <w:multiLevelType w:val="hybridMultilevel"/>
    <w:tmpl w:val="B6F0BD3A"/>
    <w:lvl w:ilvl="0" w:tplc="EAA0BFBA">
      <w:numFmt w:val="bullet"/>
      <w:lvlText w:val=""/>
      <w:lvlJc w:val="left"/>
      <w:pPr>
        <w:ind w:left="2280" w:hanging="360"/>
      </w:pPr>
      <w:rPr>
        <w:rFonts w:ascii="Symbol" w:eastAsia="Times New Roman" w:hAnsi="Symbol" w:cs="Times New Roman"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6" w15:restartNumberingAfterBreak="0">
    <w:nsid w:val="2AA41F63"/>
    <w:multiLevelType w:val="multilevel"/>
    <w:tmpl w:val="C58C02CE"/>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C52E3D"/>
    <w:multiLevelType w:val="multilevel"/>
    <w:tmpl w:val="623AC9E6"/>
    <w:lvl w:ilvl="0">
      <w:start w:val="3"/>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02C29EB"/>
    <w:multiLevelType w:val="hybridMultilevel"/>
    <w:tmpl w:val="C5861A80"/>
    <w:lvl w:ilvl="0" w:tplc="1FBE12E4">
      <w:start w:val="1"/>
      <w:numFmt w:val="lowerRoman"/>
      <w:lvlText w:val="%1."/>
      <w:lvlJc w:val="right"/>
      <w:pPr>
        <w:ind w:left="1174" w:hanging="360"/>
      </w:pPr>
      <w:rPr>
        <w:b w:val="0"/>
        <w:i w:val="0"/>
      </w:rPr>
    </w:lvl>
    <w:lvl w:ilvl="1" w:tplc="34090019" w:tentative="1">
      <w:start w:val="1"/>
      <w:numFmt w:val="lowerLetter"/>
      <w:lvlText w:val="%2."/>
      <w:lvlJc w:val="left"/>
      <w:pPr>
        <w:ind w:left="1894" w:hanging="360"/>
      </w:pPr>
    </w:lvl>
    <w:lvl w:ilvl="2" w:tplc="3409001B" w:tentative="1">
      <w:start w:val="1"/>
      <w:numFmt w:val="lowerRoman"/>
      <w:lvlText w:val="%3."/>
      <w:lvlJc w:val="right"/>
      <w:pPr>
        <w:ind w:left="2614" w:hanging="180"/>
      </w:pPr>
    </w:lvl>
    <w:lvl w:ilvl="3" w:tplc="3409000F" w:tentative="1">
      <w:start w:val="1"/>
      <w:numFmt w:val="decimal"/>
      <w:lvlText w:val="%4."/>
      <w:lvlJc w:val="left"/>
      <w:pPr>
        <w:ind w:left="3334" w:hanging="360"/>
      </w:pPr>
    </w:lvl>
    <w:lvl w:ilvl="4" w:tplc="34090019" w:tentative="1">
      <w:start w:val="1"/>
      <w:numFmt w:val="lowerLetter"/>
      <w:lvlText w:val="%5."/>
      <w:lvlJc w:val="left"/>
      <w:pPr>
        <w:ind w:left="4054" w:hanging="360"/>
      </w:pPr>
    </w:lvl>
    <w:lvl w:ilvl="5" w:tplc="3409001B" w:tentative="1">
      <w:start w:val="1"/>
      <w:numFmt w:val="lowerRoman"/>
      <w:lvlText w:val="%6."/>
      <w:lvlJc w:val="right"/>
      <w:pPr>
        <w:ind w:left="4774" w:hanging="180"/>
      </w:pPr>
    </w:lvl>
    <w:lvl w:ilvl="6" w:tplc="3409000F" w:tentative="1">
      <w:start w:val="1"/>
      <w:numFmt w:val="decimal"/>
      <w:lvlText w:val="%7."/>
      <w:lvlJc w:val="left"/>
      <w:pPr>
        <w:ind w:left="5494" w:hanging="360"/>
      </w:pPr>
    </w:lvl>
    <w:lvl w:ilvl="7" w:tplc="34090019" w:tentative="1">
      <w:start w:val="1"/>
      <w:numFmt w:val="lowerLetter"/>
      <w:lvlText w:val="%8."/>
      <w:lvlJc w:val="left"/>
      <w:pPr>
        <w:ind w:left="6214" w:hanging="360"/>
      </w:pPr>
    </w:lvl>
    <w:lvl w:ilvl="8" w:tplc="3409001B" w:tentative="1">
      <w:start w:val="1"/>
      <w:numFmt w:val="lowerRoman"/>
      <w:lvlText w:val="%9."/>
      <w:lvlJc w:val="right"/>
      <w:pPr>
        <w:ind w:left="6934" w:hanging="180"/>
      </w:pPr>
    </w:lvl>
  </w:abstractNum>
  <w:abstractNum w:abstractNumId="19" w15:restartNumberingAfterBreak="0">
    <w:nsid w:val="41646C0F"/>
    <w:multiLevelType w:val="multilevel"/>
    <w:tmpl w:val="72B0232C"/>
    <w:lvl w:ilvl="0">
      <w:start w:val="12"/>
      <w:numFmt w:val="decimal"/>
      <w:lvlText w:val="%1."/>
      <w:lvlJc w:val="left"/>
      <w:pPr>
        <w:ind w:left="480" w:hanging="480"/>
      </w:pPr>
      <w:rPr>
        <w:rFonts w:hint="default"/>
      </w:rPr>
    </w:lvl>
    <w:lvl w:ilvl="1">
      <w:start w:val="1"/>
      <w:numFmt w:val="decimal"/>
      <w:lvlText w:val="%1.%2."/>
      <w:lvlJc w:val="left"/>
      <w:pPr>
        <w:ind w:left="1380" w:hanging="48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0" w15:restartNumberingAfterBreak="0">
    <w:nsid w:val="47067C48"/>
    <w:multiLevelType w:val="hybridMultilevel"/>
    <w:tmpl w:val="CB92459C"/>
    <w:lvl w:ilvl="0" w:tplc="34090017">
      <w:start w:val="1"/>
      <w:numFmt w:val="lowerLetter"/>
      <w:lvlText w:val="%1)"/>
      <w:lvlJc w:val="left"/>
      <w:pPr>
        <w:ind w:left="1713" w:hanging="360"/>
      </w:pPr>
    </w:lvl>
    <w:lvl w:ilvl="1" w:tplc="34090019" w:tentative="1">
      <w:start w:val="1"/>
      <w:numFmt w:val="lowerLetter"/>
      <w:lvlText w:val="%2."/>
      <w:lvlJc w:val="left"/>
      <w:pPr>
        <w:ind w:left="2433" w:hanging="360"/>
      </w:pPr>
    </w:lvl>
    <w:lvl w:ilvl="2" w:tplc="3409001B" w:tentative="1">
      <w:start w:val="1"/>
      <w:numFmt w:val="lowerRoman"/>
      <w:lvlText w:val="%3."/>
      <w:lvlJc w:val="right"/>
      <w:pPr>
        <w:ind w:left="3153" w:hanging="180"/>
      </w:pPr>
    </w:lvl>
    <w:lvl w:ilvl="3" w:tplc="3409000F" w:tentative="1">
      <w:start w:val="1"/>
      <w:numFmt w:val="decimal"/>
      <w:lvlText w:val="%4."/>
      <w:lvlJc w:val="left"/>
      <w:pPr>
        <w:ind w:left="3873" w:hanging="360"/>
      </w:pPr>
    </w:lvl>
    <w:lvl w:ilvl="4" w:tplc="34090019" w:tentative="1">
      <w:start w:val="1"/>
      <w:numFmt w:val="lowerLetter"/>
      <w:lvlText w:val="%5."/>
      <w:lvlJc w:val="left"/>
      <w:pPr>
        <w:ind w:left="4593" w:hanging="360"/>
      </w:pPr>
    </w:lvl>
    <w:lvl w:ilvl="5" w:tplc="3409001B" w:tentative="1">
      <w:start w:val="1"/>
      <w:numFmt w:val="lowerRoman"/>
      <w:lvlText w:val="%6."/>
      <w:lvlJc w:val="right"/>
      <w:pPr>
        <w:ind w:left="5313" w:hanging="180"/>
      </w:pPr>
    </w:lvl>
    <w:lvl w:ilvl="6" w:tplc="3409000F" w:tentative="1">
      <w:start w:val="1"/>
      <w:numFmt w:val="decimal"/>
      <w:lvlText w:val="%7."/>
      <w:lvlJc w:val="left"/>
      <w:pPr>
        <w:ind w:left="6033" w:hanging="360"/>
      </w:pPr>
    </w:lvl>
    <w:lvl w:ilvl="7" w:tplc="34090019" w:tentative="1">
      <w:start w:val="1"/>
      <w:numFmt w:val="lowerLetter"/>
      <w:lvlText w:val="%8."/>
      <w:lvlJc w:val="left"/>
      <w:pPr>
        <w:ind w:left="6753" w:hanging="360"/>
      </w:pPr>
    </w:lvl>
    <w:lvl w:ilvl="8" w:tplc="3409001B" w:tentative="1">
      <w:start w:val="1"/>
      <w:numFmt w:val="lowerRoman"/>
      <w:lvlText w:val="%9."/>
      <w:lvlJc w:val="right"/>
      <w:pPr>
        <w:ind w:left="7473" w:hanging="180"/>
      </w:pPr>
    </w:lvl>
  </w:abstractNum>
  <w:abstractNum w:abstractNumId="21" w15:restartNumberingAfterBreak="0">
    <w:nsid w:val="4C1D35E3"/>
    <w:multiLevelType w:val="hybridMultilevel"/>
    <w:tmpl w:val="005C3D36"/>
    <w:lvl w:ilvl="0" w:tplc="34090017">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2" w15:restartNumberingAfterBreak="0">
    <w:nsid w:val="4E571819"/>
    <w:multiLevelType w:val="hybridMultilevel"/>
    <w:tmpl w:val="C5861A80"/>
    <w:lvl w:ilvl="0" w:tplc="1FBE12E4">
      <w:start w:val="1"/>
      <w:numFmt w:val="lowerRoman"/>
      <w:lvlText w:val="%1."/>
      <w:lvlJc w:val="right"/>
      <w:pPr>
        <w:ind w:left="1174" w:hanging="360"/>
      </w:pPr>
      <w:rPr>
        <w:b w:val="0"/>
        <w:i w:val="0"/>
      </w:rPr>
    </w:lvl>
    <w:lvl w:ilvl="1" w:tplc="34090019" w:tentative="1">
      <w:start w:val="1"/>
      <w:numFmt w:val="lowerLetter"/>
      <w:lvlText w:val="%2."/>
      <w:lvlJc w:val="left"/>
      <w:pPr>
        <w:ind w:left="1894" w:hanging="360"/>
      </w:pPr>
    </w:lvl>
    <w:lvl w:ilvl="2" w:tplc="3409001B" w:tentative="1">
      <w:start w:val="1"/>
      <w:numFmt w:val="lowerRoman"/>
      <w:lvlText w:val="%3."/>
      <w:lvlJc w:val="right"/>
      <w:pPr>
        <w:ind w:left="2614" w:hanging="180"/>
      </w:pPr>
    </w:lvl>
    <w:lvl w:ilvl="3" w:tplc="3409000F" w:tentative="1">
      <w:start w:val="1"/>
      <w:numFmt w:val="decimal"/>
      <w:lvlText w:val="%4."/>
      <w:lvlJc w:val="left"/>
      <w:pPr>
        <w:ind w:left="3334" w:hanging="360"/>
      </w:pPr>
    </w:lvl>
    <w:lvl w:ilvl="4" w:tplc="34090019" w:tentative="1">
      <w:start w:val="1"/>
      <w:numFmt w:val="lowerLetter"/>
      <w:lvlText w:val="%5."/>
      <w:lvlJc w:val="left"/>
      <w:pPr>
        <w:ind w:left="4054" w:hanging="360"/>
      </w:pPr>
    </w:lvl>
    <w:lvl w:ilvl="5" w:tplc="3409001B" w:tentative="1">
      <w:start w:val="1"/>
      <w:numFmt w:val="lowerRoman"/>
      <w:lvlText w:val="%6."/>
      <w:lvlJc w:val="right"/>
      <w:pPr>
        <w:ind w:left="4774" w:hanging="180"/>
      </w:pPr>
    </w:lvl>
    <w:lvl w:ilvl="6" w:tplc="3409000F" w:tentative="1">
      <w:start w:val="1"/>
      <w:numFmt w:val="decimal"/>
      <w:lvlText w:val="%7."/>
      <w:lvlJc w:val="left"/>
      <w:pPr>
        <w:ind w:left="5494" w:hanging="360"/>
      </w:pPr>
    </w:lvl>
    <w:lvl w:ilvl="7" w:tplc="34090019" w:tentative="1">
      <w:start w:val="1"/>
      <w:numFmt w:val="lowerLetter"/>
      <w:lvlText w:val="%8."/>
      <w:lvlJc w:val="left"/>
      <w:pPr>
        <w:ind w:left="6214" w:hanging="360"/>
      </w:pPr>
    </w:lvl>
    <w:lvl w:ilvl="8" w:tplc="3409001B" w:tentative="1">
      <w:start w:val="1"/>
      <w:numFmt w:val="lowerRoman"/>
      <w:lvlText w:val="%9."/>
      <w:lvlJc w:val="right"/>
      <w:pPr>
        <w:ind w:left="6934" w:hanging="180"/>
      </w:pPr>
    </w:lvl>
  </w:abstractNum>
  <w:abstractNum w:abstractNumId="23" w15:restartNumberingAfterBreak="0">
    <w:nsid w:val="522110F8"/>
    <w:multiLevelType w:val="multilevel"/>
    <w:tmpl w:val="623AC9E6"/>
    <w:lvl w:ilvl="0">
      <w:start w:val="3"/>
      <w:numFmt w:val="decimal"/>
      <w:lvlText w:val="%1"/>
      <w:lvlJc w:val="left"/>
      <w:pPr>
        <w:ind w:left="1140" w:hanging="420"/>
      </w:pPr>
      <w:rPr>
        <w:rFonts w:hint="default"/>
      </w:rPr>
    </w:lvl>
    <w:lvl w:ilvl="1">
      <w:start w:val="10"/>
      <w:numFmt w:val="decimal"/>
      <w:lvlText w:val="%1.%2"/>
      <w:lvlJc w:val="left"/>
      <w:pPr>
        <w:ind w:left="150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680" w:hanging="1440"/>
      </w:pPr>
      <w:rPr>
        <w:rFonts w:hint="default"/>
      </w:rPr>
    </w:lvl>
    <w:lvl w:ilvl="8">
      <w:start w:val="1"/>
      <w:numFmt w:val="decimal"/>
      <w:lvlText w:val="%1.%2.%3.%4.%5.%6.%7.%8.%9"/>
      <w:lvlJc w:val="left"/>
      <w:pPr>
        <w:ind w:left="5400" w:hanging="1800"/>
      </w:pPr>
      <w:rPr>
        <w:rFonts w:hint="default"/>
      </w:rPr>
    </w:lvl>
  </w:abstractNum>
  <w:abstractNum w:abstractNumId="24" w15:restartNumberingAfterBreak="0">
    <w:nsid w:val="53B34463"/>
    <w:multiLevelType w:val="hybridMultilevel"/>
    <w:tmpl w:val="7EEEEB1C"/>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5" w15:restartNumberingAfterBreak="0">
    <w:nsid w:val="56512AED"/>
    <w:multiLevelType w:val="hybridMultilevel"/>
    <w:tmpl w:val="6AF0F8B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5DDB565F"/>
    <w:multiLevelType w:val="multilevel"/>
    <w:tmpl w:val="98AC9C36"/>
    <w:lvl w:ilvl="0">
      <w:start w:val="6"/>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27" w15:restartNumberingAfterBreak="0">
    <w:nsid w:val="62AF321F"/>
    <w:multiLevelType w:val="multilevel"/>
    <w:tmpl w:val="82D0D752"/>
    <w:lvl w:ilvl="0">
      <w:start w:val="1"/>
      <w:numFmt w:val="decimal"/>
      <w:lvlText w:val="%1."/>
      <w:lvlJc w:val="left"/>
      <w:pPr>
        <w:ind w:left="99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3283BDF"/>
    <w:multiLevelType w:val="multilevel"/>
    <w:tmpl w:val="623AC9E6"/>
    <w:lvl w:ilvl="0">
      <w:start w:val="3"/>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8B539FF"/>
    <w:multiLevelType w:val="hybridMultilevel"/>
    <w:tmpl w:val="6B062E8E"/>
    <w:lvl w:ilvl="0" w:tplc="34090017">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30" w15:restartNumberingAfterBreak="0">
    <w:nsid w:val="6C2223E3"/>
    <w:multiLevelType w:val="hybridMultilevel"/>
    <w:tmpl w:val="CB92459C"/>
    <w:lvl w:ilvl="0" w:tplc="34090017">
      <w:start w:val="1"/>
      <w:numFmt w:val="lowerLetter"/>
      <w:lvlText w:val="%1)"/>
      <w:lvlJc w:val="left"/>
      <w:pPr>
        <w:ind w:left="1713" w:hanging="360"/>
      </w:pPr>
    </w:lvl>
    <w:lvl w:ilvl="1" w:tplc="34090019" w:tentative="1">
      <w:start w:val="1"/>
      <w:numFmt w:val="lowerLetter"/>
      <w:lvlText w:val="%2."/>
      <w:lvlJc w:val="left"/>
      <w:pPr>
        <w:ind w:left="2433" w:hanging="360"/>
      </w:pPr>
    </w:lvl>
    <w:lvl w:ilvl="2" w:tplc="3409001B" w:tentative="1">
      <w:start w:val="1"/>
      <w:numFmt w:val="lowerRoman"/>
      <w:lvlText w:val="%3."/>
      <w:lvlJc w:val="right"/>
      <w:pPr>
        <w:ind w:left="3153" w:hanging="180"/>
      </w:pPr>
    </w:lvl>
    <w:lvl w:ilvl="3" w:tplc="3409000F" w:tentative="1">
      <w:start w:val="1"/>
      <w:numFmt w:val="decimal"/>
      <w:lvlText w:val="%4."/>
      <w:lvlJc w:val="left"/>
      <w:pPr>
        <w:ind w:left="3873" w:hanging="360"/>
      </w:pPr>
    </w:lvl>
    <w:lvl w:ilvl="4" w:tplc="34090019" w:tentative="1">
      <w:start w:val="1"/>
      <w:numFmt w:val="lowerLetter"/>
      <w:lvlText w:val="%5."/>
      <w:lvlJc w:val="left"/>
      <w:pPr>
        <w:ind w:left="4593" w:hanging="360"/>
      </w:pPr>
    </w:lvl>
    <w:lvl w:ilvl="5" w:tplc="3409001B" w:tentative="1">
      <w:start w:val="1"/>
      <w:numFmt w:val="lowerRoman"/>
      <w:lvlText w:val="%6."/>
      <w:lvlJc w:val="right"/>
      <w:pPr>
        <w:ind w:left="5313" w:hanging="180"/>
      </w:pPr>
    </w:lvl>
    <w:lvl w:ilvl="6" w:tplc="3409000F" w:tentative="1">
      <w:start w:val="1"/>
      <w:numFmt w:val="decimal"/>
      <w:lvlText w:val="%7."/>
      <w:lvlJc w:val="left"/>
      <w:pPr>
        <w:ind w:left="6033" w:hanging="360"/>
      </w:pPr>
    </w:lvl>
    <w:lvl w:ilvl="7" w:tplc="34090019" w:tentative="1">
      <w:start w:val="1"/>
      <w:numFmt w:val="lowerLetter"/>
      <w:lvlText w:val="%8."/>
      <w:lvlJc w:val="left"/>
      <w:pPr>
        <w:ind w:left="6753" w:hanging="360"/>
      </w:pPr>
    </w:lvl>
    <w:lvl w:ilvl="8" w:tplc="3409001B" w:tentative="1">
      <w:start w:val="1"/>
      <w:numFmt w:val="lowerRoman"/>
      <w:lvlText w:val="%9."/>
      <w:lvlJc w:val="right"/>
      <w:pPr>
        <w:ind w:left="7473" w:hanging="180"/>
      </w:pPr>
    </w:lvl>
  </w:abstractNum>
  <w:abstractNum w:abstractNumId="31" w15:restartNumberingAfterBreak="0">
    <w:nsid w:val="73DA3D53"/>
    <w:multiLevelType w:val="multilevel"/>
    <w:tmpl w:val="623AC9E6"/>
    <w:lvl w:ilvl="0">
      <w:start w:val="3"/>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8AD4A59"/>
    <w:multiLevelType w:val="multilevel"/>
    <w:tmpl w:val="623AC9E6"/>
    <w:lvl w:ilvl="0">
      <w:start w:val="3"/>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D4A4682"/>
    <w:multiLevelType w:val="hybridMultilevel"/>
    <w:tmpl w:val="42A65290"/>
    <w:lvl w:ilvl="0" w:tplc="604A8384">
      <w:start w:val="1"/>
      <w:numFmt w:val="decimal"/>
      <w:lvlText w:val="3.%1"/>
      <w:lvlJc w:val="left"/>
      <w:pPr>
        <w:ind w:left="433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82116053">
    <w:abstractNumId w:val="29"/>
  </w:num>
  <w:num w:numId="2" w16cid:durableId="1206718867">
    <w:abstractNumId w:val="12"/>
  </w:num>
  <w:num w:numId="3" w16cid:durableId="737678764">
    <w:abstractNumId w:val="21"/>
  </w:num>
  <w:num w:numId="4" w16cid:durableId="234821862">
    <w:abstractNumId w:val="33"/>
  </w:num>
  <w:num w:numId="5" w16cid:durableId="718482112">
    <w:abstractNumId w:val="15"/>
  </w:num>
  <w:num w:numId="6" w16cid:durableId="1103451498">
    <w:abstractNumId w:val="7"/>
  </w:num>
  <w:num w:numId="7" w16cid:durableId="1544321577">
    <w:abstractNumId w:val="13"/>
  </w:num>
  <w:num w:numId="8" w16cid:durableId="222255502">
    <w:abstractNumId w:val="26"/>
  </w:num>
  <w:num w:numId="9" w16cid:durableId="754319911">
    <w:abstractNumId w:val="27"/>
  </w:num>
  <w:num w:numId="10" w16cid:durableId="2072381206">
    <w:abstractNumId w:val="5"/>
  </w:num>
  <w:num w:numId="11" w16cid:durableId="2019383384">
    <w:abstractNumId w:val="16"/>
  </w:num>
  <w:num w:numId="12" w16cid:durableId="1676035234">
    <w:abstractNumId w:val="0"/>
  </w:num>
  <w:num w:numId="13" w16cid:durableId="1836527720">
    <w:abstractNumId w:val="3"/>
  </w:num>
  <w:num w:numId="14" w16cid:durableId="1823543669">
    <w:abstractNumId w:val="25"/>
  </w:num>
  <w:num w:numId="15" w16cid:durableId="448092384">
    <w:abstractNumId w:val="14"/>
  </w:num>
  <w:num w:numId="16" w16cid:durableId="2027553785">
    <w:abstractNumId w:val="19"/>
  </w:num>
  <w:num w:numId="17" w16cid:durableId="2043941631">
    <w:abstractNumId w:val="24"/>
  </w:num>
  <w:num w:numId="18" w16cid:durableId="1291089765">
    <w:abstractNumId w:val="22"/>
  </w:num>
  <w:num w:numId="19" w16cid:durableId="871725103">
    <w:abstractNumId w:val="18"/>
  </w:num>
  <w:num w:numId="20" w16cid:durableId="223564930">
    <w:abstractNumId w:val="30"/>
  </w:num>
  <w:num w:numId="21" w16cid:durableId="1740977599">
    <w:abstractNumId w:val="10"/>
  </w:num>
  <w:num w:numId="22" w16cid:durableId="1336299012">
    <w:abstractNumId w:val="20"/>
  </w:num>
  <w:num w:numId="23" w16cid:durableId="116411190">
    <w:abstractNumId w:val="9"/>
  </w:num>
  <w:num w:numId="24" w16cid:durableId="824397673">
    <w:abstractNumId w:val="8"/>
  </w:num>
  <w:num w:numId="25" w16cid:durableId="1876574585">
    <w:abstractNumId w:val="17"/>
  </w:num>
  <w:num w:numId="26" w16cid:durableId="1400135431">
    <w:abstractNumId w:val="23"/>
  </w:num>
  <w:num w:numId="27" w16cid:durableId="517083345">
    <w:abstractNumId w:val="31"/>
  </w:num>
  <w:num w:numId="28" w16cid:durableId="606733895">
    <w:abstractNumId w:val="28"/>
  </w:num>
  <w:num w:numId="29" w16cid:durableId="1631204110">
    <w:abstractNumId w:val="4"/>
  </w:num>
  <w:num w:numId="30" w16cid:durableId="155730536">
    <w:abstractNumId w:val="32"/>
  </w:num>
  <w:num w:numId="31" w16cid:durableId="177739573">
    <w:abstractNumId w:val="2"/>
  </w:num>
  <w:num w:numId="32" w16cid:durableId="2055108823">
    <w:abstractNumId w:val="11"/>
  </w:num>
  <w:num w:numId="33" w16cid:durableId="1049718720">
    <w:abstractNumId w:val="1"/>
  </w:num>
  <w:num w:numId="34" w16cid:durableId="109905723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cumentProtection w:edit="forms" w:enforcement="1" w:cryptProviderType="rsaAES" w:cryptAlgorithmClass="hash" w:cryptAlgorithmType="typeAny" w:cryptAlgorithmSid="14" w:cryptSpinCount="100000" w:hash="17X8qQCJwtSPPNI66x9xfXp0iZHsikTHjjU/g37p9Ce7OK2bReNI7GjOH/8c++leqaYkz3Wemkyi8ZFFAWTGnw==" w:salt="bbZ+I7nlft8IzPT6CdC1rA=="/>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9C1"/>
    <w:rsid w:val="0000008F"/>
    <w:rsid w:val="0000158E"/>
    <w:rsid w:val="0000200E"/>
    <w:rsid w:val="0000253D"/>
    <w:rsid w:val="000037D7"/>
    <w:rsid w:val="0000493D"/>
    <w:rsid w:val="00004E4E"/>
    <w:rsid w:val="0000579B"/>
    <w:rsid w:val="00005D46"/>
    <w:rsid w:val="000072B3"/>
    <w:rsid w:val="00007DC0"/>
    <w:rsid w:val="000115A7"/>
    <w:rsid w:val="00011842"/>
    <w:rsid w:val="00011BDA"/>
    <w:rsid w:val="00011E0B"/>
    <w:rsid w:val="00012C78"/>
    <w:rsid w:val="00013D93"/>
    <w:rsid w:val="000148D7"/>
    <w:rsid w:val="0001645D"/>
    <w:rsid w:val="00017CD2"/>
    <w:rsid w:val="00020557"/>
    <w:rsid w:val="000206E6"/>
    <w:rsid w:val="00020F98"/>
    <w:rsid w:val="00021491"/>
    <w:rsid w:val="000215A8"/>
    <w:rsid w:val="000218DC"/>
    <w:rsid w:val="00021B11"/>
    <w:rsid w:val="000228C9"/>
    <w:rsid w:val="00022952"/>
    <w:rsid w:val="00023536"/>
    <w:rsid w:val="00023DA3"/>
    <w:rsid w:val="00025341"/>
    <w:rsid w:val="0002546B"/>
    <w:rsid w:val="00025BBA"/>
    <w:rsid w:val="000302B2"/>
    <w:rsid w:val="000308DC"/>
    <w:rsid w:val="00031049"/>
    <w:rsid w:val="00031CF5"/>
    <w:rsid w:val="00032372"/>
    <w:rsid w:val="000324F9"/>
    <w:rsid w:val="0003299B"/>
    <w:rsid w:val="00033A1B"/>
    <w:rsid w:val="00034EC9"/>
    <w:rsid w:val="000353F8"/>
    <w:rsid w:val="000354B1"/>
    <w:rsid w:val="00035CB2"/>
    <w:rsid w:val="0003627A"/>
    <w:rsid w:val="000376AB"/>
    <w:rsid w:val="000400DB"/>
    <w:rsid w:val="00040B88"/>
    <w:rsid w:val="00040E86"/>
    <w:rsid w:val="0004141B"/>
    <w:rsid w:val="0004150C"/>
    <w:rsid w:val="0004191D"/>
    <w:rsid w:val="0004193E"/>
    <w:rsid w:val="00041AC4"/>
    <w:rsid w:val="00042910"/>
    <w:rsid w:val="000434C3"/>
    <w:rsid w:val="0004429D"/>
    <w:rsid w:val="00044508"/>
    <w:rsid w:val="00044B3B"/>
    <w:rsid w:val="0004570C"/>
    <w:rsid w:val="00045F92"/>
    <w:rsid w:val="00046039"/>
    <w:rsid w:val="000460BA"/>
    <w:rsid w:val="000467FE"/>
    <w:rsid w:val="00047928"/>
    <w:rsid w:val="00050BCD"/>
    <w:rsid w:val="000514B5"/>
    <w:rsid w:val="00052286"/>
    <w:rsid w:val="00052830"/>
    <w:rsid w:val="00052A94"/>
    <w:rsid w:val="00052C88"/>
    <w:rsid w:val="00053647"/>
    <w:rsid w:val="00055B13"/>
    <w:rsid w:val="00056160"/>
    <w:rsid w:val="00056B81"/>
    <w:rsid w:val="00057E5D"/>
    <w:rsid w:val="00057FFB"/>
    <w:rsid w:val="00060260"/>
    <w:rsid w:val="0006062A"/>
    <w:rsid w:val="00060B59"/>
    <w:rsid w:val="00061225"/>
    <w:rsid w:val="00061381"/>
    <w:rsid w:val="00061889"/>
    <w:rsid w:val="000619E7"/>
    <w:rsid w:val="00061DDB"/>
    <w:rsid w:val="0006298D"/>
    <w:rsid w:val="000629CD"/>
    <w:rsid w:val="00062CD5"/>
    <w:rsid w:val="00063B42"/>
    <w:rsid w:val="000645D3"/>
    <w:rsid w:val="00064925"/>
    <w:rsid w:val="00064949"/>
    <w:rsid w:val="00065F76"/>
    <w:rsid w:val="00066CBD"/>
    <w:rsid w:val="000671B4"/>
    <w:rsid w:val="0007041C"/>
    <w:rsid w:val="00070590"/>
    <w:rsid w:val="00071760"/>
    <w:rsid w:val="00075159"/>
    <w:rsid w:val="00075181"/>
    <w:rsid w:val="00075912"/>
    <w:rsid w:val="00076CB9"/>
    <w:rsid w:val="0008033D"/>
    <w:rsid w:val="00080466"/>
    <w:rsid w:val="00080A23"/>
    <w:rsid w:val="0008185B"/>
    <w:rsid w:val="000831ED"/>
    <w:rsid w:val="00084719"/>
    <w:rsid w:val="000855B6"/>
    <w:rsid w:val="000860F5"/>
    <w:rsid w:val="000861A4"/>
    <w:rsid w:val="0008634B"/>
    <w:rsid w:val="0008651E"/>
    <w:rsid w:val="00087D5B"/>
    <w:rsid w:val="00087DD7"/>
    <w:rsid w:val="00087EC0"/>
    <w:rsid w:val="00090291"/>
    <w:rsid w:val="000908DB"/>
    <w:rsid w:val="00091FF4"/>
    <w:rsid w:val="00092B8E"/>
    <w:rsid w:val="00094080"/>
    <w:rsid w:val="00095378"/>
    <w:rsid w:val="000953E2"/>
    <w:rsid w:val="0009593D"/>
    <w:rsid w:val="00095B48"/>
    <w:rsid w:val="000962C9"/>
    <w:rsid w:val="00097197"/>
    <w:rsid w:val="0009765D"/>
    <w:rsid w:val="00097D82"/>
    <w:rsid w:val="000A32FE"/>
    <w:rsid w:val="000A345C"/>
    <w:rsid w:val="000A4360"/>
    <w:rsid w:val="000A5C37"/>
    <w:rsid w:val="000A6DDF"/>
    <w:rsid w:val="000A707D"/>
    <w:rsid w:val="000A7921"/>
    <w:rsid w:val="000B005D"/>
    <w:rsid w:val="000B1AA3"/>
    <w:rsid w:val="000B21AD"/>
    <w:rsid w:val="000B250F"/>
    <w:rsid w:val="000B26D9"/>
    <w:rsid w:val="000B3FB1"/>
    <w:rsid w:val="000B4DAA"/>
    <w:rsid w:val="000B63AD"/>
    <w:rsid w:val="000C14DB"/>
    <w:rsid w:val="000C16FD"/>
    <w:rsid w:val="000C2D78"/>
    <w:rsid w:val="000C3E84"/>
    <w:rsid w:val="000C4810"/>
    <w:rsid w:val="000C486F"/>
    <w:rsid w:val="000C5131"/>
    <w:rsid w:val="000C5265"/>
    <w:rsid w:val="000C5ED9"/>
    <w:rsid w:val="000C77C0"/>
    <w:rsid w:val="000D10DB"/>
    <w:rsid w:val="000D1195"/>
    <w:rsid w:val="000D2DC6"/>
    <w:rsid w:val="000D61BD"/>
    <w:rsid w:val="000D65C0"/>
    <w:rsid w:val="000D72F9"/>
    <w:rsid w:val="000D7BB1"/>
    <w:rsid w:val="000E023A"/>
    <w:rsid w:val="000E094B"/>
    <w:rsid w:val="000E0A02"/>
    <w:rsid w:val="000E0AD1"/>
    <w:rsid w:val="000E16E6"/>
    <w:rsid w:val="000E19ED"/>
    <w:rsid w:val="000E1CBF"/>
    <w:rsid w:val="000E1CCB"/>
    <w:rsid w:val="000E25AD"/>
    <w:rsid w:val="000E2657"/>
    <w:rsid w:val="000E41B6"/>
    <w:rsid w:val="000E4475"/>
    <w:rsid w:val="000E49A8"/>
    <w:rsid w:val="000E5453"/>
    <w:rsid w:val="000E568D"/>
    <w:rsid w:val="000E6CF3"/>
    <w:rsid w:val="000E73EA"/>
    <w:rsid w:val="000E7A21"/>
    <w:rsid w:val="000E7C7B"/>
    <w:rsid w:val="000E7D3D"/>
    <w:rsid w:val="000F0296"/>
    <w:rsid w:val="000F0420"/>
    <w:rsid w:val="000F1507"/>
    <w:rsid w:val="000F1A71"/>
    <w:rsid w:val="000F2270"/>
    <w:rsid w:val="000F230E"/>
    <w:rsid w:val="000F2B9F"/>
    <w:rsid w:val="000F2BC0"/>
    <w:rsid w:val="000F3035"/>
    <w:rsid w:val="000F318F"/>
    <w:rsid w:val="000F3F78"/>
    <w:rsid w:val="000F460A"/>
    <w:rsid w:val="000F533C"/>
    <w:rsid w:val="000F620C"/>
    <w:rsid w:val="000F66DD"/>
    <w:rsid w:val="000F686D"/>
    <w:rsid w:val="000F7073"/>
    <w:rsid w:val="000F71A3"/>
    <w:rsid w:val="00100EE2"/>
    <w:rsid w:val="00100FBF"/>
    <w:rsid w:val="001011FA"/>
    <w:rsid w:val="00101414"/>
    <w:rsid w:val="00101937"/>
    <w:rsid w:val="00101E93"/>
    <w:rsid w:val="001021E9"/>
    <w:rsid w:val="00102900"/>
    <w:rsid w:val="00103F7F"/>
    <w:rsid w:val="001048D2"/>
    <w:rsid w:val="0010500A"/>
    <w:rsid w:val="00105E80"/>
    <w:rsid w:val="00106580"/>
    <w:rsid w:val="00106CA1"/>
    <w:rsid w:val="00107193"/>
    <w:rsid w:val="00107A0A"/>
    <w:rsid w:val="00107D36"/>
    <w:rsid w:val="00110EB9"/>
    <w:rsid w:val="00111C5D"/>
    <w:rsid w:val="00113252"/>
    <w:rsid w:val="001132EB"/>
    <w:rsid w:val="00113735"/>
    <w:rsid w:val="00114154"/>
    <w:rsid w:val="00114904"/>
    <w:rsid w:val="001154A6"/>
    <w:rsid w:val="00115A64"/>
    <w:rsid w:val="00115EBA"/>
    <w:rsid w:val="00117335"/>
    <w:rsid w:val="00117418"/>
    <w:rsid w:val="001179B5"/>
    <w:rsid w:val="001204ED"/>
    <w:rsid w:val="001220CC"/>
    <w:rsid w:val="00123364"/>
    <w:rsid w:val="00123E08"/>
    <w:rsid w:val="00123E75"/>
    <w:rsid w:val="00124D79"/>
    <w:rsid w:val="0012590C"/>
    <w:rsid w:val="00125BDC"/>
    <w:rsid w:val="00130C7B"/>
    <w:rsid w:val="00130CFD"/>
    <w:rsid w:val="00130F65"/>
    <w:rsid w:val="00131ADF"/>
    <w:rsid w:val="001330E7"/>
    <w:rsid w:val="0013365D"/>
    <w:rsid w:val="00133D1E"/>
    <w:rsid w:val="0013405F"/>
    <w:rsid w:val="00134A7E"/>
    <w:rsid w:val="001351C2"/>
    <w:rsid w:val="00137BD9"/>
    <w:rsid w:val="00137CF7"/>
    <w:rsid w:val="001409ED"/>
    <w:rsid w:val="00141402"/>
    <w:rsid w:val="001434F9"/>
    <w:rsid w:val="001438A3"/>
    <w:rsid w:val="00143909"/>
    <w:rsid w:val="00143C65"/>
    <w:rsid w:val="00143DF1"/>
    <w:rsid w:val="0014617F"/>
    <w:rsid w:val="001475A3"/>
    <w:rsid w:val="0015005E"/>
    <w:rsid w:val="0015022B"/>
    <w:rsid w:val="00150246"/>
    <w:rsid w:val="00151537"/>
    <w:rsid w:val="00151E50"/>
    <w:rsid w:val="00152592"/>
    <w:rsid w:val="00152D73"/>
    <w:rsid w:val="0015301C"/>
    <w:rsid w:val="00153DF5"/>
    <w:rsid w:val="0015419D"/>
    <w:rsid w:val="001565BD"/>
    <w:rsid w:val="00160BA6"/>
    <w:rsid w:val="00160EAC"/>
    <w:rsid w:val="00161C44"/>
    <w:rsid w:val="001620D0"/>
    <w:rsid w:val="00163064"/>
    <w:rsid w:val="00165731"/>
    <w:rsid w:val="00166070"/>
    <w:rsid w:val="001666FB"/>
    <w:rsid w:val="001669DB"/>
    <w:rsid w:val="001670EC"/>
    <w:rsid w:val="001676F8"/>
    <w:rsid w:val="00167F6D"/>
    <w:rsid w:val="00171037"/>
    <w:rsid w:val="00171319"/>
    <w:rsid w:val="001719CF"/>
    <w:rsid w:val="00171AB2"/>
    <w:rsid w:val="001730EE"/>
    <w:rsid w:val="0017335E"/>
    <w:rsid w:val="00174A31"/>
    <w:rsid w:val="00174D26"/>
    <w:rsid w:val="001762FC"/>
    <w:rsid w:val="0017735F"/>
    <w:rsid w:val="001775B9"/>
    <w:rsid w:val="0018061A"/>
    <w:rsid w:val="00182198"/>
    <w:rsid w:val="00182D4F"/>
    <w:rsid w:val="0018357A"/>
    <w:rsid w:val="00183873"/>
    <w:rsid w:val="001840C3"/>
    <w:rsid w:val="00185149"/>
    <w:rsid w:val="00185A1F"/>
    <w:rsid w:val="00185A60"/>
    <w:rsid w:val="00185C10"/>
    <w:rsid w:val="001875FE"/>
    <w:rsid w:val="001876DB"/>
    <w:rsid w:val="00187F1F"/>
    <w:rsid w:val="001910A8"/>
    <w:rsid w:val="00191EA2"/>
    <w:rsid w:val="00192957"/>
    <w:rsid w:val="001938F7"/>
    <w:rsid w:val="00195837"/>
    <w:rsid w:val="00197257"/>
    <w:rsid w:val="001975DB"/>
    <w:rsid w:val="001A1269"/>
    <w:rsid w:val="001A1F14"/>
    <w:rsid w:val="001A2B54"/>
    <w:rsid w:val="001A303E"/>
    <w:rsid w:val="001A3978"/>
    <w:rsid w:val="001A4253"/>
    <w:rsid w:val="001A6122"/>
    <w:rsid w:val="001A72B7"/>
    <w:rsid w:val="001B0651"/>
    <w:rsid w:val="001B081B"/>
    <w:rsid w:val="001B1064"/>
    <w:rsid w:val="001B2BC9"/>
    <w:rsid w:val="001B35AA"/>
    <w:rsid w:val="001B45B2"/>
    <w:rsid w:val="001B47B0"/>
    <w:rsid w:val="001B491E"/>
    <w:rsid w:val="001B670E"/>
    <w:rsid w:val="001B7DF0"/>
    <w:rsid w:val="001C0E14"/>
    <w:rsid w:val="001C11E4"/>
    <w:rsid w:val="001C15BA"/>
    <w:rsid w:val="001C2158"/>
    <w:rsid w:val="001C25CF"/>
    <w:rsid w:val="001C3CB1"/>
    <w:rsid w:val="001C5182"/>
    <w:rsid w:val="001C51ED"/>
    <w:rsid w:val="001C5338"/>
    <w:rsid w:val="001C5757"/>
    <w:rsid w:val="001C69B7"/>
    <w:rsid w:val="001C7E15"/>
    <w:rsid w:val="001C7E98"/>
    <w:rsid w:val="001D1DC5"/>
    <w:rsid w:val="001D220B"/>
    <w:rsid w:val="001D27B8"/>
    <w:rsid w:val="001D3952"/>
    <w:rsid w:val="001D41BF"/>
    <w:rsid w:val="001D4E2A"/>
    <w:rsid w:val="001D57EC"/>
    <w:rsid w:val="001D5896"/>
    <w:rsid w:val="001D79C0"/>
    <w:rsid w:val="001E045D"/>
    <w:rsid w:val="001E0A28"/>
    <w:rsid w:val="001E1916"/>
    <w:rsid w:val="001E1B0A"/>
    <w:rsid w:val="001E22F2"/>
    <w:rsid w:val="001E233E"/>
    <w:rsid w:val="001E251E"/>
    <w:rsid w:val="001E28D0"/>
    <w:rsid w:val="001E2EEA"/>
    <w:rsid w:val="001E37B9"/>
    <w:rsid w:val="001E38C8"/>
    <w:rsid w:val="001E43CA"/>
    <w:rsid w:val="001E4669"/>
    <w:rsid w:val="001E4A1F"/>
    <w:rsid w:val="001E4AE5"/>
    <w:rsid w:val="001E67F6"/>
    <w:rsid w:val="001E7471"/>
    <w:rsid w:val="001F190D"/>
    <w:rsid w:val="001F1B38"/>
    <w:rsid w:val="001F1D63"/>
    <w:rsid w:val="001F3820"/>
    <w:rsid w:val="001F3A8E"/>
    <w:rsid w:val="001F3D73"/>
    <w:rsid w:val="001F6133"/>
    <w:rsid w:val="001F7BD3"/>
    <w:rsid w:val="002011DC"/>
    <w:rsid w:val="002019DF"/>
    <w:rsid w:val="00201C43"/>
    <w:rsid w:val="002035F3"/>
    <w:rsid w:val="00204C4D"/>
    <w:rsid w:val="00205E23"/>
    <w:rsid w:val="0020661D"/>
    <w:rsid w:val="00207288"/>
    <w:rsid w:val="00207B57"/>
    <w:rsid w:val="00207D64"/>
    <w:rsid w:val="00207D9C"/>
    <w:rsid w:val="00210470"/>
    <w:rsid w:val="00210766"/>
    <w:rsid w:val="0021108C"/>
    <w:rsid w:val="002142C6"/>
    <w:rsid w:val="0021466B"/>
    <w:rsid w:val="0021474C"/>
    <w:rsid w:val="00215A73"/>
    <w:rsid w:val="00215F6A"/>
    <w:rsid w:val="0021636F"/>
    <w:rsid w:val="002165AA"/>
    <w:rsid w:val="00217285"/>
    <w:rsid w:val="00217B57"/>
    <w:rsid w:val="00220DE0"/>
    <w:rsid w:val="00222F16"/>
    <w:rsid w:val="00223371"/>
    <w:rsid w:val="00223424"/>
    <w:rsid w:val="00224DEC"/>
    <w:rsid w:val="00225905"/>
    <w:rsid w:val="00226B35"/>
    <w:rsid w:val="002300AF"/>
    <w:rsid w:val="00230475"/>
    <w:rsid w:val="00230AF0"/>
    <w:rsid w:val="00230C28"/>
    <w:rsid w:val="0023129C"/>
    <w:rsid w:val="00234290"/>
    <w:rsid w:val="00234AC2"/>
    <w:rsid w:val="00234BEB"/>
    <w:rsid w:val="00234FB0"/>
    <w:rsid w:val="0023659B"/>
    <w:rsid w:val="00236F14"/>
    <w:rsid w:val="002379E6"/>
    <w:rsid w:val="00240D5D"/>
    <w:rsid w:val="00242920"/>
    <w:rsid w:val="00242C03"/>
    <w:rsid w:val="00243BD2"/>
    <w:rsid w:val="00243FF2"/>
    <w:rsid w:val="0024447F"/>
    <w:rsid w:val="00244BCB"/>
    <w:rsid w:val="002456FD"/>
    <w:rsid w:val="00245BDF"/>
    <w:rsid w:val="002461EE"/>
    <w:rsid w:val="00247B9A"/>
    <w:rsid w:val="0025244C"/>
    <w:rsid w:val="00252AA8"/>
    <w:rsid w:val="0025310E"/>
    <w:rsid w:val="0025333F"/>
    <w:rsid w:val="002539A0"/>
    <w:rsid w:val="002546D5"/>
    <w:rsid w:val="00255B32"/>
    <w:rsid w:val="0025637A"/>
    <w:rsid w:val="0026096C"/>
    <w:rsid w:val="00261106"/>
    <w:rsid w:val="00261B21"/>
    <w:rsid w:val="0026214A"/>
    <w:rsid w:val="002622FF"/>
    <w:rsid w:val="002629F0"/>
    <w:rsid w:val="0026364B"/>
    <w:rsid w:val="00263AD9"/>
    <w:rsid w:val="00263F81"/>
    <w:rsid w:val="0026590E"/>
    <w:rsid w:val="0026601B"/>
    <w:rsid w:val="00266283"/>
    <w:rsid w:val="00266A5E"/>
    <w:rsid w:val="002676F1"/>
    <w:rsid w:val="00270C7D"/>
    <w:rsid w:val="002719F7"/>
    <w:rsid w:val="00272FDF"/>
    <w:rsid w:val="00273480"/>
    <w:rsid w:val="00273958"/>
    <w:rsid w:val="00274259"/>
    <w:rsid w:val="002753DE"/>
    <w:rsid w:val="00275BA9"/>
    <w:rsid w:val="00276397"/>
    <w:rsid w:val="002779F5"/>
    <w:rsid w:val="00280E85"/>
    <w:rsid w:val="00281082"/>
    <w:rsid w:val="00281206"/>
    <w:rsid w:val="0028280D"/>
    <w:rsid w:val="00282A13"/>
    <w:rsid w:val="00284626"/>
    <w:rsid w:val="00286680"/>
    <w:rsid w:val="0029034B"/>
    <w:rsid w:val="002906B8"/>
    <w:rsid w:val="00293985"/>
    <w:rsid w:val="00293FFA"/>
    <w:rsid w:val="002963A2"/>
    <w:rsid w:val="00296705"/>
    <w:rsid w:val="00296A4F"/>
    <w:rsid w:val="002979CC"/>
    <w:rsid w:val="002A10C5"/>
    <w:rsid w:val="002A1B53"/>
    <w:rsid w:val="002A28E0"/>
    <w:rsid w:val="002A2DFB"/>
    <w:rsid w:val="002A3BF6"/>
    <w:rsid w:val="002A3F7D"/>
    <w:rsid w:val="002A45D6"/>
    <w:rsid w:val="002A4B77"/>
    <w:rsid w:val="002A4DA4"/>
    <w:rsid w:val="002A5CFC"/>
    <w:rsid w:val="002A6300"/>
    <w:rsid w:val="002A79EF"/>
    <w:rsid w:val="002A7A17"/>
    <w:rsid w:val="002A7BB0"/>
    <w:rsid w:val="002A7FBE"/>
    <w:rsid w:val="002B0937"/>
    <w:rsid w:val="002B0D41"/>
    <w:rsid w:val="002B1613"/>
    <w:rsid w:val="002B20D2"/>
    <w:rsid w:val="002B2645"/>
    <w:rsid w:val="002B4DAB"/>
    <w:rsid w:val="002B4E19"/>
    <w:rsid w:val="002B4EEA"/>
    <w:rsid w:val="002B5503"/>
    <w:rsid w:val="002B5A1B"/>
    <w:rsid w:val="002B63A9"/>
    <w:rsid w:val="002B63E4"/>
    <w:rsid w:val="002B7836"/>
    <w:rsid w:val="002C0476"/>
    <w:rsid w:val="002C0BC2"/>
    <w:rsid w:val="002C1833"/>
    <w:rsid w:val="002C19A8"/>
    <w:rsid w:val="002C21DC"/>
    <w:rsid w:val="002C29C7"/>
    <w:rsid w:val="002C3A3A"/>
    <w:rsid w:val="002C7845"/>
    <w:rsid w:val="002D0CA6"/>
    <w:rsid w:val="002D15CE"/>
    <w:rsid w:val="002D18DF"/>
    <w:rsid w:val="002D30C7"/>
    <w:rsid w:val="002D34AE"/>
    <w:rsid w:val="002D558B"/>
    <w:rsid w:val="002D6102"/>
    <w:rsid w:val="002D6A90"/>
    <w:rsid w:val="002D6B12"/>
    <w:rsid w:val="002D7216"/>
    <w:rsid w:val="002E1AE5"/>
    <w:rsid w:val="002E1B0C"/>
    <w:rsid w:val="002E21DE"/>
    <w:rsid w:val="002E27CD"/>
    <w:rsid w:val="002E2BB5"/>
    <w:rsid w:val="002E3EAE"/>
    <w:rsid w:val="002E44DA"/>
    <w:rsid w:val="002E5C2E"/>
    <w:rsid w:val="002E638F"/>
    <w:rsid w:val="002F1338"/>
    <w:rsid w:val="002F2008"/>
    <w:rsid w:val="002F2B53"/>
    <w:rsid w:val="002F3431"/>
    <w:rsid w:val="002F3723"/>
    <w:rsid w:val="002F3D3F"/>
    <w:rsid w:val="002F4459"/>
    <w:rsid w:val="002F4C69"/>
    <w:rsid w:val="002F5C56"/>
    <w:rsid w:val="002F6C9B"/>
    <w:rsid w:val="002F731F"/>
    <w:rsid w:val="002F75BC"/>
    <w:rsid w:val="002F786E"/>
    <w:rsid w:val="0030074C"/>
    <w:rsid w:val="00300F47"/>
    <w:rsid w:val="00301B01"/>
    <w:rsid w:val="00303C3D"/>
    <w:rsid w:val="00303CD4"/>
    <w:rsid w:val="0030445D"/>
    <w:rsid w:val="003064E0"/>
    <w:rsid w:val="0030725D"/>
    <w:rsid w:val="00310374"/>
    <w:rsid w:val="00310EF3"/>
    <w:rsid w:val="0031297F"/>
    <w:rsid w:val="0031302C"/>
    <w:rsid w:val="00313243"/>
    <w:rsid w:val="00313886"/>
    <w:rsid w:val="0031413C"/>
    <w:rsid w:val="00314734"/>
    <w:rsid w:val="00314CF1"/>
    <w:rsid w:val="00317380"/>
    <w:rsid w:val="0031765F"/>
    <w:rsid w:val="003177BF"/>
    <w:rsid w:val="003222D1"/>
    <w:rsid w:val="00322B20"/>
    <w:rsid w:val="00323039"/>
    <w:rsid w:val="00323E70"/>
    <w:rsid w:val="00324B18"/>
    <w:rsid w:val="00324D0B"/>
    <w:rsid w:val="00325A7F"/>
    <w:rsid w:val="003268C7"/>
    <w:rsid w:val="003273B7"/>
    <w:rsid w:val="00327C14"/>
    <w:rsid w:val="00327F22"/>
    <w:rsid w:val="00331E59"/>
    <w:rsid w:val="0033273F"/>
    <w:rsid w:val="00334653"/>
    <w:rsid w:val="00334AE4"/>
    <w:rsid w:val="00334DA1"/>
    <w:rsid w:val="00336E0E"/>
    <w:rsid w:val="003378A7"/>
    <w:rsid w:val="00340578"/>
    <w:rsid w:val="003406A0"/>
    <w:rsid w:val="00341EDA"/>
    <w:rsid w:val="00344F7A"/>
    <w:rsid w:val="00345F2A"/>
    <w:rsid w:val="003461FE"/>
    <w:rsid w:val="00346733"/>
    <w:rsid w:val="00346D06"/>
    <w:rsid w:val="00350845"/>
    <w:rsid w:val="00351997"/>
    <w:rsid w:val="00351E9A"/>
    <w:rsid w:val="003524EE"/>
    <w:rsid w:val="0035308D"/>
    <w:rsid w:val="0035525B"/>
    <w:rsid w:val="003558B9"/>
    <w:rsid w:val="003561A2"/>
    <w:rsid w:val="003562FB"/>
    <w:rsid w:val="00357D22"/>
    <w:rsid w:val="00357FBD"/>
    <w:rsid w:val="00360C49"/>
    <w:rsid w:val="00361E71"/>
    <w:rsid w:val="0036262E"/>
    <w:rsid w:val="00364774"/>
    <w:rsid w:val="00364C71"/>
    <w:rsid w:val="00365CDB"/>
    <w:rsid w:val="00365D62"/>
    <w:rsid w:val="00371639"/>
    <w:rsid w:val="00372188"/>
    <w:rsid w:val="003723BC"/>
    <w:rsid w:val="003743F4"/>
    <w:rsid w:val="003748C0"/>
    <w:rsid w:val="00374A43"/>
    <w:rsid w:val="00374DC9"/>
    <w:rsid w:val="003760D6"/>
    <w:rsid w:val="00376263"/>
    <w:rsid w:val="00376C27"/>
    <w:rsid w:val="003770AA"/>
    <w:rsid w:val="00381084"/>
    <w:rsid w:val="003814F6"/>
    <w:rsid w:val="00381CA7"/>
    <w:rsid w:val="00381E4A"/>
    <w:rsid w:val="00382704"/>
    <w:rsid w:val="00382DC5"/>
    <w:rsid w:val="00382F39"/>
    <w:rsid w:val="0038324B"/>
    <w:rsid w:val="00383710"/>
    <w:rsid w:val="0038478E"/>
    <w:rsid w:val="0038497F"/>
    <w:rsid w:val="0038554C"/>
    <w:rsid w:val="0038699B"/>
    <w:rsid w:val="00386C89"/>
    <w:rsid w:val="003876EC"/>
    <w:rsid w:val="003905E2"/>
    <w:rsid w:val="003907F8"/>
    <w:rsid w:val="00391172"/>
    <w:rsid w:val="00391459"/>
    <w:rsid w:val="0039253E"/>
    <w:rsid w:val="00392C93"/>
    <w:rsid w:val="003935AA"/>
    <w:rsid w:val="003946DA"/>
    <w:rsid w:val="00394862"/>
    <w:rsid w:val="003948F4"/>
    <w:rsid w:val="00394965"/>
    <w:rsid w:val="00394DE3"/>
    <w:rsid w:val="003976A4"/>
    <w:rsid w:val="003A1943"/>
    <w:rsid w:val="003A39B4"/>
    <w:rsid w:val="003A48FC"/>
    <w:rsid w:val="003A4913"/>
    <w:rsid w:val="003A4966"/>
    <w:rsid w:val="003A5ACB"/>
    <w:rsid w:val="003A60BF"/>
    <w:rsid w:val="003A6984"/>
    <w:rsid w:val="003A72C5"/>
    <w:rsid w:val="003A7556"/>
    <w:rsid w:val="003A7581"/>
    <w:rsid w:val="003A7A94"/>
    <w:rsid w:val="003B0087"/>
    <w:rsid w:val="003B488E"/>
    <w:rsid w:val="003B4FEA"/>
    <w:rsid w:val="003B55BA"/>
    <w:rsid w:val="003B5EFA"/>
    <w:rsid w:val="003B6493"/>
    <w:rsid w:val="003B6A73"/>
    <w:rsid w:val="003B7BB8"/>
    <w:rsid w:val="003C1C6B"/>
    <w:rsid w:val="003C1F6D"/>
    <w:rsid w:val="003C21E2"/>
    <w:rsid w:val="003C28BB"/>
    <w:rsid w:val="003C294B"/>
    <w:rsid w:val="003C30D2"/>
    <w:rsid w:val="003C3506"/>
    <w:rsid w:val="003C3B37"/>
    <w:rsid w:val="003C4221"/>
    <w:rsid w:val="003C59C6"/>
    <w:rsid w:val="003D0E82"/>
    <w:rsid w:val="003D25D2"/>
    <w:rsid w:val="003D2C23"/>
    <w:rsid w:val="003D463D"/>
    <w:rsid w:val="003D4890"/>
    <w:rsid w:val="003D4FA5"/>
    <w:rsid w:val="003D62B1"/>
    <w:rsid w:val="003D6E90"/>
    <w:rsid w:val="003D726D"/>
    <w:rsid w:val="003E3A5B"/>
    <w:rsid w:val="003E3CB6"/>
    <w:rsid w:val="003E3E32"/>
    <w:rsid w:val="003E46AA"/>
    <w:rsid w:val="003E4E42"/>
    <w:rsid w:val="003E6235"/>
    <w:rsid w:val="003E65D7"/>
    <w:rsid w:val="003E6A42"/>
    <w:rsid w:val="003F11A2"/>
    <w:rsid w:val="003F1CAB"/>
    <w:rsid w:val="003F2320"/>
    <w:rsid w:val="003F2AD9"/>
    <w:rsid w:val="003F3446"/>
    <w:rsid w:val="003F4131"/>
    <w:rsid w:val="003F444A"/>
    <w:rsid w:val="003F4A02"/>
    <w:rsid w:val="003F5A6E"/>
    <w:rsid w:val="003F634E"/>
    <w:rsid w:val="003F6513"/>
    <w:rsid w:val="003F657D"/>
    <w:rsid w:val="003F6E58"/>
    <w:rsid w:val="003F752D"/>
    <w:rsid w:val="0040127C"/>
    <w:rsid w:val="004016B3"/>
    <w:rsid w:val="0040183E"/>
    <w:rsid w:val="00403007"/>
    <w:rsid w:val="00404AA0"/>
    <w:rsid w:val="00404FF4"/>
    <w:rsid w:val="00413938"/>
    <w:rsid w:val="00414B8E"/>
    <w:rsid w:val="00414EE2"/>
    <w:rsid w:val="00415B60"/>
    <w:rsid w:val="00416DAD"/>
    <w:rsid w:val="004179B5"/>
    <w:rsid w:val="00420345"/>
    <w:rsid w:val="00421087"/>
    <w:rsid w:val="004210AC"/>
    <w:rsid w:val="004212D4"/>
    <w:rsid w:val="00421F75"/>
    <w:rsid w:val="004225D2"/>
    <w:rsid w:val="004236D7"/>
    <w:rsid w:val="00423A36"/>
    <w:rsid w:val="00423BE3"/>
    <w:rsid w:val="00425F9A"/>
    <w:rsid w:val="00426222"/>
    <w:rsid w:val="00426B3C"/>
    <w:rsid w:val="00427841"/>
    <w:rsid w:val="0043168C"/>
    <w:rsid w:val="00434CCB"/>
    <w:rsid w:val="00435943"/>
    <w:rsid w:val="00437107"/>
    <w:rsid w:val="00437AC8"/>
    <w:rsid w:val="00437F55"/>
    <w:rsid w:val="00437FD6"/>
    <w:rsid w:val="00441A5F"/>
    <w:rsid w:val="00443DE8"/>
    <w:rsid w:val="00445E5E"/>
    <w:rsid w:val="00446FB2"/>
    <w:rsid w:val="00447CB9"/>
    <w:rsid w:val="00451D3E"/>
    <w:rsid w:val="004523F0"/>
    <w:rsid w:val="0045282D"/>
    <w:rsid w:val="00453CE3"/>
    <w:rsid w:val="00455253"/>
    <w:rsid w:val="00456CFF"/>
    <w:rsid w:val="00457760"/>
    <w:rsid w:val="00460B9F"/>
    <w:rsid w:val="00463C9C"/>
    <w:rsid w:val="00464B1B"/>
    <w:rsid w:val="00464B4C"/>
    <w:rsid w:val="00464EB4"/>
    <w:rsid w:val="00465648"/>
    <w:rsid w:val="004668B8"/>
    <w:rsid w:val="0046706E"/>
    <w:rsid w:val="0046740D"/>
    <w:rsid w:val="00467959"/>
    <w:rsid w:val="00467FBA"/>
    <w:rsid w:val="00470920"/>
    <w:rsid w:val="00470A67"/>
    <w:rsid w:val="004716A7"/>
    <w:rsid w:val="00471E6E"/>
    <w:rsid w:val="00471FF3"/>
    <w:rsid w:val="004724DB"/>
    <w:rsid w:val="00473FEB"/>
    <w:rsid w:val="00474197"/>
    <w:rsid w:val="00474EA5"/>
    <w:rsid w:val="00474F0E"/>
    <w:rsid w:val="00475501"/>
    <w:rsid w:val="0047584E"/>
    <w:rsid w:val="00480ACB"/>
    <w:rsid w:val="00480EDC"/>
    <w:rsid w:val="00481F03"/>
    <w:rsid w:val="00482099"/>
    <w:rsid w:val="00482328"/>
    <w:rsid w:val="00482F7F"/>
    <w:rsid w:val="0048349B"/>
    <w:rsid w:val="0048375E"/>
    <w:rsid w:val="00483BFC"/>
    <w:rsid w:val="00484250"/>
    <w:rsid w:val="00484CEC"/>
    <w:rsid w:val="004851B0"/>
    <w:rsid w:val="00485CA7"/>
    <w:rsid w:val="004871AC"/>
    <w:rsid w:val="004876D4"/>
    <w:rsid w:val="00487842"/>
    <w:rsid w:val="0049098A"/>
    <w:rsid w:val="00491127"/>
    <w:rsid w:val="00491FEF"/>
    <w:rsid w:val="00492716"/>
    <w:rsid w:val="00493830"/>
    <w:rsid w:val="00495658"/>
    <w:rsid w:val="00495839"/>
    <w:rsid w:val="00495AB8"/>
    <w:rsid w:val="00495AD7"/>
    <w:rsid w:val="00496489"/>
    <w:rsid w:val="004964C7"/>
    <w:rsid w:val="00496958"/>
    <w:rsid w:val="004977D4"/>
    <w:rsid w:val="004A0402"/>
    <w:rsid w:val="004A0B3F"/>
    <w:rsid w:val="004A1EB0"/>
    <w:rsid w:val="004A2203"/>
    <w:rsid w:val="004A2446"/>
    <w:rsid w:val="004A26D6"/>
    <w:rsid w:val="004A29C9"/>
    <w:rsid w:val="004A2A0D"/>
    <w:rsid w:val="004A475B"/>
    <w:rsid w:val="004A639C"/>
    <w:rsid w:val="004A6D90"/>
    <w:rsid w:val="004A77EF"/>
    <w:rsid w:val="004B0A5E"/>
    <w:rsid w:val="004B0C0D"/>
    <w:rsid w:val="004B0C3F"/>
    <w:rsid w:val="004B0CF1"/>
    <w:rsid w:val="004B0ECE"/>
    <w:rsid w:val="004B182A"/>
    <w:rsid w:val="004B206B"/>
    <w:rsid w:val="004B29F0"/>
    <w:rsid w:val="004B2E7B"/>
    <w:rsid w:val="004B2E7E"/>
    <w:rsid w:val="004B3BF7"/>
    <w:rsid w:val="004B3E38"/>
    <w:rsid w:val="004B4CD6"/>
    <w:rsid w:val="004B538B"/>
    <w:rsid w:val="004B5B18"/>
    <w:rsid w:val="004B762D"/>
    <w:rsid w:val="004C057D"/>
    <w:rsid w:val="004C0970"/>
    <w:rsid w:val="004C0975"/>
    <w:rsid w:val="004C0B49"/>
    <w:rsid w:val="004C1088"/>
    <w:rsid w:val="004C19EE"/>
    <w:rsid w:val="004C220B"/>
    <w:rsid w:val="004C3212"/>
    <w:rsid w:val="004C38DB"/>
    <w:rsid w:val="004C3A7E"/>
    <w:rsid w:val="004C586F"/>
    <w:rsid w:val="004C62FA"/>
    <w:rsid w:val="004C66D3"/>
    <w:rsid w:val="004D04A9"/>
    <w:rsid w:val="004D1730"/>
    <w:rsid w:val="004D276F"/>
    <w:rsid w:val="004D306E"/>
    <w:rsid w:val="004D30BF"/>
    <w:rsid w:val="004D4C90"/>
    <w:rsid w:val="004D5431"/>
    <w:rsid w:val="004D5A39"/>
    <w:rsid w:val="004D5CFA"/>
    <w:rsid w:val="004D61D2"/>
    <w:rsid w:val="004D705F"/>
    <w:rsid w:val="004D7955"/>
    <w:rsid w:val="004D7AE7"/>
    <w:rsid w:val="004E00B2"/>
    <w:rsid w:val="004E00C5"/>
    <w:rsid w:val="004E1972"/>
    <w:rsid w:val="004E4CEF"/>
    <w:rsid w:val="004E52C1"/>
    <w:rsid w:val="004E5FEC"/>
    <w:rsid w:val="004E633F"/>
    <w:rsid w:val="004E666E"/>
    <w:rsid w:val="004E6738"/>
    <w:rsid w:val="004E7315"/>
    <w:rsid w:val="004E766D"/>
    <w:rsid w:val="004F11FB"/>
    <w:rsid w:val="004F126A"/>
    <w:rsid w:val="004F312D"/>
    <w:rsid w:val="004F3968"/>
    <w:rsid w:val="004F4091"/>
    <w:rsid w:val="004F7945"/>
    <w:rsid w:val="00500112"/>
    <w:rsid w:val="00503830"/>
    <w:rsid w:val="005041FE"/>
    <w:rsid w:val="00504796"/>
    <w:rsid w:val="00505FCB"/>
    <w:rsid w:val="005064F3"/>
    <w:rsid w:val="00506980"/>
    <w:rsid w:val="00506C08"/>
    <w:rsid w:val="00507E5D"/>
    <w:rsid w:val="005101A4"/>
    <w:rsid w:val="00510B81"/>
    <w:rsid w:val="00514331"/>
    <w:rsid w:val="00514BA9"/>
    <w:rsid w:val="00514D88"/>
    <w:rsid w:val="00514FD8"/>
    <w:rsid w:val="00515B1D"/>
    <w:rsid w:val="0051679F"/>
    <w:rsid w:val="00516892"/>
    <w:rsid w:val="00516A1B"/>
    <w:rsid w:val="00517582"/>
    <w:rsid w:val="00517CFF"/>
    <w:rsid w:val="00520BAD"/>
    <w:rsid w:val="00520F5D"/>
    <w:rsid w:val="00525715"/>
    <w:rsid w:val="00525D39"/>
    <w:rsid w:val="005264D7"/>
    <w:rsid w:val="005277FE"/>
    <w:rsid w:val="005308E2"/>
    <w:rsid w:val="005318B7"/>
    <w:rsid w:val="00531B15"/>
    <w:rsid w:val="00533EFB"/>
    <w:rsid w:val="005340AF"/>
    <w:rsid w:val="00534768"/>
    <w:rsid w:val="005362A3"/>
    <w:rsid w:val="00536BFD"/>
    <w:rsid w:val="00536CF5"/>
    <w:rsid w:val="00536E25"/>
    <w:rsid w:val="00537028"/>
    <w:rsid w:val="005376C6"/>
    <w:rsid w:val="00540BF8"/>
    <w:rsid w:val="00540E44"/>
    <w:rsid w:val="0054116C"/>
    <w:rsid w:val="005416CF"/>
    <w:rsid w:val="00541FAC"/>
    <w:rsid w:val="005429B7"/>
    <w:rsid w:val="005429B9"/>
    <w:rsid w:val="0054338A"/>
    <w:rsid w:val="005436F7"/>
    <w:rsid w:val="00544429"/>
    <w:rsid w:val="005446FE"/>
    <w:rsid w:val="00545912"/>
    <w:rsid w:val="00546F59"/>
    <w:rsid w:val="00547797"/>
    <w:rsid w:val="00547AF8"/>
    <w:rsid w:val="0055092E"/>
    <w:rsid w:val="005515D4"/>
    <w:rsid w:val="005526BD"/>
    <w:rsid w:val="005548CD"/>
    <w:rsid w:val="00554E87"/>
    <w:rsid w:val="0055538F"/>
    <w:rsid w:val="00555BC9"/>
    <w:rsid w:val="005562B8"/>
    <w:rsid w:val="0055727D"/>
    <w:rsid w:val="00560240"/>
    <w:rsid w:val="005602C7"/>
    <w:rsid w:val="005603B0"/>
    <w:rsid w:val="00560519"/>
    <w:rsid w:val="00560931"/>
    <w:rsid w:val="0056210B"/>
    <w:rsid w:val="00562DD3"/>
    <w:rsid w:val="0056332C"/>
    <w:rsid w:val="0056362B"/>
    <w:rsid w:val="0056377A"/>
    <w:rsid w:val="00564B43"/>
    <w:rsid w:val="00564CE1"/>
    <w:rsid w:val="005667E8"/>
    <w:rsid w:val="00566A63"/>
    <w:rsid w:val="0056730B"/>
    <w:rsid w:val="00567862"/>
    <w:rsid w:val="005722B1"/>
    <w:rsid w:val="005728A0"/>
    <w:rsid w:val="0057297A"/>
    <w:rsid w:val="00572AA3"/>
    <w:rsid w:val="00572CB1"/>
    <w:rsid w:val="005756B3"/>
    <w:rsid w:val="005772B7"/>
    <w:rsid w:val="00577755"/>
    <w:rsid w:val="00577B26"/>
    <w:rsid w:val="00581685"/>
    <w:rsid w:val="00581E1B"/>
    <w:rsid w:val="00582816"/>
    <w:rsid w:val="0058281C"/>
    <w:rsid w:val="00582B66"/>
    <w:rsid w:val="00583498"/>
    <w:rsid w:val="00583BA4"/>
    <w:rsid w:val="005850EE"/>
    <w:rsid w:val="00585833"/>
    <w:rsid w:val="00586660"/>
    <w:rsid w:val="00586F3D"/>
    <w:rsid w:val="00587902"/>
    <w:rsid w:val="00587E63"/>
    <w:rsid w:val="0059138A"/>
    <w:rsid w:val="005913AE"/>
    <w:rsid w:val="0059154D"/>
    <w:rsid w:val="0059355B"/>
    <w:rsid w:val="00593CB3"/>
    <w:rsid w:val="005940EA"/>
    <w:rsid w:val="005953F0"/>
    <w:rsid w:val="00595A12"/>
    <w:rsid w:val="00595FDF"/>
    <w:rsid w:val="00596A6A"/>
    <w:rsid w:val="00596F69"/>
    <w:rsid w:val="0059701D"/>
    <w:rsid w:val="00597254"/>
    <w:rsid w:val="005A1121"/>
    <w:rsid w:val="005A1584"/>
    <w:rsid w:val="005A17BF"/>
    <w:rsid w:val="005A25FA"/>
    <w:rsid w:val="005A2D99"/>
    <w:rsid w:val="005A3B20"/>
    <w:rsid w:val="005A3D94"/>
    <w:rsid w:val="005A436B"/>
    <w:rsid w:val="005A4F04"/>
    <w:rsid w:val="005A5100"/>
    <w:rsid w:val="005A5290"/>
    <w:rsid w:val="005A5B59"/>
    <w:rsid w:val="005A60B0"/>
    <w:rsid w:val="005B0FA5"/>
    <w:rsid w:val="005B18F7"/>
    <w:rsid w:val="005B331A"/>
    <w:rsid w:val="005B3DB8"/>
    <w:rsid w:val="005B3F7C"/>
    <w:rsid w:val="005B5053"/>
    <w:rsid w:val="005B5400"/>
    <w:rsid w:val="005B663C"/>
    <w:rsid w:val="005B6CCE"/>
    <w:rsid w:val="005B6F1F"/>
    <w:rsid w:val="005B7181"/>
    <w:rsid w:val="005B7D18"/>
    <w:rsid w:val="005C0509"/>
    <w:rsid w:val="005C07CD"/>
    <w:rsid w:val="005C0C5B"/>
    <w:rsid w:val="005C214A"/>
    <w:rsid w:val="005C270C"/>
    <w:rsid w:val="005C2F48"/>
    <w:rsid w:val="005C401E"/>
    <w:rsid w:val="005C5BE1"/>
    <w:rsid w:val="005C602F"/>
    <w:rsid w:val="005C6861"/>
    <w:rsid w:val="005C6B57"/>
    <w:rsid w:val="005C7719"/>
    <w:rsid w:val="005C7B2C"/>
    <w:rsid w:val="005D0728"/>
    <w:rsid w:val="005D223F"/>
    <w:rsid w:val="005D2B13"/>
    <w:rsid w:val="005D2BBD"/>
    <w:rsid w:val="005D2E5C"/>
    <w:rsid w:val="005D308A"/>
    <w:rsid w:val="005D3542"/>
    <w:rsid w:val="005D3790"/>
    <w:rsid w:val="005D486D"/>
    <w:rsid w:val="005D5014"/>
    <w:rsid w:val="005D550C"/>
    <w:rsid w:val="005D6584"/>
    <w:rsid w:val="005D6EDE"/>
    <w:rsid w:val="005D7E5D"/>
    <w:rsid w:val="005E0213"/>
    <w:rsid w:val="005E048C"/>
    <w:rsid w:val="005E1704"/>
    <w:rsid w:val="005E1C3B"/>
    <w:rsid w:val="005E278F"/>
    <w:rsid w:val="005E4A8E"/>
    <w:rsid w:val="005E6518"/>
    <w:rsid w:val="005E6838"/>
    <w:rsid w:val="005E6BE1"/>
    <w:rsid w:val="005E6D44"/>
    <w:rsid w:val="005E703C"/>
    <w:rsid w:val="005F180E"/>
    <w:rsid w:val="005F1CA3"/>
    <w:rsid w:val="005F2765"/>
    <w:rsid w:val="005F2A91"/>
    <w:rsid w:val="005F2B9A"/>
    <w:rsid w:val="005F31C6"/>
    <w:rsid w:val="005F332F"/>
    <w:rsid w:val="005F38BF"/>
    <w:rsid w:val="005F5B8C"/>
    <w:rsid w:val="005F5BDD"/>
    <w:rsid w:val="005F676D"/>
    <w:rsid w:val="005F69E7"/>
    <w:rsid w:val="005F79D2"/>
    <w:rsid w:val="00600195"/>
    <w:rsid w:val="00600A3C"/>
    <w:rsid w:val="00600ED4"/>
    <w:rsid w:val="00602618"/>
    <w:rsid w:val="00604CF5"/>
    <w:rsid w:val="00605074"/>
    <w:rsid w:val="0060718A"/>
    <w:rsid w:val="0061106C"/>
    <w:rsid w:val="006113AE"/>
    <w:rsid w:val="00612BBD"/>
    <w:rsid w:val="00613299"/>
    <w:rsid w:val="0061423A"/>
    <w:rsid w:val="00616067"/>
    <w:rsid w:val="006163AA"/>
    <w:rsid w:val="006166DB"/>
    <w:rsid w:val="00617C6B"/>
    <w:rsid w:val="006216AB"/>
    <w:rsid w:val="00621ABF"/>
    <w:rsid w:val="00622178"/>
    <w:rsid w:val="00623C52"/>
    <w:rsid w:val="006247B8"/>
    <w:rsid w:val="00626560"/>
    <w:rsid w:val="00626FDF"/>
    <w:rsid w:val="00627867"/>
    <w:rsid w:val="00627B3D"/>
    <w:rsid w:val="00627FED"/>
    <w:rsid w:val="0063026A"/>
    <w:rsid w:val="00631A7D"/>
    <w:rsid w:val="006322F2"/>
    <w:rsid w:val="00632B76"/>
    <w:rsid w:val="006337E0"/>
    <w:rsid w:val="00634564"/>
    <w:rsid w:val="00634FFD"/>
    <w:rsid w:val="00635FFF"/>
    <w:rsid w:val="006360BA"/>
    <w:rsid w:val="00636201"/>
    <w:rsid w:val="00636627"/>
    <w:rsid w:val="00636BDC"/>
    <w:rsid w:val="00637974"/>
    <w:rsid w:val="00637CCE"/>
    <w:rsid w:val="00640455"/>
    <w:rsid w:val="006409BD"/>
    <w:rsid w:val="00641418"/>
    <w:rsid w:val="00641984"/>
    <w:rsid w:val="0064242E"/>
    <w:rsid w:val="006438BA"/>
    <w:rsid w:val="0064665D"/>
    <w:rsid w:val="0064699F"/>
    <w:rsid w:val="0064707E"/>
    <w:rsid w:val="00647428"/>
    <w:rsid w:val="0065045A"/>
    <w:rsid w:val="00652D37"/>
    <w:rsid w:val="00652F44"/>
    <w:rsid w:val="00653190"/>
    <w:rsid w:val="00653795"/>
    <w:rsid w:val="0065392B"/>
    <w:rsid w:val="00653977"/>
    <w:rsid w:val="00654ED7"/>
    <w:rsid w:val="0065669E"/>
    <w:rsid w:val="00657098"/>
    <w:rsid w:val="00657E65"/>
    <w:rsid w:val="00660D10"/>
    <w:rsid w:val="0066104E"/>
    <w:rsid w:val="00663715"/>
    <w:rsid w:val="0066421F"/>
    <w:rsid w:val="006651B0"/>
    <w:rsid w:val="00665297"/>
    <w:rsid w:val="0066666D"/>
    <w:rsid w:val="006669C1"/>
    <w:rsid w:val="00666E65"/>
    <w:rsid w:val="00670C5E"/>
    <w:rsid w:val="00671176"/>
    <w:rsid w:val="0067162C"/>
    <w:rsid w:val="0067219A"/>
    <w:rsid w:val="00672489"/>
    <w:rsid w:val="006742E5"/>
    <w:rsid w:val="00674426"/>
    <w:rsid w:val="00674A85"/>
    <w:rsid w:val="00674AD4"/>
    <w:rsid w:val="00674C9F"/>
    <w:rsid w:val="00677335"/>
    <w:rsid w:val="0067754A"/>
    <w:rsid w:val="00680E31"/>
    <w:rsid w:val="00682E66"/>
    <w:rsid w:val="006834B4"/>
    <w:rsid w:val="00684557"/>
    <w:rsid w:val="006848C6"/>
    <w:rsid w:val="00684901"/>
    <w:rsid w:val="0068588D"/>
    <w:rsid w:val="006862E3"/>
    <w:rsid w:val="006868E6"/>
    <w:rsid w:val="00687EB6"/>
    <w:rsid w:val="00690717"/>
    <w:rsid w:val="0069211B"/>
    <w:rsid w:val="00693155"/>
    <w:rsid w:val="00693930"/>
    <w:rsid w:val="006940AE"/>
    <w:rsid w:val="00694375"/>
    <w:rsid w:val="00695FC4"/>
    <w:rsid w:val="006973CE"/>
    <w:rsid w:val="00697A60"/>
    <w:rsid w:val="00697BC3"/>
    <w:rsid w:val="006A0914"/>
    <w:rsid w:val="006A0B0A"/>
    <w:rsid w:val="006A10D8"/>
    <w:rsid w:val="006A1408"/>
    <w:rsid w:val="006A1935"/>
    <w:rsid w:val="006A1B64"/>
    <w:rsid w:val="006A2548"/>
    <w:rsid w:val="006A2ACF"/>
    <w:rsid w:val="006A391E"/>
    <w:rsid w:val="006A47F0"/>
    <w:rsid w:val="006A492D"/>
    <w:rsid w:val="006A5025"/>
    <w:rsid w:val="006A72BE"/>
    <w:rsid w:val="006A7591"/>
    <w:rsid w:val="006A7642"/>
    <w:rsid w:val="006A7C63"/>
    <w:rsid w:val="006B128C"/>
    <w:rsid w:val="006B17F8"/>
    <w:rsid w:val="006B229E"/>
    <w:rsid w:val="006B3501"/>
    <w:rsid w:val="006B4DD2"/>
    <w:rsid w:val="006B5865"/>
    <w:rsid w:val="006B5A65"/>
    <w:rsid w:val="006B7DAA"/>
    <w:rsid w:val="006B7DFC"/>
    <w:rsid w:val="006C0565"/>
    <w:rsid w:val="006C077B"/>
    <w:rsid w:val="006C09EF"/>
    <w:rsid w:val="006C1805"/>
    <w:rsid w:val="006C3274"/>
    <w:rsid w:val="006C4531"/>
    <w:rsid w:val="006C49BC"/>
    <w:rsid w:val="006C4AEF"/>
    <w:rsid w:val="006C4EC4"/>
    <w:rsid w:val="006C5016"/>
    <w:rsid w:val="006C6CE7"/>
    <w:rsid w:val="006D1525"/>
    <w:rsid w:val="006D188D"/>
    <w:rsid w:val="006D1950"/>
    <w:rsid w:val="006D28D7"/>
    <w:rsid w:val="006D2F75"/>
    <w:rsid w:val="006D3549"/>
    <w:rsid w:val="006D3C2F"/>
    <w:rsid w:val="006D4566"/>
    <w:rsid w:val="006D4B76"/>
    <w:rsid w:val="006D4B7A"/>
    <w:rsid w:val="006D5005"/>
    <w:rsid w:val="006D5B6C"/>
    <w:rsid w:val="006D675A"/>
    <w:rsid w:val="006D6C64"/>
    <w:rsid w:val="006D744D"/>
    <w:rsid w:val="006E08F4"/>
    <w:rsid w:val="006E22E8"/>
    <w:rsid w:val="006E38A5"/>
    <w:rsid w:val="006E3C0C"/>
    <w:rsid w:val="006E3E5A"/>
    <w:rsid w:val="006E4647"/>
    <w:rsid w:val="006E576A"/>
    <w:rsid w:val="006E6429"/>
    <w:rsid w:val="006E7542"/>
    <w:rsid w:val="006F1290"/>
    <w:rsid w:val="006F29E3"/>
    <w:rsid w:val="006F48EB"/>
    <w:rsid w:val="006F4AD3"/>
    <w:rsid w:val="006F4B3D"/>
    <w:rsid w:val="006F53F4"/>
    <w:rsid w:val="006F5E7C"/>
    <w:rsid w:val="00700022"/>
    <w:rsid w:val="00700518"/>
    <w:rsid w:val="0070079F"/>
    <w:rsid w:val="007015C9"/>
    <w:rsid w:val="00701D05"/>
    <w:rsid w:val="007022B4"/>
    <w:rsid w:val="007025BB"/>
    <w:rsid w:val="00702CEF"/>
    <w:rsid w:val="007032F4"/>
    <w:rsid w:val="00703A30"/>
    <w:rsid w:val="00705937"/>
    <w:rsid w:val="00707278"/>
    <w:rsid w:val="00707DA8"/>
    <w:rsid w:val="00710331"/>
    <w:rsid w:val="00711FC3"/>
    <w:rsid w:val="007124B6"/>
    <w:rsid w:val="00712C0D"/>
    <w:rsid w:val="0071306B"/>
    <w:rsid w:val="00713E57"/>
    <w:rsid w:val="007144DD"/>
    <w:rsid w:val="00715131"/>
    <w:rsid w:val="007154FB"/>
    <w:rsid w:val="00716147"/>
    <w:rsid w:val="00717108"/>
    <w:rsid w:val="00720970"/>
    <w:rsid w:val="0072124D"/>
    <w:rsid w:val="00721CB2"/>
    <w:rsid w:val="00721DB9"/>
    <w:rsid w:val="00721E3D"/>
    <w:rsid w:val="00723FFB"/>
    <w:rsid w:val="0072452F"/>
    <w:rsid w:val="00724F66"/>
    <w:rsid w:val="0072520A"/>
    <w:rsid w:val="0072524B"/>
    <w:rsid w:val="0073120E"/>
    <w:rsid w:val="00731921"/>
    <w:rsid w:val="00732AEC"/>
    <w:rsid w:val="007331B3"/>
    <w:rsid w:val="007331D6"/>
    <w:rsid w:val="00733587"/>
    <w:rsid w:val="00734D78"/>
    <w:rsid w:val="00735FF3"/>
    <w:rsid w:val="0073616F"/>
    <w:rsid w:val="007364C0"/>
    <w:rsid w:val="00736DED"/>
    <w:rsid w:val="007370D8"/>
    <w:rsid w:val="00737E63"/>
    <w:rsid w:val="007403C0"/>
    <w:rsid w:val="00740B1B"/>
    <w:rsid w:val="00740B27"/>
    <w:rsid w:val="007416D0"/>
    <w:rsid w:val="00741C38"/>
    <w:rsid w:val="00741EC7"/>
    <w:rsid w:val="007430A6"/>
    <w:rsid w:val="0074358F"/>
    <w:rsid w:val="00745DDE"/>
    <w:rsid w:val="0074650D"/>
    <w:rsid w:val="00746E3B"/>
    <w:rsid w:val="00747755"/>
    <w:rsid w:val="0075012A"/>
    <w:rsid w:val="00750C83"/>
    <w:rsid w:val="007512CF"/>
    <w:rsid w:val="00752778"/>
    <w:rsid w:val="00752E2A"/>
    <w:rsid w:val="007537AB"/>
    <w:rsid w:val="00754066"/>
    <w:rsid w:val="00755BD2"/>
    <w:rsid w:val="007562F1"/>
    <w:rsid w:val="00756F2F"/>
    <w:rsid w:val="007576F4"/>
    <w:rsid w:val="007614EF"/>
    <w:rsid w:val="007614FF"/>
    <w:rsid w:val="00762127"/>
    <w:rsid w:val="00762274"/>
    <w:rsid w:val="00763003"/>
    <w:rsid w:val="007639A5"/>
    <w:rsid w:val="00764137"/>
    <w:rsid w:val="00764668"/>
    <w:rsid w:val="00764B49"/>
    <w:rsid w:val="0076647D"/>
    <w:rsid w:val="00766749"/>
    <w:rsid w:val="00770B92"/>
    <w:rsid w:val="00771389"/>
    <w:rsid w:val="00771D1F"/>
    <w:rsid w:val="00771F49"/>
    <w:rsid w:val="00772A8C"/>
    <w:rsid w:val="0077549D"/>
    <w:rsid w:val="00777548"/>
    <w:rsid w:val="00780BCB"/>
    <w:rsid w:val="0078119E"/>
    <w:rsid w:val="00781C12"/>
    <w:rsid w:val="007833E9"/>
    <w:rsid w:val="00784B9B"/>
    <w:rsid w:val="00784DDE"/>
    <w:rsid w:val="007857B1"/>
    <w:rsid w:val="00786935"/>
    <w:rsid w:val="007869F0"/>
    <w:rsid w:val="00786C50"/>
    <w:rsid w:val="00787EE1"/>
    <w:rsid w:val="00790A18"/>
    <w:rsid w:val="00790FBC"/>
    <w:rsid w:val="00791531"/>
    <w:rsid w:val="007923F0"/>
    <w:rsid w:val="00793553"/>
    <w:rsid w:val="00793C53"/>
    <w:rsid w:val="00794BDC"/>
    <w:rsid w:val="00796390"/>
    <w:rsid w:val="0079784A"/>
    <w:rsid w:val="00797A76"/>
    <w:rsid w:val="007A16CB"/>
    <w:rsid w:val="007A1717"/>
    <w:rsid w:val="007A32D2"/>
    <w:rsid w:val="007A44EC"/>
    <w:rsid w:val="007A47A4"/>
    <w:rsid w:val="007A4DFE"/>
    <w:rsid w:val="007A5377"/>
    <w:rsid w:val="007A5E45"/>
    <w:rsid w:val="007A7B00"/>
    <w:rsid w:val="007A7BBD"/>
    <w:rsid w:val="007A7E30"/>
    <w:rsid w:val="007B068A"/>
    <w:rsid w:val="007B09A6"/>
    <w:rsid w:val="007B0BD4"/>
    <w:rsid w:val="007B1AA3"/>
    <w:rsid w:val="007B1ACA"/>
    <w:rsid w:val="007B2B5A"/>
    <w:rsid w:val="007B3255"/>
    <w:rsid w:val="007B4A8F"/>
    <w:rsid w:val="007B571B"/>
    <w:rsid w:val="007B6120"/>
    <w:rsid w:val="007B6475"/>
    <w:rsid w:val="007B71E9"/>
    <w:rsid w:val="007B7F16"/>
    <w:rsid w:val="007C116A"/>
    <w:rsid w:val="007C176A"/>
    <w:rsid w:val="007C1902"/>
    <w:rsid w:val="007C2041"/>
    <w:rsid w:val="007C2D68"/>
    <w:rsid w:val="007C3985"/>
    <w:rsid w:val="007C3B4F"/>
    <w:rsid w:val="007C3DDC"/>
    <w:rsid w:val="007C3E07"/>
    <w:rsid w:val="007C48F0"/>
    <w:rsid w:val="007C4A40"/>
    <w:rsid w:val="007C5E7C"/>
    <w:rsid w:val="007D02A7"/>
    <w:rsid w:val="007D05C7"/>
    <w:rsid w:val="007D14CB"/>
    <w:rsid w:val="007D1E90"/>
    <w:rsid w:val="007D2E00"/>
    <w:rsid w:val="007D3507"/>
    <w:rsid w:val="007D3F6D"/>
    <w:rsid w:val="007D48F2"/>
    <w:rsid w:val="007D4F28"/>
    <w:rsid w:val="007D61F3"/>
    <w:rsid w:val="007E0520"/>
    <w:rsid w:val="007E144D"/>
    <w:rsid w:val="007E24F3"/>
    <w:rsid w:val="007E2AAB"/>
    <w:rsid w:val="007E3251"/>
    <w:rsid w:val="007E412D"/>
    <w:rsid w:val="007E4F08"/>
    <w:rsid w:val="007E61D6"/>
    <w:rsid w:val="007E6DCF"/>
    <w:rsid w:val="007E7446"/>
    <w:rsid w:val="007E7FF8"/>
    <w:rsid w:val="007F216D"/>
    <w:rsid w:val="007F3BA8"/>
    <w:rsid w:val="007F49B6"/>
    <w:rsid w:val="007F5C90"/>
    <w:rsid w:val="007F66BC"/>
    <w:rsid w:val="007F6B55"/>
    <w:rsid w:val="007F72AC"/>
    <w:rsid w:val="007F72F0"/>
    <w:rsid w:val="008015CB"/>
    <w:rsid w:val="00801A65"/>
    <w:rsid w:val="00801BA4"/>
    <w:rsid w:val="00801DDC"/>
    <w:rsid w:val="00802F01"/>
    <w:rsid w:val="008037C2"/>
    <w:rsid w:val="00803A86"/>
    <w:rsid w:val="00803E9D"/>
    <w:rsid w:val="008041DF"/>
    <w:rsid w:val="00805391"/>
    <w:rsid w:val="00806B5B"/>
    <w:rsid w:val="00806D8B"/>
    <w:rsid w:val="008073D0"/>
    <w:rsid w:val="008074C6"/>
    <w:rsid w:val="00810EF0"/>
    <w:rsid w:val="00812034"/>
    <w:rsid w:val="008120C1"/>
    <w:rsid w:val="00812352"/>
    <w:rsid w:val="008123FE"/>
    <w:rsid w:val="00812BC6"/>
    <w:rsid w:val="0081325D"/>
    <w:rsid w:val="008158DB"/>
    <w:rsid w:val="00817CD6"/>
    <w:rsid w:val="00817D77"/>
    <w:rsid w:val="008204F2"/>
    <w:rsid w:val="00820A32"/>
    <w:rsid w:val="00820CFA"/>
    <w:rsid w:val="00821676"/>
    <w:rsid w:val="00821B0B"/>
    <w:rsid w:val="008227D8"/>
    <w:rsid w:val="00822E8A"/>
    <w:rsid w:val="008235E1"/>
    <w:rsid w:val="008245AB"/>
    <w:rsid w:val="00825974"/>
    <w:rsid w:val="00825AD1"/>
    <w:rsid w:val="00826AA6"/>
    <w:rsid w:val="00827042"/>
    <w:rsid w:val="00830756"/>
    <w:rsid w:val="008315AE"/>
    <w:rsid w:val="0083294C"/>
    <w:rsid w:val="008340F7"/>
    <w:rsid w:val="00835172"/>
    <w:rsid w:val="0083529E"/>
    <w:rsid w:val="0083544F"/>
    <w:rsid w:val="008356BF"/>
    <w:rsid w:val="008363AF"/>
    <w:rsid w:val="0083698E"/>
    <w:rsid w:val="0084080D"/>
    <w:rsid w:val="00840B49"/>
    <w:rsid w:val="00840F0F"/>
    <w:rsid w:val="0084104A"/>
    <w:rsid w:val="00841B8A"/>
    <w:rsid w:val="00842041"/>
    <w:rsid w:val="0084415C"/>
    <w:rsid w:val="0084551A"/>
    <w:rsid w:val="00845E3E"/>
    <w:rsid w:val="008461F0"/>
    <w:rsid w:val="008467A2"/>
    <w:rsid w:val="008477FE"/>
    <w:rsid w:val="00847AE6"/>
    <w:rsid w:val="00850A48"/>
    <w:rsid w:val="0085193A"/>
    <w:rsid w:val="008528E4"/>
    <w:rsid w:val="00852B06"/>
    <w:rsid w:val="00852E38"/>
    <w:rsid w:val="00853476"/>
    <w:rsid w:val="00853FC0"/>
    <w:rsid w:val="0085439E"/>
    <w:rsid w:val="008549E5"/>
    <w:rsid w:val="008557F0"/>
    <w:rsid w:val="0085622D"/>
    <w:rsid w:val="008565A6"/>
    <w:rsid w:val="0085790E"/>
    <w:rsid w:val="00857C8E"/>
    <w:rsid w:val="008605F7"/>
    <w:rsid w:val="00861180"/>
    <w:rsid w:val="008616CB"/>
    <w:rsid w:val="00861A98"/>
    <w:rsid w:val="00862A27"/>
    <w:rsid w:val="00863B49"/>
    <w:rsid w:val="00863DAC"/>
    <w:rsid w:val="00864439"/>
    <w:rsid w:val="00864701"/>
    <w:rsid w:val="00865426"/>
    <w:rsid w:val="008655E8"/>
    <w:rsid w:val="008657E6"/>
    <w:rsid w:val="00866AA3"/>
    <w:rsid w:val="00866FDE"/>
    <w:rsid w:val="00867C46"/>
    <w:rsid w:val="008706F5"/>
    <w:rsid w:val="008719C2"/>
    <w:rsid w:val="00871E77"/>
    <w:rsid w:val="00873084"/>
    <w:rsid w:val="0087327D"/>
    <w:rsid w:val="0087388F"/>
    <w:rsid w:val="00874953"/>
    <w:rsid w:val="0087533E"/>
    <w:rsid w:val="0087563A"/>
    <w:rsid w:val="00875B49"/>
    <w:rsid w:val="00876132"/>
    <w:rsid w:val="0087614A"/>
    <w:rsid w:val="00876873"/>
    <w:rsid w:val="008771DF"/>
    <w:rsid w:val="00877A85"/>
    <w:rsid w:val="00877F8C"/>
    <w:rsid w:val="00880207"/>
    <w:rsid w:val="0088262F"/>
    <w:rsid w:val="00883141"/>
    <w:rsid w:val="00883B4D"/>
    <w:rsid w:val="00884181"/>
    <w:rsid w:val="008847D1"/>
    <w:rsid w:val="00884851"/>
    <w:rsid w:val="00884C6B"/>
    <w:rsid w:val="008859DB"/>
    <w:rsid w:val="00885F8C"/>
    <w:rsid w:val="008871A7"/>
    <w:rsid w:val="00887E16"/>
    <w:rsid w:val="00887F28"/>
    <w:rsid w:val="00890CFC"/>
    <w:rsid w:val="00891319"/>
    <w:rsid w:val="0089173B"/>
    <w:rsid w:val="00891CEE"/>
    <w:rsid w:val="008925C8"/>
    <w:rsid w:val="00892FF6"/>
    <w:rsid w:val="008938AD"/>
    <w:rsid w:val="00893C1D"/>
    <w:rsid w:val="00894CEB"/>
    <w:rsid w:val="0089519A"/>
    <w:rsid w:val="00895B32"/>
    <w:rsid w:val="0089664A"/>
    <w:rsid w:val="008966D9"/>
    <w:rsid w:val="008968DC"/>
    <w:rsid w:val="00897100"/>
    <w:rsid w:val="008976FA"/>
    <w:rsid w:val="008A1070"/>
    <w:rsid w:val="008A1641"/>
    <w:rsid w:val="008A1D33"/>
    <w:rsid w:val="008A3114"/>
    <w:rsid w:val="008A37AB"/>
    <w:rsid w:val="008A4EBB"/>
    <w:rsid w:val="008A513E"/>
    <w:rsid w:val="008A5BAA"/>
    <w:rsid w:val="008A624D"/>
    <w:rsid w:val="008A627C"/>
    <w:rsid w:val="008A6900"/>
    <w:rsid w:val="008A6B65"/>
    <w:rsid w:val="008A76D4"/>
    <w:rsid w:val="008B1265"/>
    <w:rsid w:val="008B16DD"/>
    <w:rsid w:val="008B1DED"/>
    <w:rsid w:val="008B2781"/>
    <w:rsid w:val="008B2AC9"/>
    <w:rsid w:val="008B2F92"/>
    <w:rsid w:val="008B32FA"/>
    <w:rsid w:val="008B3D49"/>
    <w:rsid w:val="008B4E2E"/>
    <w:rsid w:val="008B5EB4"/>
    <w:rsid w:val="008B658B"/>
    <w:rsid w:val="008B6B63"/>
    <w:rsid w:val="008B7DAE"/>
    <w:rsid w:val="008C2E8D"/>
    <w:rsid w:val="008C553A"/>
    <w:rsid w:val="008C5778"/>
    <w:rsid w:val="008C6181"/>
    <w:rsid w:val="008C65E4"/>
    <w:rsid w:val="008C69FF"/>
    <w:rsid w:val="008C76E5"/>
    <w:rsid w:val="008C77BC"/>
    <w:rsid w:val="008D0DD4"/>
    <w:rsid w:val="008D1EBB"/>
    <w:rsid w:val="008D2924"/>
    <w:rsid w:val="008D3790"/>
    <w:rsid w:val="008D404A"/>
    <w:rsid w:val="008D5576"/>
    <w:rsid w:val="008D5BCE"/>
    <w:rsid w:val="008E02B6"/>
    <w:rsid w:val="008E060B"/>
    <w:rsid w:val="008E0FAD"/>
    <w:rsid w:val="008E26D7"/>
    <w:rsid w:val="008E36B5"/>
    <w:rsid w:val="008E3783"/>
    <w:rsid w:val="008E3A22"/>
    <w:rsid w:val="008E43E7"/>
    <w:rsid w:val="008E48E2"/>
    <w:rsid w:val="008E4BF5"/>
    <w:rsid w:val="008E6C02"/>
    <w:rsid w:val="008E6CAD"/>
    <w:rsid w:val="008E7AFA"/>
    <w:rsid w:val="008F1B52"/>
    <w:rsid w:val="008F2D02"/>
    <w:rsid w:val="008F341F"/>
    <w:rsid w:val="008F47D7"/>
    <w:rsid w:val="008F5CB8"/>
    <w:rsid w:val="008F61B5"/>
    <w:rsid w:val="008F7445"/>
    <w:rsid w:val="008F77F4"/>
    <w:rsid w:val="008F79BE"/>
    <w:rsid w:val="008F7F21"/>
    <w:rsid w:val="00900335"/>
    <w:rsid w:val="009009A5"/>
    <w:rsid w:val="00901A03"/>
    <w:rsid w:val="00901BB4"/>
    <w:rsid w:val="009025B6"/>
    <w:rsid w:val="0090325B"/>
    <w:rsid w:val="00903CBB"/>
    <w:rsid w:val="009041C8"/>
    <w:rsid w:val="00904C52"/>
    <w:rsid w:val="00905D38"/>
    <w:rsid w:val="00905D71"/>
    <w:rsid w:val="00906F17"/>
    <w:rsid w:val="0090716D"/>
    <w:rsid w:val="00907272"/>
    <w:rsid w:val="0090737B"/>
    <w:rsid w:val="009109B1"/>
    <w:rsid w:val="00911C61"/>
    <w:rsid w:val="00912EEF"/>
    <w:rsid w:val="009133C8"/>
    <w:rsid w:val="00917BD0"/>
    <w:rsid w:val="009203A0"/>
    <w:rsid w:val="00920C3A"/>
    <w:rsid w:val="00920CEA"/>
    <w:rsid w:val="0092169A"/>
    <w:rsid w:val="00921C2D"/>
    <w:rsid w:val="00922C71"/>
    <w:rsid w:val="009242B5"/>
    <w:rsid w:val="00924503"/>
    <w:rsid w:val="0092581C"/>
    <w:rsid w:val="009260F7"/>
    <w:rsid w:val="009272EA"/>
    <w:rsid w:val="00927A5F"/>
    <w:rsid w:val="00930A90"/>
    <w:rsid w:val="00931294"/>
    <w:rsid w:val="0093143A"/>
    <w:rsid w:val="009325CF"/>
    <w:rsid w:val="00932800"/>
    <w:rsid w:val="00933207"/>
    <w:rsid w:val="00934002"/>
    <w:rsid w:val="00936783"/>
    <w:rsid w:val="00937A35"/>
    <w:rsid w:val="00937EB8"/>
    <w:rsid w:val="00937F80"/>
    <w:rsid w:val="009404C9"/>
    <w:rsid w:val="00940657"/>
    <w:rsid w:val="0094159B"/>
    <w:rsid w:val="00941EDC"/>
    <w:rsid w:val="009428DD"/>
    <w:rsid w:val="00945196"/>
    <w:rsid w:val="00950C96"/>
    <w:rsid w:val="00950DE7"/>
    <w:rsid w:val="00951122"/>
    <w:rsid w:val="00953E00"/>
    <w:rsid w:val="009543A9"/>
    <w:rsid w:val="00954EC4"/>
    <w:rsid w:val="00955454"/>
    <w:rsid w:val="00955A1E"/>
    <w:rsid w:val="00956236"/>
    <w:rsid w:val="00956637"/>
    <w:rsid w:val="0095791E"/>
    <w:rsid w:val="00957A0D"/>
    <w:rsid w:val="00957F32"/>
    <w:rsid w:val="00961315"/>
    <w:rsid w:val="009630AD"/>
    <w:rsid w:val="00964250"/>
    <w:rsid w:val="00964599"/>
    <w:rsid w:val="00964997"/>
    <w:rsid w:val="00965998"/>
    <w:rsid w:val="00966453"/>
    <w:rsid w:val="009667C9"/>
    <w:rsid w:val="00966902"/>
    <w:rsid w:val="0096748D"/>
    <w:rsid w:val="009678C1"/>
    <w:rsid w:val="00970072"/>
    <w:rsid w:val="009713FF"/>
    <w:rsid w:val="0097159A"/>
    <w:rsid w:val="0097286A"/>
    <w:rsid w:val="00973268"/>
    <w:rsid w:val="00973EFA"/>
    <w:rsid w:val="00974BF0"/>
    <w:rsid w:val="00974C21"/>
    <w:rsid w:val="00975863"/>
    <w:rsid w:val="00975D55"/>
    <w:rsid w:val="00976C35"/>
    <w:rsid w:val="00977E53"/>
    <w:rsid w:val="0098060C"/>
    <w:rsid w:val="00984519"/>
    <w:rsid w:val="009845E5"/>
    <w:rsid w:val="0098547D"/>
    <w:rsid w:val="00985AB0"/>
    <w:rsid w:val="009867F0"/>
    <w:rsid w:val="00987067"/>
    <w:rsid w:val="009904D4"/>
    <w:rsid w:val="00990607"/>
    <w:rsid w:val="009918E4"/>
    <w:rsid w:val="00992019"/>
    <w:rsid w:val="00992711"/>
    <w:rsid w:val="00992AAC"/>
    <w:rsid w:val="00993B09"/>
    <w:rsid w:val="00996B96"/>
    <w:rsid w:val="0099744F"/>
    <w:rsid w:val="00997482"/>
    <w:rsid w:val="009A2699"/>
    <w:rsid w:val="009A2897"/>
    <w:rsid w:val="009A322B"/>
    <w:rsid w:val="009A5347"/>
    <w:rsid w:val="009A64B3"/>
    <w:rsid w:val="009A6B06"/>
    <w:rsid w:val="009A7747"/>
    <w:rsid w:val="009B14A8"/>
    <w:rsid w:val="009B1A75"/>
    <w:rsid w:val="009B2091"/>
    <w:rsid w:val="009B419F"/>
    <w:rsid w:val="009B4949"/>
    <w:rsid w:val="009B63DB"/>
    <w:rsid w:val="009B73E7"/>
    <w:rsid w:val="009B7724"/>
    <w:rsid w:val="009B7821"/>
    <w:rsid w:val="009C006C"/>
    <w:rsid w:val="009C0316"/>
    <w:rsid w:val="009C187E"/>
    <w:rsid w:val="009C2734"/>
    <w:rsid w:val="009C2A96"/>
    <w:rsid w:val="009C38E9"/>
    <w:rsid w:val="009C420C"/>
    <w:rsid w:val="009C4427"/>
    <w:rsid w:val="009C452C"/>
    <w:rsid w:val="009C4D35"/>
    <w:rsid w:val="009C514C"/>
    <w:rsid w:val="009C683B"/>
    <w:rsid w:val="009C6BF4"/>
    <w:rsid w:val="009C74AC"/>
    <w:rsid w:val="009D09B1"/>
    <w:rsid w:val="009D0A3C"/>
    <w:rsid w:val="009D0F96"/>
    <w:rsid w:val="009D14C1"/>
    <w:rsid w:val="009D233B"/>
    <w:rsid w:val="009D292B"/>
    <w:rsid w:val="009D33FB"/>
    <w:rsid w:val="009D3E69"/>
    <w:rsid w:val="009D40B0"/>
    <w:rsid w:val="009D44CC"/>
    <w:rsid w:val="009D474D"/>
    <w:rsid w:val="009D59E8"/>
    <w:rsid w:val="009D76EC"/>
    <w:rsid w:val="009D7F59"/>
    <w:rsid w:val="009E0966"/>
    <w:rsid w:val="009E0D55"/>
    <w:rsid w:val="009E0DFB"/>
    <w:rsid w:val="009E1E18"/>
    <w:rsid w:val="009E2418"/>
    <w:rsid w:val="009E31C5"/>
    <w:rsid w:val="009E3415"/>
    <w:rsid w:val="009E42FD"/>
    <w:rsid w:val="009E43CE"/>
    <w:rsid w:val="009E45E5"/>
    <w:rsid w:val="009E5562"/>
    <w:rsid w:val="009E62CD"/>
    <w:rsid w:val="009E6B17"/>
    <w:rsid w:val="009E7AC0"/>
    <w:rsid w:val="009F0FE2"/>
    <w:rsid w:val="009F1EA4"/>
    <w:rsid w:val="009F2961"/>
    <w:rsid w:val="009F2CAF"/>
    <w:rsid w:val="009F2CD3"/>
    <w:rsid w:val="009F3F50"/>
    <w:rsid w:val="009F51BF"/>
    <w:rsid w:val="009F58DF"/>
    <w:rsid w:val="009F64BD"/>
    <w:rsid w:val="009F6AB6"/>
    <w:rsid w:val="009F7918"/>
    <w:rsid w:val="009F7D96"/>
    <w:rsid w:val="00A0263E"/>
    <w:rsid w:val="00A03069"/>
    <w:rsid w:val="00A03275"/>
    <w:rsid w:val="00A03990"/>
    <w:rsid w:val="00A04EE4"/>
    <w:rsid w:val="00A05687"/>
    <w:rsid w:val="00A05DB7"/>
    <w:rsid w:val="00A060CD"/>
    <w:rsid w:val="00A0642C"/>
    <w:rsid w:val="00A06C33"/>
    <w:rsid w:val="00A06FB9"/>
    <w:rsid w:val="00A10B22"/>
    <w:rsid w:val="00A11D59"/>
    <w:rsid w:val="00A126AB"/>
    <w:rsid w:val="00A12C98"/>
    <w:rsid w:val="00A13E40"/>
    <w:rsid w:val="00A13EB0"/>
    <w:rsid w:val="00A147F8"/>
    <w:rsid w:val="00A15227"/>
    <w:rsid w:val="00A17064"/>
    <w:rsid w:val="00A22B39"/>
    <w:rsid w:val="00A2319B"/>
    <w:rsid w:val="00A23561"/>
    <w:rsid w:val="00A244C5"/>
    <w:rsid w:val="00A249DE"/>
    <w:rsid w:val="00A24FB6"/>
    <w:rsid w:val="00A30268"/>
    <w:rsid w:val="00A31467"/>
    <w:rsid w:val="00A3178D"/>
    <w:rsid w:val="00A33C2F"/>
    <w:rsid w:val="00A345C0"/>
    <w:rsid w:val="00A34A5E"/>
    <w:rsid w:val="00A34EDE"/>
    <w:rsid w:val="00A359B4"/>
    <w:rsid w:val="00A377A1"/>
    <w:rsid w:val="00A4145F"/>
    <w:rsid w:val="00A42858"/>
    <w:rsid w:val="00A42B58"/>
    <w:rsid w:val="00A432FA"/>
    <w:rsid w:val="00A43860"/>
    <w:rsid w:val="00A43D91"/>
    <w:rsid w:val="00A442D1"/>
    <w:rsid w:val="00A45742"/>
    <w:rsid w:val="00A4670F"/>
    <w:rsid w:val="00A4732D"/>
    <w:rsid w:val="00A50253"/>
    <w:rsid w:val="00A50F3E"/>
    <w:rsid w:val="00A511AE"/>
    <w:rsid w:val="00A519D2"/>
    <w:rsid w:val="00A52748"/>
    <w:rsid w:val="00A53A98"/>
    <w:rsid w:val="00A5450A"/>
    <w:rsid w:val="00A55F1D"/>
    <w:rsid w:val="00A55F86"/>
    <w:rsid w:val="00A60C15"/>
    <w:rsid w:val="00A612CB"/>
    <w:rsid w:val="00A6181E"/>
    <w:rsid w:val="00A61A60"/>
    <w:rsid w:val="00A62413"/>
    <w:rsid w:val="00A63339"/>
    <w:rsid w:val="00A634AA"/>
    <w:rsid w:val="00A642B3"/>
    <w:rsid w:val="00A660D4"/>
    <w:rsid w:val="00A66291"/>
    <w:rsid w:val="00A66C78"/>
    <w:rsid w:val="00A67C22"/>
    <w:rsid w:val="00A70558"/>
    <w:rsid w:val="00A70AA9"/>
    <w:rsid w:val="00A70C42"/>
    <w:rsid w:val="00A7119A"/>
    <w:rsid w:val="00A71E78"/>
    <w:rsid w:val="00A71F97"/>
    <w:rsid w:val="00A725D1"/>
    <w:rsid w:val="00A72AFE"/>
    <w:rsid w:val="00A738AB"/>
    <w:rsid w:val="00A76B9A"/>
    <w:rsid w:val="00A80012"/>
    <w:rsid w:val="00A8079D"/>
    <w:rsid w:val="00A80B9E"/>
    <w:rsid w:val="00A82DC0"/>
    <w:rsid w:val="00A830D7"/>
    <w:rsid w:val="00A8339A"/>
    <w:rsid w:val="00A839B8"/>
    <w:rsid w:val="00A84224"/>
    <w:rsid w:val="00A842FF"/>
    <w:rsid w:val="00A84C03"/>
    <w:rsid w:val="00A85736"/>
    <w:rsid w:val="00A86117"/>
    <w:rsid w:val="00A8643B"/>
    <w:rsid w:val="00A86753"/>
    <w:rsid w:val="00A930B9"/>
    <w:rsid w:val="00A93B12"/>
    <w:rsid w:val="00A93B69"/>
    <w:rsid w:val="00A93F62"/>
    <w:rsid w:val="00A94352"/>
    <w:rsid w:val="00A95AAC"/>
    <w:rsid w:val="00A95DD2"/>
    <w:rsid w:val="00A961B2"/>
    <w:rsid w:val="00A97816"/>
    <w:rsid w:val="00A97DCD"/>
    <w:rsid w:val="00A97F8A"/>
    <w:rsid w:val="00AA0B80"/>
    <w:rsid w:val="00AA1E68"/>
    <w:rsid w:val="00AA23F7"/>
    <w:rsid w:val="00AA2DA8"/>
    <w:rsid w:val="00AA4B2C"/>
    <w:rsid w:val="00AA4E98"/>
    <w:rsid w:val="00AA5281"/>
    <w:rsid w:val="00AA64FC"/>
    <w:rsid w:val="00AA69B6"/>
    <w:rsid w:val="00AA6B4A"/>
    <w:rsid w:val="00AB0558"/>
    <w:rsid w:val="00AB1439"/>
    <w:rsid w:val="00AB3B3D"/>
    <w:rsid w:val="00AB3F9E"/>
    <w:rsid w:val="00AB4A6A"/>
    <w:rsid w:val="00AB4F60"/>
    <w:rsid w:val="00AB6343"/>
    <w:rsid w:val="00AB6803"/>
    <w:rsid w:val="00AB73D0"/>
    <w:rsid w:val="00AB7A4B"/>
    <w:rsid w:val="00AB7AB1"/>
    <w:rsid w:val="00AB7F6C"/>
    <w:rsid w:val="00AC0C59"/>
    <w:rsid w:val="00AC33DC"/>
    <w:rsid w:val="00AC51FF"/>
    <w:rsid w:val="00AC54F6"/>
    <w:rsid w:val="00AC5976"/>
    <w:rsid w:val="00AC6284"/>
    <w:rsid w:val="00AC6660"/>
    <w:rsid w:val="00AD02A9"/>
    <w:rsid w:val="00AD0806"/>
    <w:rsid w:val="00AD084B"/>
    <w:rsid w:val="00AD0D6C"/>
    <w:rsid w:val="00AD114C"/>
    <w:rsid w:val="00AD43FF"/>
    <w:rsid w:val="00AD540D"/>
    <w:rsid w:val="00AD667D"/>
    <w:rsid w:val="00AD698B"/>
    <w:rsid w:val="00AE0530"/>
    <w:rsid w:val="00AE103C"/>
    <w:rsid w:val="00AE2DF2"/>
    <w:rsid w:val="00AE340D"/>
    <w:rsid w:val="00AE46D9"/>
    <w:rsid w:val="00AE5564"/>
    <w:rsid w:val="00AE5CA0"/>
    <w:rsid w:val="00AE5D48"/>
    <w:rsid w:val="00AE5F53"/>
    <w:rsid w:val="00AE72A7"/>
    <w:rsid w:val="00AE7D32"/>
    <w:rsid w:val="00AF0359"/>
    <w:rsid w:val="00AF042B"/>
    <w:rsid w:val="00AF0916"/>
    <w:rsid w:val="00AF0CA1"/>
    <w:rsid w:val="00AF217F"/>
    <w:rsid w:val="00AF239C"/>
    <w:rsid w:val="00AF302E"/>
    <w:rsid w:val="00AF4119"/>
    <w:rsid w:val="00AF5EE6"/>
    <w:rsid w:val="00AF61D1"/>
    <w:rsid w:val="00B00B93"/>
    <w:rsid w:val="00B02C1A"/>
    <w:rsid w:val="00B033A5"/>
    <w:rsid w:val="00B03BDA"/>
    <w:rsid w:val="00B043A2"/>
    <w:rsid w:val="00B0562C"/>
    <w:rsid w:val="00B067EB"/>
    <w:rsid w:val="00B07504"/>
    <w:rsid w:val="00B07684"/>
    <w:rsid w:val="00B1166B"/>
    <w:rsid w:val="00B118EC"/>
    <w:rsid w:val="00B11DFE"/>
    <w:rsid w:val="00B138BB"/>
    <w:rsid w:val="00B146BD"/>
    <w:rsid w:val="00B152D6"/>
    <w:rsid w:val="00B169F3"/>
    <w:rsid w:val="00B17A30"/>
    <w:rsid w:val="00B17CCC"/>
    <w:rsid w:val="00B200FF"/>
    <w:rsid w:val="00B22711"/>
    <w:rsid w:val="00B22900"/>
    <w:rsid w:val="00B22C85"/>
    <w:rsid w:val="00B233B0"/>
    <w:rsid w:val="00B23A17"/>
    <w:rsid w:val="00B23FB2"/>
    <w:rsid w:val="00B25F07"/>
    <w:rsid w:val="00B26638"/>
    <w:rsid w:val="00B26A30"/>
    <w:rsid w:val="00B31CA3"/>
    <w:rsid w:val="00B333C5"/>
    <w:rsid w:val="00B3453E"/>
    <w:rsid w:val="00B34726"/>
    <w:rsid w:val="00B350A0"/>
    <w:rsid w:val="00B362E2"/>
    <w:rsid w:val="00B41441"/>
    <w:rsid w:val="00B41682"/>
    <w:rsid w:val="00B41790"/>
    <w:rsid w:val="00B41F8A"/>
    <w:rsid w:val="00B42185"/>
    <w:rsid w:val="00B428E9"/>
    <w:rsid w:val="00B42B16"/>
    <w:rsid w:val="00B445D5"/>
    <w:rsid w:val="00B44B6B"/>
    <w:rsid w:val="00B44ECF"/>
    <w:rsid w:val="00B4507C"/>
    <w:rsid w:val="00B45B04"/>
    <w:rsid w:val="00B469DA"/>
    <w:rsid w:val="00B4714A"/>
    <w:rsid w:val="00B475CA"/>
    <w:rsid w:val="00B475E9"/>
    <w:rsid w:val="00B52403"/>
    <w:rsid w:val="00B526D8"/>
    <w:rsid w:val="00B527DD"/>
    <w:rsid w:val="00B52FE0"/>
    <w:rsid w:val="00B53310"/>
    <w:rsid w:val="00B54245"/>
    <w:rsid w:val="00B55884"/>
    <w:rsid w:val="00B563D4"/>
    <w:rsid w:val="00B564DB"/>
    <w:rsid w:val="00B57066"/>
    <w:rsid w:val="00B605EA"/>
    <w:rsid w:val="00B61301"/>
    <w:rsid w:val="00B6270E"/>
    <w:rsid w:val="00B62767"/>
    <w:rsid w:val="00B62C63"/>
    <w:rsid w:val="00B636B5"/>
    <w:rsid w:val="00B64BF3"/>
    <w:rsid w:val="00B64CC7"/>
    <w:rsid w:val="00B64FED"/>
    <w:rsid w:val="00B651B0"/>
    <w:rsid w:val="00B65A59"/>
    <w:rsid w:val="00B660F7"/>
    <w:rsid w:val="00B66F11"/>
    <w:rsid w:val="00B7002B"/>
    <w:rsid w:val="00B70152"/>
    <w:rsid w:val="00B7124D"/>
    <w:rsid w:val="00B7166A"/>
    <w:rsid w:val="00B71CA8"/>
    <w:rsid w:val="00B73ECD"/>
    <w:rsid w:val="00B749A2"/>
    <w:rsid w:val="00B76A39"/>
    <w:rsid w:val="00B8106B"/>
    <w:rsid w:val="00B8150F"/>
    <w:rsid w:val="00B81C21"/>
    <w:rsid w:val="00B82740"/>
    <w:rsid w:val="00B83EC4"/>
    <w:rsid w:val="00B844C8"/>
    <w:rsid w:val="00B846FF"/>
    <w:rsid w:val="00B86241"/>
    <w:rsid w:val="00B86370"/>
    <w:rsid w:val="00B87A8F"/>
    <w:rsid w:val="00B87C6A"/>
    <w:rsid w:val="00B90BDA"/>
    <w:rsid w:val="00B92EB4"/>
    <w:rsid w:val="00B96B77"/>
    <w:rsid w:val="00B96BE4"/>
    <w:rsid w:val="00B97473"/>
    <w:rsid w:val="00B97832"/>
    <w:rsid w:val="00BA0368"/>
    <w:rsid w:val="00BA0D24"/>
    <w:rsid w:val="00BA1271"/>
    <w:rsid w:val="00BA1BB7"/>
    <w:rsid w:val="00BA1DD7"/>
    <w:rsid w:val="00BA2C65"/>
    <w:rsid w:val="00BA421F"/>
    <w:rsid w:val="00BA4415"/>
    <w:rsid w:val="00BA469D"/>
    <w:rsid w:val="00BA593B"/>
    <w:rsid w:val="00BA5B7E"/>
    <w:rsid w:val="00BA6391"/>
    <w:rsid w:val="00BA7855"/>
    <w:rsid w:val="00BB0BF4"/>
    <w:rsid w:val="00BB19C9"/>
    <w:rsid w:val="00BB1C3E"/>
    <w:rsid w:val="00BB20AA"/>
    <w:rsid w:val="00BB37D1"/>
    <w:rsid w:val="00BB3936"/>
    <w:rsid w:val="00BB3CBA"/>
    <w:rsid w:val="00BB5306"/>
    <w:rsid w:val="00BB71EC"/>
    <w:rsid w:val="00BC018B"/>
    <w:rsid w:val="00BC034F"/>
    <w:rsid w:val="00BC1505"/>
    <w:rsid w:val="00BC1B6F"/>
    <w:rsid w:val="00BC2662"/>
    <w:rsid w:val="00BC60AA"/>
    <w:rsid w:val="00BC7634"/>
    <w:rsid w:val="00BC77BD"/>
    <w:rsid w:val="00BC7B1D"/>
    <w:rsid w:val="00BD04CC"/>
    <w:rsid w:val="00BD1280"/>
    <w:rsid w:val="00BD2D92"/>
    <w:rsid w:val="00BD38C7"/>
    <w:rsid w:val="00BD46B9"/>
    <w:rsid w:val="00BD6AB4"/>
    <w:rsid w:val="00BD6C64"/>
    <w:rsid w:val="00BD6D67"/>
    <w:rsid w:val="00BD71B9"/>
    <w:rsid w:val="00BD7207"/>
    <w:rsid w:val="00BD7D54"/>
    <w:rsid w:val="00BD7F7A"/>
    <w:rsid w:val="00BE03FE"/>
    <w:rsid w:val="00BE085A"/>
    <w:rsid w:val="00BE0F61"/>
    <w:rsid w:val="00BE2137"/>
    <w:rsid w:val="00BE21BB"/>
    <w:rsid w:val="00BE36F9"/>
    <w:rsid w:val="00BE544E"/>
    <w:rsid w:val="00BE6DA8"/>
    <w:rsid w:val="00BE7863"/>
    <w:rsid w:val="00BE7A7A"/>
    <w:rsid w:val="00BE7FD5"/>
    <w:rsid w:val="00BF000F"/>
    <w:rsid w:val="00BF11AA"/>
    <w:rsid w:val="00BF1AEA"/>
    <w:rsid w:val="00BF328E"/>
    <w:rsid w:val="00BF3799"/>
    <w:rsid w:val="00BF39A7"/>
    <w:rsid w:val="00BF3D45"/>
    <w:rsid w:val="00BF3F40"/>
    <w:rsid w:val="00BF45A2"/>
    <w:rsid w:val="00BF5B8F"/>
    <w:rsid w:val="00BF6170"/>
    <w:rsid w:val="00BF63E6"/>
    <w:rsid w:val="00BF7BD9"/>
    <w:rsid w:val="00C00036"/>
    <w:rsid w:val="00C001A0"/>
    <w:rsid w:val="00C00A64"/>
    <w:rsid w:val="00C0139D"/>
    <w:rsid w:val="00C0176A"/>
    <w:rsid w:val="00C023C2"/>
    <w:rsid w:val="00C02C24"/>
    <w:rsid w:val="00C03BFD"/>
    <w:rsid w:val="00C050D6"/>
    <w:rsid w:val="00C05EDF"/>
    <w:rsid w:val="00C069C3"/>
    <w:rsid w:val="00C06CFC"/>
    <w:rsid w:val="00C07F64"/>
    <w:rsid w:val="00C10242"/>
    <w:rsid w:val="00C10F51"/>
    <w:rsid w:val="00C13115"/>
    <w:rsid w:val="00C14234"/>
    <w:rsid w:val="00C1583D"/>
    <w:rsid w:val="00C164D3"/>
    <w:rsid w:val="00C16D16"/>
    <w:rsid w:val="00C20764"/>
    <w:rsid w:val="00C21185"/>
    <w:rsid w:val="00C21388"/>
    <w:rsid w:val="00C2243E"/>
    <w:rsid w:val="00C228FE"/>
    <w:rsid w:val="00C24868"/>
    <w:rsid w:val="00C24D7F"/>
    <w:rsid w:val="00C251C7"/>
    <w:rsid w:val="00C2583C"/>
    <w:rsid w:val="00C25A66"/>
    <w:rsid w:val="00C27465"/>
    <w:rsid w:val="00C2772E"/>
    <w:rsid w:val="00C278E0"/>
    <w:rsid w:val="00C27906"/>
    <w:rsid w:val="00C27D2D"/>
    <w:rsid w:val="00C30E70"/>
    <w:rsid w:val="00C30E91"/>
    <w:rsid w:val="00C31E45"/>
    <w:rsid w:val="00C31EE0"/>
    <w:rsid w:val="00C320FA"/>
    <w:rsid w:val="00C33E7F"/>
    <w:rsid w:val="00C33F37"/>
    <w:rsid w:val="00C34200"/>
    <w:rsid w:val="00C35289"/>
    <w:rsid w:val="00C353FA"/>
    <w:rsid w:val="00C35426"/>
    <w:rsid w:val="00C37D55"/>
    <w:rsid w:val="00C404B2"/>
    <w:rsid w:val="00C40A87"/>
    <w:rsid w:val="00C42236"/>
    <w:rsid w:val="00C43173"/>
    <w:rsid w:val="00C44EFF"/>
    <w:rsid w:val="00C45041"/>
    <w:rsid w:val="00C461D9"/>
    <w:rsid w:val="00C46416"/>
    <w:rsid w:val="00C46797"/>
    <w:rsid w:val="00C46F02"/>
    <w:rsid w:val="00C47F17"/>
    <w:rsid w:val="00C50EE2"/>
    <w:rsid w:val="00C5207C"/>
    <w:rsid w:val="00C52656"/>
    <w:rsid w:val="00C52C63"/>
    <w:rsid w:val="00C52D56"/>
    <w:rsid w:val="00C53170"/>
    <w:rsid w:val="00C53FA2"/>
    <w:rsid w:val="00C54528"/>
    <w:rsid w:val="00C54D62"/>
    <w:rsid w:val="00C54F77"/>
    <w:rsid w:val="00C563E9"/>
    <w:rsid w:val="00C57D1C"/>
    <w:rsid w:val="00C6036D"/>
    <w:rsid w:val="00C60699"/>
    <w:rsid w:val="00C6142D"/>
    <w:rsid w:val="00C62C93"/>
    <w:rsid w:val="00C632FB"/>
    <w:rsid w:val="00C64322"/>
    <w:rsid w:val="00C64C24"/>
    <w:rsid w:val="00C650E3"/>
    <w:rsid w:val="00C65ACB"/>
    <w:rsid w:val="00C66E1C"/>
    <w:rsid w:val="00C7034F"/>
    <w:rsid w:val="00C70514"/>
    <w:rsid w:val="00C70B56"/>
    <w:rsid w:val="00C72570"/>
    <w:rsid w:val="00C72A74"/>
    <w:rsid w:val="00C72F89"/>
    <w:rsid w:val="00C73635"/>
    <w:rsid w:val="00C7401B"/>
    <w:rsid w:val="00C74B99"/>
    <w:rsid w:val="00C74CE5"/>
    <w:rsid w:val="00C751BC"/>
    <w:rsid w:val="00C7599E"/>
    <w:rsid w:val="00C75A68"/>
    <w:rsid w:val="00C76EF1"/>
    <w:rsid w:val="00C80E87"/>
    <w:rsid w:val="00C8154E"/>
    <w:rsid w:val="00C858AF"/>
    <w:rsid w:val="00C86AC9"/>
    <w:rsid w:val="00C86BE7"/>
    <w:rsid w:val="00C8738D"/>
    <w:rsid w:val="00C87BD9"/>
    <w:rsid w:val="00C91C8D"/>
    <w:rsid w:val="00C92A5E"/>
    <w:rsid w:val="00C934DE"/>
    <w:rsid w:val="00C9406E"/>
    <w:rsid w:val="00C95662"/>
    <w:rsid w:val="00C97927"/>
    <w:rsid w:val="00CA0442"/>
    <w:rsid w:val="00CA06A8"/>
    <w:rsid w:val="00CA0C34"/>
    <w:rsid w:val="00CA14E5"/>
    <w:rsid w:val="00CA263F"/>
    <w:rsid w:val="00CA2BBC"/>
    <w:rsid w:val="00CA2E8F"/>
    <w:rsid w:val="00CA35D8"/>
    <w:rsid w:val="00CA3947"/>
    <w:rsid w:val="00CA5570"/>
    <w:rsid w:val="00CA55D0"/>
    <w:rsid w:val="00CA7A2B"/>
    <w:rsid w:val="00CB0AC2"/>
    <w:rsid w:val="00CB1D4D"/>
    <w:rsid w:val="00CB1E00"/>
    <w:rsid w:val="00CB319C"/>
    <w:rsid w:val="00CB3358"/>
    <w:rsid w:val="00CB3EAE"/>
    <w:rsid w:val="00CB4192"/>
    <w:rsid w:val="00CB42DE"/>
    <w:rsid w:val="00CB4F7C"/>
    <w:rsid w:val="00CB5962"/>
    <w:rsid w:val="00CB6948"/>
    <w:rsid w:val="00CB7487"/>
    <w:rsid w:val="00CB753A"/>
    <w:rsid w:val="00CB7F52"/>
    <w:rsid w:val="00CC0008"/>
    <w:rsid w:val="00CC05AC"/>
    <w:rsid w:val="00CC0C84"/>
    <w:rsid w:val="00CC336C"/>
    <w:rsid w:val="00CC56C1"/>
    <w:rsid w:val="00CC7A6E"/>
    <w:rsid w:val="00CC7C31"/>
    <w:rsid w:val="00CD00D1"/>
    <w:rsid w:val="00CD2399"/>
    <w:rsid w:val="00CD23EF"/>
    <w:rsid w:val="00CD4588"/>
    <w:rsid w:val="00CD52D4"/>
    <w:rsid w:val="00CD5998"/>
    <w:rsid w:val="00CD5C6B"/>
    <w:rsid w:val="00CD5ED5"/>
    <w:rsid w:val="00CD67A7"/>
    <w:rsid w:val="00CD739A"/>
    <w:rsid w:val="00CE082E"/>
    <w:rsid w:val="00CE324A"/>
    <w:rsid w:val="00CE32EE"/>
    <w:rsid w:val="00CE4C58"/>
    <w:rsid w:val="00CE4ECF"/>
    <w:rsid w:val="00CE4F02"/>
    <w:rsid w:val="00CE57FB"/>
    <w:rsid w:val="00CE5A76"/>
    <w:rsid w:val="00CE6144"/>
    <w:rsid w:val="00CE6194"/>
    <w:rsid w:val="00CE6305"/>
    <w:rsid w:val="00CE73E5"/>
    <w:rsid w:val="00CE7674"/>
    <w:rsid w:val="00CE79D7"/>
    <w:rsid w:val="00CF1248"/>
    <w:rsid w:val="00CF211A"/>
    <w:rsid w:val="00CF2342"/>
    <w:rsid w:val="00CF2694"/>
    <w:rsid w:val="00CF2A8B"/>
    <w:rsid w:val="00CF4B45"/>
    <w:rsid w:val="00CF4EB3"/>
    <w:rsid w:val="00CF55A2"/>
    <w:rsid w:val="00CF57DF"/>
    <w:rsid w:val="00CF69A8"/>
    <w:rsid w:val="00CF73A8"/>
    <w:rsid w:val="00CF7EF7"/>
    <w:rsid w:val="00D0056C"/>
    <w:rsid w:val="00D02145"/>
    <w:rsid w:val="00D037B3"/>
    <w:rsid w:val="00D04D44"/>
    <w:rsid w:val="00D0684A"/>
    <w:rsid w:val="00D114D4"/>
    <w:rsid w:val="00D125B3"/>
    <w:rsid w:val="00D12DFF"/>
    <w:rsid w:val="00D15F2E"/>
    <w:rsid w:val="00D16D6A"/>
    <w:rsid w:val="00D17D99"/>
    <w:rsid w:val="00D20417"/>
    <w:rsid w:val="00D206F8"/>
    <w:rsid w:val="00D21064"/>
    <w:rsid w:val="00D22232"/>
    <w:rsid w:val="00D23108"/>
    <w:rsid w:val="00D243CB"/>
    <w:rsid w:val="00D246EC"/>
    <w:rsid w:val="00D24D0D"/>
    <w:rsid w:val="00D252B2"/>
    <w:rsid w:val="00D25501"/>
    <w:rsid w:val="00D2628E"/>
    <w:rsid w:val="00D26F03"/>
    <w:rsid w:val="00D30A61"/>
    <w:rsid w:val="00D30D24"/>
    <w:rsid w:val="00D310F6"/>
    <w:rsid w:val="00D32684"/>
    <w:rsid w:val="00D3282A"/>
    <w:rsid w:val="00D329D7"/>
    <w:rsid w:val="00D3361F"/>
    <w:rsid w:val="00D33704"/>
    <w:rsid w:val="00D33CAB"/>
    <w:rsid w:val="00D34B44"/>
    <w:rsid w:val="00D352AE"/>
    <w:rsid w:val="00D35353"/>
    <w:rsid w:val="00D35E2F"/>
    <w:rsid w:val="00D36196"/>
    <w:rsid w:val="00D361DA"/>
    <w:rsid w:val="00D4221D"/>
    <w:rsid w:val="00D4258F"/>
    <w:rsid w:val="00D42B60"/>
    <w:rsid w:val="00D43434"/>
    <w:rsid w:val="00D446F2"/>
    <w:rsid w:val="00D44DF9"/>
    <w:rsid w:val="00D46125"/>
    <w:rsid w:val="00D46785"/>
    <w:rsid w:val="00D468F9"/>
    <w:rsid w:val="00D46B9C"/>
    <w:rsid w:val="00D46F46"/>
    <w:rsid w:val="00D47991"/>
    <w:rsid w:val="00D47E50"/>
    <w:rsid w:val="00D522A3"/>
    <w:rsid w:val="00D52436"/>
    <w:rsid w:val="00D5312C"/>
    <w:rsid w:val="00D531EB"/>
    <w:rsid w:val="00D5349D"/>
    <w:rsid w:val="00D540A8"/>
    <w:rsid w:val="00D54B72"/>
    <w:rsid w:val="00D55494"/>
    <w:rsid w:val="00D55765"/>
    <w:rsid w:val="00D55B13"/>
    <w:rsid w:val="00D565B2"/>
    <w:rsid w:val="00D57830"/>
    <w:rsid w:val="00D579EF"/>
    <w:rsid w:val="00D60876"/>
    <w:rsid w:val="00D61270"/>
    <w:rsid w:val="00D613B4"/>
    <w:rsid w:val="00D61A69"/>
    <w:rsid w:val="00D61ACC"/>
    <w:rsid w:val="00D63B1F"/>
    <w:rsid w:val="00D63FB4"/>
    <w:rsid w:val="00D64AE2"/>
    <w:rsid w:val="00D64BBB"/>
    <w:rsid w:val="00D67710"/>
    <w:rsid w:val="00D70710"/>
    <w:rsid w:val="00D70C44"/>
    <w:rsid w:val="00D7159B"/>
    <w:rsid w:val="00D75C7B"/>
    <w:rsid w:val="00D76190"/>
    <w:rsid w:val="00D80296"/>
    <w:rsid w:val="00D80412"/>
    <w:rsid w:val="00D80E86"/>
    <w:rsid w:val="00D832D0"/>
    <w:rsid w:val="00D83803"/>
    <w:rsid w:val="00D84388"/>
    <w:rsid w:val="00D869E9"/>
    <w:rsid w:val="00D86AA1"/>
    <w:rsid w:val="00D879CC"/>
    <w:rsid w:val="00D87ADB"/>
    <w:rsid w:val="00D901A8"/>
    <w:rsid w:val="00D908D2"/>
    <w:rsid w:val="00D911C6"/>
    <w:rsid w:val="00D9312C"/>
    <w:rsid w:val="00D956E4"/>
    <w:rsid w:val="00D95E75"/>
    <w:rsid w:val="00D9682A"/>
    <w:rsid w:val="00DA029F"/>
    <w:rsid w:val="00DA21F2"/>
    <w:rsid w:val="00DA4E83"/>
    <w:rsid w:val="00DA536E"/>
    <w:rsid w:val="00DA6359"/>
    <w:rsid w:val="00DA6BE2"/>
    <w:rsid w:val="00DA710A"/>
    <w:rsid w:val="00DB0933"/>
    <w:rsid w:val="00DB0971"/>
    <w:rsid w:val="00DB0D10"/>
    <w:rsid w:val="00DB0FA7"/>
    <w:rsid w:val="00DB17E7"/>
    <w:rsid w:val="00DB1B8D"/>
    <w:rsid w:val="00DB1C07"/>
    <w:rsid w:val="00DB248B"/>
    <w:rsid w:val="00DB2BF7"/>
    <w:rsid w:val="00DB3769"/>
    <w:rsid w:val="00DB3772"/>
    <w:rsid w:val="00DB39F6"/>
    <w:rsid w:val="00DB540A"/>
    <w:rsid w:val="00DB7148"/>
    <w:rsid w:val="00DB73CB"/>
    <w:rsid w:val="00DB77C8"/>
    <w:rsid w:val="00DB7C61"/>
    <w:rsid w:val="00DC107B"/>
    <w:rsid w:val="00DC17C8"/>
    <w:rsid w:val="00DC2189"/>
    <w:rsid w:val="00DC2980"/>
    <w:rsid w:val="00DC3343"/>
    <w:rsid w:val="00DC3BEE"/>
    <w:rsid w:val="00DC3EDC"/>
    <w:rsid w:val="00DC4376"/>
    <w:rsid w:val="00DC460C"/>
    <w:rsid w:val="00DC5350"/>
    <w:rsid w:val="00DC5C03"/>
    <w:rsid w:val="00DC72F0"/>
    <w:rsid w:val="00DD0363"/>
    <w:rsid w:val="00DD11F3"/>
    <w:rsid w:val="00DD2377"/>
    <w:rsid w:val="00DD241B"/>
    <w:rsid w:val="00DD65BF"/>
    <w:rsid w:val="00DD6937"/>
    <w:rsid w:val="00DD6BF7"/>
    <w:rsid w:val="00DD7CF3"/>
    <w:rsid w:val="00DE0567"/>
    <w:rsid w:val="00DE1371"/>
    <w:rsid w:val="00DE140C"/>
    <w:rsid w:val="00DE3555"/>
    <w:rsid w:val="00DE3D43"/>
    <w:rsid w:val="00DE4850"/>
    <w:rsid w:val="00DE5286"/>
    <w:rsid w:val="00DE5A3E"/>
    <w:rsid w:val="00DE7641"/>
    <w:rsid w:val="00DF0A8B"/>
    <w:rsid w:val="00DF160C"/>
    <w:rsid w:val="00DF1843"/>
    <w:rsid w:val="00DF2CB9"/>
    <w:rsid w:val="00DF2D27"/>
    <w:rsid w:val="00DF2E5F"/>
    <w:rsid w:val="00DF3721"/>
    <w:rsid w:val="00DF3A3C"/>
    <w:rsid w:val="00DF3BA4"/>
    <w:rsid w:val="00DF3DC9"/>
    <w:rsid w:val="00DF4F5C"/>
    <w:rsid w:val="00DF528C"/>
    <w:rsid w:val="00DF570C"/>
    <w:rsid w:val="00DF6373"/>
    <w:rsid w:val="00DF78F6"/>
    <w:rsid w:val="00E001E0"/>
    <w:rsid w:val="00E008F9"/>
    <w:rsid w:val="00E012CB"/>
    <w:rsid w:val="00E01951"/>
    <w:rsid w:val="00E0250F"/>
    <w:rsid w:val="00E0281C"/>
    <w:rsid w:val="00E02E43"/>
    <w:rsid w:val="00E041E2"/>
    <w:rsid w:val="00E05132"/>
    <w:rsid w:val="00E0577F"/>
    <w:rsid w:val="00E065D1"/>
    <w:rsid w:val="00E105C2"/>
    <w:rsid w:val="00E1204A"/>
    <w:rsid w:val="00E124ED"/>
    <w:rsid w:val="00E13546"/>
    <w:rsid w:val="00E139E3"/>
    <w:rsid w:val="00E14611"/>
    <w:rsid w:val="00E14A56"/>
    <w:rsid w:val="00E15209"/>
    <w:rsid w:val="00E15B44"/>
    <w:rsid w:val="00E16499"/>
    <w:rsid w:val="00E16E80"/>
    <w:rsid w:val="00E16EC9"/>
    <w:rsid w:val="00E171E4"/>
    <w:rsid w:val="00E214FB"/>
    <w:rsid w:val="00E226C5"/>
    <w:rsid w:val="00E22C43"/>
    <w:rsid w:val="00E235D7"/>
    <w:rsid w:val="00E23A62"/>
    <w:rsid w:val="00E25646"/>
    <w:rsid w:val="00E25C17"/>
    <w:rsid w:val="00E27730"/>
    <w:rsid w:val="00E313F0"/>
    <w:rsid w:val="00E31C36"/>
    <w:rsid w:val="00E325DA"/>
    <w:rsid w:val="00E32AAD"/>
    <w:rsid w:val="00E32E11"/>
    <w:rsid w:val="00E339F9"/>
    <w:rsid w:val="00E33ABB"/>
    <w:rsid w:val="00E33BF1"/>
    <w:rsid w:val="00E34347"/>
    <w:rsid w:val="00E34406"/>
    <w:rsid w:val="00E3558E"/>
    <w:rsid w:val="00E35820"/>
    <w:rsid w:val="00E358F7"/>
    <w:rsid w:val="00E37175"/>
    <w:rsid w:val="00E373AC"/>
    <w:rsid w:val="00E405EF"/>
    <w:rsid w:val="00E4070F"/>
    <w:rsid w:val="00E417D6"/>
    <w:rsid w:val="00E42DC9"/>
    <w:rsid w:val="00E4326A"/>
    <w:rsid w:val="00E4587D"/>
    <w:rsid w:val="00E4600B"/>
    <w:rsid w:val="00E461FB"/>
    <w:rsid w:val="00E46BBA"/>
    <w:rsid w:val="00E47199"/>
    <w:rsid w:val="00E47FD6"/>
    <w:rsid w:val="00E5085B"/>
    <w:rsid w:val="00E5085F"/>
    <w:rsid w:val="00E5400D"/>
    <w:rsid w:val="00E549E1"/>
    <w:rsid w:val="00E55543"/>
    <w:rsid w:val="00E55ACE"/>
    <w:rsid w:val="00E56127"/>
    <w:rsid w:val="00E578C1"/>
    <w:rsid w:val="00E57DF7"/>
    <w:rsid w:val="00E604A0"/>
    <w:rsid w:val="00E60ABA"/>
    <w:rsid w:val="00E613EE"/>
    <w:rsid w:val="00E6174F"/>
    <w:rsid w:val="00E61FCC"/>
    <w:rsid w:val="00E64C92"/>
    <w:rsid w:val="00E659F4"/>
    <w:rsid w:val="00E6682A"/>
    <w:rsid w:val="00E675AF"/>
    <w:rsid w:val="00E70110"/>
    <w:rsid w:val="00E70B54"/>
    <w:rsid w:val="00E71B8D"/>
    <w:rsid w:val="00E732C5"/>
    <w:rsid w:val="00E738C7"/>
    <w:rsid w:val="00E73BE0"/>
    <w:rsid w:val="00E73C7D"/>
    <w:rsid w:val="00E745EA"/>
    <w:rsid w:val="00E74D56"/>
    <w:rsid w:val="00E74F72"/>
    <w:rsid w:val="00E7518B"/>
    <w:rsid w:val="00E76345"/>
    <w:rsid w:val="00E837B8"/>
    <w:rsid w:val="00E83E44"/>
    <w:rsid w:val="00E8400B"/>
    <w:rsid w:val="00E845E7"/>
    <w:rsid w:val="00E854E1"/>
    <w:rsid w:val="00E85C00"/>
    <w:rsid w:val="00E8620D"/>
    <w:rsid w:val="00E86616"/>
    <w:rsid w:val="00E875C7"/>
    <w:rsid w:val="00E877A9"/>
    <w:rsid w:val="00E878E7"/>
    <w:rsid w:val="00E87C51"/>
    <w:rsid w:val="00E90C07"/>
    <w:rsid w:val="00E9137B"/>
    <w:rsid w:val="00E915A9"/>
    <w:rsid w:val="00E9256B"/>
    <w:rsid w:val="00E92882"/>
    <w:rsid w:val="00EA12E9"/>
    <w:rsid w:val="00EA186C"/>
    <w:rsid w:val="00EA2322"/>
    <w:rsid w:val="00EA3B0C"/>
    <w:rsid w:val="00EA3C23"/>
    <w:rsid w:val="00EA4500"/>
    <w:rsid w:val="00EA5A14"/>
    <w:rsid w:val="00EA6324"/>
    <w:rsid w:val="00EB0837"/>
    <w:rsid w:val="00EB087D"/>
    <w:rsid w:val="00EB1F12"/>
    <w:rsid w:val="00EB35A4"/>
    <w:rsid w:val="00EB48B5"/>
    <w:rsid w:val="00EB51E2"/>
    <w:rsid w:val="00EB5BED"/>
    <w:rsid w:val="00EB62FE"/>
    <w:rsid w:val="00EB7394"/>
    <w:rsid w:val="00EB7570"/>
    <w:rsid w:val="00EC0028"/>
    <w:rsid w:val="00EC0D0F"/>
    <w:rsid w:val="00EC13B1"/>
    <w:rsid w:val="00EC157A"/>
    <w:rsid w:val="00EC2B18"/>
    <w:rsid w:val="00EC32B7"/>
    <w:rsid w:val="00EC4B16"/>
    <w:rsid w:val="00EC5F7E"/>
    <w:rsid w:val="00EC663B"/>
    <w:rsid w:val="00EC7135"/>
    <w:rsid w:val="00ED049C"/>
    <w:rsid w:val="00ED0F5C"/>
    <w:rsid w:val="00ED237F"/>
    <w:rsid w:val="00ED2A3C"/>
    <w:rsid w:val="00ED2EAF"/>
    <w:rsid w:val="00ED3F62"/>
    <w:rsid w:val="00ED446D"/>
    <w:rsid w:val="00ED4F87"/>
    <w:rsid w:val="00ED69CC"/>
    <w:rsid w:val="00ED7838"/>
    <w:rsid w:val="00ED79A5"/>
    <w:rsid w:val="00EE0146"/>
    <w:rsid w:val="00EE08F4"/>
    <w:rsid w:val="00EE16AE"/>
    <w:rsid w:val="00EE1C30"/>
    <w:rsid w:val="00EE248F"/>
    <w:rsid w:val="00EE27EC"/>
    <w:rsid w:val="00EE2FDC"/>
    <w:rsid w:val="00EE3C61"/>
    <w:rsid w:val="00EE41F2"/>
    <w:rsid w:val="00EE5035"/>
    <w:rsid w:val="00EE518A"/>
    <w:rsid w:val="00EE5878"/>
    <w:rsid w:val="00EE62FD"/>
    <w:rsid w:val="00EE65AE"/>
    <w:rsid w:val="00EE6B01"/>
    <w:rsid w:val="00EF0047"/>
    <w:rsid w:val="00EF10B8"/>
    <w:rsid w:val="00EF2083"/>
    <w:rsid w:val="00EF23E4"/>
    <w:rsid w:val="00EF2812"/>
    <w:rsid w:val="00EF36A2"/>
    <w:rsid w:val="00EF3E56"/>
    <w:rsid w:val="00EF51CC"/>
    <w:rsid w:val="00EF550C"/>
    <w:rsid w:val="00EF5E29"/>
    <w:rsid w:val="00EF5F4A"/>
    <w:rsid w:val="00EF5F4B"/>
    <w:rsid w:val="00EF759F"/>
    <w:rsid w:val="00F00A1A"/>
    <w:rsid w:val="00F01598"/>
    <w:rsid w:val="00F017CB"/>
    <w:rsid w:val="00F01C8C"/>
    <w:rsid w:val="00F03C37"/>
    <w:rsid w:val="00F03F82"/>
    <w:rsid w:val="00F0458E"/>
    <w:rsid w:val="00F0502E"/>
    <w:rsid w:val="00F0555C"/>
    <w:rsid w:val="00F059CC"/>
    <w:rsid w:val="00F06808"/>
    <w:rsid w:val="00F07460"/>
    <w:rsid w:val="00F07861"/>
    <w:rsid w:val="00F10984"/>
    <w:rsid w:val="00F116ED"/>
    <w:rsid w:val="00F11FFE"/>
    <w:rsid w:val="00F1212B"/>
    <w:rsid w:val="00F1246B"/>
    <w:rsid w:val="00F124E8"/>
    <w:rsid w:val="00F12D88"/>
    <w:rsid w:val="00F134B0"/>
    <w:rsid w:val="00F14332"/>
    <w:rsid w:val="00F14D5F"/>
    <w:rsid w:val="00F157AF"/>
    <w:rsid w:val="00F16356"/>
    <w:rsid w:val="00F16E41"/>
    <w:rsid w:val="00F17324"/>
    <w:rsid w:val="00F174E6"/>
    <w:rsid w:val="00F17EAD"/>
    <w:rsid w:val="00F21710"/>
    <w:rsid w:val="00F22758"/>
    <w:rsid w:val="00F22CE1"/>
    <w:rsid w:val="00F2424C"/>
    <w:rsid w:val="00F24378"/>
    <w:rsid w:val="00F255AA"/>
    <w:rsid w:val="00F25AF1"/>
    <w:rsid w:val="00F2677F"/>
    <w:rsid w:val="00F26803"/>
    <w:rsid w:val="00F278F9"/>
    <w:rsid w:val="00F27ADD"/>
    <w:rsid w:val="00F27D90"/>
    <w:rsid w:val="00F30663"/>
    <w:rsid w:val="00F32168"/>
    <w:rsid w:val="00F3220A"/>
    <w:rsid w:val="00F324B5"/>
    <w:rsid w:val="00F3268C"/>
    <w:rsid w:val="00F32AA6"/>
    <w:rsid w:val="00F32C17"/>
    <w:rsid w:val="00F33DFA"/>
    <w:rsid w:val="00F354C0"/>
    <w:rsid w:val="00F364D6"/>
    <w:rsid w:val="00F3681E"/>
    <w:rsid w:val="00F36D65"/>
    <w:rsid w:val="00F36E76"/>
    <w:rsid w:val="00F378C8"/>
    <w:rsid w:val="00F37E45"/>
    <w:rsid w:val="00F40141"/>
    <w:rsid w:val="00F40DAC"/>
    <w:rsid w:val="00F410D2"/>
    <w:rsid w:val="00F415E3"/>
    <w:rsid w:val="00F4356F"/>
    <w:rsid w:val="00F43C74"/>
    <w:rsid w:val="00F446E8"/>
    <w:rsid w:val="00F45431"/>
    <w:rsid w:val="00F457A4"/>
    <w:rsid w:val="00F45992"/>
    <w:rsid w:val="00F45D46"/>
    <w:rsid w:val="00F504DB"/>
    <w:rsid w:val="00F51041"/>
    <w:rsid w:val="00F544D1"/>
    <w:rsid w:val="00F54C8A"/>
    <w:rsid w:val="00F55885"/>
    <w:rsid w:val="00F56203"/>
    <w:rsid w:val="00F57DF4"/>
    <w:rsid w:val="00F6113E"/>
    <w:rsid w:val="00F62BF1"/>
    <w:rsid w:val="00F631C1"/>
    <w:rsid w:val="00F63351"/>
    <w:rsid w:val="00F63B5F"/>
    <w:rsid w:val="00F64D0C"/>
    <w:rsid w:val="00F65EC8"/>
    <w:rsid w:val="00F663BA"/>
    <w:rsid w:val="00F668F9"/>
    <w:rsid w:val="00F66B68"/>
    <w:rsid w:val="00F671E0"/>
    <w:rsid w:val="00F703D3"/>
    <w:rsid w:val="00F711C1"/>
    <w:rsid w:val="00F71E9C"/>
    <w:rsid w:val="00F7235C"/>
    <w:rsid w:val="00F72589"/>
    <w:rsid w:val="00F738D3"/>
    <w:rsid w:val="00F75404"/>
    <w:rsid w:val="00F75855"/>
    <w:rsid w:val="00F7598D"/>
    <w:rsid w:val="00F765C7"/>
    <w:rsid w:val="00F77BD5"/>
    <w:rsid w:val="00F8056F"/>
    <w:rsid w:val="00F80A06"/>
    <w:rsid w:val="00F80C2D"/>
    <w:rsid w:val="00F818D7"/>
    <w:rsid w:val="00F8224C"/>
    <w:rsid w:val="00F82758"/>
    <w:rsid w:val="00F834B0"/>
    <w:rsid w:val="00F8378F"/>
    <w:rsid w:val="00F83A42"/>
    <w:rsid w:val="00F83CDB"/>
    <w:rsid w:val="00F83F34"/>
    <w:rsid w:val="00F8425A"/>
    <w:rsid w:val="00F8558A"/>
    <w:rsid w:val="00F85DC4"/>
    <w:rsid w:val="00F861E5"/>
    <w:rsid w:val="00F865E1"/>
    <w:rsid w:val="00F865FD"/>
    <w:rsid w:val="00F86AC3"/>
    <w:rsid w:val="00F86B00"/>
    <w:rsid w:val="00F872F1"/>
    <w:rsid w:val="00F92554"/>
    <w:rsid w:val="00F93980"/>
    <w:rsid w:val="00F94017"/>
    <w:rsid w:val="00F958FB"/>
    <w:rsid w:val="00F96501"/>
    <w:rsid w:val="00F967BB"/>
    <w:rsid w:val="00F97A30"/>
    <w:rsid w:val="00F97DCC"/>
    <w:rsid w:val="00FA0162"/>
    <w:rsid w:val="00FA07E9"/>
    <w:rsid w:val="00FA0957"/>
    <w:rsid w:val="00FA0E52"/>
    <w:rsid w:val="00FA2155"/>
    <w:rsid w:val="00FA2DF3"/>
    <w:rsid w:val="00FA3246"/>
    <w:rsid w:val="00FA6121"/>
    <w:rsid w:val="00FA633C"/>
    <w:rsid w:val="00FA6642"/>
    <w:rsid w:val="00FA7256"/>
    <w:rsid w:val="00FA754C"/>
    <w:rsid w:val="00FA7BA8"/>
    <w:rsid w:val="00FB0096"/>
    <w:rsid w:val="00FB15D3"/>
    <w:rsid w:val="00FB1742"/>
    <w:rsid w:val="00FB30CD"/>
    <w:rsid w:val="00FB3813"/>
    <w:rsid w:val="00FB3FC7"/>
    <w:rsid w:val="00FB4109"/>
    <w:rsid w:val="00FB4BA7"/>
    <w:rsid w:val="00FB578F"/>
    <w:rsid w:val="00FB60F4"/>
    <w:rsid w:val="00FB715B"/>
    <w:rsid w:val="00FB7EF5"/>
    <w:rsid w:val="00FC0B38"/>
    <w:rsid w:val="00FC2329"/>
    <w:rsid w:val="00FC2BEB"/>
    <w:rsid w:val="00FC2D65"/>
    <w:rsid w:val="00FC4218"/>
    <w:rsid w:val="00FC53EB"/>
    <w:rsid w:val="00FC7235"/>
    <w:rsid w:val="00FC7505"/>
    <w:rsid w:val="00FD014F"/>
    <w:rsid w:val="00FD03BD"/>
    <w:rsid w:val="00FD1210"/>
    <w:rsid w:val="00FD157F"/>
    <w:rsid w:val="00FD1600"/>
    <w:rsid w:val="00FD23C6"/>
    <w:rsid w:val="00FD45B4"/>
    <w:rsid w:val="00FD510A"/>
    <w:rsid w:val="00FD5D8F"/>
    <w:rsid w:val="00FD60E2"/>
    <w:rsid w:val="00FD639D"/>
    <w:rsid w:val="00FD72C2"/>
    <w:rsid w:val="00FD7527"/>
    <w:rsid w:val="00FE0414"/>
    <w:rsid w:val="00FE20B2"/>
    <w:rsid w:val="00FE2983"/>
    <w:rsid w:val="00FE3EC1"/>
    <w:rsid w:val="00FE5ED7"/>
    <w:rsid w:val="00FE65C7"/>
    <w:rsid w:val="00FE769A"/>
    <w:rsid w:val="00FF0559"/>
    <w:rsid w:val="00FF090F"/>
    <w:rsid w:val="00FF1AAB"/>
    <w:rsid w:val="00FF39D3"/>
    <w:rsid w:val="00FF5C24"/>
    <w:rsid w:val="00FF654C"/>
    <w:rsid w:val="00FF6770"/>
    <w:rsid w:val="00FF6B17"/>
    <w:rsid w:val="00FF77A1"/>
    <w:rsid w:val="00FF7E6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A73673"/>
  <w15:docId w15:val="{46C43ADB-73DD-49A6-A26B-E97AA18AC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C2F"/>
    <w:pPr>
      <w:spacing w:after="0" w:line="240" w:lineRule="auto"/>
    </w:pPr>
    <w:rPr>
      <w:rFonts w:ascii="Times New Roman" w:eastAsia="Times New Roman" w:hAnsi="Times New Roman" w:cs="Times New Roman"/>
      <w:sz w:val="24"/>
      <w:szCs w:val="24"/>
      <w:lang w:eastAsia="en-PH"/>
    </w:rPr>
  </w:style>
  <w:style w:type="paragraph" w:styleId="Heading1">
    <w:name w:val="heading 1"/>
    <w:basedOn w:val="Normal"/>
    <w:next w:val="Normal"/>
    <w:link w:val="Heading1Char"/>
    <w:qFormat/>
    <w:rsid w:val="006669C1"/>
    <w:pPr>
      <w:keepNext/>
      <w:outlineLvl w:val="0"/>
    </w:pPr>
    <w:rPr>
      <w:b/>
      <w:bCs/>
      <w:lang w:val="x-none" w:eastAsia="x-none"/>
    </w:rPr>
  </w:style>
  <w:style w:type="paragraph" w:styleId="Heading2">
    <w:name w:val="heading 2"/>
    <w:basedOn w:val="Normal"/>
    <w:next w:val="Normal"/>
    <w:link w:val="Heading2Char"/>
    <w:qFormat/>
    <w:rsid w:val="006669C1"/>
    <w:pPr>
      <w:keepNext/>
      <w:jc w:val="both"/>
      <w:outlineLvl w:val="1"/>
    </w:pPr>
    <w:rPr>
      <w:b/>
      <w:bCs/>
      <w:lang w:val="x-none" w:eastAsia="x-none"/>
    </w:rPr>
  </w:style>
  <w:style w:type="paragraph" w:styleId="Heading3">
    <w:name w:val="heading 3"/>
    <w:basedOn w:val="Normal"/>
    <w:next w:val="Normal"/>
    <w:link w:val="Heading3Char"/>
    <w:qFormat/>
    <w:rsid w:val="006669C1"/>
    <w:pPr>
      <w:keepNext/>
      <w:jc w:val="right"/>
      <w:outlineLvl w:val="2"/>
    </w:pPr>
    <w:rPr>
      <w:b/>
      <w:bCs/>
      <w:sz w:val="23"/>
      <w:lang w:val="x-none" w:eastAsia="x-none"/>
    </w:rPr>
  </w:style>
  <w:style w:type="paragraph" w:styleId="Heading4">
    <w:name w:val="heading 4"/>
    <w:basedOn w:val="Normal"/>
    <w:next w:val="Normal"/>
    <w:link w:val="Heading4Char"/>
    <w:qFormat/>
    <w:rsid w:val="006669C1"/>
    <w:pPr>
      <w:keepNext/>
      <w:jc w:val="center"/>
      <w:outlineLvl w:val="3"/>
    </w:pPr>
    <w:rPr>
      <w:b/>
      <w:bCs/>
      <w:sz w:val="20"/>
      <w:u w:val="single"/>
      <w:lang w:val="x-none" w:eastAsia="x-none"/>
    </w:rPr>
  </w:style>
  <w:style w:type="paragraph" w:styleId="Heading5">
    <w:name w:val="heading 5"/>
    <w:basedOn w:val="Normal"/>
    <w:next w:val="Normal"/>
    <w:link w:val="Heading5Char"/>
    <w:qFormat/>
    <w:rsid w:val="006669C1"/>
    <w:pPr>
      <w:keepNext/>
      <w:ind w:left="-108" w:right="432"/>
      <w:jc w:val="right"/>
      <w:outlineLvl w:val="4"/>
    </w:pPr>
    <w:rPr>
      <w:b/>
      <w:bCs/>
      <w:lang w:val="x-none" w:eastAsia="x-none"/>
    </w:rPr>
  </w:style>
  <w:style w:type="paragraph" w:styleId="Heading6">
    <w:name w:val="heading 6"/>
    <w:basedOn w:val="Normal"/>
    <w:next w:val="Normal"/>
    <w:link w:val="Heading6Char"/>
    <w:qFormat/>
    <w:rsid w:val="006669C1"/>
    <w:pPr>
      <w:keepNext/>
      <w:ind w:left="720" w:hanging="360"/>
      <w:outlineLvl w:val="5"/>
    </w:pPr>
    <w:rPr>
      <w:b/>
      <w:bCs/>
      <w:lang w:val="x-none" w:eastAsia="x-none"/>
    </w:rPr>
  </w:style>
  <w:style w:type="paragraph" w:styleId="Heading7">
    <w:name w:val="heading 7"/>
    <w:basedOn w:val="Normal"/>
    <w:next w:val="Normal"/>
    <w:link w:val="Heading7Char"/>
    <w:qFormat/>
    <w:rsid w:val="006669C1"/>
    <w:pPr>
      <w:keepNext/>
      <w:ind w:left="-108"/>
      <w:jc w:val="right"/>
      <w:outlineLvl w:val="6"/>
    </w:pPr>
    <w:rPr>
      <w:b/>
      <w:bCs/>
      <w:sz w:val="23"/>
      <w:lang w:val="x-none" w:eastAsia="x-none"/>
    </w:rPr>
  </w:style>
  <w:style w:type="paragraph" w:styleId="Heading8">
    <w:name w:val="heading 8"/>
    <w:basedOn w:val="Normal"/>
    <w:next w:val="Normal"/>
    <w:link w:val="Heading8Char"/>
    <w:qFormat/>
    <w:rsid w:val="006669C1"/>
    <w:pPr>
      <w:keepNext/>
      <w:ind w:right="540"/>
      <w:jc w:val="right"/>
      <w:outlineLvl w:val="7"/>
    </w:pPr>
    <w:rPr>
      <w:b/>
      <w:bCs/>
      <w:lang w:val="x-none" w:eastAsia="x-none"/>
    </w:rPr>
  </w:style>
  <w:style w:type="paragraph" w:styleId="Heading9">
    <w:name w:val="heading 9"/>
    <w:basedOn w:val="Normal"/>
    <w:next w:val="Normal"/>
    <w:link w:val="Heading9Char"/>
    <w:qFormat/>
    <w:rsid w:val="006669C1"/>
    <w:pPr>
      <w:keepNext/>
      <w:ind w:left="360"/>
      <w:jc w:val="both"/>
      <w:outlineLvl w:val="8"/>
    </w:pPr>
    <w:rPr>
      <w:b/>
      <w:bCs/>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669C1"/>
    <w:rPr>
      <w:rFonts w:ascii="Times New Roman" w:eastAsia="Times New Roman" w:hAnsi="Times New Roman" w:cs="Times New Roman"/>
      <w:b/>
      <w:bCs/>
      <w:sz w:val="24"/>
      <w:szCs w:val="24"/>
      <w:lang w:val="x-none" w:eastAsia="x-none"/>
    </w:rPr>
  </w:style>
  <w:style w:type="character" w:customStyle="1" w:styleId="Heading2Char">
    <w:name w:val="Heading 2 Char"/>
    <w:basedOn w:val="DefaultParagraphFont"/>
    <w:link w:val="Heading2"/>
    <w:rsid w:val="006669C1"/>
    <w:rPr>
      <w:rFonts w:ascii="Times New Roman" w:eastAsia="Times New Roman" w:hAnsi="Times New Roman" w:cs="Times New Roman"/>
      <w:b/>
      <w:bCs/>
      <w:sz w:val="24"/>
      <w:szCs w:val="24"/>
      <w:lang w:val="x-none" w:eastAsia="x-none"/>
    </w:rPr>
  </w:style>
  <w:style w:type="character" w:customStyle="1" w:styleId="Heading3Char">
    <w:name w:val="Heading 3 Char"/>
    <w:basedOn w:val="DefaultParagraphFont"/>
    <w:link w:val="Heading3"/>
    <w:rsid w:val="006669C1"/>
    <w:rPr>
      <w:rFonts w:ascii="Times New Roman" w:eastAsia="Times New Roman" w:hAnsi="Times New Roman" w:cs="Times New Roman"/>
      <w:b/>
      <w:bCs/>
      <w:sz w:val="23"/>
      <w:szCs w:val="24"/>
      <w:lang w:val="x-none" w:eastAsia="x-none"/>
    </w:rPr>
  </w:style>
  <w:style w:type="character" w:customStyle="1" w:styleId="Heading4Char">
    <w:name w:val="Heading 4 Char"/>
    <w:basedOn w:val="DefaultParagraphFont"/>
    <w:link w:val="Heading4"/>
    <w:rsid w:val="006669C1"/>
    <w:rPr>
      <w:rFonts w:ascii="Times New Roman" w:eastAsia="Times New Roman" w:hAnsi="Times New Roman" w:cs="Times New Roman"/>
      <w:b/>
      <w:bCs/>
      <w:sz w:val="20"/>
      <w:szCs w:val="24"/>
      <w:u w:val="single"/>
      <w:lang w:val="x-none" w:eastAsia="x-none"/>
    </w:rPr>
  </w:style>
  <w:style w:type="character" w:customStyle="1" w:styleId="Heading5Char">
    <w:name w:val="Heading 5 Char"/>
    <w:basedOn w:val="DefaultParagraphFont"/>
    <w:link w:val="Heading5"/>
    <w:rsid w:val="006669C1"/>
    <w:rPr>
      <w:rFonts w:ascii="Times New Roman" w:eastAsia="Times New Roman" w:hAnsi="Times New Roman" w:cs="Times New Roman"/>
      <w:b/>
      <w:bCs/>
      <w:sz w:val="24"/>
      <w:szCs w:val="24"/>
      <w:lang w:val="x-none" w:eastAsia="x-none"/>
    </w:rPr>
  </w:style>
  <w:style w:type="character" w:customStyle="1" w:styleId="Heading6Char">
    <w:name w:val="Heading 6 Char"/>
    <w:basedOn w:val="DefaultParagraphFont"/>
    <w:link w:val="Heading6"/>
    <w:rsid w:val="006669C1"/>
    <w:rPr>
      <w:rFonts w:ascii="Times New Roman" w:eastAsia="Times New Roman" w:hAnsi="Times New Roman" w:cs="Times New Roman"/>
      <w:b/>
      <w:bCs/>
      <w:sz w:val="24"/>
      <w:szCs w:val="24"/>
      <w:lang w:val="x-none" w:eastAsia="x-none"/>
    </w:rPr>
  </w:style>
  <w:style w:type="character" w:customStyle="1" w:styleId="Heading7Char">
    <w:name w:val="Heading 7 Char"/>
    <w:basedOn w:val="DefaultParagraphFont"/>
    <w:link w:val="Heading7"/>
    <w:rsid w:val="006669C1"/>
    <w:rPr>
      <w:rFonts w:ascii="Times New Roman" w:eastAsia="Times New Roman" w:hAnsi="Times New Roman" w:cs="Times New Roman"/>
      <w:b/>
      <w:bCs/>
      <w:sz w:val="23"/>
      <w:szCs w:val="24"/>
      <w:lang w:val="x-none" w:eastAsia="x-none"/>
    </w:rPr>
  </w:style>
  <w:style w:type="character" w:customStyle="1" w:styleId="Heading8Char">
    <w:name w:val="Heading 8 Char"/>
    <w:basedOn w:val="DefaultParagraphFont"/>
    <w:link w:val="Heading8"/>
    <w:rsid w:val="006669C1"/>
    <w:rPr>
      <w:rFonts w:ascii="Times New Roman" w:eastAsia="Times New Roman" w:hAnsi="Times New Roman" w:cs="Times New Roman"/>
      <w:b/>
      <w:bCs/>
      <w:sz w:val="24"/>
      <w:szCs w:val="24"/>
      <w:lang w:val="x-none" w:eastAsia="x-none"/>
    </w:rPr>
  </w:style>
  <w:style w:type="character" w:customStyle="1" w:styleId="Heading9Char">
    <w:name w:val="Heading 9 Char"/>
    <w:basedOn w:val="DefaultParagraphFont"/>
    <w:link w:val="Heading9"/>
    <w:rsid w:val="006669C1"/>
    <w:rPr>
      <w:rFonts w:ascii="Times New Roman" w:eastAsia="Times New Roman" w:hAnsi="Times New Roman" w:cs="Times New Roman"/>
      <w:b/>
      <w:bCs/>
      <w:sz w:val="20"/>
      <w:szCs w:val="24"/>
      <w:lang w:val="x-none" w:eastAsia="x-none"/>
    </w:rPr>
  </w:style>
  <w:style w:type="paragraph" w:styleId="Header">
    <w:name w:val="header"/>
    <w:basedOn w:val="Normal"/>
    <w:link w:val="HeaderChar"/>
    <w:uiPriority w:val="99"/>
    <w:unhideWhenUsed/>
    <w:rsid w:val="006669C1"/>
    <w:pPr>
      <w:tabs>
        <w:tab w:val="center" w:pos="4680"/>
        <w:tab w:val="right" w:pos="9360"/>
      </w:tabs>
    </w:pPr>
    <w:rPr>
      <w:lang w:val="en-US" w:eastAsia="en-US"/>
    </w:rPr>
  </w:style>
  <w:style w:type="character" w:customStyle="1" w:styleId="HeaderChar">
    <w:name w:val="Header Char"/>
    <w:basedOn w:val="DefaultParagraphFont"/>
    <w:link w:val="Header"/>
    <w:uiPriority w:val="99"/>
    <w:rsid w:val="006669C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669C1"/>
    <w:pPr>
      <w:tabs>
        <w:tab w:val="center" w:pos="4680"/>
        <w:tab w:val="right" w:pos="9360"/>
      </w:tabs>
    </w:pPr>
    <w:rPr>
      <w:lang w:val="en-US" w:eastAsia="en-US"/>
    </w:rPr>
  </w:style>
  <w:style w:type="character" w:customStyle="1" w:styleId="FooterChar">
    <w:name w:val="Footer Char"/>
    <w:basedOn w:val="DefaultParagraphFont"/>
    <w:link w:val="Footer"/>
    <w:uiPriority w:val="99"/>
    <w:rsid w:val="006669C1"/>
    <w:rPr>
      <w:rFonts w:ascii="Times New Roman" w:eastAsia="Times New Roman" w:hAnsi="Times New Roman" w:cs="Times New Roman"/>
      <w:sz w:val="24"/>
      <w:szCs w:val="24"/>
      <w:lang w:val="en-US"/>
    </w:rPr>
  </w:style>
  <w:style w:type="paragraph" w:styleId="ListParagraph">
    <w:name w:val="List Paragraph"/>
    <w:aliases w:val="Resume Title"/>
    <w:basedOn w:val="Normal"/>
    <w:link w:val="ListParagraphChar"/>
    <w:uiPriority w:val="34"/>
    <w:qFormat/>
    <w:rsid w:val="006669C1"/>
    <w:pPr>
      <w:ind w:left="720"/>
      <w:contextualSpacing/>
    </w:pPr>
    <w:rPr>
      <w:lang w:val="en-US" w:eastAsia="en-US"/>
    </w:rPr>
  </w:style>
  <w:style w:type="character" w:customStyle="1" w:styleId="ListParagraphChar">
    <w:name w:val="List Paragraph Char"/>
    <w:aliases w:val="Resume Title Char"/>
    <w:link w:val="ListParagraph"/>
    <w:uiPriority w:val="34"/>
    <w:qFormat/>
    <w:locked/>
    <w:rsid w:val="006669C1"/>
    <w:rPr>
      <w:rFonts w:ascii="Times New Roman" w:eastAsia="Times New Roman" w:hAnsi="Times New Roman" w:cs="Times New Roman"/>
      <w:sz w:val="24"/>
      <w:szCs w:val="24"/>
      <w:lang w:val="en-US"/>
    </w:rPr>
  </w:style>
  <w:style w:type="paragraph" w:styleId="NoSpacing">
    <w:name w:val="No Spacing"/>
    <w:link w:val="NoSpacingChar"/>
    <w:uiPriority w:val="1"/>
    <w:qFormat/>
    <w:rsid w:val="006669C1"/>
    <w:pPr>
      <w:spacing w:after="0" w:line="240" w:lineRule="auto"/>
    </w:pPr>
    <w:rPr>
      <w:rFonts w:ascii="Calibri" w:eastAsia="Calibri" w:hAnsi="Calibri" w:cs="Times New Roman"/>
      <w:lang w:val="en-US"/>
    </w:rPr>
  </w:style>
  <w:style w:type="character" w:customStyle="1" w:styleId="NoSpacingChar">
    <w:name w:val="No Spacing Char"/>
    <w:link w:val="NoSpacing"/>
    <w:locked/>
    <w:rsid w:val="006669C1"/>
    <w:rPr>
      <w:rFonts w:ascii="Calibri" w:eastAsia="Calibri" w:hAnsi="Calibri" w:cs="Times New Roman"/>
      <w:lang w:val="en-US"/>
    </w:rPr>
  </w:style>
  <w:style w:type="table" w:styleId="TableGrid">
    <w:name w:val="Table Grid"/>
    <w:basedOn w:val="TableNormal"/>
    <w:uiPriority w:val="39"/>
    <w:rsid w:val="006669C1"/>
    <w:pPr>
      <w:spacing w:after="0" w:line="240" w:lineRule="auto"/>
    </w:pPr>
    <w:rPr>
      <w:rFonts w:ascii="Calibri" w:eastAsia="Calibri" w:hAnsi="Calibri" w:cs="Times New Roman"/>
      <w:sz w:val="20"/>
      <w:szCs w:val="20"/>
      <w:lang w:val="en-US" w:eastAsia="en-P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Text">
    <w:name w:val="annotation text"/>
    <w:basedOn w:val="Normal"/>
    <w:link w:val="CommentTextChar"/>
    <w:uiPriority w:val="99"/>
    <w:unhideWhenUsed/>
    <w:rsid w:val="006669C1"/>
    <w:rPr>
      <w:sz w:val="20"/>
      <w:szCs w:val="20"/>
      <w:lang w:val="en-US" w:eastAsia="en-US"/>
    </w:rPr>
  </w:style>
  <w:style w:type="character" w:customStyle="1" w:styleId="CommentTextChar">
    <w:name w:val="Comment Text Char"/>
    <w:basedOn w:val="DefaultParagraphFont"/>
    <w:link w:val="CommentText"/>
    <w:uiPriority w:val="99"/>
    <w:rsid w:val="006669C1"/>
    <w:rPr>
      <w:rFonts w:ascii="Times New Roman" w:eastAsia="Times New Roman" w:hAnsi="Times New Roman" w:cs="Times New Roman"/>
      <w:sz w:val="20"/>
      <w:szCs w:val="20"/>
      <w:lang w:val="en-US"/>
    </w:rPr>
  </w:style>
  <w:style w:type="paragraph" w:styleId="BodyText">
    <w:name w:val="Body Text"/>
    <w:basedOn w:val="Normal"/>
    <w:link w:val="BodyTextChar"/>
    <w:unhideWhenUsed/>
    <w:rsid w:val="006669C1"/>
    <w:pPr>
      <w:spacing w:line="360" w:lineRule="auto"/>
      <w:jc w:val="both"/>
    </w:pPr>
    <w:rPr>
      <w:sz w:val="20"/>
      <w:szCs w:val="20"/>
      <w:lang w:val="en-US" w:eastAsia="en-US"/>
    </w:rPr>
  </w:style>
  <w:style w:type="character" w:customStyle="1" w:styleId="BodyTextChar">
    <w:name w:val="Body Text Char"/>
    <w:basedOn w:val="DefaultParagraphFont"/>
    <w:link w:val="BodyText"/>
    <w:rsid w:val="006669C1"/>
    <w:rPr>
      <w:rFonts w:ascii="Times New Roman" w:eastAsia="Times New Roman" w:hAnsi="Times New Roman" w:cs="Times New Roman"/>
      <w:sz w:val="20"/>
      <w:szCs w:val="20"/>
      <w:lang w:val="en-US"/>
    </w:rPr>
  </w:style>
  <w:style w:type="paragraph" w:styleId="BodyTextIndent2">
    <w:name w:val="Body Text Indent 2"/>
    <w:basedOn w:val="Normal"/>
    <w:link w:val="BodyTextIndent2Char"/>
    <w:unhideWhenUsed/>
    <w:rsid w:val="006669C1"/>
    <w:pPr>
      <w:spacing w:after="120" w:line="480" w:lineRule="auto"/>
      <w:ind w:left="283"/>
    </w:pPr>
    <w:rPr>
      <w:lang w:val="en-US" w:eastAsia="en-US"/>
    </w:rPr>
  </w:style>
  <w:style w:type="character" w:customStyle="1" w:styleId="BodyTextIndent2Char">
    <w:name w:val="Body Text Indent 2 Char"/>
    <w:basedOn w:val="DefaultParagraphFont"/>
    <w:link w:val="BodyTextIndent2"/>
    <w:rsid w:val="006669C1"/>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6669C1"/>
    <w:pPr>
      <w:ind w:left="720" w:firstLine="720"/>
      <w:jc w:val="both"/>
    </w:pPr>
    <w:rPr>
      <w:sz w:val="20"/>
      <w:lang w:val="x-none" w:eastAsia="x-none"/>
    </w:rPr>
  </w:style>
  <w:style w:type="character" w:customStyle="1" w:styleId="BodyTextIndentChar">
    <w:name w:val="Body Text Indent Char"/>
    <w:basedOn w:val="DefaultParagraphFont"/>
    <w:link w:val="BodyTextIndent"/>
    <w:rsid w:val="006669C1"/>
    <w:rPr>
      <w:rFonts w:ascii="Times New Roman" w:eastAsia="Times New Roman" w:hAnsi="Times New Roman" w:cs="Times New Roman"/>
      <w:sz w:val="20"/>
      <w:szCs w:val="24"/>
      <w:lang w:val="x-none" w:eastAsia="x-none"/>
    </w:rPr>
  </w:style>
  <w:style w:type="paragraph" w:styleId="BodyTextIndent3">
    <w:name w:val="Body Text Indent 3"/>
    <w:basedOn w:val="Normal"/>
    <w:link w:val="BodyTextIndent3Char"/>
    <w:rsid w:val="006669C1"/>
    <w:pPr>
      <w:ind w:left="1800"/>
      <w:jc w:val="both"/>
    </w:pPr>
    <w:rPr>
      <w:lang w:val="x-none" w:eastAsia="x-none"/>
    </w:rPr>
  </w:style>
  <w:style w:type="character" w:customStyle="1" w:styleId="BodyTextIndent3Char">
    <w:name w:val="Body Text Indent 3 Char"/>
    <w:basedOn w:val="DefaultParagraphFont"/>
    <w:link w:val="BodyTextIndent3"/>
    <w:rsid w:val="006669C1"/>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6669C1"/>
    <w:pPr>
      <w:jc w:val="both"/>
    </w:pPr>
    <w:rPr>
      <w:lang w:val="x-none" w:eastAsia="x-none"/>
    </w:rPr>
  </w:style>
  <w:style w:type="character" w:customStyle="1" w:styleId="BodyText2Char">
    <w:name w:val="Body Text 2 Char"/>
    <w:basedOn w:val="DefaultParagraphFont"/>
    <w:link w:val="BodyText2"/>
    <w:rsid w:val="006669C1"/>
    <w:rPr>
      <w:rFonts w:ascii="Times New Roman" w:eastAsia="Times New Roman" w:hAnsi="Times New Roman" w:cs="Times New Roman"/>
      <w:sz w:val="24"/>
      <w:szCs w:val="24"/>
      <w:lang w:val="x-none" w:eastAsia="x-none"/>
    </w:rPr>
  </w:style>
  <w:style w:type="character" w:styleId="PageNumber">
    <w:name w:val="page number"/>
    <w:basedOn w:val="DefaultParagraphFont"/>
    <w:rsid w:val="006669C1"/>
  </w:style>
  <w:style w:type="paragraph" w:styleId="BodyText3">
    <w:name w:val="Body Text 3"/>
    <w:basedOn w:val="Normal"/>
    <w:link w:val="BodyText3Char"/>
    <w:rsid w:val="006669C1"/>
    <w:pPr>
      <w:ind w:right="-360"/>
      <w:jc w:val="both"/>
    </w:pPr>
    <w:rPr>
      <w:lang w:val="x-none" w:eastAsia="x-none"/>
    </w:rPr>
  </w:style>
  <w:style w:type="character" w:customStyle="1" w:styleId="BodyText3Char">
    <w:name w:val="Body Text 3 Char"/>
    <w:basedOn w:val="DefaultParagraphFont"/>
    <w:link w:val="BodyText3"/>
    <w:rsid w:val="006669C1"/>
    <w:rPr>
      <w:rFonts w:ascii="Times New Roman" w:eastAsia="Times New Roman" w:hAnsi="Times New Roman" w:cs="Times New Roman"/>
      <w:sz w:val="24"/>
      <w:szCs w:val="24"/>
      <w:lang w:val="x-none" w:eastAsia="x-none"/>
    </w:rPr>
  </w:style>
  <w:style w:type="paragraph" w:styleId="BlockText">
    <w:name w:val="Block Text"/>
    <w:basedOn w:val="Normal"/>
    <w:rsid w:val="006669C1"/>
    <w:pPr>
      <w:ind w:left="360" w:right="-720" w:firstLine="360"/>
      <w:jc w:val="both"/>
    </w:pPr>
    <w:rPr>
      <w:lang w:val="en-US" w:eastAsia="en-US"/>
    </w:rPr>
  </w:style>
  <w:style w:type="paragraph" w:styleId="BalloonText">
    <w:name w:val="Balloon Text"/>
    <w:basedOn w:val="Normal"/>
    <w:link w:val="BalloonTextChar"/>
    <w:uiPriority w:val="99"/>
    <w:semiHidden/>
    <w:unhideWhenUsed/>
    <w:rsid w:val="006669C1"/>
    <w:rPr>
      <w:rFonts w:ascii="Segoe UI" w:hAnsi="Segoe UI"/>
      <w:sz w:val="18"/>
      <w:szCs w:val="18"/>
      <w:lang w:val="en-US" w:eastAsia="en-US"/>
    </w:rPr>
  </w:style>
  <w:style w:type="character" w:customStyle="1" w:styleId="BalloonTextChar">
    <w:name w:val="Balloon Text Char"/>
    <w:basedOn w:val="DefaultParagraphFont"/>
    <w:link w:val="BalloonText"/>
    <w:uiPriority w:val="99"/>
    <w:semiHidden/>
    <w:rsid w:val="006669C1"/>
    <w:rPr>
      <w:rFonts w:ascii="Segoe UI" w:eastAsia="Times New Roman" w:hAnsi="Segoe UI" w:cs="Times New Roman"/>
      <w:sz w:val="18"/>
      <w:szCs w:val="18"/>
      <w:lang w:val="en-US"/>
    </w:rPr>
  </w:style>
  <w:style w:type="character" w:styleId="Hyperlink">
    <w:name w:val="Hyperlink"/>
    <w:uiPriority w:val="99"/>
    <w:semiHidden/>
    <w:unhideWhenUsed/>
    <w:rsid w:val="006669C1"/>
    <w:rPr>
      <w:color w:val="0000FF"/>
      <w:u w:val="single"/>
    </w:rPr>
  </w:style>
  <w:style w:type="character" w:styleId="FollowedHyperlink">
    <w:name w:val="FollowedHyperlink"/>
    <w:uiPriority w:val="99"/>
    <w:semiHidden/>
    <w:unhideWhenUsed/>
    <w:rsid w:val="006669C1"/>
    <w:rPr>
      <w:color w:val="800080"/>
      <w:u w:val="single"/>
    </w:rPr>
  </w:style>
  <w:style w:type="paragraph" w:customStyle="1" w:styleId="msonormal0">
    <w:name w:val="msonormal"/>
    <w:basedOn w:val="Normal"/>
    <w:rsid w:val="006669C1"/>
    <w:pPr>
      <w:spacing w:before="100" w:beforeAutospacing="1" w:after="100" w:afterAutospacing="1"/>
    </w:pPr>
  </w:style>
  <w:style w:type="paragraph" w:customStyle="1" w:styleId="xl63">
    <w:name w:val="xl63"/>
    <w:basedOn w:val="Normal"/>
    <w:rsid w:val="006669C1"/>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textAlignment w:val="center"/>
    </w:pPr>
    <w:rPr>
      <w:sz w:val="20"/>
      <w:szCs w:val="20"/>
    </w:rPr>
  </w:style>
  <w:style w:type="paragraph" w:customStyle="1" w:styleId="xl64">
    <w:name w:val="xl64"/>
    <w:basedOn w:val="Normal"/>
    <w:rsid w:val="006669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65">
    <w:name w:val="xl65"/>
    <w:basedOn w:val="Normal"/>
    <w:rsid w:val="006669C1"/>
    <w:pPr>
      <w:spacing w:before="100" w:beforeAutospacing="1" w:after="100" w:afterAutospacing="1"/>
    </w:pPr>
  </w:style>
  <w:style w:type="paragraph" w:customStyle="1" w:styleId="xl66">
    <w:name w:val="xl66"/>
    <w:basedOn w:val="Normal"/>
    <w:rsid w:val="006669C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i/>
      <w:iCs/>
      <w:sz w:val="20"/>
      <w:szCs w:val="20"/>
    </w:rPr>
  </w:style>
  <w:style w:type="paragraph" w:customStyle="1" w:styleId="xl67">
    <w:name w:val="xl67"/>
    <w:basedOn w:val="Normal"/>
    <w:rsid w:val="006669C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sz w:val="20"/>
      <w:szCs w:val="20"/>
    </w:rPr>
  </w:style>
  <w:style w:type="paragraph" w:customStyle="1" w:styleId="xl68">
    <w:name w:val="xl68"/>
    <w:basedOn w:val="Normal"/>
    <w:rsid w:val="006669C1"/>
    <w:pPr>
      <w:pBdr>
        <w:top w:val="single" w:sz="4" w:space="0" w:color="auto"/>
        <w:left w:val="single" w:sz="4" w:space="23" w:color="auto"/>
        <w:bottom w:val="single" w:sz="4" w:space="0" w:color="auto"/>
        <w:right w:val="single" w:sz="4" w:space="0" w:color="auto"/>
      </w:pBdr>
      <w:shd w:val="clear" w:color="000000" w:fill="DCE6F1"/>
      <w:spacing w:before="100" w:beforeAutospacing="1" w:after="100" w:afterAutospacing="1"/>
      <w:ind w:firstLineChars="200" w:firstLine="200"/>
      <w:textAlignment w:val="center"/>
    </w:pPr>
    <w:rPr>
      <w:sz w:val="20"/>
      <w:szCs w:val="20"/>
    </w:rPr>
  </w:style>
  <w:style w:type="paragraph" w:customStyle="1" w:styleId="xl69">
    <w:name w:val="xl69"/>
    <w:basedOn w:val="Normal"/>
    <w:rsid w:val="006669C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textAlignment w:val="center"/>
    </w:pPr>
    <w:rPr>
      <w:sz w:val="20"/>
      <w:szCs w:val="20"/>
    </w:rPr>
  </w:style>
  <w:style w:type="paragraph" w:customStyle="1" w:styleId="xl70">
    <w:name w:val="xl70"/>
    <w:basedOn w:val="Normal"/>
    <w:rsid w:val="006669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al"/>
    <w:rsid w:val="006669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72">
    <w:name w:val="xl72"/>
    <w:basedOn w:val="Normal"/>
    <w:rsid w:val="00666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666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6669C1"/>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75">
    <w:name w:val="xl75"/>
    <w:basedOn w:val="Normal"/>
    <w:rsid w:val="006669C1"/>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76">
    <w:name w:val="xl76"/>
    <w:basedOn w:val="Normal"/>
    <w:rsid w:val="006669C1"/>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Normal"/>
    <w:rsid w:val="006669C1"/>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Normal"/>
    <w:rsid w:val="00666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9">
    <w:name w:val="xl79"/>
    <w:basedOn w:val="Normal"/>
    <w:rsid w:val="006669C1"/>
    <w:pPr>
      <w:pBdr>
        <w:top w:val="single" w:sz="4" w:space="0" w:color="auto"/>
        <w:left w:val="single" w:sz="4" w:space="23" w:color="auto"/>
        <w:bottom w:val="single" w:sz="4" w:space="0" w:color="auto"/>
        <w:right w:val="single" w:sz="4" w:space="0" w:color="auto"/>
      </w:pBdr>
      <w:shd w:val="clear" w:color="000000" w:fill="DCE6F1"/>
      <w:spacing w:before="100" w:beforeAutospacing="1" w:after="100" w:afterAutospacing="1"/>
      <w:ind w:firstLineChars="200" w:firstLine="200"/>
      <w:textAlignment w:val="center"/>
    </w:pPr>
    <w:rPr>
      <w:sz w:val="20"/>
      <w:szCs w:val="20"/>
    </w:rPr>
  </w:style>
  <w:style w:type="paragraph" w:styleId="Title">
    <w:name w:val="Title"/>
    <w:basedOn w:val="Normal"/>
    <w:next w:val="Normal"/>
    <w:link w:val="TitleChar"/>
    <w:rsid w:val="006669C1"/>
    <w:pPr>
      <w:keepNext/>
      <w:keepLines/>
      <w:spacing w:before="480" w:after="120"/>
    </w:pPr>
    <w:rPr>
      <w:b/>
      <w:sz w:val="72"/>
      <w:szCs w:val="72"/>
      <w:lang w:val="en-US"/>
    </w:rPr>
  </w:style>
  <w:style w:type="character" w:customStyle="1" w:styleId="TitleChar">
    <w:name w:val="Title Char"/>
    <w:basedOn w:val="DefaultParagraphFont"/>
    <w:link w:val="Title"/>
    <w:rsid w:val="006669C1"/>
    <w:rPr>
      <w:rFonts w:ascii="Times New Roman" w:eastAsia="Times New Roman" w:hAnsi="Times New Roman" w:cs="Times New Roman"/>
      <w:b/>
      <w:sz w:val="72"/>
      <w:szCs w:val="72"/>
      <w:lang w:val="en-US" w:eastAsia="en-PH"/>
    </w:rPr>
  </w:style>
  <w:style w:type="paragraph" w:styleId="NormalWeb">
    <w:name w:val="Normal (Web)"/>
    <w:basedOn w:val="Normal"/>
    <w:uiPriority w:val="99"/>
    <w:unhideWhenUsed/>
    <w:rsid w:val="006669C1"/>
    <w:pPr>
      <w:spacing w:before="100" w:beforeAutospacing="1" w:after="100" w:afterAutospacing="1"/>
    </w:pPr>
  </w:style>
  <w:style w:type="character" w:styleId="CommentReference">
    <w:name w:val="annotation reference"/>
    <w:uiPriority w:val="99"/>
    <w:semiHidden/>
    <w:unhideWhenUsed/>
    <w:rsid w:val="006669C1"/>
    <w:rPr>
      <w:sz w:val="16"/>
      <w:szCs w:val="16"/>
    </w:rPr>
  </w:style>
  <w:style w:type="paragraph" w:styleId="CommentSubject">
    <w:name w:val="annotation subject"/>
    <w:basedOn w:val="CommentText"/>
    <w:next w:val="CommentText"/>
    <w:link w:val="CommentSubjectChar"/>
    <w:uiPriority w:val="99"/>
    <w:semiHidden/>
    <w:unhideWhenUsed/>
    <w:rsid w:val="006669C1"/>
    <w:rPr>
      <w:b/>
      <w:bCs/>
      <w:lang w:eastAsia="en-PH"/>
    </w:rPr>
  </w:style>
  <w:style w:type="character" w:customStyle="1" w:styleId="CommentSubjectChar">
    <w:name w:val="Comment Subject Char"/>
    <w:basedOn w:val="CommentTextChar"/>
    <w:link w:val="CommentSubject"/>
    <w:uiPriority w:val="99"/>
    <w:semiHidden/>
    <w:rsid w:val="006669C1"/>
    <w:rPr>
      <w:rFonts w:ascii="Times New Roman" w:eastAsia="Times New Roman" w:hAnsi="Times New Roman" w:cs="Times New Roman"/>
      <w:b/>
      <w:bCs/>
      <w:sz w:val="20"/>
      <w:szCs w:val="20"/>
      <w:lang w:val="en-US" w:eastAsia="en-PH"/>
    </w:rPr>
  </w:style>
  <w:style w:type="table" w:customStyle="1" w:styleId="GridTable1Light1">
    <w:name w:val="Grid Table 1 Light1"/>
    <w:basedOn w:val="TableNormal"/>
    <w:uiPriority w:val="46"/>
    <w:rsid w:val="006669C1"/>
    <w:pPr>
      <w:spacing w:after="0" w:line="240" w:lineRule="auto"/>
    </w:pPr>
    <w:rPr>
      <w:rFonts w:ascii="Times New Roman" w:eastAsia="Times New Roman" w:hAnsi="Times New Roman" w:cs="Times New Roman"/>
      <w:sz w:val="24"/>
      <w:szCs w:val="24"/>
      <w:lang w:val="en-US" w:eastAsia="en-PH"/>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51">
    <w:name w:val="Plain Table 51"/>
    <w:basedOn w:val="TableNormal"/>
    <w:uiPriority w:val="45"/>
    <w:rsid w:val="006669C1"/>
    <w:pPr>
      <w:spacing w:after="0" w:line="240" w:lineRule="auto"/>
    </w:pPr>
    <w:rPr>
      <w:rFonts w:ascii="Times New Roman" w:eastAsia="Times New Roman" w:hAnsi="Times New Roman" w:cs="Times New Roman"/>
      <w:sz w:val="24"/>
      <w:szCs w:val="24"/>
      <w:lang w:val="en-US" w:eastAsia="en-PH"/>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1">
    <w:name w:val="Plain Table 41"/>
    <w:basedOn w:val="TableNormal"/>
    <w:uiPriority w:val="44"/>
    <w:rsid w:val="006669C1"/>
    <w:pPr>
      <w:spacing w:after="0" w:line="240" w:lineRule="auto"/>
    </w:pPr>
    <w:rPr>
      <w:rFonts w:ascii="Times New Roman" w:eastAsia="Times New Roman" w:hAnsi="Times New Roman" w:cs="Times New Roman"/>
      <w:sz w:val="24"/>
      <w:szCs w:val="24"/>
      <w:lang w:val="en-US" w:eastAsia="en-PH"/>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6669C1"/>
    <w:pPr>
      <w:spacing w:after="0" w:line="240" w:lineRule="auto"/>
    </w:pPr>
    <w:rPr>
      <w:rFonts w:ascii="Times New Roman" w:eastAsia="Times New Roman" w:hAnsi="Times New Roman" w:cs="Times New Roman"/>
      <w:sz w:val="24"/>
      <w:szCs w:val="24"/>
      <w:lang w:val="en-US" w:eastAsia="en-PH"/>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eGridLight1">
    <w:name w:val="Table Grid Light1"/>
    <w:basedOn w:val="TableNormal"/>
    <w:uiPriority w:val="40"/>
    <w:rsid w:val="006669C1"/>
    <w:pPr>
      <w:spacing w:after="0" w:line="240" w:lineRule="auto"/>
    </w:pPr>
    <w:rPr>
      <w:rFonts w:ascii="Times New Roman" w:eastAsia="Times New Roman" w:hAnsi="Times New Roman" w:cs="Times New Roman"/>
      <w:sz w:val="24"/>
      <w:szCs w:val="24"/>
      <w:lang w:eastAsia="en-PH"/>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
    <w:name w:val="Plain Table 31"/>
    <w:basedOn w:val="TableNormal"/>
    <w:uiPriority w:val="43"/>
    <w:rsid w:val="006669C1"/>
    <w:pPr>
      <w:spacing w:after="0" w:line="240" w:lineRule="auto"/>
    </w:pPr>
    <w:rPr>
      <w:rFonts w:ascii="Times New Roman" w:eastAsia="Times New Roman" w:hAnsi="Times New Roman" w:cs="Times New Roman"/>
      <w:sz w:val="24"/>
      <w:szCs w:val="24"/>
      <w:lang w:val="en-US" w:eastAsia="en-PH"/>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unhideWhenUsed/>
    <w:qFormat/>
    <w:rsid w:val="006669C1"/>
    <w:pPr>
      <w:spacing w:after="200"/>
    </w:pPr>
    <w:rPr>
      <w:i/>
      <w:iCs/>
      <w:color w:val="44546A"/>
      <w:sz w:val="18"/>
      <w:szCs w:val="18"/>
      <w:lang w:val="en-US"/>
    </w:rPr>
  </w:style>
  <w:style w:type="table" w:customStyle="1" w:styleId="GridTable3-Accent11">
    <w:name w:val="Grid Table 3 - Accent 11"/>
    <w:basedOn w:val="TableNormal"/>
    <w:uiPriority w:val="48"/>
    <w:rsid w:val="006669C1"/>
    <w:pPr>
      <w:spacing w:after="0" w:line="240" w:lineRule="auto"/>
    </w:pPr>
    <w:rPr>
      <w:rFonts w:ascii="Times New Roman" w:eastAsia="Times New Roman" w:hAnsi="Times New Roman" w:cs="Times New Roman"/>
      <w:sz w:val="24"/>
      <w:szCs w:val="24"/>
      <w:lang w:val="en-US" w:eastAsia="en-PH"/>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paragraph" w:styleId="Subtitle">
    <w:name w:val="Subtitle"/>
    <w:basedOn w:val="Normal"/>
    <w:next w:val="Normal"/>
    <w:link w:val="SubtitleChar"/>
    <w:rsid w:val="006669C1"/>
    <w:pPr>
      <w:keepNext/>
      <w:keepLines/>
      <w:spacing w:before="360" w:after="80"/>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6669C1"/>
    <w:rPr>
      <w:rFonts w:ascii="Georgia" w:eastAsia="Georgia" w:hAnsi="Georgia" w:cs="Georgia"/>
      <w:i/>
      <w:color w:val="666666"/>
      <w:sz w:val="48"/>
      <w:szCs w:val="48"/>
      <w:lang w:val="en-US" w:eastAsia="en-PH"/>
    </w:rPr>
  </w:style>
  <w:style w:type="table" w:customStyle="1" w:styleId="TableGrid1">
    <w:name w:val="Table Grid1"/>
    <w:basedOn w:val="TableNormal"/>
    <w:next w:val="TableGrid"/>
    <w:rsid w:val="006669C1"/>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uiPriority w:val="40"/>
    <w:rsid w:val="006669C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2">
    <w:name w:val="Plain Table 32"/>
    <w:basedOn w:val="TableNormal"/>
    <w:uiPriority w:val="43"/>
    <w:rsid w:val="006669C1"/>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52">
    <w:name w:val="Plain Table 52"/>
    <w:basedOn w:val="TableNormal"/>
    <w:uiPriority w:val="45"/>
    <w:rsid w:val="006669C1"/>
    <w:pPr>
      <w:spacing w:after="0" w:line="240" w:lineRule="auto"/>
    </w:pPr>
    <w:rPr>
      <w:rFonts w:ascii="Calibri" w:eastAsia="Calibri" w:hAnsi="Calibri" w:cs="Times New Roman"/>
    </w:rPr>
    <w:tblPr>
      <w:tblStyleRowBandSize w:val="1"/>
      <w:tblStyleColBandSize w:val="1"/>
    </w:tblPr>
    <w:tblStylePr w:type="firstRow">
      <w:rPr>
        <w:rFonts w:ascii="Segoe UI" w:eastAsia="Times New Roman" w:hAnsi="Segoe UI" w:cs="Times New Roman"/>
        <w:i/>
        <w:iCs/>
        <w:sz w:val="26"/>
      </w:rPr>
      <w:tblPr/>
      <w:tcPr>
        <w:tcBorders>
          <w:bottom w:val="single" w:sz="4" w:space="0" w:color="7F7F7F"/>
        </w:tcBorders>
        <w:shd w:val="clear" w:color="auto" w:fill="FFFFFF"/>
      </w:tcPr>
    </w:tblStylePr>
    <w:tblStylePr w:type="lastRow">
      <w:rPr>
        <w:rFonts w:ascii="Segoe UI" w:eastAsia="Times New Roman" w:hAnsi="Segoe UI" w:cs="Times New Roman"/>
        <w:i/>
        <w:iCs/>
        <w:sz w:val="26"/>
      </w:rPr>
      <w:tblPr/>
      <w:tcPr>
        <w:tcBorders>
          <w:top w:val="single" w:sz="4" w:space="0" w:color="7F7F7F"/>
        </w:tcBorders>
        <w:shd w:val="clear" w:color="auto" w:fill="FFFFFF"/>
      </w:tcPr>
    </w:tblStylePr>
    <w:tblStylePr w:type="firstCol">
      <w:pPr>
        <w:jc w:val="right"/>
      </w:pPr>
      <w:rPr>
        <w:rFonts w:ascii="Segoe UI" w:eastAsia="Times New Roman" w:hAnsi="Segoe UI" w:cs="Times New Roman"/>
        <w:i/>
        <w:iCs/>
        <w:sz w:val="26"/>
      </w:rPr>
      <w:tblPr/>
      <w:tcPr>
        <w:tcBorders>
          <w:right w:val="single" w:sz="4" w:space="0" w:color="7F7F7F"/>
        </w:tcBorders>
        <w:shd w:val="clear" w:color="auto" w:fill="FFFFFF"/>
      </w:tcPr>
    </w:tblStylePr>
    <w:tblStylePr w:type="lastCol">
      <w:rPr>
        <w:rFonts w:ascii="Segoe UI" w:eastAsia="Times New Roman" w:hAnsi="Segoe UI"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
    <w:name w:val="Grid Table 1 Light2"/>
    <w:basedOn w:val="TableNormal"/>
    <w:uiPriority w:val="46"/>
    <w:rsid w:val="006669C1"/>
    <w:pPr>
      <w:spacing w:after="0" w:line="240" w:lineRule="auto"/>
    </w:pPr>
    <w:rPr>
      <w:rFonts w:ascii="Calibri" w:eastAsia="Calibri" w:hAnsi="Calibri" w:cs="Times New Roman"/>
      <w:sz w:val="20"/>
      <w:szCs w:val="20"/>
      <w:lang w:eastAsia="en-PH"/>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evision">
    <w:name w:val="Revision"/>
    <w:hidden/>
    <w:uiPriority w:val="99"/>
    <w:semiHidden/>
    <w:rsid w:val="00A42B58"/>
    <w:pPr>
      <w:spacing w:after="0" w:line="240" w:lineRule="auto"/>
    </w:pPr>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CE7674"/>
    <w:rPr>
      <w:color w:val="808080"/>
    </w:rPr>
  </w:style>
  <w:style w:type="character" w:styleId="Strong">
    <w:name w:val="Strong"/>
    <w:basedOn w:val="DefaultParagraphFont"/>
    <w:uiPriority w:val="22"/>
    <w:qFormat/>
    <w:rsid w:val="00C64C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06607">
      <w:bodyDiv w:val="1"/>
      <w:marLeft w:val="0"/>
      <w:marRight w:val="0"/>
      <w:marTop w:val="0"/>
      <w:marBottom w:val="0"/>
      <w:divBdr>
        <w:top w:val="none" w:sz="0" w:space="0" w:color="auto"/>
        <w:left w:val="none" w:sz="0" w:space="0" w:color="auto"/>
        <w:bottom w:val="none" w:sz="0" w:space="0" w:color="auto"/>
        <w:right w:val="none" w:sz="0" w:space="0" w:color="auto"/>
      </w:divBdr>
    </w:div>
    <w:div w:id="14695028">
      <w:bodyDiv w:val="1"/>
      <w:marLeft w:val="0"/>
      <w:marRight w:val="0"/>
      <w:marTop w:val="0"/>
      <w:marBottom w:val="0"/>
      <w:divBdr>
        <w:top w:val="none" w:sz="0" w:space="0" w:color="auto"/>
        <w:left w:val="none" w:sz="0" w:space="0" w:color="auto"/>
        <w:bottom w:val="none" w:sz="0" w:space="0" w:color="auto"/>
        <w:right w:val="none" w:sz="0" w:space="0" w:color="auto"/>
      </w:divBdr>
    </w:div>
    <w:div w:id="17976643">
      <w:bodyDiv w:val="1"/>
      <w:marLeft w:val="0"/>
      <w:marRight w:val="0"/>
      <w:marTop w:val="0"/>
      <w:marBottom w:val="0"/>
      <w:divBdr>
        <w:top w:val="none" w:sz="0" w:space="0" w:color="auto"/>
        <w:left w:val="none" w:sz="0" w:space="0" w:color="auto"/>
        <w:bottom w:val="none" w:sz="0" w:space="0" w:color="auto"/>
        <w:right w:val="none" w:sz="0" w:space="0" w:color="auto"/>
      </w:divBdr>
    </w:div>
    <w:div w:id="40717280">
      <w:bodyDiv w:val="1"/>
      <w:marLeft w:val="0"/>
      <w:marRight w:val="0"/>
      <w:marTop w:val="0"/>
      <w:marBottom w:val="0"/>
      <w:divBdr>
        <w:top w:val="none" w:sz="0" w:space="0" w:color="auto"/>
        <w:left w:val="none" w:sz="0" w:space="0" w:color="auto"/>
        <w:bottom w:val="none" w:sz="0" w:space="0" w:color="auto"/>
        <w:right w:val="none" w:sz="0" w:space="0" w:color="auto"/>
      </w:divBdr>
    </w:div>
    <w:div w:id="41053400">
      <w:bodyDiv w:val="1"/>
      <w:marLeft w:val="0"/>
      <w:marRight w:val="0"/>
      <w:marTop w:val="0"/>
      <w:marBottom w:val="0"/>
      <w:divBdr>
        <w:top w:val="none" w:sz="0" w:space="0" w:color="auto"/>
        <w:left w:val="none" w:sz="0" w:space="0" w:color="auto"/>
        <w:bottom w:val="none" w:sz="0" w:space="0" w:color="auto"/>
        <w:right w:val="none" w:sz="0" w:space="0" w:color="auto"/>
      </w:divBdr>
    </w:div>
    <w:div w:id="51198546">
      <w:bodyDiv w:val="1"/>
      <w:marLeft w:val="0"/>
      <w:marRight w:val="0"/>
      <w:marTop w:val="0"/>
      <w:marBottom w:val="0"/>
      <w:divBdr>
        <w:top w:val="none" w:sz="0" w:space="0" w:color="auto"/>
        <w:left w:val="none" w:sz="0" w:space="0" w:color="auto"/>
        <w:bottom w:val="none" w:sz="0" w:space="0" w:color="auto"/>
        <w:right w:val="none" w:sz="0" w:space="0" w:color="auto"/>
      </w:divBdr>
    </w:div>
    <w:div w:id="100298887">
      <w:bodyDiv w:val="1"/>
      <w:marLeft w:val="0"/>
      <w:marRight w:val="0"/>
      <w:marTop w:val="0"/>
      <w:marBottom w:val="0"/>
      <w:divBdr>
        <w:top w:val="none" w:sz="0" w:space="0" w:color="auto"/>
        <w:left w:val="none" w:sz="0" w:space="0" w:color="auto"/>
        <w:bottom w:val="none" w:sz="0" w:space="0" w:color="auto"/>
        <w:right w:val="none" w:sz="0" w:space="0" w:color="auto"/>
      </w:divBdr>
    </w:div>
    <w:div w:id="127748711">
      <w:bodyDiv w:val="1"/>
      <w:marLeft w:val="0"/>
      <w:marRight w:val="0"/>
      <w:marTop w:val="0"/>
      <w:marBottom w:val="0"/>
      <w:divBdr>
        <w:top w:val="none" w:sz="0" w:space="0" w:color="auto"/>
        <w:left w:val="none" w:sz="0" w:space="0" w:color="auto"/>
        <w:bottom w:val="none" w:sz="0" w:space="0" w:color="auto"/>
        <w:right w:val="none" w:sz="0" w:space="0" w:color="auto"/>
      </w:divBdr>
    </w:div>
    <w:div w:id="128011406">
      <w:bodyDiv w:val="1"/>
      <w:marLeft w:val="0"/>
      <w:marRight w:val="0"/>
      <w:marTop w:val="0"/>
      <w:marBottom w:val="0"/>
      <w:divBdr>
        <w:top w:val="none" w:sz="0" w:space="0" w:color="auto"/>
        <w:left w:val="none" w:sz="0" w:space="0" w:color="auto"/>
        <w:bottom w:val="none" w:sz="0" w:space="0" w:color="auto"/>
        <w:right w:val="none" w:sz="0" w:space="0" w:color="auto"/>
      </w:divBdr>
    </w:div>
    <w:div w:id="154035205">
      <w:bodyDiv w:val="1"/>
      <w:marLeft w:val="0"/>
      <w:marRight w:val="0"/>
      <w:marTop w:val="0"/>
      <w:marBottom w:val="0"/>
      <w:divBdr>
        <w:top w:val="none" w:sz="0" w:space="0" w:color="auto"/>
        <w:left w:val="none" w:sz="0" w:space="0" w:color="auto"/>
        <w:bottom w:val="none" w:sz="0" w:space="0" w:color="auto"/>
        <w:right w:val="none" w:sz="0" w:space="0" w:color="auto"/>
      </w:divBdr>
    </w:div>
    <w:div w:id="228078757">
      <w:bodyDiv w:val="1"/>
      <w:marLeft w:val="0"/>
      <w:marRight w:val="0"/>
      <w:marTop w:val="0"/>
      <w:marBottom w:val="0"/>
      <w:divBdr>
        <w:top w:val="none" w:sz="0" w:space="0" w:color="auto"/>
        <w:left w:val="none" w:sz="0" w:space="0" w:color="auto"/>
        <w:bottom w:val="none" w:sz="0" w:space="0" w:color="auto"/>
        <w:right w:val="none" w:sz="0" w:space="0" w:color="auto"/>
      </w:divBdr>
    </w:div>
    <w:div w:id="239752319">
      <w:bodyDiv w:val="1"/>
      <w:marLeft w:val="0"/>
      <w:marRight w:val="0"/>
      <w:marTop w:val="0"/>
      <w:marBottom w:val="0"/>
      <w:divBdr>
        <w:top w:val="none" w:sz="0" w:space="0" w:color="auto"/>
        <w:left w:val="none" w:sz="0" w:space="0" w:color="auto"/>
        <w:bottom w:val="none" w:sz="0" w:space="0" w:color="auto"/>
        <w:right w:val="none" w:sz="0" w:space="0" w:color="auto"/>
      </w:divBdr>
    </w:div>
    <w:div w:id="262540433">
      <w:bodyDiv w:val="1"/>
      <w:marLeft w:val="0"/>
      <w:marRight w:val="0"/>
      <w:marTop w:val="0"/>
      <w:marBottom w:val="0"/>
      <w:divBdr>
        <w:top w:val="none" w:sz="0" w:space="0" w:color="auto"/>
        <w:left w:val="none" w:sz="0" w:space="0" w:color="auto"/>
        <w:bottom w:val="none" w:sz="0" w:space="0" w:color="auto"/>
        <w:right w:val="none" w:sz="0" w:space="0" w:color="auto"/>
      </w:divBdr>
    </w:div>
    <w:div w:id="308751798">
      <w:bodyDiv w:val="1"/>
      <w:marLeft w:val="0"/>
      <w:marRight w:val="0"/>
      <w:marTop w:val="0"/>
      <w:marBottom w:val="0"/>
      <w:divBdr>
        <w:top w:val="none" w:sz="0" w:space="0" w:color="auto"/>
        <w:left w:val="none" w:sz="0" w:space="0" w:color="auto"/>
        <w:bottom w:val="none" w:sz="0" w:space="0" w:color="auto"/>
        <w:right w:val="none" w:sz="0" w:space="0" w:color="auto"/>
      </w:divBdr>
    </w:div>
    <w:div w:id="312755238">
      <w:bodyDiv w:val="1"/>
      <w:marLeft w:val="0"/>
      <w:marRight w:val="0"/>
      <w:marTop w:val="0"/>
      <w:marBottom w:val="0"/>
      <w:divBdr>
        <w:top w:val="none" w:sz="0" w:space="0" w:color="auto"/>
        <w:left w:val="none" w:sz="0" w:space="0" w:color="auto"/>
        <w:bottom w:val="none" w:sz="0" w:space="0" w:color="auto"/>
        <w:right w:val="none" w:sz="0" w:space="0" w:color="auto"/>
      </w:divBdr>
    </w:div>
    <w:div w:id="336886079">
      <w:bodyDiv w:val="1"/>
      <w:marLeft w:val="0"/>
      <w:marRight w:val="0"/>
      <w:marTop w:val="0"/>
      <w:marBottom w:val="0"/>
      <w:divBdr>
        <w:top w:val="none" w:sz="0" w:space="0" w:color="auto"/>
        <w:left w:val="none" w:sz="0" w:space="0" w:color="auto"/>
        <w:bottom w:val="none" w:sz="0" w:space="0" w:color="auto"/>
        <w:right w:val="none" w:sz="0" w:space="0" w:color="auto"/>
      </w:divBdr>
    </w:div>
    <w:div w:id="353119186">
      <w:bodyDiv w:val="1"/>
      <w:marLeft w:val="0"/>
      <w:marRight w:val="0"/>
      <w:marTop w:val="0"/>
      <w:marBottom w:val="0"/>
      <w:divBdr>
        <w:top w:val="none" w:sz="0" w:space="0" w:color="auto"/>
        <w:left w:val="none" w:sz="0" w:space="0" w:color="auto"/>
        <w:bottom w:val="none" w:sz="0" w:space="0" w:color="auto"/>
        <w:right w:val="none" w:sz="0" w:space="0" w:color="auto"/>
      </w:divBdr>
    </w:div>
    <w:div w:id="356153731">
      <w:bodyDiv w:val="1"/>
      <w:marLeft w:val="0"/>
      <w:marRight w:val="0"/>
      <w:marTop w:val="0"/>
      <w:marBottom w:val="0"/>
      <w:divBdr>
        <w:top w:val="none" w:sz="0" w:space="0" w:color="auto"/>
        <w:left w:val="none" w:sz="0" w:space="0" w:color="auto"/>
        <w:bottom w:val="none" w:sz="0" w:space="0" w:color="auto"/>
        <w:right w:val="none" w:sz="0" w:space="0" w:color="auto"/>
      </w:divBdr>
    </w:div>
    <w:div w:id="399521155">
      <w:bodyDiv w:val="1"/>
      <w:marLeft w:val="0"/>
      <w:marRight w:val="0"/>
      <w:marTop w:val="0"/>
      <w:marBottom w:val="0"/>
      <w:divBdr>
        <w:top w:val="none" w:sz="0" w:space="0" w:color="auto"/>
        <w:left w:val="none" w:sz="0" w:space="0" w:color="auto"/>
        <w:bottom w:val="none" w:sz="0" w:space="0" w:color="auto"/>
        <w:right w:val="none" w:sz="0" w:space="0" w:color="auto"/>
      </w:divBdr>
    </w:div>
    <w:div w:id="437528461">
      <w:bodyDiv w:val="1"/>
      <w:marLeft w:val="0"/>
      <w:marRight w:val="0"/>
      <w:marTop w:val="0"/>
      <w:marBottom w:val="0"/>
      <w:divBdr>
        <w:top w:val="none" w:sz="0" w:space="0" w:color="auto"/>
        <w:left w:val="none" w:sz="0" w:space="0" w:color="auto"/>
        <w:bottom w:val="none" w:sz="0" w:space="0" w:color="auto"/>
        <w:right w:val="none" w:sz="0" w:space="0" w:color="auto"/>
      </w:divBdr>
    </w:div>
    <w:div w:id="449133437">
      <w:bodyDiv w:val="1"/>
      <w:marLeft w:val="0"/>
      <w:marRight w:val="0"/>
      <w:marTop w:val="0"/>
      <w:marBottom w:val="0"/>
      <w:divBdr>
        <w:top w:val="none" w:sz="0" w:space="0" w:color="auto"/>
        <w:left w:val="none" w:sz="0" w:space="0" w:color="auto"/>
        <w:bottom w:val="none" w:sz="0" w:space="0" w:color="auto"/>
        <w:right w:val="none" w:sz="0" w:space="0" w:color="auto"/>
      </w:divBdr>
    </w:div>
    <w:div w:id="459035939">
      <w:bodyDiv w:val="1"/>
      <w:marLeft w:val="0"/>
      <w:marRight w:val="0"/>
      <w:marTop w:val="0"/>
      <w:marBottom w:val="0"/>
      <w:divBdr>
        <w:top w:val="none" w:sz="0" w:space="0" w:color="auto"/>
        <w:left w:val="none" w:sz="0" w:space="0" w:color="auto"/>
        <w:bottom w:val="none" w:sz="0" w:space="0" w:color="auto"/>
        <w:right w:val="none" w:sz="0" w:space="0" w:color="auto"/>
      </w:divBdr>
    </w:div>
    <w:div w:id="489097913">
      <w:bodyDiv w:val="1"/>
      <w:marLeft w:val="0"/>
      <w:marRight w:val="0"/>
      <w:marTop w:val="0"/>
      <w:marBottom w:val="0"/>
      <w:divBdr>
        <w:top w:val="none" w:sz="0" w:space="0" w:color="auto"/>
        <w:left w:val="none" w:sz="0" w:space="0" w:color="auto"/>
        <w:bottom w:val="none" w:sz="0" w:space="0" w:color="auto"/>
        <w:right w:val="none" w:sz="0" w:space="0" w:color="auto"/>
      </w:divBdr>
    </w:div>
    <w:div w:id="513805672">
      <w:bodyDiv w:val="1"/>
      <w:marLeft w:val="0"/>
      <w:marRight w:val="0"/>
      <w:marTop w:val="0"/>
      <w:marBottom w:val="0"/>
      <w:divBdr>
        <w:top w:val="none" w:sz="0" w:space="0" w:color="auto"/>
        <w:left w:val="none" w:sz="0" w:space="0" w:color="auto"/>
        <w:bottom w:val="none" w:sz="0" w:space="0" w:color="auto"/>
        <w:right w:val="none" w:sz="0" w:space="0" w:color="auto"/>
      </w:divBdr>
    </w:div>
    <w:div w:id="524754956">
      <w:bodyDiv w:val="1"/>
      <w:marLeft w:val="0"/>
      <w:marRight w:val="0"/>
      <w:marTop w:val="0"/>
      <w:marBottom w:val="0"/>
      <w:divBdr>
        <w:top w:val="none" w:sz="0" w:space="0" w:color="auto"/>
        <w:left w:val="none" w:sz="0" w:space="0" w:color="auto"/>
        <w:bottom w:val="none" w:sz="0" w:space="0" w:color="auto"/>
        <w:right w:val="none" w:sz="0" w:space="0" w:color="auto"/>
      </w:divBdr>
    </w:div>
    <w:div w:id="524901124">
      <w:bodyDiv w:val="1"/>
      <w:marLeft w:val="0"/>
      <w:marRight w:val="0"/>
      <w:marTop w:val="0"/>
      <w:marBottom w:val="0"/>
      <w:divBdr>
        <w:top w:val="none" w:sz="0" w:space="0" w:color="auto"/>
        <w:left w:val="none" w:sz="0" w:space="0" w:color="auto"/>
        <w:bottom w:val="none" w:sz="0" w:space="0" w:color="auto"/>
        <w:right w:val="none" w:sz="0" w:space="0" w:color="auto"/>
      </w:divBdr>
    </w:div>
    <w:div w:id="525094423">
      <w:bodyDiv w:val="1"/>
      <w:marLeft w:val="0"/>
      <w:marRight w:val="0"/>
      <w:marTop w:val="0"/>
      <w:marBottom w:val="0"/>
      <w:divBdr>
        <w:top w:val="none" w:sz="0" w:space="0" w:color="auto"/>
        <w:left w:val="none" w:sz="0" w:space="0" w:color="auto"/>
        <w:bottom w:val="none" w:sz="0" w:space="0" w:color="auto"/>
        <w:right w:val="none" w:sz="0" w:space="0" w:color="auto"/>
      </w:divBdr>
    </w:div>
    <w:div w:id="535654501">
      <w:bodyDiv w:val="1"/>
      <w:marLeft w:val="0"/>
      <w:marRight w:val="0"/>
      <w:marTop w:val="0"/>
      <w:marBottom w:val="0"/>
      <w:divBdr>
        <w:top w:val="none" w:sz="0" w:space="0" w:color="auto"/>
        <w:left w:val="none" w:sz="0" w:space="0" w:color="auto"/>
        <w:bottom w:val="none" w:sz="0" w:space="0" w:color="auto"/>
        <w:right w:val="none" w:sz="0" w:space="0" w:color="auto"/>
      </w:divBdr>
    </w:div>
    <w:div w:id="553926284">
      <w:bodyDiv w:val="1"/>
      <w:marLeft w:val="0"/>
      <w:marRight w:val="0"/>
      <w:marTop w:val="0"/>
      <w:marBottom w:val="0"/>
      <w:divBdr>
        <w:top w:val="none" w:sz="0" w:space="0" w:color="auto"/>
        <w:left w:val="none" w:sz="0" w:space="0" w:color="auto"/>
        <w:bottom w:val="none" w:sz="0" w:space="0" w:color="auto"/>
        <w:right w:val="none" w:sz="0" w:space="0" w:color="auto"/>
      </w:divBdr>
    </w:div>
    <w:div w:id="596594656">
      <w:bodyDiv w:val="1"/>
      <w:marLeft w:val="0"/>
      <w:marRight w:val="0"/>
      <w:marTop w:val="0"/>
      <w:marBottom w:val="0"/>
      <w:divBdr>
        <w:top w:val="none" w:sz="0" w:space="0" w:color="auto"/>
        <w:left w:val="none" w:sz="0" w:space="0" w:color="auto"/>
        <w:bottom w:val="none" w:sz="0" w:space="0" w:color="auto"/>
        <w:right w:val="none" w:sz="0" w:space="0" w:color="auto"/>
      </w:divBdr>
    </w:div>
    <w:div w:id="620185793">
      <w:bodyDiv w:val="1"/>
      <w:marLeft w:val="0"/>
      <w:marRight w:val="0"/>
      <w:marTop w:val="0"/>
      <w:marBottom w:val="0"/>
      <w:divBdr>
        <w:top w:val="none" w:sz="0" w:space="0" w:color="auto"/>
        <w:left w:val="none" w:sz="0" w:space="0" w:color="auto"/>
        <w:bottom w:val="none" w:sz="0" w:space="0" w:color="auto"/>
        <w:right w:val="none" w:sz="0" w:space="0" w:color="auto"/>
      </w:divBdr>
    </w:div>
    <w:div w:id="629164001">
      <w:bodyDiv w:val="1"/>
      <w:marLeft w:val="0"/>
      <w:marRight w:val="0"/>
      <w:marTop w:val="0"/>
      <w:marBottom w:val="0"/>
      <w:divBdr>
        <w:top w:val="none" w:sz="0" w:space="0" w:color="auto"/>
        <w:left w:val="none" w:sz="0" w:space="0" w:color="auto"/>
        <w:bottom w:val="none" w:sz="0" w:space="0" w:color="auto"/>
        <w:right w:val="none" w:sz="0" w:space="0" w:color="auto"/>
      </w:divBdr>
    </w:div>
    <w:div w:id="636491209">
      <w:bodyDiv w:val="1"/>
      <w:marLeft w:val="0"/>
      <w:marRight w:val="0"/>
      <w:marTop w:val="0"/>
      <w:marBottom w:val="0"/>
      <w:divBdr>
        <w:top w:val="none" w:sz="0" w:space="0" w:color="auto"/>
        <w:left w:val="none" w:sz="0" w:space="0" w:color="auto"/>
        <w:bottom w:val="none" w:sz="0" w:space="0" w:color="auto"/>
        <w:right w:val="none" w:sz="0" w:space="0" w:color="auto"/>
      </w:divBdr>
    </w:div>
    <w:div w:id="666205658">
      <w:bodyDiv w:val="1"/>
      <w:marLeft w:val="0"/>
      <w:marRight w:val="0"/>
      <w:marTop w:val="0"/>
      <w:marBottom w:val="0"/>
      <w:divBdr>
        <w:top w:val="none" w:sz="0" w:space="0" w:color="auto"/>
        <w:left w:val="none" w:sz="0" w:space="0" w:color="auto"/>
        <w:bottom w:val="none" w:sz="0" w:space="0" w:color="auto"/>
        <w:right w:val="none" w:sz="0" w:space="0" w:color="auto"/>
      </w:divBdr>
    </w:div>
    <w:div w:id="682828139">
      <w:bodyDiv w:val="1"/>
      <w:marLeft w:val="0"/>
      <w:marRight w:val="0"/>
      <w:marTop w:val="0"/>
      <w:marBottom w:val="0"/>
      <w:divBdr>
        <w:top w:val="none" w:sz="0" w:space="0" w:color="auto"/>
        <w:left w:val="none" w:sz="0" w:space="0" w:color="auto"/>
        <w:bottom w:val="none" w:sz="0" w:space="0" w:color="auto"/>
        <w:right w:val="none" w:sz="0" w:space="0" w:color="auto"/>
      </w:divBdr>
    </w:div>
    <w:div w:id="684596150">
      <w:bodyDiv w:val="1"/>
      <w:marLeft w:val="0"/>
      <w:marRight w:val="0"/>
      <w:marTop w:val="0"/>
      <w:marBottom w:val="0"/>
      <w:divBdr>
        <w:top w:val="none" w:sz="0" w:space="0" w:color="auto"/>
        <w:left w:val="none" w:sz="0" w:space="0" w:color="auto"/>
        <w:bottom w:val="none" w:sz="0" w:space="0" w:color="auto"/>
        <w:right w:val="none" w:sz="0" w:space="0" w:color="auto"/>
      </w:divBdr>
    </w:div>
    <w:div w:id="699860732">
      <w:bodyDiv w:val="1"/>
      <w:marLeft w:val="0"/>
      <w:marRight w:val="0"/>
      <w:marTop w:val="0"/>
      <w:marBottom w:val="0"/>
      <w:divBdr>
        <w:top w:val="none" w:sz="0" w:space="0" w:color="auto"/>
        <w:left w:val="none" w:sz="0" w:space="0" w:color="auto"/>
        <w:bottom w:val="none" w:sz="0" w:space="0" w:color="auto"/>
        <w:right w:val="none" w:sz="0" w:space="0" w:color="auto"/>
      </w:divBdr>
    </w:div>
    <w:div w:id="703290173">
      <w:bodyDiv w:val="1"/>
      <w:marLeft w:val="0"/>
      <w:marRight w:val="0"/>
      <w:marTop w:val="0"/>
      <w:marBottom w:val="0"/>
      <w:divBdr>
        <w:top w:val="none" w:sz="0" w:space="0" w:color="auto"/>
        <w:left w:val="none" w:sz="0" w:space="0" w:color="auto"/>
        <w:bottom w:val="none" w:sz="0" w:space="0" w:color="auto"/>
        <w:right w:val="none" w:sz="0" w:space="0" w:color="auto"/>
      </w:divBdr>
    </w:div>
    <w:div w:id="707989787">
      <w:bodyDiv w:val="1"/>
      <w:marLeft w:val="0"/>
      <w:marRight w:val="0"/>
      <w:marTop w:val="0"/>
      <w:marBottom w:val="0"/>
      <w:divBdr>
        <w:top w:val="none" w:sz="0" w:space="0" w:color="auto"/>
        <w:left w:val="none" w:sz="0" w:space="0" w:color="auto"/>
        <w:bottom w:val="none" w:sz="0" w:space="0" w:color="auto"/>
        <w:right w:val="none" w:sz="0" w:space="0" w:color="auto"/>
      </w:divBdr>
    </w:div>
    <w:div w:id="712772942">
      <w:bodyDiv w:val="1"/>
      <w:marLeft w:val="0"/>
      <w:marRight w:val="0"/>
      <w:marTop w:val="0"/>
      <w:marBottom w:val="0"/>
      <w:divBdr>
        <w:top w:val="none" w:sz="0" w:space="0" w:color="auto"/>
        <w:left w:val="none" w:sz="0" w:space="0" w:color="auto"/>
        <w:bottom w:val="none" w:sz="0" w:space="0" w:color="auto"/>
        <w:right w:val="none" w:sz="0" w:space="0" w:color="auto"/>
      </w:divBdr>
    </w:div>
    <w:div w:id="778255857">
      <w:bodyDiv w:val="1"/>
      <w:marLeft w:val="0"/>
      <w:marRight w:val="0"/>
      <w:marTop w:val="0"/>
      <w:marBottom w:val="0"/>
      <w:divBdr>
        <w:top w:val="none" w:sz="0" w:space="0" w:color="auto"/>
        <w:left w:val="none" w:sz="0" w:space="0" w:color="auto"/>
        <w:bottom w:val="none" w:sz="0" w:space="0" w:color="auto"/>
        <w:right w:val="none" w:sz="0" w:space="0" w:color="auto"/>
      </w:divBdr>
    </w:div>
    <w:div w:id="813302734">
      <w:bodyDiv w:val="1"/>
      <w:marLeft w:val="0"/>
      <w:marRight w:val="0"/>
      <w:marTop w:val="0"/>
      <w:marBottom w:val="0"/>
      <w:divBdr>
        <w:top w:val="none" w:sz="0" w:space="0" w:color="auto"/>
        <w:left w:val="none" w:sz="0" w:space="0" w:color="auto"/>
        <w:bottom w:val="none" w:sz="0" w:space="0" w:color="auto"/>
        <w:right w:val="none" w:sz="0" w:space="0" w:color="auto"/>
      </w:divBdr>
    </w:div>
    <w:div w:id="838279052">
      <w:bodyDiv w:val="1"/>
      <w:marLeft w:val="0"/>
      <w:marRight w:val="0"/>
      <w:marTop w:val="0"/>
      <w:marBottom w:val="0"/>
      <w:divBdr>
        <w:top w:val="none" w:sz="0" w:space="0" w:color="auto"/>
        <w:left w:val="none" w:sz="0" w:space="0" w:color="auto"/>
        <w:bottom w:val="none" w:sz="0" w:space="0" w:color="auto"/>
        <w:right w:val="none" w:sz="0" w:space="0" w:color="auto"/>
      </w:divBdr>
    </w:div>
    <w:div w:id="839589433">
      <w:bodyDiv w:val="1"/>
      <w:marLeft w:val="0"/>
      <w:marRight w:val="0"/>
      <w:marTop w:val="0"/>
      <w:marBottom w:val="0"/>
      <w:divBdr>
        <w:top w:val="none" w:sz="0" w:space="0" w:color="auto"/>
        <w:left w:val="none" w:sz="0" w:space="0" w:color="auto"/>
        <w:bottom w:val="none" w:sz="0" w:space="0" w:color="auto"/>
        <w:right w:val="none" w:sz="0" w:space="0" w:color="auto"/>
      </w:divBdr>
    </w:div>
    <w:div w:id="853224100">
      <w:bodyDiv w:val="1"/>
      <w:marLeft w:val="0"/>
      <w:marRight w:val="0"/>
      <w:marTop w:val="0"/>
      <w:marBottom w:val="0"/>
      <w:divBdr>
        <w:top w:val="none" w:sz="0" w:space="0" w:color="auto"/>
        <w:left w:val="none" w:sz="0" w:space="0" w:color="auto"/>
        <w:bottom w:val="none" w:sz="0" w:space="0" w:color="auto"/>
        <w:right w:val="none" w:sz="0" w:space="0" w:color="auto"/>
      </w:divBdr>
    </w:div>
    <w:div w:id="855340718">
      <w:bodyDiv w:val="1"/>
      <w:marLeft w:val="0"/>
      <w:marRight w:val="0"/>
      <w:marTop w:val="0"/>
      <w:marBottom w:val="0"/>
      <w:divBdr>
        <w:top w:val="none" w:sz="0" w:space="0" w:color="auto"/>
        <w:left w:val="none" w:sz="0" w:space="0" w:color="auto"/>
        <w:bottom w:val="none" w:sz="0" w:space="0" w:color="auto"/>
        <w:right w:val="none" w:sz="0" w:space="0" w:color="auto"/>
      </w:divBdr>
    </w:div>
    <w:div w:id="865799763">
      <w:bodyDiv w:val="1"/>
      <w:marLeft w:val="0"/>
      <w:marRight w:val="0"/>
      <w:marTop w:val="0"/>
      <w:marBottom w:val="0"/>
      <w:divBdr>
        <w:top w:val="none" w:sz="0" w:space="0" w:color="auto"/>
        <w:left w:val="none" w:sz="0" w:space="0" w:color="auto"/>
        <w:bottom w:val="none" w:sz="0" w:space="0" w:color="auto"/>
        <w:right w:val="none" w:sz="0" w:space="0" w:color="auto"/>
      </w:divBdr>
    </w:div>
    <w:div w:id="903026703">
      <w:bodyDiv w:val="1"/>
      <w:marLeft w:val="0"/>
      <w:marRight w:val="0"/>
      <w:marTop w:val="0"/>
      <w:marBottom w:val="0"/>
      <w:divBdr>
        <w:top w:val="none" w:sz="0" w:space="0" w:color="auto"/>
        <w:left w:val="none" w:sz="0" w:space="0" w:color="auto"/>
        <w:bottom w:val="none" w:sz="0" w:space="0" w:color="auto"/>
        <w:right w:val="none" w:sz="0" w:space="0" w:color="auto"/>
      </w:divBdr>
    </w:div>
    <w:div w:id="905720645">
      <w:bodyDiv w:val="1"/>
      <w:marLeft w:val="0"/>
      <w:marRight w:val="0"/>
      <w:marTop w:val="0"/>
      <w:marBottom w:val="0"/>
      <w:divBdr>
        <w:top w:val="none" w:sz="0" w:space="0" w:color="auto"/>
        <w:left w:val="none" w:sz="0" w:space="0" w:color="auto"/>
        <w:bottom w:val="none" w:sz="0" w:space="0" w:color="auto"/>
        <w:right w:val="none" w:sz="0" w:space="0" w:color="auto"/>
      </w:divBdr>
    </w:div>
    <w:div w:id="929267253">
      <w:bodyDiv w:val="1"/>
      <w:marLeft w:val="0"/>
      <w:marRight w:val="0"/>
      <w:marTop w:val="0"/>
      <w:marBottom w:val="0"/>
      <w:divBdr>
        <w:top w:val="none" w:sz="0" w:space="0" w:color="auto"/>
        <w:left w:val="none" w:sz="0" w:space="0" w:color="auto"/>
        <w:bottom w:val="none" w:sz="0" w:space="0" w:color="auto"/>
        <w:right w:val="none" w:sz="0" w:space="0" w:color="auto"/>
      </w:divBdr>
    </w:div>
    <w:div w:id="945962676">
      <w:bodyDiv w:val="1"/>
      <w:marLeft w:val="0"/>
      <w:marRight w:val="0"/>
      <w:marTop w:val="0"/>
      <w:marBottom w:val="0"/>
      <w:divBdr>
        <w:top w:val="none" w:sz="0" w:space="0" w:color="auto"/>
        <w:left w:val="none" w:sz="0" w:space="0" w:color="auto"/>
        <w:bottom w:val="none" w:sz="0" w:space="0" w:color="auto"/>
        <w:right w:val="none" w:sz="0" w:space="0" w:color="auto"/>
      </w:divBdr>
    </w:div>
    <w:div w:id="946422380">
      <w:bodyDiv w:val="1"/>
      <w:marLeft w:val="0"/>
      <w:marRight w:val="0"/>
      <w:marTop w:val="0"/>
      <w:marBottom w:val="0"/>
      <w:divBdr>
        <w:top w:val="none" w:sz="0" w:space="0" w:color="auto"/>
        <w:left w:val="none" w:sz="0" w:space="0" w:color="auto"/>
        <w:bottom w:val="none" w:sz="0" w:space="0" w:color="auto"/>
        <w:right w:val="none" w:sz="0" w:space="0" w:color="auto"/>
      </w:divBdr>
    </w:div>
    <w:div w:id="950209940">
      <w:bodyDiv w:val="1"/>
      <w:marLeft w:val="0"/>
      <w:marRight w:val="0"/>
      <w:marTop w:val="0"/>
      <w:marBottom w:val="0"/>
      <w:divBdr>
        <w:top w:val="none" w:sz="0" w:space="0" w:color="auto"/>
        <w:left w:val="none" w:sz="0" w:space="0" w:color="auto"/>
        <w:bottom w:val="none" w:sz="0" w:space="0" w:color="auto"/>
        <w:right w:val="none" w:sz="0" w:space="0" w:color="auto"/>
      </w:divBdr>
    </w:div>
    <w:div w:id="953026229">
      <w:bodyDiv w:val="1"/>
      <w:marLeft w:val="0"/>
      <w:marRight w:val="0"/>
      <w:marTop w:val="0"/>
      <w:marBottom w:val="0"/>
      <w:divBdr>
        <w:top w:val="none" w:sz="0" w:space="0" w:color="auto"/>
        <w:left w:val="none" w:sz="0" w:space="0" w:color="auto"/>
        <w:bottom w:val="none" w:sz="0" w:space="0" w:color="auto"/>
        <w:right w:val="none" w:sz="0" w:space="0" w:color="auto"/>
      </w:divBdr>
    </w:div>
    <w:div w:id="976489730">
      <w:bodyDiv w:val="1"/>
      <w:marLeft w:val="0"/>
      <w:marRight w:val="0"/>
      <w:marTop w:val="0"/>
      <w:marBottom w:val="0"/>
      <w:divBdr>
        <w:top w:val="none" w:sz="0" w:space="0" w:color="auto"/>
        <w:left w:val="none" w:sz="0" w:space="0" w:color="auto"/>
        <w:bottom w:val="none" w:sz="0" w:space="0" w:color="auto"/>
        <w:right w:val="none" w:sz="0" w:space="0" w:color="auto"/>
      </w:divBdr>
    </w:div>
    <w:div w:id="978654928">
      <w:bodyDiv w:val="1"/>
      <w:marLeft w:val="0"/>
      <w:marRight w:val="0"/>
      <w:marTop w:val="0"/>
      <w:marBottom w:val="0"/>
      <w:divBdr>
        <w:top w:val="none" w:sz="0" w:space="0" w:color="auto"/>
        <w:left w:val="none" w:sz="0" w:space="0" w:color="auto"/>
        <w:bottom w:val="none" w:sz="0" w:space="0" w:color="auto"/>
        <w:right w:val="none" w:sz="0" w:space="0" w:color="auto"/>
      </w:divBdr>
    </w:div>
    <w:div w:id="992442117">
      <w:bodyDiv w:val="1"/>
      <w:marLeft w:val="0"/>
      <w:marRight w:val="0"/>
      <w:marTop w:val="0"/>
      <w:marBottom w:val="0"/>
      <w:divBdr>
        <w:top w:val="none" w:sz="0" w:space="0" w:color="auto"/>
        <w:left w:val="none" w:sz="0" w:space="0" w:color="auto"/>
        <w:bottom w:val="none" w:sz="0" w:space="0" w:color="auto"/>
        <w:right w:val="none" w:sz="0" w:space="0" w:color="auto"/>
      </w:divBdr>
    </w:div>
    <w:div w:id="999235163">
      <w:bodyDiv w:val="1"/>
      <w:marLeft w:val="0"/>
      <w:marRight w:val="0"/>
      <w:marTop w:val="0"/>
      <w:marBottom w:val="0"/>
      <w:divBdr>
        <w:top w:val="none" w:sz="0" w:space="0" w:color="auto"/>
        <w:left w:val="none" w:sz="0" w:space="0" w:color="auto"/>
        <w:bottom w:val="none" w:sz="0" w:space="0" w:color="auto"/>
        <w:right w:val="none" w:sz="0" w:space="0" w:color="auto"/>
      </w:divBdr>
    </w:div>
    <w:div w:id="1046180213">
      <w:bodyDiv w:val="1"/>
      <w:marLeft w:val="0"/>
      <w:marRight w:val="0"/>
      <w:marTop w:val="0"/>
      <w:marBottom w:val="0"/>
      <w:divBdr>
        <w:top w:val="none" w:sz="0" w:space="0" w:color="auto"/>
        <w:left w:val="none" w:sz="0" w:space="0" w:color="auto"/>
        <w:bottom w:val="none" w:sz="0" w:space="0" w:color="auto"/>
        <w:right w:val="none" w:sz="0" w:space="0" w:color="auto"/>
      </w:divBdr>
    </w:div>
    <w:div w:id="1050570303">
      <w:bodyDiv w:val="1"/>
      <w:marLeft w:val="0"/>
      <w:marRight w:val="0"/>
      <w:marTop w:val="0"/>
      <w:marBottom w:val="0"/>
      <w:divBdr>
        <w:top w:val="none" w:sz="0" w:space="0" w:color="auto"/>
        <w:left w:val="none" w:sz="0" w:space="0" w:color="auto"/>
        <w:bottom w:val="none" w:sz="0" w:space="0" w:color="auto"/>
        <w:right w:val="none" w:sz="0" w:space="0" w:color="auto"/>
      </w:divBdr>
    </w:div>
    <w:div w:id="1058548274">
      <w:bodyDiv w:val="1"/>
      <w:marLeft w:val="0"/>
      <w:marRight w:val="0"/>
      <w:marTop w:val="0"/>
      <w:marBottom w:val="0"/>
      <w:divBdr>
        <w:top w:val="none" w:sz="0" w:space="0" w:color="auto"/>
        <w:left w:val="none" w:sz="0" w:space="0" w:color="auto"/>
        <w:bottom w:val="none" w:sz="0" w:space="0" w:color="auto"/>
        <w:right w:val="none" w:sz="0" w:space="0" w:color="auto"/>
      </w:divBdr>
    </w:div>
    <w:div w:id="1060590546">
      <w:bodyDiv w:val="1"/>
      <w:marLeft w:val="0"/>
      <w:marRight w:val="0"/>
      <w:marTop w:val="0"/>
      <w:marBottom w:val="0"/>
      <w:divBdr>
        <w:top w:val="none" w:sz="0" w:space="0" w:color="auto"/>
        <w:left w:val="none" w:sz="0" w:space="0" w:color="auto"/>
        <w:bottom w:val="none" w:sz="0" w:space="0" w:color="auto"/>
        <w:right w:val="none" w:sz="0" w:space="0" w:color="auto"/>
      </w:divBdr>
    </w:div>
    <w:div w:id="1061370795">
      <w:bodyDiv w:val="1"/>
      <w:marLeft w:val="0"/>
      <w:marRight w:val="0"/>
      <w:marTop w:val="0"/>
      <w:marBottom w:val="0"/>
      <w:divBdr>
        <w:top w:val="none" w:sz="0" w:space="0" w:color="auto"/>
        <w:left w:val="none" w:sz="0" w:space="0" w:color="auto"/>
        <w:bottom w:val="none" w:sz="0" w:space="0" w:color="auto"/>
        <w:right w:val="none" w:sz="0" w:space="0" w:color="auto"/>
      </w:divBdr>
    </w:div>
    <w:div w:id="1085683229">
      <w:bodyDiv w:val="1"/>
      <w:marLeft w:val="0"/>
      <w:marRight w:val="0"/>
      <w:marTop w:val="0"/>
      <w:marBottom w:val="0"/>
      <w:divBdr>
        <w:top w:val="none" w:sz="0" w:space="0" w:color="auto"/>
        <w:left w:val="none" w:sz="0" w:space="0" w:color="auto"/>
        <w:bottom w:val="none" w:sz="0" w:space="0" w:color="auto"/>
        <w:right w:val="none" w:sz="0" w:space="0" w:color="auto"/>
      </w:divBdr>
    </w:div>
    <w:div w:id="1097211399">
      <w:bodyDiv w:val="1"/>
      <w:marLeft w:val="0"/>
      <w:marRight w:val="0"/>
      <w:marTop w:val="0"/>
      <w:marBottom w:val="0"/>
      <w:divBdr>
        <w:top w:val="none" w:sz="0" w:space="0" w:color="auto"/>
        <w:left w:val="none" w:sz="0" w:space="0" w:color="auto"/>
        <w:bottom w:val="none" w:sz="0" w:space="0" w:color="auto"/>
        <w:right w:val="none" w:sz="0" w:space="0" w:color="auto"/>
      </w:divBdr>
    </w:div>
    <w:div w:id="1127968447">
      <w:bodyDiv w:val="1"/>
      <w:marLeft w:val="0"/>
      <w:marRight w:val="0"/>
      <w:marTop w:val="0"/>
      <w:marBottom w:val="0"/>
      <w:divBdr>
        <w:top w:val="none" w:sz="0" w:space="0" w:color="auto"/>
        <w:left w:val="none" w:sz="0" w:space="0" w:color="auto"/>
        <w:bottom w:val="none" w:sz="0" w:space="0" w:color="auto"/>
        <w:right w:val="none" w:sz="0" w:space="0" w:color="auto"/>
      </w:divBdr>
    </w:div>
    <w:div w:id="1142624869">
      <w:bodyDiv w:val="1"/>
      <w:marLeft w:val="0"/>
      <w:marRight w:val="0"/>
      <w:marTop w:val="0"/>
      <w:marBottom w:val="0"/>
      <w:divBdr>
        <w:top w:val="none" w:sz="0" w:space="0" w:color="auto"/>
        <w:left w:val="none" w:sz="0" w:space="0" w:color="auto"/>
        <w:bottom w:val="none" w:sz="0" w:space="0" w:color="auto"/>
        <w:right w:val="none" w:sz="0" w:space="0" w:color="auto"/>
      </w:divBdr>
    </w:div>
    <w:div w:id="1148326233">
      <w:bodyDiv w:val="1"/>
      <w:marLeft w:val="0"/>
      <w:marRight w:val="0"/>
      <w:marTop w:val="0"/>
      <w:marBottom w:val="0"/>
      <w:divBdr>
        <w:top w:val="none" w:sz="0" w:space="0" w:color="auto"/>
        <w:left w:val="none" w:sz="0" w:space="0" w:color="auto"/>
        <w:bottom w:val="none" w:sz="0" w:space="0" w:color="auto"/>
        <w:right w:val="none" w:sz="0" w:space="0" w:color="auto"/>
      </w:divBdr>
    </w:div>
    <w:div w:id="1165589594">
      <w:bodyDiv w:val="1"/>
      <w:marLeft w:val="0"/>
      <w:marRight w:val="0"/>
      <w:marTop w:val="0"/>
      <w:marBottom w:val="0"/>
      <w:divBdr>
        <w:top w:val="none" w:sz="0" w:space="0" w:color="auto"/>
        <w:left w:val="none" w:sz="0" w:space="0" w:color="auto"/>
        <w:bottom w:val="none" w:sz="0" w:space="0" w:color="auto"/>
        <w:right w:val="none" w:sz="0" w:space="0" w:color="auto"/>
      </w:divBdr>
    </w:div>
    <w:div w:id="1171793024">
      <w:bodyDiv w:val="1"/>
      <w:marLeft w:val="0"/>
      <w:marRight w:val="0"/>
      <w:marTop w:val="0"/>
      <w:marBottom w:val="0"/>
      <w:divBdr>
        <w:top w:val="none" w:sz="0" w:space="0" w:color="auto"/>
        <w:left w:val="none" w:sz="0" w:space="0" w:color="auto"/>
        <w:bottom w:val="none" w:sz="0" w:space="0" w:color="auto"/>
        <w:right w:val="none" w:sz="0" w:space="0" w:color="auto"/>
      </w:divBdr>
    </w:div>
    <w:div w:id="1177617712">
      <w:bodyDiv w:val="1"/>
      <w:marLeft w:val="0"/>
      <w:marRight w:val="0"/>
      <w:marTop w:val="0"/>
      <w:marBottom w:val="0"/>
      <w:divBdr>
        <w:top w:val="none" w:sz="0" w:space="0" w:color="auto"/>
        <w:left w:val="none" w:sz="0" w:space="0" w:color="auto"/>
        <w:bottom w:val="none" w:sz="0" w:space="0" w:color="auto"/>
        <w:right w:val="none" w:sz="0" w:space="0" w:color="auto"/>
      </w:divBdr>
    </w:div>
    <w:div w:id="1212039037">
      <w:bodyDiv w:val="1"/>
      <w:marLeft w:val="0"/>
      <w:marRight w:val="0"/>
      <w:marTop w:val="0"/>
      <w:marBottom w:val="0"/>
      <w:divBdr>
        <w:top w:val="none" w:sz="0" w:space="0" w:color="auto"/>
        <w:left w:val="none" w:sz="0" w:space="0" w:color="auto"/>
        <w:bottom w:val="none" w:sz="0" w:space="0" w:color="auto"/>
        <w:right w:val="none" w:sz="0" w:space="0" w:color="auto"/>
      </w:divBdr>
    </w:div>
    <w:div w:id="1214464366">
      <w:bodyDiv w:val="1"/>
      <w:marLeft w:val="0"/>
      <w:marRight w:val="0"/>
      <w:marTop w:val="0"/>
      <w:marBottom w:val="0"/>
      <w:divBdr>
        <w:top w:val="none" w:sz="0" w:space="0" w:color="auto"/>
        <w:left w:val="none" w:sz="0" w:space="0" w:color="auto"/>
        <w:bottom w:val="none" w:sz="0" w:space="0" w:color="auto"/>
        <w:right w:val="none" w:sz="0" w:space="0" w:color="auto"/>
      </w:divBdr>
    </w:div>
    <w:div w:id="1217400444">
      <w:bodyDiv w:val="1"/>
      <w:marLeft w:val="0"/>
      <w:marRight w:val="0"/>
      <w:marTop w:val="0"/>
      <w:marBottom w:val="0"/>
      <w:divBdr>
        <w:top w:val="none" w:sz="0" w:space="0" w:color="auto"/>
        <w:left w:val="none" w:sz="0" w:space="0" w:color="auto"/>
        <w:bottom w:val="none" w:sz="0" w:space="0" w:color="auto"/>
        <w:right w:val="none" w:sz="0" w:space="0" w:color="auto"/>
      </w:divBdr>
    </w:div>
    <w:div w:id="1227297306">
      <w:bodyDiv w:val="1"/>
      <w:marLeft w:val="0"/>
      <w:marRight w:val="0"/>
      <w:marTop w:val="0"/>
      <w:marBottom w:val="0"/>
      <w:divBdr>
        <w:top w:val="none" w:sz="0" w:space="0" w:color="auto"/>
        <w:left w:val="none" w:sz="0" w:space="0" w:color="auto"/>
        <w:bottom w:val="none" w:sz="0" w:space="0" w:color="auto"/>
        <w:right w:val="none" w:sz="0" w:space="0" w:color="auto"/>
      </w:divBdr>
    </w:div>
    <w:div w:id="1258060092">
      <w:bodyDiv w:val="1"/>
      <w:marLeft w:val="0"/>
      <w:marRight w:val="0"/>
      <w:marTop w:val="0"/>
      <w:marBottom w:val="0"/>
      <w:divBdr>
        <w:top w:val="none" w:sz="0" w:space="0" w:color="auto"/>
        <w:left w:val="none" w:sz="0" w:space="0" w:color="auto"/>
        <w:bottom w:val="none" w:sz="0" w:space="0" w:color="auto"/>
        <w:right w:val="none" w:sz="0" w:space="0" w:color="auto"/>
      </w:divBdr>
    </w:div>
    <w:div w:id="1290474017">
      <w:bodyDiv w:val="1"/>
      <w:marLeft w:val="0"/>
      <w:marRight w:val="0"/>
      <w:marTop w:val="0"/>
      <w:marBottom w:val="0"/>
      <w:divBdr>
        <w:top w:val="none" w:sz="0" w:space="0" w:color="auto"/>
        <w:left w:val="none" w:sz="0" w:space="0" w:color="auto"/>
        <w:bottom w:val="none" w:sz="0" w:space="0" w:color="auto"/>
        <w:right w:val="none" w:sz="0" w:space="0" w:color="auto"/>
      </w:divBdr>
    </w:div>
    <w:div w:id="1312632661">
      <w:bodyDiv w:val="1"/>
      <w:marLeft w:val="0"/>
      <w:marRight w:val="0"/>
      <w:marTop w:val="0"/>
      <w:marBottom w:val="0"/>
      <w:divBdr>
        <w:top w:val="none" w:sz="0" w:space="0" w:color="auto"/>
        <w:left w:val="none" w:sz="0" w:space="0" w:color="auto"/>
        <w:bottom w:val="none" w:sz="0" w:space="0" w:color="auto"/>
        <w:right w:val="none" w:sz="0" w:space="0" w:color="auto"/>
      </w:divBdr>
    </w:div>
    <w:div w:id="1329015172">
      <w:bodyDiv w:val="1"/>
      <w:marLeft w:val="0"/>
      <w:marRight w:val="0"/>
      <w:marTop w:val="0"/>
      <w:marBottom w:val="0"/>
      <w:divBdr>
        <w:top w:val="none" w:sz="0" w:space="0" w:color="auto"/>
        <w:left w:val="none" w:sz="0" w:space="0" w:color="auto"/>
        <w:bottom w:val="none" w:sz="0" w:space="0" w:color="auto"/>
        <w:right w:val="none" w:sz="0" w:space="0" w:color="auto"/>
      </w:divBdr>
    </w:div>
    <w:div w:id="1330252974">
      <w:bodyDiv w:val="1"/>
      <w:marLeft w:val="0"/>
      <w:marRight w:val="0"/>
      <w:marTop w:val="0"/>
      <w:marBottom w:val="0"/>
      <w:divBdr>
        <w:top w:val="none" w:sz="0" w:space="0" w:color="auto"/>
        <w:left w:val="none" w:sz="0" w:space="0" w:color="auto"/>
        <w:bottom w:val="none" w:sz="0" w:space="0" w:color="auto"/>
        <w:right w:val="none" w:sz="0" w:space="0" w:color="auto"/>
      </w:divBdr>
    </w:div>
    <w:div w:id="1333096128">
      <w:bodyDiv w:val="1"/>
      <w:marLeft w:val="0"/>
      <w:marRight w:val="0"/>
      <w:marTop w:val="0"/>
      <w:marBottom w:val="0"/>
      <w:divBdr>
        <w:top w:val="none" w:sz="0" w:space="0" w:color="auto"/>
        <w:left w:val="none" w:sz="0" w:space="0" w:color="auto"/>
        <w:bottom w:val="none" w:sz="0" w:space="0" w:color="auto"/>
        <w:right w:val="none" w:sz="0" w:space="0" w:color="auto"/>
      </w:divBdr>
    </w:div>
    <w:div w:id="1359769655">
      <w:bodyDiv w:val="1"/>
      <w:marLeft w:val="0"/>
      <w:marRight w:val="0"/>
      <w:marTop w:val="0"/>
      <w:marBottom w:val="0"/>
      <w:divBdr>
        <w:top w:val="none" w:sz="0" w:space="0" w:color="auto"/>
        <w:left w:val="none" w:sz="0" w:space="0" w:color="auto"/>
        <w:bottom w:val="none" w:sz="0" w:space="0" w:color="auto"/>
        <w:right w:val="none" w:sz="0" w:space="0" w:color="auto"/>
      </w:divBdr>
    </w:div>
    <w:div w:id="1366832730">
      <w:bodyDiv w:val="1"/>
      <w:marLeft w:val="0"/>
      <w:marRight w:val="0"/>
      <w:marTop w:val="0"/>
      <w:marBottom w:val="0"/>
      <w:divBdr>
        <w:top w:val="none" w:sz="0" w:space="0" w:color="auto"/>
        <w:left w:val="none" w:sz="0" w:space="0" w:color="auto"/>
        <w:bottom w:val="none" w:sz="0" w:space="0" w:color="auto"/>
        <w:right w:val="none" w:sz="0" w:space="0" w:color="auto"/>
      </w:divBdr>
    </w:div>
    <w:div w:id="1427922595">
      <w:bodyDiv w:val="1"/>
      <w:marLeft w:val="0"/>
      <w:marRight w:val="0"/>
      <w:marTop w:val="0"/>
      <w:marBottom w:val="0"/>
      <w:divBdr>
        <w:top w:val="none" w:sz="0" w:space="0" w:color="auto"/>
        <w:left w:val="none" w:sz="0" w:space="0" w:color="auto"/>
        <w:bottom w:val="none" w:sz="0" w:space="0" w:color="auto"/>
        <w:right w:val="none" w:sz="0" w:space="0" w:color="auto"/>
      </w:divBdr>
    </w:div>
    <w:div w:id="1432698628">
      <w:bodyDiv w:val="1"/>
      <w:marLeft w:val="0"/>
      <w:marRight w:val="0"/>
      <w:marTop w:val="0"/>
      <w:marBottom w:val="0"/>
      <w:divBdr>
        <w:top w:val="none" w:sz="0" w:space="0" w:color="auto"/>
        <w:left w:val="none" w:sz="0" w:space="0" w:color="auto"/>
        <w:bottom w:val="none" w:sz="0" w:space="0" w:color="auto"/>
        <w:right w:val="none" w:sz="0" w:space="0" w:color="auto"/>
      </w:divBdr>
    </w:div>
    <w:div w:id="1448354286">
      <w:bodyDiv w:val="1"/>
      <w:marLeft w:val="0"/>
      <w:marRight w:val="0"/>
      <w:marTop w:val="0"/>
      <w:marBottom w:val="0"/>
      <w:divBdr>
        <w:top w:val="none" w:sz="0" w:space="0" w:color="auto"/>
        <w:left w:val="none" w:sz="0" w:space="0" w:color="auto"/>
        <w:bottom w:val="none" w:sz="0" w:space="0" w:color="auto"/>
        <w:right w:val="none" w:sz="0" w:space="0" w:color="auto"/>
      </w:divBdr>
    </w:div>
    <w:div w:id="1467158030">
      <w:bodyDiv w:val="1"/>
      <w:marLeft w:val="0"/>
      <w:marRight w:val="0"/>
      <w:marTop w:val="0"/>
      <w:marBottom w:val="0"/>
      <w:divBdr>
        <w:top w:val="none" w:sz="0" w:space="0" w:color="auto"/>
        <w:left w:val="none" w:sz="0" w:space="0" w:color="auto"/>
        <w:bottom w:val="none" w:sz="0" w:space="0" w:color="auto"/>
        <w:right w:val="none" w:sz="0" w:space="0" w:color="auto"/>
      </w:divBdr>
    </w:div>
    <w:div w:id="1472287977">
      <w:bodyDiv w:val="1"/>
      <w:marLeft w:val="0"/>
      <w:marRight w:val="0"/>
      <w:marTop w:val="0"/>
      <w:marBottom w:val="0"/>
      <w:divBdr>
        <w:top w:val="none" w:sz="0" w:space="0" w:color="auto"/>
        <w:left w:val="none" w:sz="0" w:space="0" w:color="auto"/>
        <w:bottom w:val="none" w:sz="0" w:space="0" w:color="auto"/>
        <w:right w:val="none" w:sz="0" w:space="0" w:color="auto"/>
      </w:divBdr>
    </w:div>
    <w:div w:id="1476217362">
      <w:bodyDiv w:val="1"/>
      <w:marLeft w:val="0"/>
      <w:marRight w:val="0"/>
      <w:marTop w:val="0"/>
      <w:marBottom w:val="0"/>
      <w:divBdr>
        <w:top w:val="none" w:sz="0" w:space="0" w:color="auto"/>
        <w:left w:val="none" w:sz="0" w:space="0" w:color="auto"/>
        <w:bottom w:val="none" w:sz="0" w:space="0" w:color="auto"/>
        <w:right w:val="none" w:sz="0" w:space="0" w:color="auto"/>
      </w:divBdr>
    </w:div>
    <w:div w:id="1478646896">
      <w:bodyDiv w:val="1"/>
      <w:marLeft w:val="0"/>
      <w:marRight w:val="0"/>
      <w:marTop w:val="0"/>
      <w:marBottom w:val="0"/>
      <w:divBdr>
        <w:top w:val="none" w:sz="0" w:space="0" w:color="auto"/>
        <w:left w:val="none" w:sz="0" w:space="0" w:color="auto"/>
        <w:bottom w:val="none" w:sz="0" w:space="0" w:color="auto"/>
        <w:right w:val="none" w:sz="0" w:space="0" w:color="auto"/>
      </w:divBdr>
    </w:div>
    <w:div w:id="1482888282">
      <w:bodyDiv w:val="1"/>
      <w:marLeft w:val="0"/>
      <w:marRight w:val="0"/>
      <w:marTop w:val="0"/>
      <w:marBottom w:val="0"/>
      <w:divBdr>
        <w:top w:val="none" w:sz="0" w:space="0" w:color="auto"/>
        <w:left w:val="none" w:sz="0" w:space="0" w:color="auto"/>
        <w:bottom w:val="none" w:sz="0" w:space="0" w:color="auto"/>
        <w:right w:val="none" w:sz="0" w:space="0" w:color="auto"/>
      </w:divBdr>
    </w:div>
    <w:div w:id="1486892275">
      <w:bodyDiv w:val="1"/>
      <w:marLeft w:val="0"/>
      <w:marRight w:val="0"/>
      <w:marTop w:val="0"/>
      <w:marBottom w:val="0"/>
      <w:divBdr>
        <w:top w:val="none" w:sz="0" w:space="0" w:color="auto"/>
        <w:left w:val="none" w:sz="0" w:space="0" w:color="auto"/>
        <w:bottom w:val="none" w:sz="0" w:space="0" w:color="auto"/>
        <w:right w:val="none" w:sz="0" w:space="0" w:color="auto"/>
      </w:divBdr>
    </w:div>
    <w:div w:id="1495031359">
      <w:bodyDiv w:val="1"/>
      <w:marLeft w:val="0"/>
      <w:marRight w:val="0"/>
      <w:marTop w:val="0"/>
      <w:marBottom w:val="0"/>
      <w:divBdr>
        <w:top w:val="none" w:sz="0" w:space="0" w:color="auto"/>
        <w:left w:val="none" w:sz="0" w:space="0" w:color="auto"/>
        <w:bottom w:val="none" w:sz="0" w:space="0" w:color="auto"/>
        <w:right w:val="none" w:sz="0" w:space="0" w:color="auto"/>
      </w:divBdr>
    </w:div>
    <w:div w:id="1497915076">
      <w:bodyDiv w:val="1"/>
      <w:marLeft w:val="0"/>
      <w:marRight w:val="0"/>
      <w:marTop w:val="0"/>
      <w:marBottom w:val="0"/>
      <w:divBdr>
        <w:top w:val="none" w:sz="0" w:space="0" w:color="auto"/>
        <w:left w:val="none" w:sz="0" w:space="0" w:color="auto"/>
        <w:bottom w:val="none" w:sz="0" w:space="0" w:color="auto"/>
        <w:right w:val="none" w:sz="0" w:space="0" w:color="auto"/>
      </w:divBdr>
    </w:div>
    <w:div w:id="1501776783">
      <w:bodyDiv w:val="1"/>
      <w:marLeft w:val="0"/>
      <w:marRight w:val="0"/>
      <w:marTop w:val="0"/>
      <w:marBottom w:val="0"/>
      <w:divBdr>
        <w:top w:val="none" w:sz="0" w:space="0" w:color="auto"/>
        <w:left w:val="none" w:sz="0" w:space="0" w:color="auto"/>
        <w:bottom w:val="none" w:sz="0" w:space="0" w:color="auto"/>
        <w:right w:val="none" w:sz="0" w:space="0" w:color="auto"/>
      </w:divBdr>
    </w:div>
    <w:div w:id="1511875278">
      <w:bodyDiv w:val="1"/>
      <w:marLeft w:val="0"/>
      <w:marRight w:val="0"/>
      <w:marTop w:val="0"/>
      <w:marBottom w:val="0"/>
      <w:divBdr>
        <w:top w:val="none" w:sz="0" w:space="0" w:color="auto"/>
        <w:left w:val="none" w:sz="0" w:space="0" w:color="auto"/>
        <w:bottom w:val="none" w:sz="0" w:space="0" w:color="auto"/>
        <w:right w:val="none" w:sz="0" w:space="0" w:color="auto"/>
      </w:divBdr>
    </w:div>
    <w:div w:id="1532838392">
      <w:bodyDiv w:val="1"/>
      <w:marLeft w:val="0"/>
      <w:marRight w:val="0"/>
      <w:marTop w:val="0"/>
      <w:marBottom w:val="0"/>
      <w:divBdr>
        <w:top w:val="none" w:sz="0" w:space="0" w:color="auto"/>
        <w:left w:val="none" w:sz="0" w:space="0" w:color="auto"/>
        <w:bottom w:val="none" w:sz="0" w:space="0" w:color="auto"/>
        <w:right w:val="none" w:sz="0" w:space="0" w:color="auto"/>
      </w:divBdr>
    </w:div>
    <w:div w:id="1537889818">
      <w:bodyDiv w:val="1"/>
      <w:marLeft w:val="0"/>
      <w:marRight w:val="0"/>
      <w:marTop w:val="0"/>
      <w:marBottom w:val="0"/>
      <w:divBdr>
        <w:top w:val="none" w:sz="0" w:space="0" w:color="auto"/>
        <w:left w:val="none" w:sz="0" w:space="0" w:color="auto"/>
        <w:bottom w:val="none" w:sz="0" w:space="0" w:color="auto"/>
        <w:right w:val="none" w:sz="0" w:space="0" w:color="auto"/>
      </w:divBdr>
    </w:div>
    <w:div w:id="1547376248">
      <w:bodyDiv w:val="1"/>
      <w:marLeft w:val="0"/>
      <w:marRight w:val="0"/>
      <w:marTop w:val="0"/>
      <w:marBottom w:val="0"/>
      <w:divBdr>
        <w:top w:val="none" w:sz="0" w:space="0" w:color="auto"/>
        <w:left w:val="none" w:sz="0" w:space="0" w:color="auto"/>
        <w:bottom w:val="none" w:sz="0" w:space="0" w:color="auto"/>
        <w:right w:val="none" w:sz="0" w:space="0" w:color="auto"/>
      </w:divBdr>
    </w:div>
    <w:div w:id="1563982709">
      <w:bodyDiv w:val="1"/>
      <w:marLeft w:val="0"/>
      <w:marRight w:val="0"/>
      <w:marTop w:val="0"/>
      <w:marBottom w:val="0"/>
      <w:divBdr>
        <w:top w:val="none" w:sz="0" w:space="0" w:color="auto"/>
        <w:left w:val="none" w:sz="0" w:space="0" w:color="auto"/>
        <w:bottom w:val="none" w:sz="0" w:space="0" w:color="auto"/>
        <w:right w:val="none" w:sz="0" w:space="0" w:color="auto"/>
      </w:divBdr>
    </w:div>
    <w:div w:id="1584795556">
      <w:bodyDiv w:val="1"/>
      <w:marLeft w:val="0"/>
      <w:marRight w:val="0"/>
      <w:marTop w:val="0"/>
      <w:marBottom w:val="0"/>
      <w:divBdr>
        <w:top w:val="none" w:sz="0" w:space="0" w:color="auto"/>
        <w:left w:val="none" w:sz="0" w:space="0" w:color="auto"/>
        <w:bottom w:val="none" w:sz="0" w:space="0" w:color="auto"/>
        <w:right w:val="none" w:sz="0" w:space="0" w:color="auto"/>
      </w:divBdr>
    </w:div>
    <w:div w:id="1593080045">
      <w:bodyDiv w:val="1"/>
      <w:marLeft w:val="0"/>
      <w:marRight w:val="0"/>
      <w:marTop w:val="0"/>
      <w:marBottom w:val="0"/>
      <w:divBdr>
        <w:top w:val="none" w:sz="0" w:space="0" w:color="auto"/>
        <w:left w:val="none" w:sz="0" w:space="0" w:color="auto"/>
        <w:bottom w:val="none" w:sz="0" w:space="0" w:color="auto"/>
        <w:right w:val="none" w:sz="0" w:space="0" w:color="auto"/>
      </w:divBdr>
    </w:div>
    <w:div w:id="1619530625">
      <w:bodyDiv w:val="1"/>
      <w:marLeft w:val="0"/>
      <w:marRight w:val="0"/>
      <w:marTop w:val="0"/>
      <w:marBottom w:val="0"/>
      <w:divBdr>
        <w:top w:val="none" w:sz="0" w:space="0" w:color="auto"/>
        <w:left w:val="none" w:sz="0" w:space="0" w:color="auto"/>
        <w:bottom w:val="none" w:sz="0" w:space="0" w:color="auto"/>
        <w:right w:val="none" w:sz="0" w:space="0" w:color="auto"/>
      </w:divBdr>
    </w:div>
    <w:div w:id="1635791778">
      <w:bodyDiv w:val="1"/>
      <w:marLeft w:val="0"/>
      <w:marRight w:val="0"/>
      <w:marTop w:val="0"/>
      <w:marBottom w:val="0"/>
      <w:divBdr>
        <w:top w:val="none" w:sz="0" w:space="0" w:color="auto"/>
        <w:left w:val="none" w:sz="0" w:space="0" w:color="auto"/>
        <w:bottom w:val="none" w:sz="0" w:space="0" w:color="auto"/>
        <w:right w:val="none" w:sz="0" w:space="0" w:color="auto"/>
      </w:divBdr>
    </w:div>
    <w:div w:id="1659072480">
      <w:bodyDiv w:val="1"/>
      <w:marLeft w:val="0"/>
      <w:marRight w:val="0"/>
      <w:marTop w:val="0"/>
      <w:marBottom w:val="0"/>
      <w:divBdr>
        <w:top w:val="none" w:sz="0" w:space="0" w:color="auto"/>
        <w:left w:val="none" w:sz="0" w:space="0" w:color="auto"/>
        <w:bottom w:val="none" w:sz="0" w:space="0" w:color="auto"/>
        <w:right w:val="none" w:sz="0" w:space="0" w:color="auto"/>
      </w:divBdr>
    </w:div>
    <w:div w:id="1661345122">
      <w:bodyDiv w:val="1"/>
      <w:marLeft w:val="0"/>
      <w:marRight w:val="0"/>
      <w:marTop w:val="0"/>
      <w:marBottom w:val="0"/>
      <w:divBdr>
        <w:top w:val="none" w:sz="0" w:space="0" w:color="auto"/>
        <w:left w:val="none" w:sz="0" w:space="0" w:color="auto"/>
        <w:bottom w:val="none" w:sz="0" w:space="0" w:color="auto"/>
        <w:right w:val="none" w:sz="0" w:space="0" w:color="auto"/>
      </w:divBdr>
    </w:div>
    <w:div w:id="1701126541">
      <w:bodyDiv w:val="1"/>
      <w:marLeft w:val="0"/>
      <w:marRight w:val="0"/>
      <w:marTop w:val="0"/>
      <w:marBottom w:val="0"/>
      <w:divBdr>
        <w:top w:val="none" w:sz="0" w:space="0" w:color="auto"/>
        <w:left w:val="none" w:sz="0" w:space="0" w:color="auto"/>
        <w:bottom w:val="none" w:sz="0" w:space="0" w:color="auto"/>
        <w:right w:val="none" w:sz="0" w:space="0" w:color="auto"/>
      </w:divBdr>
    </w:div>
    <w:div w:id="1705207202">
      <w:bodyDiv w:val="1"/>
      <w:marLeft w:val="0"/>
      <w:marRight w:val="0"/>
      <w:marTop w:val="0"/>
      <w:marBottom w:val="0"/>
      <w:divBdr>
        <w:top w:val="none" w:sz="0" w:space="0" w:color="auto"/>
        <w:left w:val="none" w:sz="0" w:space="0" w:color="auto"/>
        <w:bottom w:val="none" w:sz="0" w:space="0" w:color="auto"/>
        <w:right w:val="none" w:sz="0" w:space="0" w:color="auto"/>
      </w:divBdr>
    </w:div>
    <w:div w:id="1720980561">
      <w:bodyDiv w:val="1"/>
      <w:marLeft w:val="0"/>
      <w:marRight w:val="0"/>
      <w:marTop w:val="0"/>
      <w:marBottom w:val="0"/>
      <w:divBdr>
        <w:top w:val="none" w:sz="0" w:space="0" w:color="auto"/>
        <w:left w:val="none" w:sz="0" w:space="0" w:color="auto"/>
        <w:bottom w:val="none" w:sz="0" w:space="0" w:color="auto"/>
        <w:right w:val="none" w:sz="0" w:space="0" w:color="auto"/>
      </w:divBdr>
    </w:div>
    <w:div w:id="1735086229">
      <w:bodyDiv w:val="1"/>
      <w:marLeft w:val="0"/>
      <w:marRight w:val="0"/>
      <w:marTop w:val="0"/>
      <w:marBottom w:val="0"/>
      <w:divBdr>
        <w:top w:val="none" w:sz="0" w:space="0" w:color="auto"/>
        <w:left w:val="none" w:sz="0" w:space="0" w:color="auto"/>
        <w:bottom w:val="none" w:sz="0" w:space="0" w:color="auto"/>
        <w:right w:val="none" w:sz="0" w:space="0" w:color="auto"/>
      </w:divBdr>
    </w:div>
    <w:div w:id="1739399718">
      <w:bodyDiv w:val="1"/>
      <w:marLeft w:val="0"/>
      <w:marRight w:val="0"/>
      <w:marTop w:val="0"/>
      <w:marBottom w:val="0"/>
      <w:divBdr>
        <w:top w:val="none" w:sz="0" w:space="0" w:color="auto"/>
        <w:left w:val="none" w:sz="0" w:space="0" w:color="auto"/>
        <w:bottom w:val="none" w:sz="0" w:space="0" w:color="auto"/>
        <w:right w:val="none" w:sz="0" w:space="0" w:color="auto"/>
      </w:divBdr>
    </w:div>
    <w:div w:id="1764182700">
      <w:bodyDiv w:val="1"/>
      <w:marLeft w:val="0"/>
      <w:marRight w:val="0"/>
      <w:marTop w:val="0"/>
      <w:marBottom w:val="0"/>
      <w:divBdr>
        <w:top w:val="none" w:sz="0" w:space="0" w:color="auto"/>
        <w:left w:val="none" w:sz="0" w:space="0" w:color="auto"/>
        <w:bottom w:val="none" w:sz="0" w:space="0" w:color="auto"/>
        <w:right w:val="none" w:sz="0" w:space="0" w:color="auto"/>
      </w:divBdr>
    </w:div>
    <w:div w:id="1766342182">
      <w:bodyDiv w:val="1"/>
      <w:marLeft w:val="0"/>
      <w:marRight w:val="0"/>
      <w:marTop w:val="0"/>
      <w:marBottom w:val="0"/>
      <w:divBdr>
        <w:top w:val="none" w:sz="0" w:space="0" w:color="auto"/>
        <w:left w:val="none" w:sz="0" w:space="0" w:color="auto"/>
        <w:bottom w:val="none" w:sz="0" w:space="0" w:color="auto"/>
        <w:right w:val="none" w:sz="0" w:space="0" w:color="auto"/>
      </w:divBdr>
    </w:div>
    <w:div w:id="1776175025">
      <w:bodyDiv w:val="1"/>
      <w:marLeft w:val="0"/>
      <w:marRight w:val="0"/>
      <w:marTop w:val="0"/>
      <w:marBottom w:val="0"/>
      <w:divBdr>
        <w:top w:val="none" w:sz="0" w:space="0" w:color="auto"/>
        <w:left w:val="none" w:sz="0" w:space="0" w:color="auto"/>
        <w:bottom w:val="none" w:sz="0" w:space="0" w:color="auto"/>
        <w:right w:val="none" w:sz="0" w:space="0" w:color="auto"/>
      </w:divBdr>
    </w:div>
    <w:div w:id="1791433286">
      <w:bodyDiv w:val="1"/>
      <w:marLeft w:val="0"/>
      <w:marRight w:val="0"/>
      <w:marTop w:val="0"/>
      <w:marBottom w:val="0"/>
      <w:divBdr>
        <w:top w:val="none" w:sz="0" w:space="0" w:color="auto"/>
        <w:left w:val="none" w:sz="0" w:space="0" w:color="auto"/>
        <w:bottom w:val="none" w:sz="0" w:space="0" w:color="auto"/>
        <w:right w:val="none" w:sz="0" w:space="0" w:color="auto"/>
      </w:divBdr>
    </w:div>
    <w:div w:id="1807430160">
      <w:bodyDiv w:val="1"/>
      <w:marLeft w:val="0"/>
      <w:marRight w:val="0"/>
      <w:marTop w:val="0"/>
      <w:marBottom w:val="0"/>
      <w:divBdr>
        <w:top w:val="none" w:sz="0" w:space="0" w:color="auto"/>
        <w:left w:val="none" w:sz="0" w:space="0" w:color="auto"/>
        <w:bottom w:val="none" w:sz="0" w:space="0" w:color="auto"/>
        <w:right w:val="none" w:sz="0" w:space="0" w:color="auto"/>
      </w:divBdr>
    </w:div>
    <w:div w:id="1841191334">
      <w:bodyDiv w:val="1"/>
      <w:marLeft w:val="0"/>
      <w:marRight w:val="0"/>
      <w:marTop w:val="0"/>
      <w:marBottom w:val="0"/>
      <w:divBdr>
        <w:top w:val="none" w:sz="0" w:space="0" w:color="auto"/>
        <w:left w:val="none" w:sz="0" w:space="0" w:color="auto"/>
        <w:bottom w:val="none" w:sz="0" w:space="0" w:color="auto"/>
        <w:right w:val="none" w:sz="0" w:space="0" w:color="auto"/>
      </w:divBdr>
    </w:div>
    <w:div w:id="1849707998">
      <w:bodyDiv w:val="1"/>
      <w:marLeft w:val="0"/>
      <w:marRight w:val="0"/>
      <w:marTop w:val="0"/>
      <w:marBottom w:val="0"/>
      <w:divBdr>
        <w:top w:val="none" w:sz="0" w:space="0" w:color="auto"/>
        <w:left w:val="none" w:sz="0" w:space="0" w:color="auto"/>
        <w:bottom w:val="none" w:sz="0" w:space="0" w:color="auto"/>
        <w:right w:val="none" w:sz="0" w:space="0" w:color="auto"/>
      </w:divBdr>
    </w:div>
    <w:div w:id="1872065765">
      <w:bodyDiv w:val="1"/>
      <w:marLeft w:val="0"/>
      <w:marRight w:val="0"/>
      <w:marTop w:val="0"/>
      <w:marBottom w:val="0"/>
      <w:divBdr>
        <w:top w:val="none" w:sz="0" w:space="0" w:color="auto"/>
        <w:left w:val="none" w:sz="0" w:space="0" w:color="auto"/>
        <w:bottom w:val="none" w:sz="0" w:space="0" w:color="auto"/>
        <w:right w:val="none" w:sz="0" w:space="0" w:color="auto"/>
      </w:divBdr>
    </w:div>
    <w:div w:id="1885943914">
      <w:bodyDiv w:val="1"/>
      <w:marLeft w:val="0"/>
      <w:marRight w:val="0"/>
      <w:marTop w:val="0"/>
      <w:marBottom w:val="0"/>
      <w:divBdr>
        <w:top w:val="none" w:sz="0" w:space="0" w:color="auto"/>
        <w:left w:val="none" w:sz="0" w:space="0" w:color="auto"/>
        <w:bottom w:val="none" w:sz="0" w:space="0" w:color="auto"/>
        <w:right w:val="none" w:sz="0" w:space="0" w:color="auto"/>
      </w:divBdr>
    </w:div>
    <w:div w:id="1887520676">
      <w:bodyDiv w:val="1"/>
      <w:marLeft w:val="0"/>
      <w:marRight w:val="0"/>
      <w:marTop w:val="0"/>
      <w:marBottom w:val="0"/>
      <w:divBdr>
        <w:top w:val="none" w:sz="0" w:space="0" w:color="auto"/>
        <w:left w:val="none" w:sz="0" w:space="0" w:color="auto"/>
        <w:bottom w:val="none" w:sz="0" w:space="0" w:color="auto"/>
        <w:right w:val="none" w:sz="0" w:space="0" w:color="auto"/>
      </w:divBdr>
    </w:div>
    <w:div w:id="1893077330">
      <w:bodyDiv w:val="1"/>
      <w:marLeft w:val="0"/>
      <w:marRight w:val="0"/>
      <w:marTop w:val="0"/>
      <w:marBottom w:val="0"/>
      <w:divBdr>
        <w:top w:val="none" w:sz="0" w:space="0" w:color="auto"/>
        <w:left w:val="none" w:sz="0" w:space="0" w:color="auto"/>
        <w:bottom w:val="none" w:sz="0" w:space="0" w:color="auto"/>
        <w:right w:val="none" w:sz="0" w:space="0" w:color="auto"/>
      </w:divBdr>
    </w:div>
    <w:div w:id="1897203943">
      <w:bodyDiv w:val="1"/>
      <w:marLeft w:val="0"/>
      <w:marRight w:val="0"/>
      <w:marTop w:val="0"/>
      <w:marBottom w:val="0"/>
      <w:divBdr>
        <w:top w:val="none" w:sz="0" w:space="0" w:color="auto"/>
        <w:left w:val="none" w:sz="0" w:space="0" w:color="auto"/>
        <w:bottom w:val="none" w:sz="0" w:space="0" w:color="auto"/>
        <w:right w:val="none" w:sz="0" w:space="0" w:color="auto"/>
      </w:divBdr>
    </w:div>
    <w:div w:id="1911235957">
      <w:bodyDiv w:val="1"/>
      <w:marLeft w:val="0"/>
      <w:marRight w:val="0"/>
      <w:marTop w:val="0"/>
      <w:marBottom w:val="0"/>
      <w:divBdr>
        <w:top w:val="none" w:sz="0" w:space="0" w:color="auto"/>
        <w:left w:val="none" w:sz="0" w:space="0" w:color="auto"/>
        <w:bottom w:val="none" w:sz="0" w:space="0" w:color="auto"/>
        <w:right w:val="none" w:sz="0" w:space="0" w:color="auto"/>
      </w:divBdr>
    </w:div>
    <w:div w:id="1915240286">
      <w:bodyDiv w:val="1"/>
      <w:marLeft w:val="0"/>
      <w:marRight w:val="0"/>
      <w:marTop w:val="0"/>
      <w:marBottom w:val="0"/>
      <w:divBdr>
        <w:top w:val="none" w:sz="0" w:space="0" w:color="auto"/>
        <w:left w:val="none" w:sz="0" w:space="0" w:color="auto"/>
        <w:bottom w:val="none" w:sz="0" w:space="0" w:color="auto"/>
        <w:right w:val="none" w:sz="0" w:space="0" w:color="auto"/>
      </w:divBdr>
    </w:div>
    <w:div w:id="1936746467">
      <w:bodyDiv w:val="1"/>
      <w:marLeft w:val="0"/>
      <w:marRight w:val="0"/>
      <w:marTop w:val="0"/>
      <w:marBottom w:val="0"/>
      <w:divBdr>
        <w:top w:val="none" w:sz="0" w:space="0" w:color="auto"/>
        <w:left w:val="none" w:sz="0" w:space="0" w:color="auto"/>
        <w:bottom w:val="none" w:sz="0" w:space="0" w:color="auto"/>
        <w:right w:val="none" w:sz="0" w:space="0" w:color="auto"/>
      </w:divBdr>
    </w:div>
    <w:div w:id="1944410080">
      <w:bodyDiv w:val="1"/>
      <w:marLeft w:val="0"/>
      <w:marRight w:val="0"/>
      <w:marTop w:val="0"/>
      <w:marBottom w:val="0"/>
      <w:divBdr>
        <w:top w:val="none" w:sz="0" w:space="0" w:color="auto"/>
        <w:left w:val="none" w:sz="0" w:space="0" w:color="auto"/>
        <w:bottom w:val="none" w:sz="0" w:space="0" w:color="auto"/>
        <w:right w:val="none" w:sz="0" w:space="0" w:color="auto"/>
      </w:divBdr>
    </w:div>
    <w:div w:id="2044864962">
      <w:bodyDiv w:val="1"/>
      <w:marLeft w:val="0"/>
      <w:marRight w:val="0"/>
      <w:marTop w:val="0"/>
      <w:marBottom w:val="0"/>
      <w:divBdr>
        <w:top w:val="none" w:sz="0" w:space="0" w:color="auto"/>
        <w:left w:val="none" w:sz="0" w:space="0" w:color="auto"/>
        <w:bottom w:val="none" w:sz="0" w:space="0" w:color="auto"/>
        <w:right w:val="none" w:sz="0" w:space="0" w:color="auto"/>
      </w:divBdr>
    </w:div>
    <w:div w:id="2052532212">
      <w:bodyDiv w:val="1"/>
      <w:marLeft w:val="0"/>
      <w:marRight w:val="0"/>
      <w:marTop w:val="0"/>
      <w:marBottom w:val="0"/>
      <w:divBdr>
        <w:top w:val="none" w:sz="0" w:space="0" w:color="auto"/>
        <w:left w:val="none" w:sz="0" w:space="0" w:color="auto"/>
        <w:bottom w:val="none" w:sz="0" w:space="0" w:color="auto"/>
        <w:right w:val="none" w:sz="0" w:space="0" w:color="auto"/>
      </w:divBdr>
    </w:div>
    <w:div w:id="2070685569">
      <w:bodyDiv w:val="1"/>
      <w:marLeft w:val="0"/>
      <w:marRight w:val="0"/>
      <w:marTop w:val="0"/>
      <w:marBottom w:val="0"/>
      <w:divBdr>
        <w:top w:val="none" w:sz="0" w:space="0" w:color="auto"/>
        <w:left w:val="none" w:sz="0" w:space="0" w:color="auto"/>
        <w:bottom w:val="none" w:sz="0" w:space="0" w:color="auto"/>
        <w:right w:val="none" w:sz="0" w:space="0" w:color="auto"/>
      </w:divBdr>
    </w:div>
    <w:div w:id="2080206041">
      <w:bodyDiv w:val="1"/>
      <w:marLeft w:val="0"/>
      <w:marRight w:val="0"/>
      <w:marTop w:val="0"/>
      <w:marBottom w:val="0"/>
      <w:divBdr>
        <w:top w:val="none" w:sz="0" w:space="0" w:color="auto"/>
        <w:left w:val="none" w:sz="0" w:space="0" w:color="auto"/>
        <w:bottom w:val="none" w:sz="0" w:space="0" w:color="auto"/>
        <w:right w:val="none" w:sz="0" w:space="0" w:color="auto"/>
      </w:divBdr>
    </w:div>
    <w:div w:id="2095399498">
      <w:bodyDiv w:val="1"/>
      <w:marLeft w:val="0"/>
      <w:marRight w:val="0"/>
      <w:marTop w:val="0"/>
      <w:marBottom w:val="0"/>
      <w:divBdr>
        <w:top w:val="none" w:sz="0" w:space="0" w:color="auto"/>
        <w:left w:val="none" w:sz="0" w:space="0" w:color="auto"/>
        <w:bottom w:val="none" w:sz="0" w:space="0" w:color="auto"/>
        <w:right w:val="none" w:sz="0" w:space="0" w:color="auto"/>
      </w:divBdr>
    </w:div>
    <w:div w:id="2095661865">
      <w:bodyDiv w:val="1"/>
      <w:marLeft w:val="0"/>
      <w:marRight w:val="0"/>
      <w:marTop w:val="0"/>
      <w:marBottom w:val="0"/>
      <w:divBdr>
        <w:top w:val="none" w:sz="0" w:space="0" w:color="auto"/>
        <w:left w:val="none" w:sz="0" w:space="0" w:color="auto"/>
        <w:bottom w:val="none" w:sz="0" w:space="0" w:color="auto"/>
        <w:right w:val="none" w:sz="0" w:space="0" w:color="auto"/>
      </w:divBdr>
    </w:div>
    <w:div w:id="214481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02DAE-4E0C-4049-82D0-FA9A2378F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74</Pages>
  <Words>25830</Words>
  <Characters>147231</Characters>
  <Application>Microsoft Office Word</Application>
  <DocSecurity>0</DocSecurity>
  <Lines>1226</Lines>
  <Paragraphs>345</Paragraphs>
  <ScaleCrop>false</ScaleCrop>
  <HeadingPairs>
    <vt:vector size="2" baseType="variant">
      <vt:variant>
        <vt:lpstr>Title</vt:lpstr>
      </vt:variant>
      <vt:variant>
        <vt:i4>1</vt:i4>
      </vt:variant>
    </vt:vector>
  </HeadingPairs>
  <TitlesOfParts>
    <vt:vector size="1" baseType="lpstr">
      <vt:lpstr>Notes to Financial Statements</vt:lpstr>
    </vt:vector>
  </TitlesOfParts>
  <Company/>
  <LinksUpToDate>false</LinksUpToDate>
  <CharactersWithSpaces>172716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Financial Statements</dc:title>
  <dc:creator>COA - Province of La Union</dc:creator>
  <cp:lastModifiedBy>Kevin C. Fesalbon</cp:lastModifiedBy>
  <cp:revision>28</cp:revision>
  <cp:lastPrinted>2024-06-28T04:06:00Z</cp:lastPrinted>
  <dcterms:created xsi:type="dcterms:W3CDTF">2024-06-26T07:40:00Z</dcterms:created>
  <dcterms:modified xsi:type="dcterms:W3CDTF">2024-11-11T06:38:00Z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d7717cf2bc65f49db4dc2ccfcd498a1f77b7814babb1557f440ba306ac50b312</vt:lpwstr>
  </property>
</Properties>
</file>