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605772" w14:textId="734197DF" w:rsidR="008B0B40" w:rsidRDefault="0058642C">
      <w:pPr>
        <w:jc w:val="center"/>
        <w:rPr>
          <w:b/>
          <w:sz w:val="28"/>
          <w:szCs w:val="28"/>
        </w:rPr>
      </w:pPr>
      <w:r>
        <w:rPr>
          <w:b/>
          <w:sz w:val="28"/>
          <w:szCs w:val="28"/>
        </w:rPr>
        <w:t>STATUS OF IMPLEMENTATION OF PRIOR YEARS’ AUDIT RECOMMENDATIONS</w:t>
      </w:r>
    </w:p>
    <w:p w14:paraId="79077891" w14:textId="77777777" w:rsidR="008B0B40" w:rsidRDefault="008B0B40">
      <w:pPr>
        <w:jc w:val="center"/>
        <w:rPr>
          <w:b/>
        </w:rPr>
      </w:pPr>
    </w:p>
    <w:p w14:paraId="2EA94FCF" w14:textId="431D4976" w:rsidR="008B0B40" w:rsidRDefault="0058642C">
      <w:pPr>
        <w:ind w:firstLine="720"/>
        <w:jc w:val="both"/>
        <w:rPr>
          <w:b/>
          <w:sz w:val="28"/>
          <w:szCs w:val="28"/>
        </w:rPr>
      </w:pPr>
      <w:bookmarkStart w:id="0" w:name="_heading=h.gjdgxs" w:colFirst="0" w:colLast="0"/>
      <w:bookmarkEnd w:id="0"/>
      <w:r>
        <w:t xml:space="preserve">Of the 118 audit recommendations contained in the prior years’ </w:t>
      </w:r>
      <w:r w:rsidR="00073D2A">
        <w:t>AAR</w:t>
      </w:r>
      <w:r>
        <w:t>s, 4</w:t>
      </w:r>
      <w:r w:rsidR="00DB18AB">
        <w:t>3</w:t>
      </w:r>
      <w:r>
        <w:t xml:space="preserve"> were implemented and </w:t>
      </w:r>
      <w:r w:rsidRPr="00FF2FEF">
        <w:t>7</w:t>
      </w:r>
      <w:r w:rsidR="00DB18AB">
        <w:t>5</w:t>
      </w:r>
      <w:r w:rsidRPr="00FF2FEF">
        <w:t xml:space="preserve"> w</w:t>
      </w:r>
      <w:r>
        <w:t>ere not implemented, of which 1</w:t>
      </w:r>
      <w:r w:rsidR="00DB18AB">
        <w:t>6</w:t>
      </w:r>
      <w:r>
        <w:t xml:space="preserve"> were reiterated in Part II of this AAR. Details are as follows: </w:t>
      </w:r>
    </w:p>
    <w:p w14:paraId="306778DD" w14:textId="77777777" w:rsidR="008B0B40" w:rsidRDefault="008B0B40">
      <w:pPr>
        <w:jc w:val="both"/>
        <w:rPr>
          <w:b/>
        </w:rPr>
      </w:pPr>
    </w:p>
    <w:tbl>
      <w:tblPr>
        <w:tblStyle w:val="a"/>
        <w:tblW w:w="8804"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00"/>
        <w:gridCol w:w="900"/>
        <w:gridCol w:w="2794"/>
        <w:gridCol w:w="2410"/>
      </w:tblGrid>
      <w:tr w:rsidR="008B0B40" w14:paraId="0311AFB4" w14:textId="77777777">
        <w:trPr>
          <w:tblHeader/>
        </w:trPr>
        <w:tc>
          <w:tcPr>
            <w:tcW w:w="2700" w:type="dxa"/>
            <w:shd w:val="clear" w:color="auto" w:fill="auto"/>
            <w:vAlign w:val="center"/>
          </w:tcPr>
          <w:p w14:paraId="0C9486C3" w14:textId="77777777" w:rsidR="008B0B40" w:rsidRDefault="0058642C">
            <w:pPr>
              <w:jc w:val="center"/>
              <w:rPr>
                <w:b/>
              </w:rPr>
            </w:pPr>
            <w:r>
              <w:rPr>
                <w:b/>
              </w:rPr>
              <w:t>Observation and Recommendation</w:t>
            </w:r>
          </w:p>
        </w:tc>
        <w:tc>
          <w:tcPr>
            <w:tcW w:w="900" w:type="dxa"/>
            <w:shd w:val="clear" w:color="auto" w:fill="auto"/>
            <w:vAlign w:val="center"/>
          </w:tcPr>
          <w:p w14:paraId="39029D77" w14:textId="77777777" w:rsidR="008B0B40" w:rsidRDefault="0058642C">
            <w:pPr>
              <w:jc w:val="center"/>
              <w:rPr>
                <w:b/>
              </w:rPr>
            </w:pPr>
            <w:r>
              <w:rPr>
                <w:b/>
              </w:rPr>
              <w:t>Ref.</w:t>
            </w:r>
          </w:p>
        </w:tc>
        <w:tc>
          <w:tcPr>
            <w:tcW w:w="2794" w:type="dxa"/>
            <w:shd w:val="clear" w:color="auto" w:fill="auto"/>
            <w:vAlign w:val="center"/>
          </w:tcPr>
          <w:p w14:paraId="345FA1AB" w14:textId="77777777" w:rsidR="008B0B40" w:rsidRDefault="0058642C">
            <w:pPr>
              <w:ind w:left="-18" w:firstLine="18"/>
              <w:jc w:val="center"/>
              <w:rPr>
                <w:b/>
              </w:rPr>
            </w:pPr>
            <w:r>
              <w:rPr>
                <w:b/>
              </w:rPr>
              <w:t>Action Taken by Management</w:t>
            </w:r>
          </w:p>
        </w:tc>
        <w:tc>
          <w:tcPr>
            <w:tcW w:w="2410" w:type="dxa"/>
            <w:shd w:val="clear" w:color="auto" w:fill="auto"/>
            <w:vAlign w:val="center"/>
          </w:tcPr>
          <w:p w14:paraId="53C9E2E1" w14:textId="77777777" w:rsidR="008B0B40" w:rsidRDefault="0058642C">
            <w:pPr>
              <w:jc w:val="center"/>
              <w:rPr>
                <w:b/>
              </w:rPr>
            </w:pPr>
            <w:r>
              <w:rPr>
                <w:b/>
              </w:rPr>
              <w:t>Result of Auditor Validation</w:t>
            </w:r>
          </w:p>
        </w:tc>
      </w:tr>
      <w:tr w:rsidR="008B0B40" w14:paraId="1FD54B3D" w14:textId="77777777">
        <w:tc>
          <w:tcPr>
            <w:tcW w:w="2700" w:type="dxa"/>
            <w:shd w:val="clear" w:color="auto" w:fill="auto"/>
          </w:tcPr>
          <w:p w14:paraId="588E3753" w14:textId="4CFC9288" w:rsidR="008B0B40" w:rsidRDefault="0058642C">
            <w:pPr>
              <w:numPr>
                <w:ilvl w:val="0"/>
                <w:numId w:val="13"/>
              </w:numPr>
              <w:pBdr>
                <w:top w:val="nil"/>
                <w:left w:val="nil"/>
                <w:bottom w:val="nil"/>
                <w:right w:val="nil"/>
                <w:between w:val="nil"/>
              </w:pBdr>
              <w:ind w:left="328"/>
              <w:jc w:val="both"/>
              <w:rPr>
                <w:b/>
                <w:color w:val="000000"/>
              </w:rPr>
            </w:pPr>
            <w:r>
              <w:rPr>
                <w:b/>
                <w:color w:val="000000"/>
              </w:rPr>
              <w:t xml:space="preserve">Posting of commitments and recognition of accruals were simultaneously undertaken only upon payment or receipt of progress billing from the contractor, contrary to IPSAS No. 1, thereby resulting in a net overstatement of Actual Amounts for </w:t>
            </w:r>
            <w:r w:rsidR="005C223D">
              <w:rPr>
                <w:b/>
                <w:color w:val="000000"/>
              </w:rPr>
              <w:t>CO</w:t>
            </w:r>
            <w:r>
              <w:rPr>
                <w:b/>
                <w:color w:val="000000"/>
              </w:rPr>
              <w:t xml:space="preserve"> in the SCBAA amounting to ₱21,870,634.12, understatement of commitments amounting to ₱88,265,451.80 and understatement of Accounts Payable amounting to ₱34,799,343.27.</w:t>
            </w:r>
          </w:p>
          <w:p w14:paraId="62ED4810" w14:textId="77777777" w:rsidR="008B0B40" w:rsidRDefault="008B0B40">
            <w:pPr>
              <w:jc w:val="both"/>
            </w:pPr>
          </w:p>
          <w:p w14:paraId="43F287A5" w14:textId="77777777" w:rsidR="008B0B40" w:rsidRDefault="0058642C">
            <w:pPr>
              <w:jc w:val="both"/>
            </w:pPr>
            <w:r>
              <w:t>We recommended that the Provincial Governor direct the following:</w:t>
            </w:r>
          </w:p>
          <w:p w14:paraId="4A4AAC1E" w14:textId="77777777" w:rsidR="008B0B40" w:rsidRDefault="008B0B40">
            <w:pPr>
              <w:jc w:val="both"/>
            </w:pPr>
          </w:p>
          <w:p w14:paraId="2DB9D94F" w14:textId="77A82C07" w:rsidR="008B0B40" w:rsidRDefault="0058642C">
            <w:pPr>
              <w:numPr>
                <w:ilvl w:val="0"/>
                <w:numId w:val="6"/>
              </w:numPr>
              <w:pBdr>
                <w:top w:val="nil"/>
                <w:left w:val="nil"/>
                <w:bottom w:val="nil"/>
                <w:right w:val="nil"/>
                <w:between w:val="nil"/>
              </w:pBdr>
              <w:ind w:left="334"/>
              <w:jc w:val="both"/>
              <w:rPr>
                <w:b/>
                <w:color w:val="000000"/>
              </w:rPr>
            </w:pPr>
            <w:r>
              <w:rPr>
                <w:color w:val="000000"/>
              </w:rPr>
              <w:t xml:space="preserve">The </w:t>
            </w:r>
            <w:r w:rsidR="00545281">
              <w:rPr>
                <w:color w:val="000000"/>
              </w:rPr>
              <w:t>PBO</w:t>
            </w:r>
            <w:r>
              <w:rPr>
                <w:color w:val="000000"/>
              </w:rPr>
              <w:t xml:space="preserve"> to ensure that all contracts entered into during the year are obligated on that year;</w:t>
            </w:r>
          </w:p>
          <w:p w14:paraId="4DD28071" w14:textId="77777777" w:rsidR="008B0B40" w:rsidRDefault="008B0B40">
            <w:pPr>
              <w:pBdr>
                <w:top w:val="nil"/>
                <w:left w:val="nil"/>
                <w:bottom w:val="nil"/>
                <w:right w:val="nil"/>
                <w:between w:val="nil"/>
              </w:pBdr>
              <w:ind w:left="720"/>
              <w:jc w:val="both"/>
              <w:rPr>
                <w:b/>
                <w:color w:val="000000"/>
              </w:rPr>
            </w:pPr>
          </w:p>
        </w:tc>
        <w:tc>
          <w:tcPr>
            <w:tcW w:w="900" w:type="dxa"/>
            <w:shd w:val="clear" w:color="auto" w:fill="auto"/>
          </w:tcPr>
          <w:p w14:paraId="1F96599A" w14:textId="77777777" w:rsidR="008B0B40" w:rsidRDefault="0058642C">
            <w:pPr>
              <w:jc w:val="center"/>
              <w:rPr>
                <w:highlight w:val="yellow"/>
              </w:rPr>
            </w:pPr>
            <w:r>
              <w:t>pp. 76-79, 2022 AAR</w:t>
            </w:r>
          </w:p>
        </w:tc>
        <w:tc>
          <w:tcPr>
            <w:tcW w:w="2794" w:type="dxa"/>
            <w:shd w:val="clear" w:color="auto" w:fill="auto"/>
          </w:tcPr>
          <w:p w14:paraId="65F827A9" w14:textId="77777777" w:rsidR="008B0B40" w:rsidRDefault="008B0B40" w:rsidP="003F5BE9">
            <w:pPr>
              <w:ind w:left="7"/>
              <w:jc w:val="both"/>
            </w:pPr>
          </w:p>
          <w:p w14:paraId="7C165981" w14:textId="77777777" w:rsidR="008B0B40" w:rsidRDefault="008B0B40" w:rsidP="003F5BE9">
            <w:pPr>
              <w:ind w:left="7"/>
              <w:jc w:val="both"/>
            </w:pPr>
          </w:p>
          <w:p w14:paraId="0074A546" w14:textId="77777777" w:rsidR="008B0B40" w:rsidRDefault="008B0B40" w:rsidP="003F5BE9">
            <w:pPr>
              <w:ind w:left="7"/>
              <w:jc w:val="both"/>
            </w:pPr>
          </w:p>
          <w:p w14:paraId="15F52834" w14:textId="77777777" w:rsidR="008B0B40" w:rsidRDefault="008B0B40" w:rsidP="003F5BE9">
            <w:pPr>
              <w:ind w:left="7"/>
              <w:jc w:val="both"/>
            </w:pPr>
          </w:p>
          <w:p w14:paraId="79140816" w14:textId="77777777" w:rsidR="008B0B40" w:rsidRDefault="008B0B40" w:rsidP="003F5BE9">
            <w:pPr>
              <w:ind w:left="7"/>
              <w:jc w:val="both"/>
            </w:pPr>
          </w:p>
          <w:p w14:paraId="10873E5A" w14:textId="77777777" w:rsidR="008B0B40" w:rsidRDefault="008B0B40" w:rsidP="003F5BE9">
            <w:pPr>
              <w:ind w:left="7"/>
              <w:jc w:val="both"/>
            </w:pPr>
          </w:p>
          <w:p w14:paraId="2F6FB26D" w14:textId="77777777" w:rsidR="008B0B40" w:rsidRDefault="008B0B40" w:rsidP="003F5BE9">
            <w:pPr>
              <w:ind w:left="7"/>
              <w:jc w:val="both"/>
            </w:pPr>
          </w:p>
          <w:p w14:paraId="6B1CCE1F" w14:textId="77777777" w:rsidR="008B0B40" w:rsidRDefault="008B0B40" w:rsidP="003F5BE9">
            <w:pPr>
              <w:ind w:left="7"/>
              <w:jc w:val="both"/>
            </w:pPr>
          </w:p>
          <w:p w14:paraId="4B1C62E3" w14:textId="77777777" w:rsidR="008B0B40" w:rsidRDefault="008B0B40" w:rsidP="003F5BE9">
            <w:pPr>
              <w:ind w:left="7"/>
              <w:jc w:val="both"/>
            </w:pPr>
          </w:p>
          <w:p w14:paraId="1B0A8066" w14:textId="77777777" w:rsidR="008B0B40" w:rsidRDefault="008B0B40" w:rsidP="003F5BE9">
            <w:pPr>
              <w:ind w:left="7"/>
              <w:jc w:val="both"/>
            </w:pPr>
          </w:p>
          <w:p w14:paraId="7CEC8C0A" w14:textId="77777777" w:rsidR="008B0B40" w:rsidRDefault="008B0B40" w:rsidP="003F5BE9">
            <w:pPr>
              <w:ind w:left="7"/>
              <w:jc w:val="both"/>
            </w:pPr>
          </w:p>
          <w:p w14:paraId="19C5444F" w14:textId="77777777" w:rsidR="008B0B40" w:rsidRDefault="008B0B40" w:rsidP="003F5BE9">
            <w:pPr>
              <w:ind w:left="7"/>
              <w:jc w:val="both"/>
            </w:pPr>
          </w:p>
          <w:p w14:paraId="3FDA5B19" w14:textId="77777777" w:rsidR="008B0B40" w:rsidRDefault="008B0B40" w:rsidP="003F5BE9">
            <w:pPr>
              <w:ind w:left="7"/>
              <w:jc w:val="both"/>
            </w:pPr>
          </w:p>
          <w:p w14:paraId="36E5A41A" w14:textId="77777777" w:rsidR="008B0B40" w:rsidRDefault="008B0B40" w:rsidP="003F5BE9">
            <w:pPr>
              <w:ind w:left="7"/>
              <w:jc w:val="both"/>
            </w:pPr>
          </w:p>
          <w:p w14:paraId="22D54101" w14:textId="77777777" w:rsidR="008B0B40" w:rsidRDefault="008B0B40" w:rsidP="003F5BE9">
            <w:pPr>
              <w:ind w:left="7"/>
              <w:jc w:val="both"/>
            </w:pPr>
          </w:p>
          <w:p w14:paraId="6A2B88BF" w14:textId="77777777" w:rsidR="008B0B40" w:rsidRDefault="008B0B40" w:rsidP="003F5BE9">
            <w:pPr>
              <w:ind w:left="7"/>
              <w:jc w:val="both"/>
            </w:pPr>
          </w:p>
          <w:p w14:paraId="2329E8DF" w14:textId="77777777" w:rsidR="008B0B40" w:rsidRDefault="008B0B40" w:rsidP="003F5BE9">
            <w:pPr>
              <w:ind w:left="7"/>
              <w:jc w:val="both"/>
            </w:pPr>
          </w:p>
          <w:p w14:paraId="19D7728E" w14:textId="77777777" w:rsidR="008B0B40" w:rsidRDefault="008B0B40" w:rsidP="003F5BE9">
            <w:pPr>
              <w:ind w:left="7"/>
              <w:jc w:val="both"/>
            </w:pPr>
          </w:p>
          <w:p w14:paraId="79526642" w14:textId="77777777" w:rsidR="008B0B40" w:rsidRDefault="008B0B40" w:rsidP="003F5BE9">
            <w:pPr>
              <w:ind w:left="7"/>
              <w:jc w:val="both"/>
            </w:pPr>
          </w:p>
          <w:p w14:paraId="6929E66A" w14:textId="77777777" w:rsidR="008B0B40" w:rsidRDefault="008B0B40" w:rsidP="003F5BE9">
            <w:pPr>
              <w:ind w:left="7"/>
              <w:jc w:val="both"/>
            </w:pPr>
          </w:p>
          <w:p w14:paraId="077954D7" w14:textId="77777777" w:rsidR="008B0B40" w:rsidRDefault="008B0B40" w:rsidP="003F5BE9">
            <w:pPr>
              <w:ind w:left="7"/>
              <w:jc w:val="both"/>
            </w:pPr>
          </w:p>
          <w:p w14:paraId="54B877E6" w14:textId="77777777" w:rsidR="008B0B40" w:rsidRDefault="008B0B40" w:rsidP="003F5BE9">
            <w:pPr>
              <w:ind w:left="7"/>
              <w:jc w:val="both"/>
            </w:pPr>
          </w:p>
          <w:p w14:paraId="43DC8A72" w14:textId="77777777" w:rsidR="008B0B40" w:rsidRDefault="008B0B40" w:rsidP="003F5BE9">
            <w:pPr>
              <w:ind w:left="7"/>
              <w:jc w:val="both"/>
            </w:pPr>
          </w:p>
          <w:p w14:paraId="7EB813B9" w14:textId="77777777" w:rsidR="008B0B40" w:rsidRDefault="008B0B40" w:rsidP="003F5BE9">
            <w:pPr>
              <w:ind w:left="7"/>
              <w:jc w:val="both"/>
            </w:pPr>
          </w:p>
          <w:p w14:paraId="76D99804" w14:textId="77777777" w:rsidR="008B0B40" w:rsidRDefault="008B0B40" w:rsidP="003F5BE9">
            <w:pPr>
              <w:ind w:left="7"/>
              <w:jc w:val="both"/>
            </w:pPr>
          </w:p>
          <w:p w14:paraId="14A9BC61" w14:textId="77777777" w:rsidR="008B0B40" w:rsidRDefault="008B0B40" w:rsidP="003F5BE9">
            <w:pPr>
              <w:ind w:left="7"/>
              <w:jc w:val="both"/>
            </w:pPr>
          </w:p>
          <w:p w14:paraId="4EAC9082" w14:textId="77777777" w:rsidR="008B0B40" w:rsidRDefault="008B0B40" w:rsidP="003F5BE9">
            <w:pPr>
              <w:ind w:left="7"/>
              <w:jc w:val="both"/>
            </w:pPr>
          </w:p>
          <w:p w14:paraId="4D3098B4" w14:textId="77777777" w:rsidR="008B0B40" w:rsidRDefault="008B0B40" w:rsidP="003F5BE9">
            <w:pPr>
              <w:ind w:left="7"/>
              <w:jc w:val="both"/>
            </w:pPr>
          </w:p>
          <w:p w14:paraId="5C5F042F" w14:textId="77777777" w:rsidR="008B0B40" w:rsidRDefault="008B0B40" w:rsidP="003F5BE9">
            <w:pPr>
              <w:ind w:left="7"/>
              <w:jc w:val="both"/>
            </w:pPr>
          </w:p>
          <w:p w14:paraId="1243827E" w14:textId="77777777" w:rsidR="008B0B40" w:rsidRDefault="008B0B40" w:rsidP="000E4D18">
            <w:pPr>
              <w:jc w:val="both"/>
            </w:pPr>
          </w:p>
          <w:p w14:paraId="42F1CF79" w14:textId="05A7A497" w:rsidR="008B0B40" w:rsidRDefault="0058642C" w:rsidP="003F5BE9">
            <w:pPr>
              <w:ind w:left="7"/>
              <w:jc w:val="both"/>
            </w:pPr>
            <w:r>
              <w:t xml:space="preserve">All contracts </w:t>
            </w:r>
            <w:r w:rsidR="0079742D">
              <w:t xml:space="preserve">were obligated on the same year these were entered into. </w:t>
            </w:r>
          </w:p>
          <w:p w14:paraId="51B13B88" w14:textId="77777777" w:rsidR="008B0B40" w:rsidRDefault="008B0B40" w:rsidP="003F5BE9">
            <w:pPr>
              <w:ind w:left="7"/>
              <w:jc w:val="both"/>
            </w:pPr>
          </w:p>
          <w:p w14:paraId="1745C3CC" w14:textId="0000517B" w:rsidR="008B0B40" w:rsidRDefault="0058642C" w:rsidP="003F5BE9">
            <w:pPr>
              <w:ind w:left="7"/>
              <w:jc w:val="both"/>
            </w:pPr>
            <w:r>
              <w:t xml:space="preserve">The </w:t>
            </w:r>
            <w:r w:rsidR="00055087" w:rsidRPr="00055087">
              <w:t>Provincial Accounting Office</w:t>
            </w:r>
            <w:r>
              <w:t xml:space="preserve"> reminded the Provincial </w:t>
            </w:r>
            <w:r>
              <w:lastRenderedPageBreak/>
              <w:t>Budget Office to obligate all contracts within the same year.</w:t>
            </w:r>
          </w:p>
          <w:p w14:paraId="6A753875" w14:textId="77777777" w:rsidR="008B0B40" w:rsidRDefault="008B0B40" w:rsidP="003F5BE9">
            <w:pPr>
              <w:ind w:left="7"/>
              <w:jc w:val="both"/>
              <w:rPr>
                <w:highlight w:val="yellow"/>
              </w:rPr>
            </w:pPr>
          </w:p>
        </w:tc>
        <w:tc>
          <w:tcPr>
            <w:tcW w:w="2410" w:type="dxa"/>
            <w:shd w:val="clear" w:color="auto" w:fill="auto"/>
          </w:tcPr>
          <w:p w14:paraId="2E03C80E" w14:textId="77777777" w:rsidR="008B0B40" w:rsidRPr="005E786D" w:rsidRDefault="008B0B40" w:rsidP="003F5BE9">
            <w:pPr>
              <w:jc w:val="both"/>
            </w:pPr>
          </w:p>
          <w:p w14:paraId="621E9BF9" w14:textId="77777777" w:rsidR="008B0B40" w:rsidRPr="005E786D" w:rsidRDefault="008B0B40" w:rsidP="003F5BE9">
            <w:pPr>
              <w:jc w:val="both"/>
            </w:pPr>
          </w:p>
          <w:p w14:paraId="4B5285F5" w14:textId="77777777" w:rsidR="008B0B40" w:rsidRPr="005E786D" w:rsidRDefault="008B0B40" w:rsidP="003F5BE9">
            <w:pPr>
              <w:jc w:val="both"/>
            </w:pPr>
          </w:p>
          <w:p w14:paraId="37E9F46D" w14:textId="77777777" w:rsidR="008B0B40" w:rsidRPr="005E786D" w:rsidRDefault="008B0B40" w:rsidP="003F5BE9">
            <w:pPr>
              <w:jc w:val="both"/>
            </w:pPr>
          </w:p>
          <w:p w14:paraId="2552CD12" w14:textId="77777777" w:rsidR="008B0B40" w:rsidRPr="005E786D" w:rsidRDefault="008B0B40" w:rsidP="003F5BE9">
            <w:pPr>
              <w:jc w:val="both"/>
            </w:pPr>
          </w:p>
          <w:p w14:paraId="7491EC59" w14:textId="77777777" w:rsidR="008B0B40" w:rsidRPr="005E786D" w:rsidRDefault="008B0B40" w:rsidP="003F5BE9">
            <w:pPr>
              <w:jc w:val="both"/>
            </w:pPr>
          </w:p>
          <w:p w14:paraId="1D25171B" w14:textId="77777777" w:rsidR="008B0B40" w:rsidRPr="005E786D" w:rsidRDefault="008B0B40" w:rsidP="003F5BE9">
            <w:pPr>
              <w:jc w:val="both"/>
            </w:pPr>
          </w:p>
          <w:p w14:paraId="32F43B8E" w14:textId="77777777" w:rsidR="008B0B40" w:rsidRPr="005E786D" w:rsidRDefault="008B0B40" w:rsidP="003F5BE9">
            <w:pPr>
              <w:jc w:val="both"/>
            </w:pPr>
          </w:p>
          <w:p w14:paraId="5E9D7AC5" w14:textId="77777777" w:rsidR="008B0B40" w:rsidRPr="005E786D" w:rsidRDefault="008B0B40" w:rsidP="003F5BE9">
            <w:pPr>
              <w:jc w:val="both"/>
            </w:pPr>
          </w:p>
          <w:p w14:paraId="5A7BBCA5" w14:textId="77777777" w:rsidR="008B0B40" w:rsidRPr="005E786D" w:rsidRDefault="008B0B40" w:rsidP="003F5BE9">
            <w:pPr>
              <w:jc w:val="both"/>
            </w:pPr>
          </w:p>
          <w:p w14:paraId="5800E10E" w14:textId="77777777" w:rsidR="008B0B40" w:rsidRPr="005E786D" w:rsidRDefault="008B0B40" w:rsidP="003F5BE9">
            <w:pPr>
              <w:jc w:val="both"/>
            </w:pPr>
          </w:p>
          <w:p w14:paraId="34C6AB21" w14:textId="77777777" w:rsidR="008B0B40" w:rsidRPr="005E786D" w:rsidRDefault="008B0B40" w:rsidP="003F5BE9">
            <w:pPr>
              <w:jc w:val="both"/>
            </w:pPr>
          </w:p>
          <w:p w14:paraId="449FF10C" w14:textId="77777777" w:rsidR="008B0B40" w:rsidRPr="005E786D" w:rsidRDefault="008B0B40" w:rsidP="003F5BE9">
            <w:pPr>
              <w:jc w:val="both"/>
            </w:pPr>
          </w:p>
          <w:p w14:paraId="46EF2DF4" w14:textId="77777777" w:rsidR="008B0B40" w:rsidRPr="005E786D" w:rsidRDefault="008B0B40" w:rsidP="003F5BE9">
            <w:pPr>
              <w:jc w:val="both"/>
            </w:pPr>
          </w:p>
          <w:p w14:paraId="60C2C640" w14:textId="77777777" w:rsidR="008B0B40" w:rsidRPr="005E786D" w:rsidRDefault="008B0B40" w:rsidP="003F5BE9">
            <w:pPr>
              <w:jc w:val="both"/>
            </w:pPr>
          </w:p>
          <w:p w14:paraId="2B3C7292" w14:textId="77777777" w:rsidR="008B0B40" w:rsidRPr="005E786D" w:rsidRDefault="008B0B40" w:rsidP="003F5BE9">
            <w:pPr>
              <w:jc w:val="both"/>
            </w:pPr>
          </w:p>
          <w:p w14:paraId="49042567" w14:textId="77777777" w:rsidR="008B0B40" w:rsidRPr="005E786D" w:rsidRDefault="008B0B40" w:rsidP="003F5BE9">
            <w:pPr>
              <w:jc w:val="both"/>
            </w:pPr>
          </w:p>
          <w:p w14:paraId="3F1BBC81" w14:textId="77777777" w:rsidR="008B0B40" w:rsidRPr="005E786D" w:rsidRDefault="008B0B40" w:rsidP="003F5BE9">
            <w:pPr>
              <w:jc w:val="both"/>
            </w:pPr>
          </w:p>
          <w:p w14:paraId="261B83C5" w14:textId="77777777" w:rsidR="008B0B40" w:rsidRPr="005E786D" w:rsidRDefault="008B0B40" w:rsidP="003F5BE9">
            <w:pPr>
              <w:jc w:val="both"/>
            </w:pPr>
          </w:p>
          <w:p w14:paraId="089AED6B" w14:textId="77777777" w:rsidR="008B0B40" w:rsidRPr="005E786D" w:rsidRDefault="008B0B40" w:rsidP="003F5BE9">
            <w:pPr>
              <w:jc w:val="both"/>
            </w:pPr>
          </w:p>
          <w:p w14:paraId="3A92D4F9" w14:textId="77777777" w:rsidR="008B0B40" w:rsidRPr="005E786D" w:rsidRDefault="008B0B40" w:rsidP="003F5BE9">
            <w:pPr>
              <w:jc w:val="both"/>
            </w:pPr>
          </w:p>
          <w:p w14:paraId="2E0129A7" w14:textId="77777777" w:rsidR="008B0B40" w:rsidRPr="005E786D" w:rsidRDefault="008B0B40" w:rsidP="003F5BE9">
            <w:pPr>
              <w:jc w:val="both"/>
            </w:pPr>
          </w:p>
          <w:p w14:paraId="7DA7B34C" w14:textId="77777777" w:rsidR="008B0B40" w:rsidRPr="005E786D" w:rsidRDefault="008B0B40" w:rsidP="003F5BE9">
            <w:pPr>
              <w:jc w:val="both"/>
            </w:pPr>
          </w:p>
          <w:p w14:paraId="25965D54" w14:textId="77777777" w:rsidR="008B0B40" w:rsidRPr="005E786D" w:rsidRDefault="008B0B40" w:rsidP="003F5BE9">
            <w:pPr>
              <w:jc w:val="both"/>
            </w:pPr>
          </w:p>
          <w:p w14:paraId="14871697" w14:textId="77777777" w:rsidR="008B0B40" w:rsidRPr="005E786D" w:rsidRDefault="008B0B40" w:rsidP="003F5BE9">
            <w:pPr>
              <w:jc w:val="both"/>
            </w:pPr>
          </w:p>
          <w:p w14:paraId="1D7A65BD" w14:textId="77777777" w:rsidR="008B0B40" w:rsidRPr="005E786D" w:rsidRDefault="008B0B40" w:rsidP="003F5BE9">
            <w:pPr>
              <w:jc w:val="both"/>
            </w:pPr>
          </w:p>
          <w:p w14:paraId="7B9DD70D" w14:textId="77777777" w:rsidR="008B0B40" w:rsidRPr="005E786D" w:rsidRDefault="008B0B40" w:rsidP="003F5BE9">
            <w:pPr>
              <w:jc w:val="both"/>
            </w:pPr>
          </w:p>
          <w:p w14:paraId="40096CAA" w14:textId="77777777" w:rsidR="008B0B40" w:rsidRPr="005E786D" w:rsidRDefault="008B0B40" w:rsidP="003F5BE9">
            <w:pPr>
              <w:jc w:val="both"/>
            </w:pPr>
          </w:p>
          <w:p w14:paraId="449A98E3" w14:textId="77777777" w:rsidR="008B0B40" w:rsidRPr="005E786D" w:rsidRDefault="008B0B40" w:rsidP="003F5BE9">
            <w:pPr>
              <w:jc w:val="both"/>
            </w:pPr>
          </w:p>
          <w:p w14:paraId="79E82237" w14:textId="77777777" w:rsidR="008B0B40" w:rsidRPr="005E786D" w:rsidRDefault="008B0B40" w:rsidP="003F5BE9">
            <w:pPr>
              <w:jc w:val="both"/>
            </w:pPr>
          </w:p>
          <w:p w14:paraId="59758B72" w14:textId="31CF1B29" w:rsidR="008B0B40" w:rsidRDefault="0058642C" w:rsidP="003F5BE9">
            <w:pPr>
              <w:jc w:val="both"/>
              <w:rPr>
                <w:b/>
                <w:i/>
              </w:rPr>
            </w:pPr>
            <w:r w:rsidRPr="005E786D">
              <w:rPr>
                <w:b/>
                <w:i/>
              </w:rPr>
              <w:t>Not Implemented</w:t>
            </w:r>
          </w:p>
          <w:p w14:paraId="7151B0F5" w14:textId="77777777" w:rsidR="0079742D" w:rsidRPr="005E786D" w:rsidRDefault="0079742D" w:rsidP="003F5BE9">
            <w:pPr>
              <w:jc w:val="both"/>
              <w:rPr>
                <w:b/>
                <w:i/>
              </w:rPr>
            </w:pPr>
          </w:p>
          <w:p w14:paraId="485975D7" w14:textId="09ECF960" w:rsidR="0079742D" w:rsidRDefault="0058642C" w:rsidP="004F57FE">
            <w:pPr>
              <w:jc w:val="both"/>
            </w:pPr>
            <w:r w:rsidRPr="005E786D">
              <w:t xml:space="preserve">All contracts approved </w:t>
            </w:r>
            <w:r w:rsidR="0079742D">
              <w:t>i</w:t>
            </w:r>
            <w:r w:rsidRPr="005E786D">
              <w:t>n 2023 were obligated in the same year</w:t>
            </w:r>
            <w:r w:rsidR="0079742D">
              <w:t xml:space="preserve">.  However, there were </w:t>
            </w:r>
            <w:r w:rsidR="005E786D" w:rsidRPr="005E786D">
              <w:t xml:space="preserve">CY 2022 contracts </w:t>
            </w:r>
            <w:r w:rsidR="005E786D" w:rsidRPr="005E786D">
              <w:lastRenderedPageBreak/>
              <w:t xml:space="preserve">which were </w:t>
            </w:r>
            <w:r w:rsidR="0079742D">
              <w:t xml:space="preserve">only </w:t>
            </w:r>
            <w:r w:rsidR="005E786D" w:rsidRPr="005E786D">
              <w:t xml:space="preserve">obligated </w:t>
            </w:r>
            <w:r w:rsidR="0079742D">
              <w:t>i</w:t>
            </w:r>
            <w:r w:rsidR="005E786D" w:rsidRPr="005E786D">
              <w:t>n CY 202</w:t>
            </w:r>
            <w:r w:rsidR="00FF2FEF">
              <w:t>3</w:t>
            </w:r>
            <w:r w:rsidRPr="005E786D">
              <w:t>.</w:t>
            </w:r>
          </w:p>
          <w:p w14:paraId="16B0328C" w14:textId="77777777" w:rsidR="0079742D" w:rsidRPr="000E4D18" w:rsidRDefault="0079742D" w:rsidP="00436AB7">
            <w:pPr>
              <w:jc w:val="both"/>
            </w:pPr>
          </w:p>
          <w:p w14:paraId="2EFC5ED0" w14:textId="10C18BCF" w:rsidR="008B0B40" w:rsidRPr="000E4D18" w:rsidRDefault="006552F5" w:rsidP="008B00D9">
            <w:pPr>
              <w:jc w:val="both"/>
            </w:pPr>
            <w:r w:rsidRPr="000E4D18">
              <w:t xml:space="preserve">Reiterated in Part II, Observation No. </w:t>
            </w:r>
            <w:r w:rsidR="000E4D18" w:rsidRPr="000E4D18">
              <w:t>1</w:t>
            </w:r>
            <w:r w:rsidRPr="000E4D18">
              <w:t xml:space="preserve">, page </w:t>
            </w:r>
            <w:r w:rsidR="000E4D18" w:rsidRPr="000E4D18">
              <w:t>87</w:t>
            </w:r>
            <w:r w:rsidRPr="000E4D18">
              <w:t xml:space="preserve"> of this AAR.</w:t>
            </w:r>
          </w:p>
          <w:p w14:paraId="0D736ACF" w14:textId="7C387B0F" w:rsidR="009C0750" w:rsidRPr="005E786D" w:rsidRDefault="009C0750" w:rsidP="008B00D9">
            <w:pPr>
              <w:jc w:val="both"/>
            </w:pPr>
          </w:p>
        </w:tc>
      </w:tr>
      <w:tr w:rsidR="008B0B40" w14:paraId="55013837" w14:textId="77777777">
        <w:tc>
          <w:tcPr>
            <w:tcW w:w="2700" w:type="dxa"/>
            <w:shd w:val="clear" w:color="auto" w:fill="auto"/>
          </w:tcPr>
          <w:p w14:paraId="54B413F0" w14:textId="77777777" w:rsidR="008B0B40" w:rsidRDefault="0058642C">
            <w:pPr>
              <w:numPr>
                <w:ilvl w:val="0"/>
                <w:numId w:val="6"/>
              </w:numPr>
              <w:pBdr>
                <w:top w:val="nil"/>
                <w:left w:val="nil"/>
                <w:bottom w:val="nil"/>
                <w:right w:val="nil"/>
                <w:between w:val="nil"/>
              </w:pBdr>
              <w:ind w:left="334"/>
              <w:jc w:val="both"/>
            </w:pPr>
            <w:r>
              <w:rPr>
                <w:color w:val="000000"/>
              </w:rPr>
              <w:lastRenderedPageBreak/>
              <w:t>The Provincial Engineer to conduct a mandatory inspection at year-end with duly certified inspection reports to support the percentage of completion reported in the Status Report on Quarterly PPAs for all ongoing projects for the Provincial Accountant to accrue the same in the books; and</w:t>
            </w:r>
          </w:p>
          <w:p w14:paraId="1B6DC18C" w14:textId="77777777" w:rsidR="008B0B40" w:rsidRDefault="008B0B40">
            <w:pPr>
              <w:jc w:val="both"/>
            </w:pPr>
          </w:p>
        </w:tc>
        <w:tc>
          <w:tcPr>
            <w:tcW w:w="900" w:type="dxa"/>
            <w:shd w:val="clear" w:color="auto" w:fill="auto"/>
          </w:tcPr>
          <w:p w14:paraId="5CA6C5CA" w14:textId="77777777" w:rsidR="008B0B40" w:rsidRDefault="0058642C">
            <w:pPr>
              <w:jc w:val="center"/>
              <w:rPr>
                <w:highlight w:val="yellow"/>
              </w:rPr>
            </w:pPr>
            <w:r>
              <w:t>pp. 76-79, 2022 AAR</w:t>
            </w:r>
          </w:p>
        </w:tc>
        <w:tc>
          <w:tcPr>
            <w:tcW w:w="2794" w:type="dxa"/>
            <w:shd w:val="clear" w:color="auto" w:fill="auto"/>
          </w:tcPr>
          <w:p w14:paraId="7218378B" w14:textId="608D2F93" w:rsidR="003F5BE9" w:rsidRDefault="0079742D" w:rsidP="003F5BE9">
            <w:pPr>
              <w:pStyle w:val="NormalWeb"/>
              <w:jc w:val="both"/>
            </w:pPr>
            <w:r>
              <w:t>T</w:t>
            </w:r>
            <w:r w:rsidR="003F5BE9">
              <w:t xml:space="preserve">he </w:t>
            </w:r>
            <w:r w:rsidR="005224FC">
              <w:t>PEO</w:t>
            </w:r>
            <w:r w:rsidR="003F5BE9">
              <w:t xml:space="preserve"> conducted a mandatory inspection</w:t>
            </w:r>
            <w:r>
              <w:t>.</w:t>
            </w:r>
          </w:p>
          <w:p w14:paraId="785FF09A" w14:textId="3D6A8950" w:rsidR="003F5BE9" w:rsidRDefault="00055087" w:rsidP="003F5BE9">
            <w:pPr>
              <w:pStyle w:val="NormalWeb"/>
              <w:jc w:val="both"/>
            </w:pPr>
            <w:r w:rsidRPr="00055087">
              <w:t>Provincial Accounting Office</w:t>
            </w:r>
            <w:r w:rsidR="003F5BE9">
              <w:t xml:space="preserve"> requested OPE for actions taken.</w:t>
            </w:r>
          </w:p>
          <w:p w14:paraId="201D3547" w14:textId="4241D1BE" w:rsidR="008B0B40" w:rsidRDefault="008B0B40" w:rsidP="003F5BE9">
            <w:pPr>
              <w:ind w:left="7"/>
              <w:jc w:val="both"/>
              <w:rPr>
                <w:highlight w:val="yellow"/>
              </w:rPr>
            </w:pPr>
          </w:p>
        </w:tc>
        <w:tc>
          <w:tcPr>
            <w:tcW w:w="2410" w:type="dxa"/>
            <w:shd w:val="clear" w:color="auto" w:fill="auto"/>
          </w:tcPr>
          <w:p w14:paraId="78AC38A7" w14:textId="77777777" w:rsidR="006552F5" w:rsidRDefault="003F5BE9" w:rsidP="003F5BE9">
            <w:pPr>
              <w:pStyle w:val="NormalWeb"/>
              <w:jc w:val="both"/>
              <w:rPr>
                <w:rStyle w:val="Emphasis"/>
                <w:b/>
                <w:bCs/>
              </w:rPr>
            </w:pPr>
            <w:r>
              <w:rPr>
                <w:rStyle w:val="Emphasis"/>
                <w:b/>
                <w:bCs/>
              </w:rPr>
              <w:t>Not Implemented.</w:t>
            </w:r>
          </w:p>
          <w:p w14:paraId="2FB22CBA" w14:textId="62898948" w:rsidR="003F5BE9" w:rsidRDefault="003F5BE9" w:rsidP="003F5BE9">
            <w:pPr>
              <w:pStyle w:val="NormalWeb"/>
              <w:jc w:val="both"/>
            </w:pPr>
            <w:r>
              <w:t>The submitted QPPA</w:t>
            </w:r>
            <w:r w:rsidR="0079742D">
              <w:t xml:space="preserve"> reports</w:t>
            </w:r>
            <w:r>
              <w:t xml:space="preserve"> for the 3rd and 4th quarters of 2023 w</w:t>
            </w:r>
            <w:r w:rsidR="0079742D">
              <w:t>ere</w:t>
            </w:r>
            <w:r>
              <w:t xml:space="preserve"> not supported by inspection reports.</w:t>
            </w:r>
          </w:p>
          <w:p w14:paraId="3DFE048C" w14:textId="49503039" w:rsidR="008B0B40" w:rsidRDefault="008B0B40" w:rsidP="003F5BE9">
            <w:pPr>
              <w:jc w:val="both"/>
              <w:rPr>
                <w:highlight w:val="yellow"/>
              </w:rPr>
            </w:pPr>
          </w:p>
        </w:tc>
      </w:tr>
      <w:tr w:rsidR="008B0B40" w14:paraId="617162E1" w14:textId="77777777">
        <w:tc>
          <w:tcPr>
            <w:tcW w:w="2700" w:type="dxa"/>
            <w:shd w:val="clear" w:color="auto" w:fill="auto"/>
          </w:tcPr>
          <w:p w14:paraId="2AD66927" w14:textId="77777777" w:rsidR="008B0B40" w:rsidRDefault="0058642C">
            <w:pPr>
              <w:numPr>
                <w:ilvl w:val="0"/>
                <w:numId w:val="6"/>
              </w:numPr>
              <w:pBdr>
                <w:top w:val="nil"/>
                <w:left w:val="nil"/>
                <w:bottom w:val="nil"/>
                <w:right w:val="nil"/>
                <w:between w:val="nil"/>
              </w:pBdr>
              <w:ind w:left="334"/>
              <w:jc w:val="both"/>
            </w:pPr>
            <w:r>
              <w:rPr>
                <w:color w:val="000000"/>
              </w:rPr>
              <w:t>The Provincial Accountant to ensure that all total costs incurred for all projects, programs, and activities are accrued accordingly and that all commitments and obligations are completely and recognized correctly in the SCBAA.</w:t>
            </w:r>
          </w:p>
          <w:p w14:paraId="7E8CC878" w14:textId="77777777" w:rsidR="008B0B40" w:rsidRDefault="008B0B40">
            <w:pPr>
              <w:pBdr>
                <w:top w:val="nil"/>
                <w:left w:val="nil"/>
                <w:bottom w:val="nil"/>
                <w:right w:val="nil"/>
                <w:between w:val="nil"/>
              </w:pBdr>
              <w:ind w:left="334"/>
              <w:jc w:val="both"/>
              <w:rPr>
                <w:color w:val="000000"/>
              </w:rPr>
            </w:pPr>
          </w:p>
        </w:tc>
        <w:tc>
          <w:tcPr>
            <w:tcW w:w="900" w:type="dxa"/>
            <w:shd w:val="clear" w:color="auto" w:fill="auto"/>
          </w:tcPr>
          <w:p w14:paraId="79F3927C" w14:textId="77777777" w:rsidR="008B0B40" w:rsidRDefault="0058642C">
            <w:pPr>
              <w:jc w:val="center"/>
              <w:rPr>
                <w:highlight w:val="yellow"/>
              </w:rPr>
            </w:pPr>
            <w:r>
              <w:t>pp. 76-79, 2022 AAR</w:t>
            </w:r>
          </w:p>
        </w:tc>
        <w:tc>
          <w:tcPr>
            <w:tcW w:w="2794" w:type="dxa"/>
            <w:shd w:val="clear" w:color="auto" w:fill="auto"/>
          </w:tcPr>
          <w:p w14:paraId="6AE9D61D" w14:textId="6FA8B4DA" w:rsidR="003F5BE9" w:rsidRDefault="003F5BE9" w:rsidP="003F5BE9">
            <w:pPr>
              <w:pStyle w:val="NormalWeb"/>
              <w:jc w:val="both"/>
            </w:pPr>
            <w:r>
              <w:t>Before the closing of books for the year ended December 31, 2022, Memorandum No. 21-2022 was issued to all offices, requesting that they submit the necessary documents to support unpaid obligations for recording in the books. </w:t>
            </w:r>
          </w:p>
          <w:p w14:paraId="421762AA" w14:textId="20BC98F4" w:rsidR="003F5BE9" w:rsidRDefault="003F5BE9" w:rsidP="003F5BE9">
            <w:pPr>
              <w:pStyle w:val="NormalWeb"/>
              <w:jc w:val="both"/>
            </w:pPr>
            <w:r>
              <w:t xml:space="preserve">Manually adjusted the partially completed projects as of December 31, 2022, which were not previously reported by the OPE to the </w:t>
            </w:r>
            <w:r w:rsidR="00055087" w:rsidRPr="00055087">
              <w:t>Provincial Accounting Office</w:t>
            </w:r>
            <w:r>
              <w:t xml:space="preserve"> during the closing of the books of </w:t>
            </w:r>
            <w:r>
              <w:lastRenderedPageBreak/>
              <w:t>accounts</w:t>
            </w:r>
            <w:r w:rsidR="0079742D">
              <w:t xml:space="preserve"> under the following JEVs:</w:t>
            </w:r>
            <w:r>
              <w:t> </w:t>
            </w:r>
          </w:p>
          <w:p w14:paraId="5CA167BE" w14:textId="77777777" w:rsidR="009C0750" w:rsidRDefault="003F5BE9" w:rsidP="009C0750">
            <w:pPr>
              <w:pStyle w:val="NoSpacing"/>
            </w:pPr>
            <w:r w:rsidRPr="009C0750">
              <w:t>JEV-2022-12-18701-A</w:t>
            </w:r>
          </w:p>
          <w:p w14:paraId="704E1EC6" w14:textId="1E3E71D3" w:rsidR="003F5BE9" w:rsidRPr="009C0750" w:rsidRDefault="003F5BE9" w:rsidP="009C0750">
            <w:pPr>
              <w:pStyle w:val="NoSpacing"/>
            </w:pPr>
            <w:r w:rsidRPr="009C0750">
              <w:t>JEV-2022-12-18704-B</w:t>
            </w:r>
          </w:p>
          <w:p w14:paraId="09961FB0" w14:textId="5E0DD4C2" w:rsidR="003F5BE9" w:rsidRPr="009C0750" w:rsidRDefault="003F5BE9" w:rsidP="009C0750">
            <w:pPr>
              <w:pStyle w:val="NoSpacing"/>
            </w:pPr>
            <w:r w:rsidRPr="009C0750">
              <w:t>JEV-2022-12-18704-C </w:t>
            </w:r>
          </w:p>
          <w:p w14:paraId="08D52595" w14:textId="79638257" w:rsidR="009C0750" w:rsidRDefault="00055087" w:rsidP="009C0750">
            <w:pPr>
              <w:pStyle w:val="NormalWeb"/>
              <w:jc w:val="both"/>
            </w:pPr>
            <w:r w:rsidRPr="00055087">
              <w:t>Provincial Accounting Office</w:t>
            </w:r>
            <w:r w:rsidR="003F5BE9">
              <w:t xml:space="preserve"> requested that</w:t>
            </w:r>
            <w:r w:rsidR="0079742D">
              <w:t xml:space="preserve"> the</w:t>
            </w:r>
            <w:r w:rsidR="003F5BE9">
              <w:t xml:space="preserve"> BAC submit all perfected contracts at year-end so that the PBO can obligate </w:t>
            </w:r>
            <w:r w:rsidR="0079742D">
              <w:t>the same</w:t>
            </w:r>
            <w:r w:rsidR="003F5BE9">
              <w:t xml:space="preserve"> within the year. Further, Memorandum No. 357, s. 2023 was issued to all offices to submit unpaid obligations and </w:t>
            </w:r>
            <w:r w:rsidR="008A46CE">
              <w:t xml:space="preserve">the </w:t>
            </w:r>
            <w:r w:rsidR="003F5BE9">
              <w:t>required supporting documents.</w:t>
            </w:r>
          </w:p>
          <w:p w14:paraId="77800316" w14:textId="7EFD6379" w:rsidR="009C0750" w:rsidRPr="009C0750" w:rsidRDefault="009C0750" w:rsidP="009C0750">
            <w:pPr>
              <w:pStyle w:val="NoSpacing"/>
            </w:pPr>
          </w:p>
        </w:tc>
        <w:tc>
          <w:tcPr>
            <w:tcW w:w="2410" w:type="dxa"/>
            <w:shd w:val="clear" w:color="auto" w:fill="auto"/>
          </w:tcPr>
          <w:p w14:paraId="5003090B" w14:textId="77777777" w:rsidR="006552F5" w:rsidRDefault="003F5BE9" w:rsidP="003F5BE9">
            <w:pPr>
              <w:pStyle w:val="NormalWeb"/>
              <w:jc w:val="both"/>
            </w:pPr>
            <w:r>
              <w:rPr>
                <w:rStyle w:val="Emphasis"/>
                <w:b/>
                <w:bCs/>
              </w:rPr>
              <w:lastRenderedPageBreak/>
              <w:t>Not Implemented.</w:t>
            </w:r>
          </w:p>
          <w:p w14:paraId="426F4564" w14:textId="5F298A2E" w:rsidR="0079742D" w:rsidRDefault="003F5BE9" w:rsidP="003F5BE9">
            <w:pPr>
              <w:pStyle w:val="NormalWeb"/>
              <w:jc w:val="both"/>
            </w:pPr>
            <w:r>
              <w:t xml:space="preserve">Actual obligations in the </w:t>
            </w:r>
            <w:r w:rsidR="0079742D">
              <w:t xml:space="preserve">2023 </w:t>
            </w:r>
            <w:r>
              <w:t xml:space="preserve">SCBAA included contracts approved in 2022. </w:t>
            </w:r>
          </w:p>
          <w:p w14:paraId="6EA23FAB" w14:textId="1E47774A" w:rsidR="008B0B40" w:rsidRDefault="000E4D18" w:rsidP="003F5BE9">
            <w:pPr>
              <w:jc w:val="both"/>
              <w:rPr>
                <w:highlight w:val="yellow"/>
              </w:rPr>
            </w:pPr>
            <w:r w:rsidRPr="000E4D18">
              <w:t>Reiterated in Part II, Observation No. 1, page 87 of this AAR.</w:t>
            </w:r>
          </w:p>
        </w:tc>
      </w:tr>
      <w:tr w:rsidR="008B0B40" w14:paraId="61A84B12" w14:textId="77777777">
        <w:tc>
          <w:tcPr>
            <w:tcW w:w="2700" w:type="dxa"/>
            <w:shd w:val="clear" w:color="auto" w:fill="auto"/>
          </w:tcPr>
          <w:p w14:paraId="55EB30F9" w14:textId="77777777" w:rsidR="008B0B40" w:rsidRDefault="0058642C">
            <w:pPr>
              <w:numPr>
                <w:ilvl w:val="0"/>
                <w:numId w:val="13"/>
              </w:numPr>
              <w:pBdr>
                <w:top w:val="nil"/>
                <w:left w:val="nil"/>
                <w:bottom w:val="nil"/>
                <w:right w:val="nil"/>
                <w:between w:val="nil"/>
              </w:pBdr>
              <w:ind w:left="328"/>
              <w:jc w:val="both"/>
              <w:rPr>
                <w:b/>
                <w:color w:val="000000"/>
              </w:rPr>
            </w:pPr>
            <w:r>
              <w:rPr>
                <w:b/>
                <w:color w:val="000000"/>
              </w:rPr>
              <w:t>The validity and collectability of Receivable accounts amounting to ₱8,443,788.31 that have been dormant for more than ten years could not be ascertained due to the absence of supporting documents and sufficient records, contrary to IPSAS No. 1, thereby affecting the faithful representation of the balances of the receivables accounts at year-end.</w:t>
            </w:r>
          </w:p>
          <w:p w14:paraId="3AC29520" w14:textId="77777777" w:rsidR="008B0B40" w:rsidRDefault="008B0B40">
            <w:pPr>
              <w:jc w:val="both"/>
              <w:rPr>
                <w:b/>
              </w:rPr>
            </w:pPr>
          </w:p>
          <w:p w14:paraId="55DFD034" w14:textId="77777777" w:rsidR="008B0B40" w:rsidRDefault="0058642C">
            <w:pPr>
              <w:jc w:val="both"/>
            </w:pPr>
            <w:r>
              <w:t xml:space="preserve">We reiterated our recommendation that the </w:t>
            </w:r>
            <w:r>
              <w:lastRenderedPageBreak/>
              <w:t>Provincial Governor direct the Provincial Accountant, in coordination with the Provincial Treasurer to:</w:t>
            </w:r>
          </w:p>
          <w:p w14:paraId="06434418" w14:textId="77777777" w:rsidR="008B0B40" w:rsidRDefault="008B0B40">
            <w:pPr>
              <w:jc w:val="both"/>
            </w:pPr>
          </w:p>
          <w:p w14:paraId="5D980118" w14:textId="77777777" w:rsidR="008B0B40" w:rsidRDefault="0058642C">
            <w:pPr>
              <w:numPr>
                <w:ilvl w:val="0"/>
                <w:numId w:val="8"/>
              </w:numPr>
              <w:pBdr>
                <w:top w:val="nil"/>
                <w:left w:val="nil"/>
                <w:bottom w:val="nil"/>
                <w:right w:val="nil"/>
                <w:between w:val="nil"/>
              </w:pBdr>
              <w:ind w:left="334"/>
              <w:jc w:val="both"/>
            </w:pPr>
            <w:r>
              <w:rPr>
                <w:color w:val="000000"/>
              </w:rPr>
              <w:t>Strive to collect these long-outstanding receivables, particularly the accounts with available reference documents, by sending demand letters. Exhaust all remedies to collect and properly document all efforts made; and</w:t>
            </w:r>
          </w:p>
          <w:p w14:paraId="2B6ECE49" w14:textId="77777777" w:rsidR="008B0B40" w:rsidRDefault="008B0B40">
            <w:pPr>
              <w:jc w:val="both"/>
              <w:rPr>
                <w:b/>
              </w:rPr>
            </w:pPr>
          </w:p>
        </w:tc>
        <w:tc>
          <w:tcPr>
            <w:tcW w:w="900" w:type="dxa"/>
            <w:shd w:val="clear" w:color="auto" w:fill="auto"/>
          </w:tcPr>
          <w:p w14:paraId="54EC94D2" w14:textId="77777777" w:rsidR="008B0B40" w:rsidRDefault="0058642C">
            <w:pPr>
              <w:jc w:val="center"/>
            </w:pPr>
            <w:r>
              <w:lastRenderedPageBreak/>
              <w:t>pp. 79-82, 2022 AAR</w:t>
            </w:r>
          </w:p>
        </w:tc>
        <w:tc>
          <w:tcPr>
            <w:tcW w:w="2794" w:type="dxa"/>
            <w:shd w:val="clear" w:color="auto" w:fill="auto"/>
          </w:tcPr>
          <w:p w14:paraId="13160F03" w14:textId="77777777" w:rsidR="008B0B40" w:rsidRDefault="008B0B40" w:rsidP="003F5BE9">
            <w:pPr>
              <w:ind w:left="7"/>
              <w:jc w:val="both"/>
            </w:pPr>
          </w:p>
          <w:p w14:paraId="504AADF2" w14:textId="77777777" w:rsidR="008B0B40" w:rsidRDefault="008B0B40" w:rsidP="003F5BE9">
            <w:pPr>
              <w:ind w:left="7"/>
              <w:jc w:val="both"/>
            </w:pPr>
          </w:p>
          <w:p w14:paraId="5BFFFE2B" w14:textId="77777777" w:rsidR="008B0B40" w:rsidRDefault="008B0B40" w:rsidP="003F5BE9">
            <w:pPr>
              <w:ind w:left="7"/>
              <w:jc w:val="both"/>
            </w:pPr>
          </w:p>
          <w:p w14:paraId="06C6AEFC" w14:textId="77777777" w:rsidR="008B0B40" w:rsidRDefault="008B0B40" w:rsidP="003F5BE9">
            <w:pPr>
              <w:ind w:left="7"/>
              <w:jc w:val="both"/>
            </w:pPr>
          </w:p>
          <w:p w14:paraId="0F33BA97" w14:textId="77777777" w:rsidR="008B0B40" w:rsidRDefault="008B0B40" w:rsidP="003F5BE9">
            <w:pPr>
              <w:ind w:left="7"/>
              <w:jc w:val="both"/>
            </w:pPr>
          </w:p>
          <w:p w14:paraId="4E89D971" w14:textId="77777777" w:rsidR="008B0B40" w:rsidRDefault="008B0B40" w:rsidP="003F5BE9">
            <w:pPr>
              <w:ind w:left="7"/>
              <w:jc w:val="both"/>
            </w:pPr>
          </w:p>
          <w:p w14:paraId="1967B2CC" w14:textId="77777777" w:rsidR="008B0B40" w:rsidRDefault="008B0B40" w:rsidP="003F5BE9">
            <w:pPr>
              <w:ind w:left="7"/>
              <w:jc w:val="both"/>
            </w:pPr>
          </w:p>
          <w:p w14:paraId="3A43016B" w14:textId="77777777" w:rsidR="008B0B40" w:rsidRDefault="008B0B40" w:rsidP="003F5BE9">
            <w:pPr>
              <w:ind w:left="7"/>
              <w:jc w:val="both"/>
            </w:pPr>
          </w:p>
          <w:p w14:paraId="379A4063" w14:textId="77777777" w:rsidR="008B0B40" w:rsidRDefault="008B0B40" w:rsidP="003F5BE9">
            <w:pPr>
              <w:ind w:left="7"/>
              <w:jc w:val="both"/>
            </w:pPr>
          </w:p>
          <w:p w14:paraId="33A4D9A0" w14:textId="77777777" w:rsidR="008B0B40" w:rsidRDefault="008B0B40" w:rsidP="003F5BE9">
            <w:pPr>
              <w:ind w:left="7"/>
              <w:jc w:val="both"/>
            </w:pPr>
          </w:p>
          <w:p w14:paraId="563DA9CA" w14:textId="77777777" w:rsidR="008B0B40" w:rsidRDefault="008B0B40" w:rsidP="003F5BE9">
            <w:pPr>
              <w:ind w:left="7"/>
              <w:jc w:val="both"/>
            </w:pPr>
          </w:p>
          <w:p w14:paraId="16A77BFC" w14:textId="77777777" w:rsidR="008B0B40" w:rsidRDefault="008B0B40" w:rsidP="003F5BE9">
            <w:pPr>
              <w:ind w:left="7"/>
              <w:jc w:val="both"/>
            </w:pPr>
          </w:p>
          <w:p w14:paraId="324C1E9B" w14:textId="77777777" w:rsidR="008B0B40" w:rsidRDefault="008B0B40" w:rsidP="003F5BE9">
            <w:pPr>
              <w:ind w:left="7"/>
              <w:jc w:val="both"/>
            </w:pPr>
          </w:p>
          <w:p w14:paraId="2D3EF2A8" w14:textId="77777777" w:rsidR="008B0B40" w:rsidRDefault="008B0B40" w:rsidP="003F5BE9">
            <w:pPr>
              <w:ind w:left="7"/>
              <w:jc w:val="both"/>
            </w:pPr>
          </w:p>
          <w:p w14:paraId="62EFE268" w14:textId="77777777" w:rsidR="008B0B40" w:rsidRDefault="008B0B40" w:rsidP="003F5BE9">
            <w:pPr>
              <w:ind w:left="7"/>
              <w:jc w:val="both"/>
            </w:pPr>
          </w:p>
          <w:p w14:paraId="27CDA5A5" w14:textId="77777777" w:rsidR="008B0B40" w:rsidRDefault="008B0B40" w:rsidP="003F5BE9">
            <w:pPr>
              <w:ind w:left="7"/>
              <w:jc w:val="both"/>
            </w:pPr>
          </w:p>
          <w:p w14:paraId="17587A12" w14:textId="77777777" w:rsidR="008B0B40" w:rsidRDefault="008B0B40" w:rsidP="003F5BE9">
            <w:pPr>
              <w:ind w:left="7"/>
              <w:jc w:val="both"/>
            </w:pPr>
          </w:p>
          <w:p w14:paraId="384FB0D3" w14:textId="77777777" w:rsidR="008B0B40" w:rsidRDefault="008B0B40" w:rsidP="003F5BE9">
            <w:pPr>
              <w:ind w:left="7"/>
              <w:jc w:val="both"/>
            </w:pPr>
          </w:p>
          <w:p w14:paraId="643F4F8A" w14:textId="77777777" w:rsidR="008B0B40" w:rsidRDefault="008B0B40" w:rsidP="003F5BE9">
            <w:pPr>
              <w:ind w:left="7"/>
              <w:jc w:val="both"/>
            </w:pPr>
          </w:p>
          <w:p w14:paraId="6BDB4682" w14:textId="77777777" w:rsidR="008B0B40" w:rsidRDefault="008B0B40" w:rsidP="003F5BE9">
            <w:pPr>
              <w:ind w:left="7"/>
              <w:jc w:val="both"/>
            </w:pPr>
          </w:p>
          <w:p w14:paraId="562CE036" w14:textId="77777777" w:rsidR="008B0B40" w:rsidRDefault="008B0B40" w:rsidP="003F5BE9">
            <w:pPr>
              <w:ind w:left="7"/>
              <w:jc w:val="both"/>
            </w:pPr>
          </w:p>
          <w:p w14:paraId="12A2628B" w14:textId="77777777" w:rsidR="008B0B40" w:rsidRDefault="008B0B40" w:rsidP="003F5BE9">
            <w:pPr>
              <w:ind w:left="7"/>
              <w:jc w:val="both"/>
            </w:pPr>
          </w:p>
          <w:p w14:paraId="7AAB29B0" w14:textId="77777777" w:rsidR="008B0B40" w:rsidRDefault="008B0B40" w:rsidP="003F5BE9">
            <w:pPr>
              <w:ind w:left="7"/>
              <w:jc w:val="both"/>
            </w:pPr>
          </w:p>
          <w:p w14:paraId="136B31D0" w14:textId="77777777" w:rsidR="008B0B40" w:rsidRDefault="008B0B40" w:rsidP="003F5BE9">
            <w:pPr>
              <w:ind w:left="7"/>
              <w:jc w:val="both"/>
            </w:pPr>
          </w:p>
          <w:p w14:paraId="1262A932" w14:textId="77777777" w:rsidR="008B0B40" w:rsidRDefault="008B0B40" w:rsidP="003F5BE9">
            <w:pPr>
              <w:ind w:left="7"/>
              <w:jc w:val="both"/>
            </w:pPr>
          </w:p>
          <w:p w14:paraId="6E019237" w14:textId="77777777" w:rsidR="008B0B40" w:rsidRDefault="008B0B40" w:rsidP="003F5BE9">
            <w:pPr>
              <w:ind w:left="7"/>
              <w:jc w:val="both"/>
            </w:pPr>
          </w:p>
          <w:p w14:paraId="4D534AE1" w14:textId="77777777" w:rsidR="008B0B40" w:rsidRDefault="008B0B40" w:rsidP="003F5BE9">
            <w:pPr>
              <w:ind w:left="7"/>
              <w:jc w:val="both"/>
            </w:pPr>
          </w:p>
          <w:p w14:paraId="507DB0B6" w14:textId="77777777" w:rsidR="008B0B40" w:rsidRDefault="008B0B40" w:rsidP="003F5BE9">
            <w:pPr>
              <w:ind w:left="7"/>
              <w:jc w:val="both"/>
            </w:pPr>
          </w:p>
          <w:p w14:paraId="5A214275" w14:textId="424DDFB3" w:rsidR="003F5BE9" w:rsidRDefault="003F5BE9" w:rsidP="003F5BE9">
            <w:pPr>
              <w:pStyle w:val="NormalWeb"/>
              <w:jc w:val="both"/>
            </w:pPr>
            <w:r>
              <w:t xml:space="preserve">The </w:t>
            </w:r>
            <w:r w:rsidR="00055087" w:rsidRPr="00055087">
              <w:t>Provincial Accounting Office</w:t>
            </w:r>
            <w:r>
              <w:t xml:space="preserve"> had sought the help of the Office of the Provincial Treasurer, </w:t>
            </w:r>
            <w:r w:rsidR="003918A6">
              <w:t>PLO</w:t>
            </w:r>
            <w:r>
              <w:t xml:space="preserve"> and Office of the Provincial Agriculturist in collecting the said receivable accounts. </w:t>
            </w:r>
          </w:p>
          <w:p w14:paraId="48FF7AFD" w14:textId="01F064B9" w:rsidR="003F5BE9" w:rsidRDefault="003F5BE9" w:rsidP="003F5BE9">
            <w:pPr>
              <w:pStyle w:val="NormalWeb"/>
              <w:jc w:val="both"/>
            </w:pPr>
            <w:r>
              <w:t>Some LGUs with long outstanding receivables have submitted liquidation reports and refunded unutilized long outstanding fund transfers</w:t>
            </w:r>
            <w:r w:rsidR="00222D5A">
              <w:t>.</w:t>
            </w:r>
          </w:p>
          <w:p w14:paraId="79A8333F" w14:textId="1AE8E8BA" w:rsidR="003F5BE9" w:rsidRDefault="00055087" w:rsidP="003F5BE9">
            <w:pPr>
              <w:pStyle w:val="NormalWeb"/>
              <w:jc w:val="both"/>
            </w:pPr>
            <w:r w:rsidRPr="00055087">
              <w:t>Provincial Accounting Office</w:t>
            </w:r>
            <w:r w:rsidR="003F5BE9">
              <w:t xml:space="preserve"> requested the municipal accountants for the reconciliation, collection, and/or liquidation of long-standing receivables. </w:t>
            </w:r>
          </w:p>
          <w:p w14:paraId="04EE308A" w14:textId="7054AC0A" w:rsidR="003F5BE9" w:rsidRDefault="003F5BE9" w:rsidP="003F5BE9">
            <w:pPr>
              <w:pStyle w:val="NormalWeb"/>
              <w:jc w:val="both"/>
            </w:pPr>
            <w:r>
              <w:t xml:space="preserve">The </w:t>
            </w:r>
            <w:r w:rsidR="00055087" w:rsidRPr="00055087">
              <w:t>Provincial Accounting Office</w:t>
            </w:r>
            <w:r>
              <w:t xml:space="preserve"> strictly implemented the provisions of COA Circular No. 2023-004, Prescribing the Updated Documentary Requirements for Government Transactions, amending COA Circular No. 2012-001 dated June 14, 2012</w:t>
            </w:r>
          </w:p>
          <w:p w14:paraId="73EFF5E6" w14:textId="60671905" w:rsidR="003F5BE9" w:rsidRDefault="003F5BE9" w:rsidP="003F5BE9">
            <w:pPr>
              <w:pStyle w:val="NormalWeb"/>
              <w:jc w:val="both"/>
            </w:pPr>
            <w:r>
              <w:lastRenderedPageBreak/>
              <w:t xml:space="preserve">The </w:t>
            </w:r>
            <w:r w:rsidR="00055087" w:rsidRPr="00055087">
              <w:t>Provincial Accounting Office</w:t>
            </w:r>
            <w:r>
              <w:t xml:space="preserve"> reiterated its request to the OPAG for the liquidation of their long-standing fund transfers for their projects. </w:t>
            </w:r>
          </w:p>
          <w:p w14:paraId="57B97E60" w14:textId="77777777" w:rsidR="003F5BE9" w:rsidRDefault="003F5BE9" w:rsidP="003F5BE9">
            <w:pPr>
              <w:pStyle w:val="NormalWeb"/>
              <w:jc w:val="both"/>
            </w:pPr>
            <w:r>
              <w:t>The PTO created a team through an office order to strategize and collaborate with partner offices to monitor and follow up on the said accounts.</w:t>
            </w:r>
          </w:p>
          <w:p w14:paraId="56005CBC" w14:textId="1C91730C" w:rsidR="003F5BE9" w:rsidRDefault="003F5BE9" w:rsidP="003F5BE9">
            <w:pPr>
              <w:pStyle w:val="NormalWeb"/>
              <w:jc w:val="both"/>
            </w:pPr>
            <w:r>
              <w:t xml:space="preserve">Further, </w:t>
            </w:r>
            <w:r w:rsidR="00D23619">
              <w:t xml:space="preserve">the </w:t>
            </w:r>
            <w:r w:rsidR="00055087" w:rsidRPr="00055087">
              <w:t>Provincial Accounting Office</w:t>
            </w:r>
            <w:r>
              <w:t xml:space="preserve"> coordinate</w:t>
            </w:r>
            <w:r w:rsidR="00D23619">
              <w:t>d</w:t>
            </w:r>
            <w:r>
              <w:t xml:space="preserve"> with</w:t>
            </w:r>
            <w:r w:rsidR="00D23619">
              <w:t xml:space="preserve"> the</w:t>
            </w:r>
            <w:r>
              <w:t xml:space="preserve"> municipal accountants for the refund or utilization of fund transfer</w:t>
            </w:r>
            <w:r w:rsidR="00D23619">
              <w:t>red</w:t>
            </w:r>
            <w:r>
              <w:t xml:space="preserve"> to their respective municipalities through the La Union Association of Local Government Accountants. </w:t>
            </w:r>
          </w:p>
          <w:p w14:paraId="1CC574E4" w14:textId="77777777" w:rsidR="008B0B40" w:rsidRDefault="003F5BE9" w:rsidP="003F5BE9">
            <w:pPr>
              <w:ind w:left="7"/>
              <w:jc w:val="both"/>
            </w:pPr>
            <w:r>
              <w:t xml:space="preserve">The municipal accountants </w:t>
            </w:r>
            <w:r w:rsidR="00D23619">
              <w:t xml:space="preserve">of LGUs Santol, Sto. Tomas, Tubao, </w:t>
            </w:r>
            <w:proofErr w:type="spellStart"/>
            <w:r w:rsidR="00D23619">
              <w:t>Aringay</w:t>
            </w:r>
            <w:proofErr w:type="spellEnd"/>
            <w:r w:rsidR="00D23619">
              <w:t xml:space="preserve"> and Rosario </w:t>
            </w:r>
            <w:r>
              <w:t>submitted utilization</w:t>
            </w:r>
            <w:r w:rsidR="00D23619">
              <w:t xml:space="preserve"> reports</w:t>
            </w:r>
            <w:r>
              <w:t xml:space="preserve"> and refunded unutilized fund transfers</w:t>
            </w:r>
            <w:r w:rsidR="00D23619">
              <w:t>.</w:t>
            </w:r>
          </w:p>
          <w:p w14:paraId="3264A0E9" w14:textId="7B58E7E7" w:rsidR="000E4D18" w:rsidRDefault="000E4D18" w:rsidP="003F5BE9">
            <w:pPr>
              <w:ind w:left="7"/>
              <w:jc w:val="both"/>
              <w:rPr>
                <w:highlight w:val="yellow"/>
              </w:rPr>
            </w:pPr>
          </w:p>
        </w:tc>
        <w:tc>
          <w:tcPr>
            <w:tcW w:w="2410" w:type="dxa"/>
            <w:shd w:val="clear" w:color="auto" w:fill="auto"/>
          </w:tcPr>
          <w:p w14:paraId="597DCE4E" w14:textId="77777777" w:rsidR="008B0B40" w:rsidRDefault="008B0B40">
            <w:pPr>
              <w:jc w:val="both"/>
              <w:rPr>
                <w:b/>
                <w:i/>
                <w:highlight w:val="yellow"/>
              </w:rPr>
            </w:pPr>
          </w:p>
          <w:p w14:paraId="4A606100" w14:textId="77777777" w:rsidR="008B0B40" w:rsidRDefault="008B0B40">
            <w:pPr>
              <w:jc w:val="both"/>
              <w:rPr>
                <w:b/>
                <w:i/>
                <w:highlight w:val="yellow"/>
              </w:rPr>
            </w:pPr>
          </w:p>
          <w:p w14:paraId="6E760E98" w14:textId="77777777" w:rsidR="008B0B40" w:rsidRDefault="008B0B40">
            <w:pPr>
              <w:jc w:val="both"/>
              <w:rPr>
                <w:b/>
                <w:i/>
                <w:highlight w:val="yellow"/>
              </w:rPr>
            </w:pPr>
          </w:p>
          <w:p w14:paraId="421AD601" w14:textId="77777777" w:rsidR="008B0B40" w:rsidRDefault="008B0B40">
            <w:pPr>
              <w:jc w:val="both"/>
              <w:rPr>
                <w:b/>
                <w:i/>
                <w:highlight w:val="yellow"/>
              </w:rPr>
            </w:pPr>
          </w:p>
          <w:p w14:paraId="1A90B6B6" w14:textId="77777777" w:rsidR="008B0B40" w:rsidRDefault="008B0B40">
            <w:pPr>
              <w:jc w:val="both"/>
              <w:rPr>
                <w:b/>
                <w:i/>
                <w:highlight w:val="yellow"/>
              </w:rPr>
            </w:pPr>
          </w:p>
          <w:p w14:paraId="3CBE2F7F" w14:textId="77777777" w:rsidR="008B0B40" w:rsidRDefault="008B0B40">
            <w:pPr>
              <w:jc w:val="both"/>
              <w:rPr>
                <w:b/>
                <w:i/>
                <w:highlight w:val="yellow"/>
              </w:rPr>
            </w:pPr>
          </w:p>
          <w:p w14:paraId="6730EAA2" w14:textId="77777777" w:rsidR="008B0B40" w:rsidRDefault="008B0B40">
            <w:pPr>
              <w:jc w:val="both"/>
              <w:rPr>
                <w:b/>
                <w:i/>
                <w:highlight w:val="yellow"/>
              </w:rPr>
            </w:pPr>
          </w:p>
          <w:p w14:paraId="5AA63E56" w14:textId="77777777" w:rsidR="008B0B40" w:rsidRDefault="008B0B40">
            <w:pPr>
              <w:jc w:val="both"/>
              <w:rPr>
                <w:b/>
                <w:i/>
                <w:highlight w:val="yellow"/>
              </w:rPr>
            </w:pPr>
          </w:p>
          <w:p w14:paraId="36B26241" w14:textId="77777777" w:rsidR="008B0B40" w:rsidRDefault="008B0B40">
            <w:pPr>
              <w:jc w:val="both"/>
              <w:rPr>
                <w:b/>
                <w:i/>
                <w:highlight w:val="yellow"/>
              </w:rPr>
            </w:pPr>
          </w:p>
          <w:p w14:paraId="74701880" w14:textId="77777777" w:rsidR="008B0B40" w:rsidRDefault="008B0B40">
            <w:pPr>
              <w:jc w:val="both"/>
              <w:rPr>
                <w:b/>
                <w:i/>
                <w:highlight w:val="yellow"/>
              </w:rPr>
            </w:pPr>
          </w:p>
          <w:p w14:paraId="0B68CBE2" w14:textId="77777777" w:rsidR="008B0B40" w:rsidRDefault="008B0B40">
            <w:pPr>
              <w:jc w:val="both"/>
              <w:rPr>
                <w:b/>
                <w:i/>
                <w:highlight w:val="yellow"/>
              </w:rPr>
            </w:pPr>
          </w:p>
          <w:p w14:paraId="4E62476F" w14:textId="77777777" w:rsidR="008B0B40" w:rsidRDefault="008B0B40">
            <w:pPr>
              <w:jc w:val="both"/>
              <w:rPr>
                <w:b/>
                <w:i/>
                <w:highlight w:val="yellow"/>
              </w:rPr>
            </w:pPr>
          </w:p>
          <w:p w14:paraId="2B5B5F38" w14:textId="77777777" w:rsidR="008B0B40" w:rsidRDefault="008B0B40">
            <w:pPr>
              <w:jc w:val="both"/>
              <w:rPr>
                <w:b/>
                <w:i/>
                <w:highlight w:val="yellow"/>
              </w:rPr>
            </w:pPr>
          </w:p>
          <w:p w14:paraId="6B609E6A" w14:textId="77777777" w:rsidR="008B0B40" w:rsidRDefault="008B0B40">
            <w:pPr>
              <w:jc w:val="both"/>
              <w:rPr>
                <w:b/>
                <w:i/>
                <w:highlight w:val="yellow"/>
              </w:rPr>
            </w:pPr>
          </w:p>
          <w:p w14:paraId="74AA35C0" w14:textId="77777777" w:rsidR="008B0B40" w:rsidRDefault="008B0B40">
            <w:pPr>
              <w:jc w:val="both"/>
              <w:rPr>
                <w:b/>
                <w:i/>
                <w:highlight w:val="yellow"/>
              </w:rPr>
            </w:pPr>
          </w:p>
          <w:p w14:paraId="40DD00A9" w14:textId="77777777" w:rsidR="008B0B40" w:rsidRDefault="008B0B40">
            <w:pPr>
              <w:jc w:val="both"/>
              <w:rPr>
                <w:b/>
                <w:i/>
                <w:highlight w:val="yellow"/>
              </w:rPr>
            </w:pPr>
          </w:p>
          <w:p w14:paraId="796F1B3F" w14:textId="77777777" w:rsidR="008B0B40" w:rsidRDefault="008B0B40">
            <w:pPr>
              <w:jc w:val="both"/>
              <w:rPr>
                <w:b/>
                <w:i/>
                <w:highlight w:val="yellow"/>
              </w:rPr>
            </w:pPr>
          </w:p>
          <w:p w14:paraId="36754782" w14:textId="77777777" w:rsidR="008B0B40" w:rsidRDefault="008B0B40">
            <w:pPr>
              <w:jc w:val="both"/>
              <w:rPr>
                <w:b/>
                <w:i/>
                <w:highlight w:val="yellow"/>
              </w:rPr>
            </w:pPr>
          </w:p>
          <w:p w14:paraId="4C451760" w14:textId="77777777" w:rsidR="008B0B40" w:rsidRDefault="008B0B40">
            <w:pPr>
              <w:jc w:val="both"/>
              <w:rPr>
                <w:b/>
                <w:i/>
                <w:highlight w:val="yellow"/>
              </w:rPr>
            </w:pPr>
          </w:p>
          <w:p w14:paraId="119E8CDA" w14:textId="77777777" w:rsidR="008B0B40" w:rsidRDefault="008B0B40">
            <w:pPr>
              <w:jc w:val="both"/>
              <w:rPr>
                <w:b/>
                <w:i/>
                <w:highlight w:val="yellow"/>
              </w:rPr>
            </w:pPr>
          </w:p>
          <w:p w14:paraId="0A8E4BE8" w14:textId="77777777" w:rsidR="008B0B40" w:rsidRDefault="008B0B40">
            <w:pPr>
              <w:jc w:val="both"/>
              <w:rPr>
                <w:b/>
                <w:i/>
                <w:highlight w:val="yellow"/>
              </w:rPr>
            </w:pPr>
          </w:p>
          <w:p w14:paraId="1002CC6A" w14:textId="77777777" w:rsidR="008B0B40" w:rsidRDefault="008B0B40">
            <w:pPr>
              <w:jc w:val="both"/>
              <w:rPr>
                <w:b/>
                <w:i/>
                <w:highlight w:val="yellow"/>
              </w:rPr>
            </w:pPr>
          </w:p>
          <w:p w14:paraId="5668BCC6" w14:textId="77777777" w:rsidR="008B0B40" w:rsidRDefault="008B0B40">
            <w:pPr>
              <w:jc w:val="both"/>
              <w:rPr>
                <w:b/>
                <w:i/>
                <w:highlight w:val="yellow"/>
              </w:rPr>
            </w:pPr>
          </w:p>
          <w:p w14:paraId="0B1ECF99" w14:textId="77777777" w:rsidR="008B0B40" w:rsidRDefault="008B0B40">
            <w:pPr>
              <w:jc w:val="both"/>
              <w:rPr>
                <w:b/>
                <w:i/>
                <w:highlight w:val="yellow"/>
              </w:rPr>
            </w:pPr>
          </w:p>
          <w:p w14:paraId="380EE7FD" w14:textId="77777777" w:rsidR="008B0B40" w:rsidRDefault="008B0B40">
            <w:pPr>
              <w:jc w:val="both"/>
              <w:rPr>
                <w:b/>
                <w:i/>
                <w:highlight w:val="yellow"/>
              </w:rPr>
            </w:pPr>
          </w:p>
          <w:p w14:paraId="2EE6B2B9" w14:textId="77777777" w:rsidR="008B0B40" w:rsidRDefault="008B0B40">
            <w:pPr>
              <w:jc w:val="both"/>
              <w:rPr>
                <w:b/>
                <w:i/>
                <w:highlight w:val="yellow"/>
              </w:rPr>
            </w:pPr>
          </w:p>
          <w:p w14:paraId="63632691" w14:textId="77777777" w:rsidR="008B0B40" w:rsidRDefault="008B0B40">
            <w:pPr>
              <w:jc w:val="both"/>
              <w:rPr>
                <w:b/>
                <w:i/>
                <w:highlight w:val="yellow"/>
              </w:rPr>
            </w:pPr>
          </w:p>
          <w:p w14:paraId="6DCB6DD4" w14:textId="77777777" w:rsidR="008B0B40" w:rsidRDefault="008B0B40">
            <w:pPr>
              <w:jc w:val="both"/>
              <w:rPr>
                <w:b/>
                <w:i/>
              </w:rPr>
            </w:pPr>
          </w:p>
          <w:p w14:paraId="30414019" w14:textId="77777777" w:rsidR="008B0B40" w:rsidRDefault="008B0B40">
            <w:pPr>
              <w:jc w:val="both"/>
              <w:rPr>
                <w:b/>
                <w:i/>
              </w:rPr>
            </w:pPr>
          </w:p>
          <w:p w14:paraId="5244D014" w14:textId="1A287785" w:rsidR="008B0B40" w:rsidRDefault="0058642C" w:rsidP="003F5BE9">
            <w:pPr>
              <w:jc w:val="both"/>
              <w:rPr>
                <w:b/>
                <w:i/>
              </w:rPr>
            </w:pPr>
            <w:r>
              <w:rPr>
                <w:b/>
                <w:i/>
              </w:rPr>
              <w:t>Not Implemented.</w:t>
            </w:r>
          </w:p>
          <w:p w14:paraId="1D7DF67F" w14:textId="77777777" w:rsidR="00222D5A" w:rsidRDefault="00222D5A" w:rsidP="003F5BE9">
            <w:pPr>
              <w:jc w:val="both"/>
              <w:rPr>
                <w:b/>
                <w:i/>
              </w:rPr>
            </w:pPr>
          </w:p>
          <w:p w14:paraId="1CA300A5" w14:textId="3C759057" w:rsidR="00222D5A" w:rsidRDefault="008B00D9" w:rsidP="003F5BE9">
            <w:pPr>
              <w:jc w:val="both"/>
            </w:pPr>
            <w:r>
              <w:t xml:space="preserve">The </w:t>
            </w:r>
            <w:r w:rsidR="0058642C">
              <w:t xml:space="preserve">PGLU is still in the process of implementing the recommendation. </w:t>
            </w:r>
          </w:p>
          <w:p w14:paraId="791BD727" w14:textId="77777777" w:rsidR="00222D5A" w:rsidRDefault="00222D5A" w:rsidP="003F5BE9">
            <w:pPr>
              <w:jc w:val="both"/>
            </w:pPr>
          </w:p>
          <w:p w14:paraId="34EF76AB" w14:textId="277E090F" w:rsidR="008B0B40" w:rsidRDefault="006552F5" w:rsidP="003F5BE9">
            <w:pPr>
              <w:jc w:val="both"/>
              <w:rPr>
                <w:highlight w:val="yellow"/>
              </w:rPr>
            </w:pPr>
            <w:r w:rsidRPr="000E4D18">
              <w:t xml:space="preserve">Reiterated in Part II, Observation No. </w:t>
            </w:r>
            <w:r w:rsidR="000E4D18" w:rsidRPr="000E4D18">
              <w:t>7</w:t>
            </w:r>
            <w:r w:rsidRPr="000E4D18">
              <w:t xml:space="preserve">, page </w:t>
            </w:r>
            <w:r w:rsidR="000E4D18" w:rsidRPr="000E4D18">
              <w:t>102</w:t>
            </w:r>
            <w:r w:rsidRPr="000E4D18">
              <w:t xml:space="preserve"> of this AAR.</w:t>
            </w:r>
          </w:p>
        </w:tc>
      </w:tr>
      <w:tr w:rsidR="008B0B40" w14:paraId="425C1FD0" w14:textId="77777777">
        <w:tc>
          <w:tcPr>
            <w:tcW w:w="2700" w:type="dxa"/>
            <w:shd w:val="clear" w:color="auto" w:fill="auto"/>
          </w:tcPr>
          <w:p w14:paraId="1054E049" w14:textId="77777777" w:rsidR="008B0B40" w:rsidRDefault="0058642C">
            <w:pPr>
              <w:numPr>
                <w:ilvl w:val="0"/>
                <w:numId w:val="8"/>
              </w:numPr>
              <w:pBdr>
                <w:top w:val="nil"/>
                <w:left w:val="nil"/>
                <w:bottom w:val="nil"/>
                <w:right w:val="nil"/>
                <w:between w:val="nil"/>
              </w:pBdr>
              <w:ind w:left="334"/>
              <w:jc w:val="both"/>
            </w:pPr>
            <w:r>
              <w:rPr>
                <w:color w:val="000000"/>
              </w:rPr>
              <w:lastRenderedPageBreak/>
              <w:t>Exert more effort to locate all related documents on the long-outstanding receivables to establish their existence and validity.</w:t>
            </w:r>
          </w:p>
          <w:p w14:paraId="232D15D5" w14:textId="77777777" w:rsidR="008B0B40" w:rsidRDefault="008B0B40">
            <w:pPr>
              <w:pBdr>
                <w:top w:val="nil"/>
                <w:left w:val="nil"/>
                <w:bottom w:val="nil"/>
                <w:right w:val="nil"/>
                <w:between w:val="nil"/>
              </w:pBdr>
              <w:ind w:left="334"/>
              <w:jc w:val="both"/>
              <w:rPr>
                <w:color w:val="000000"/>
              </w:rPr>
            </w:pPr>
          </w:p>
        </w:tc>
        <w:tc>
          <w:tcPr>
            <w:tcW w:w="900" w:type="dxa"/>
            <w:shd w:val="clear" w:color="auto" w:fill="auto"/>
          </w:tcPr>
          <w:p w14:paraId="13AB4088" w14:textId="77777777" w:rsidR="008B0B40" w:rsidRDefault="0058642C">
            <w:pPr>
              <w:jc w:val="center"/>
            </w:pPr>
            <w:r>
              <w:t>pp. 79-82, 2022 AAR</w:t>
            </w:r>
          </w:p>
        </w:tc>
        <w:tc>
          <w:tcPr>
            <w:tcW w:w="2794" w:type="dxa"/>
            <w:shd w:val="clear" w:color="auto" w:fill="auto"/>
          </w:tcPr>
          <w:p w14:paraId="2BD76511" w14:textId="77777777" w:rsidR="008B0B40" w:rsidRDefault="008B0B40">
            <w:pPr>
              <w:ind w:left="7"/>
              <w:jc w:val="both"/>
              <w:rPr>
                <w:highlight w:val="yellow"/>
              </w:rPr>
            </w:pPr>
          </w:p>
        </w:tc>
        <w:tc>
          <w:tcPr>
            <w:tcW w:w="2410" w:type="dxa"/>
            <w:shd w:val="clear" w:color="auto" w:fill="auto"/>
          </w:tcPr>
          <w:p w14:paraId="014D17D8" w14:textId="48131C72" w:rsidR="008B0B40" w:rsidRDefault="0058642C">
            <w:pPr>
              <w:jc w:val="both"/>
              <w:rPr>
                <w:b/>
                <w:i/>
              </w:rPr>
            </w:pPr>
            <w:r>
              <w:rPr>
                <w:b/>
                <w:i/>
              </w:rPr>
              <w:t>Not Implemented.</w:t>
            </w:r>
          </w:p>
          <w:p w14:paraId="20372299" w14:textId="77777777" w:rsidR="00D23619" w:rsidRDefault="00D23619">
            <w:pPr>
              <w:jc w:val="both"/>
              <w:rPr>
                <w:b/>
                <w:i/>
              </w:rPr>
            </w:pPr>
          </w:p>
          <w:p w14:paraId="19764A13" w14:textId="43CFE99D" w:rsidR="00D23619" w:rsidRDefault="008B00D9">
            <w:pPr>
              <w:jc w:val="both"/>
            </w:pPr>
            <w:r>
              <w:t xml:space="preserve">The </w:t>
            </w:r>
            <w:r w:rsidR="0058642C">
              <w:t xml:space="preserve">PGLU is still in the process of implementing the recommendation. </w:t>
            </w:r>
          </w:p>
          <w:p w14:paraId="04DC634A" w14:textId="77777777" w:rsidR="00D23619" w:rsidRDefault="00D23619">
            <w:pPr>
              <w:jc w:val="both"/>
            </w:pPr>
          </w:p>
          <w:p w14:paraId="059864B5" w14:textId="257FF45A" w:rsidR="006552F5" w:rsidRDefault="000E4D18">
            <w:pPr>
              <w:jc w:val="both"/>
              <w:rPr>
                <w:highlight w:val="yellow"/>
              </w:rPr>
            </w:pPr>
            <w:r w:rsidRPr="000E4D18">
              <w:t>Reiterated in Part II, Observation No. 7, page 102 of this AAR.</w:t>
            </w:r>
          </w:p>
        </w:tc>
      </w:tr>
      <w:tr w:rsidR="008B0B40" w14:paraId="26D45310" w14:textId="77777777">
        <w:tc>
          <w:tcPr>
            <w:tcW w:w="2700" w:type="dxa"/>
            <w:shd w:val="clear" w:color="auto" w:fill="auto"/>
          </w:tcPr>
          <w:p w14:paraId="633D4C67" w14:textId="77777777" w:rsidR="008B0B40" w:rsidRDefault="0058642C">
            <w:pPr>
              <w:jc w:val="both"/>
            </w:pPr>
            <w:r>
              <w:lastRenderedPageBreak/>
              <w:t>For the receivables proven to be uncollectible but duly supported with required documents, we recommended that the Provincial Governor file the request for authority to write off dormant receivable accounts as prescribed under COA Circular No. 2016-005 dated December 19, 2016.</w:t>
            </w:r>
          </w:p>
          <w:p w14:paraId="41A90434" w14:textId="77777777" w:rsidR="008B0B40" w:rsidRDefault="008B0B40">
            <w:pPr>
              <w:jc w:val="both"/>
            </w:pPr>
          </w:p>
        </w:tc>
        <w:tc>
          <w:tcPr>
            <w:tcW w:w="900" w:type="dxa"/>
            <w:shd w:val="clear" w:color="auto" w:fill="auto"/>
          </w:tcPr>
          <w:p w14:paraId="0C13113E" w14:textId="77777777" w:rsidR="008B0B40" w:rsidRDefault="0058642C" w:rsidP="003F5BE9">
            <w:pPr>
              <w:jc w:val="both"/>
            </w:pPr>
            <w:r>
              <w:t>pp. 79-82, 2022 AAR</w:t>
            </w:r>
          </w:p>
        </w:tc>
        <w:tc>
          <w:tcPr>
            <w:tcW w:w="2794" w:type="dxa"/>
            <w:shd w:val="clear" w:color="auto" w:fill="auto"/>
          </w:tcPr>
          <w:p w14:paraId="329452C8" w14:textId="25FE6FE3" w:rsidR="003F5BE9" w:rsidRDefault="003F5BE9" w:rsidP="003F5BE9">
            <w:pPr>
              <w:pStyle w:val="NormalWeb"/>
              <w:jc w:val="both"/>
            </w:pPr>
            <w:r>
              <w:t xml:space="preserve">The </w:t>
            </w:r>
            <w:r w:rsidR="00055087" w:rsidRPr="00055087">
              <w:t>Provincial Accounting Office</w:t>
            </w:r>
            <w:r>
              <w:t xml:space="preserve"> had drafted an Executive Order creating </w:t>
            </w:r>
            <w:r w:rsidR="00D23619">
              <w:t>an</w:t>
            </w:r>
            <w:r>
              <w:t xml:space="preserve"> Investigation Committee and submitted it to the Office of the LFC Chairman for deliberation. </w:t>
            </w:r>
          </w:p>
          <w:p w14:paraId="7F3888DC" w14:textId="6B7511C7" w:rsidR="003F5BE9" w:rsidRDefault="003F5BE9" w:rsidP="003F5BE9">
            <w:pPr>
              <w:pStyle w:val="NormalWeb"/>
              <w:jc w:val="both"/>
            </w:pPr>
            <w:r>
              <w:t xml:space="preserve">The </w:t>
            </w:r>
            <w:r w:rsidR="00055087" w:rsidRPr="00055087">
              <w:t>Provincial Accounting Office</w:t>
            </w:r>
            <w:r>
              <w:t xml:space="preserve"> requested the help of municipal accountants.</w:t>
            </w:r>
          </w:p>
          <w:p w14:paraId="5A307AF9" w14:textId="610A4A3C" w:rsidR="008B0B40" w:rsidRDefault="008B0B40" w:rsidP="003F5BE9">
            <w:pPr>
              <w:ind w:left="7"/>
              <w:jc w:val="both"/>
              <w:rPr>
                <w:highlight w:val="yellow"/>
              </w:rPr>
            </w:pPr>
          </w:p>
        </w:tc>
        <w:tc>
          <w:tcPr>
            <w:tcW w:w="2410" w:type="dxa"/>
            <w:shd w:val="clear" w:color="auto" w:fill="auto"/>
          </w:tcPr>
          <w:p w14:paraId="10EA9B78" w14:textId="709F8466" w:rsidR="008B0B40" w:rsidRDefault="0058642C">
            <w:pPr>
              <w:jc w:val="both"/>
              <w:rPr>
                <w:b/>
                <w:i/>
              </w:rPr>
            </w:pPr>
            <w:r>
              <w:rPr>
                <w:b/>
                <w:i/>
              </w:rPr>
              <w:t>Not Implemented.</w:t>
            </w:r>
          </w:p>
          <w:p w14:paraId="32A74341" w14:textId="77777777" w:rsidR="00D23619" w:rsidRDefault="00D23619">
            <w:pPr>
              <w:jc w:val="both"/>
              <w:rPr>
                <w:b/>
                <w:i/>
              </w:rPr>
            </w:pPr>
          </w:p>
          <w:p w14:paraId="608E306E" w14:textId="7454D82D" w:rsidR="00D23619" w:rsidRDefault="008B00D9">
            <w:pPr>
              <w:jc w:val="both"/>
            </w:pPr>
            <w:r>
              <w:t xml:space="preserve">The </w:t>
            </w:r>
            <w:r w:rsidR="0058642C">
              <w:t xml:space="preserve">PGLU is still in the process of implementing the recommendation. </w:t>
            </w:r>
          </w:p>
          <w:p w14:paraId="3E7EAF1A" w14:textId="77777777" w:rsidR="00D23619" w:rsidRDefault="00D23619">
            <w:pPr>
              <w:jc w:val="both"/>
            </w:pPr>
          </w:p>
          <w:p w14:paraId="135B0B7C" w14:textId="02815CDF" w:rsidR="008B0B40" w:rsidRDefault="000E4D18">
            <w:pPr>
              <w:jc w:val="both"/>
              <w:rPr>
                <w:highlight w:val="yellow"/>
              </w:rPr>
            </w:pPr>
            <w:r w:rsidRPr="000E4D18">
              <w:t>Reiterated in Part II, Observation No. 7, page 102 of this AAR.</w:t>
            </w:r>
          </w:p>
        </w:tc>
      </w:tr>
      <w:tr w:rsidR="008B0B40" w14:paraId="780F5CC9" w14:textId="77777777">
        <w:tc>
          <w:tcPr>
            <w:tcW w:w="2700" w:type="dxa"/>
            <w:shd w:val="clear" w:color="auto" w:fill="auto"/>
          </w:tcPr>
          <w:p w14:paraId="3A835D70" w14:textId="77777777" w:rsidR="008B0B40" w:rsidRDefault="0058642C">
            <w:pPr>
              <w:jc w:val="both"/>
            </w:pPr>
            <w:r>
              <w:t>We further recommended that the Provincial Governor direct the following:</w:t>
            </w:r>
          </w:p>
          <w:p w14:paraId="5CA4563F" w14:textId="77777777" w:rsidR="008B0B40" w:rsidRDefault="008B0B40">
            <w:pPr>
              <w:jc w:val="both"/>
            </w:pPr>
          </w:p>
          <w:p w14:paraId="278D9072" w14:textId="77777777" w:rsidR="008B0B40" w:rsidRDefault="0058642C">
            <w:pPr>
              <w:numPr>
                <w:ilvl w:val="0"/>
                <w:numId w:val="10"/>
              </w:numPr>
              <w:pBdr>
                <w:top w:val="nil"/>
                <w:left w:val="nil"/>
                <w:bottom w:val="nil"/>
                <w:right w:val="nil"/>
                <w:between w:val="nil"/>
              </w:pBdr>
              <w:ind w:left="334"/>
              <w:jc w:val="both"/>
            </w:pPr>
            <w:r>
              <w:rPr>
                <w:color w:val="000000"/>
              </w:rPr>
              <w:t>The LFC to fast-track the policies and guidelines for the provision of allowances for impairment in accordance with IPSAS; and</w:t>
            </w:r>
          </w:p>
          <w:p w14:paraId="7CEB2BEB" w14:textId="77777777" w:rsidR="008B0B40" w:rsidRDefault="008B0B40">
            <w:pPr>
              <w:pBdr>
                <w:top w:val="nil"/>
                <w:left w:val="nil"/>
                <w:bottom w:val="nil"/>
                <w:right w:val="nil"/>
                <w:between w:val="nil"/>
              </w:pBdr>
              <w:ind w:left="334"/>
              <w:jc w:val="both"/>
              <w:rPr>
                <w:color w:val="000000"/>
              </w:rPr>
            </w:pPr>
          </w:p>
        </w:tc>
        <w:tc>
          <w:tcPr>
            <w:tcW w:w="900" w:type="dxa"/>
            <w:shd w:val="clear" w:color="auto" w:fill="auto"/>
          </w:tcPr>
          <w:p w14:paraId="6500D3A6" w14:textId="77777777" w:rsidR="008B0B40" w:rsidRDefault="0058642C">
            <w:pPr>
              <w:jc w:val="center"/>
            </w:pPr>
            <w:r>
              <w:t>pp. 79-82, 2022 AAR</w:t>
            </w:r>
          </w:p>
        </w:tc>
        <w:tc>
          <w:tcPr>
            <w:tcW w:w="2794" w:type="dxa"/>
            <w:shd w:val="clear" w:color="auto" w:fill="auto"/>
          </w:tcPr>
          <w:p w14:paraId="6BC47C1E" w14:textId="77777777" w:rsidR="008B0B40" w:rsidRDefault="008B0B40" w:rsidP="003F5BE9">
            <w:pPr>
              <w:ind w:left="7"/>
              <w:jc w:val="both"/>
            </w:pPr>
          </w:p>
          <w:p w14:paraId="6BDA6B8E" w14:textId="77777777" w:rsidR="008B0B40" w:rsidRDefault="008B0B40" w:rsidP="003F5BE9">
            <w:pPr>
              <w:ind w:left="7"/>
              <w:jc w:val="both"/>
            </w:pPr>
          </w:p>
          <w:p w14:paraId="355D0CB7" w14:textId="77777777" w:rsidR="008B0B40" w:rsidRDefault="008B0B40" w:rsidP="003F5BE9">
            <w:pPr>
              <w:ind w:left="7"/>
              <w:jc w:val="both"/>
            </w:pPr>
          </w:p>
          <w:p w14:paraId="4DBD9222" w14:textId="77777777" w:rsidR="008B0B40" w:rsidRDefault="008B0B40" w:rsidP="003F5BE9">
            <w:pPr>
              <w:ind w:left="7"/>
              <w:jc w:val="both"/>
            </w:pPr>
          </w:p>
          <w:p w14:paraId="4B55AC4B" w14:textId="77777777" w:rsidR="0091161B" w:rsidRDefault="0091161B" w:rsidP="003F5BE9">
            <w:pPr>
              <w:ind w:left="7"/>
              <w:jc w:val="both"/>
            </w:pPr>
          </w:p>
          <w:p w14:paraId="0C5A2744" w14:textId="69F34530" w:rsidR="003F5BE9" w:rsidRPr="000E4D18" w:rsidRDefault="003F5BE9" w:rsidP="000E4D18">
            <w:pPr>
              <w:jc w:val="both"/>
            </w:pPr>
            <w:r>
              <w:t>The LFC has agreed to formulate agency guidelines on the provision of allowances for impairment of dormant receivables as prescribed under COA Circular No. 2016-005 dated December 1</w:t>
            </w:r>
            <w:r w:rsidRPr="000E4D18">
              <w:t>9, 2016</w:t>
            </w:r>
            <w:r w:rsidR="000E4D18" w:rsidRPr="000E4D18">
              <w:t>.</w:t>
            </w:r>
          </w:p>
          <w:p w14:paraId="34B23873" w14:textId="77777777" w:rsidR="000E4D18" w:rsidRPr="000E4D18" w:rsidRDefault="000E4D18" w:rsidP="000E4D18">
            <w:pPr>
              <w:jc w:val="both"/>
            </w:pPr>
          </w:p>
          <w:p w14:paraId="341D9A62" w14:textId="00A901C1" w:rsidR="003F5BE9" w:rsidRPr="000E4D18" w:rsidRDefault="003F5BE9" w:rsidP="000E4D18">
            <w:pPr>
              <w:jc w:val="both"/>
            </w:pPr>
            <w:r w:rsidRPr="000E4D18">
              <w:t xml:space="preserve"> The </w:t>
            </w:r>
            <w:r w:rsidR="00055087" w:rsidRPr="000E4D18">
              <w:t>Provincial Accounting Office</w:t>
            </w:r>
            <w:r w:rsidRPr="000E4D18">
              <w:t xml:space="preserve"> requested from the LFC the creation of an investigation committee relative to dormant accounts of</w:t>
            </w:r>
            <w:r w:rsidR="00D23619" w:rsidRPr="000E4D18">
              <w:t xml:space="preserve"> the</w:t>
            </w:r>
            <w:r w:rsidRPr="000E4D18">
              <w:t xml:space="preserve"> PGLU.</w:t>
            </w:r>
          </w:p>
          <w:p w14:paraId="16D96905" w14:textId="77777777" w:rsidR="008B0B40" w:rsidRDefault="008B0B40" w:rsidP="003F5BE9">
            <w:pPr>
              <w:ind w:left="7"/>
              <w:jc w:val="both"/>
              <w:rPr>
                <w:highlight w:val="yellow"/>
              </w:rPr>
            </w:pPr>
          </w:p>
        </w:tc>
        <w:tc>
          <w:tcPr>
            <w:tcW w:w="2410" w:type="dxa"/>
            <w:shd w:val="clear" w:color="auto" w:fill="auto"/>
          </w:tcPr>
          <w:p w14:paraId="2D9EB12B" w14:textId="77777777" w:rsidR="008B0B40" w:rsidRDefault="008B0B40">
            <w:pPr>
              <w:jc w:val="both"/>
              <w:rPr>
                <w:b/>
                <w:i/>
              </w:rPr>
            </w:pPr>
          </w:p>
          <w:p w14:paraId="3BFF9BFB" w14:textId="77777777" w:rsidR="008B0B40" w:rsidRDefault="008B0B40">
            <w:pPr>
              <w:jc w:val="both"/>
              <w:rPr>
                <w:b/>
                <w:i/>
              </w:rPr>
            </w:pPr>
          </w:p>
          <w:p w14:paraId="580FD276" w14:textId="77777777" w:rsidR="008B0B40" w:rsidRDefault="008B0B40">
            <w:pPr>
              <w:jc w:val="both"/>
              <w:rPr>
                <w:b/>
                <w:i/>
              </w:rPr>
            </w:pPr>
          </w:p>
          <w:p w14:paraId="7209D061" w14:textId="77777777" w:rsidR="008B0B40" w:rsidRDefault="008B0B40">
            <w:pPr>
              <w:jc w:val="both"/>
              <w:rPr>
                <w:b/>
                <w:i/>
              </w:rPr>
            </w:pPr>
          </w:p>
          <w:p w14:paraId="7D8C1F6E" w14:textId="77777777" w:rsidR="008B0B40" w:rsidRDefault="008B0B40">
            <w:pPr>
              <w:jc w:val="both"/>
              <w:rPr>
                <w:b/>
                <w:i/>
              </w:rPr>
            </w:pPr>
          </w:p>
          <w:p w14:paraId="039ECB75" w14:textId="2756927C" w:rsidR="008B0B40" w:rsidRDefault="0058642C">
            <w:pPr>
              <w:jc w:val="both"/>
              <w:rPr>
                <w:b/>
                <w:i/>
              </w:rPr>
            </w:pPr>
            <w:r>
              <w:rPr>
                <w:b/>
                <w:i/>
              </w:rPr>
              <w:t>Not Implemented.</w:t>
            </w:r>
          </w:p>
          <w:p w14:paraId="3F3E72BE" w14:textId="77777777" w:rsidR="00D23619" w:rsidRDefault="00D23619">
            <w:pPr>
              <w:jc w:val="both"/>
              <w:rPr>
                <w:b/>
                <w:i/>
              </w:rPr>
            </w:pPr>
          </w:p>
          <w:p w14:paraId="7DEFEACB" w14:textId="4593A589" w:rsidR="008B0B40" w:rsidRDefault="008B00D9">
            <w:pPr>
              <w:jc w:val="both"/>
              <w:rPr>
                <w:highlight w:val="yellow"/>
              </w:rPr>
            </w:pPr>
            <w:r>
              <w:t xml:space="preserve">The </w:t>
            </w:r>
            <w:r w:rsidR="0058642C">
              <w:t xml:space="preserve">PGLU is still in the process of implementing the recommendation. </w:t>
            </w:r>
          </w:p>
        </w:tc>
      </w:tr>
      <w:tr w:rsidR="008B0B40" w14:paraId="670D2C6E" w14:textId="77777777">
        <w:tc>
          <w:tcPr>
            <w:tcW w:w="2700" w:type="dxa"/>
            <w:shd w:val="clear" w:color="auto" w:fill="auto"/>
          </w:tcPr>
          <w:p w14:paraId="20744E86" w14:textId="22EB1495" w:rsidR="008B0B40" w:rsidRPr="005F42B0" w:rsidRDefault="0058642C" w:rsidP="005F42B0">
            <w:pPr>
              <w:numPr>
                <w:ilvl w:val="0"/>
                <w:numId w:val="10"/>
              </w:numPr>
              <w:pBdr>
                <w:top w:val="nil"/>
                <w:left w:val="nil"/>
                <w:bottom w:val="nil"/>
                <w:right w:val="nil"/>
                <w:between w:val="nil"/>
              </w:pBdr>
              <w:ind w:left="334"/>
              <w:jc w:val="both"/>
            </w:pPr>
            <w:r>
              <w:rPr>
                <w:color w:val="000000"/>
              </w:rPr>
              <w:t xml:space="preserve">Thereafter, the Provincial Accountant to recognize an allowance for impairment to present </w:t>
            </w:r>
            <w:r>
              <w:rPr>
                <w:color w:val="000000"/>
              </w:rPr>
              <w:lastRenderedPageBreak/>
              <w:t>the financial statements fairly.</w:t>
            </w:r>
          </w:p>
        </w:tc>
        <w:tc>
          <w:tcPr>
            <w:tcW w:w="900" w:type="dxa"/>
            <w:shd w:val="clear" w:color="auto" w:fill="auto"/>
          </w:tcPr>
          <w:p w14:paraId="28F52E91" w14:textId="77777777" w:rsidR="008B0B40" w:rsidRDefault="0058642C">
            <w:pPr>
              <w:jc w:val="center"/>
            </w:pPr>
            <w:r>
              <w:lastRenderedPageBreak/>
              <w:t>pp. 79-82, 2022 AAR</w:t>
            </w:r>
          </w:p>
        </w:tc>
        <w:tc>
          <w:tcPr>
            <w:tcW w:w="2794" w:type="dxa"/>
            <w:shd w:val="clear" w:color="auto" w:fill="auto"/>
          </w:tcPr>
          <w:p w14:paraId="712E9700" w14:textId="7E5A0D39" w:rsidR="003F5BE9" w:rsidRDefault="003F5BE9" w:rsidP="000E4D18">
            <w:pPr>
              <w:jc w:val="both"/>
            </w:pPr>
            <w:r>
              <w:t xml:space="preserve">The </w:t>
            </w:r>
            <w:r w:rsidR="00362BFB" w:rsidRPr="00362BFB">
              <w:t>Provincial Accounting Office</w:t>
            </w:r>
            <w:r w:rsidR="00BA29C8">
              <w:t xml:space="preserve"> agreed to make the</w:t>
            </w:r>
            <w:r>
              <w:t xml:space="preserve"> necessary adjustments upon the recommendation of the LFC on the amount of </w:t>
            </w:r>
            <w:r>
              <w:lastRenderedPageBreak/>
              <w:t>receivables to be written off.</w:t>
            </w:r>
          </w:p>
          <w:p w14:paraId="5FBA4867" w14:textId="77777777" w:rsidR="000E4D18" w:rsidRPr="000E4D18" w:rsidRDefault="000E4D18" w:rsidP="000E4D18">
            <w:pPr>
              <w:jc w:val="both"/>
            </w:pPr>
          </w:p>
          <w:p w14:paraId="44599FA0" w14:textId="08788BA3" w:rsidR="003F5BE9" w:rsidRDefault="003F5BE9" w:rsidP="000E4D18">
            <w:pPr>
              <w:jc w:val="both"/>
            </w:pPr>
            <w:r w:rsidRPr="000E4D18">
              <w:t xml:space="preserve">LGUs </w:t>
            </w:r>
            <w:r w:rsidR="00D23619" w:rsidRPr="000E4D18">
              <w:t xml:space="preserve">Rosario and Tubao </w:t>
            </w:r>
            <w:r w:rsidRPr="000E4D18">
              <w:t>refunded unutilized fund</w:t>
            </w:r>
            <w:r w:rsidR="000F6278" w:rsidRPr="000E4D18">
              <w:t xml:space="preserve">s for </w:t>
            </w:r>
            <w:r w:rsidRPr="000E4D18">
              <w:t xml:space="preserve"> KKK loans </w:t>
            </w:r>
            <w:r w:rsidR="000F6278" w:rsidRPr="000E4D18">
              <w:t xml:space="preserve">and </w:t>
            </w:r>
            <w:r w:rsidRPr="000E4D18">
              <w:t>ECCD loans</w:t>
            </w:r>
            <w:r w:rsidR="000F6278" w:rsidRPr="000E4D18">
              <w:t>, respectively.</w:t>
            </w:r>
          </w:p>
          <w:p w14:paraId="13919521" w14:textId="77777777" w:rsidR="000E4D18" w:rsidRPr="000E4D18" w:rsidRDefault="000E4D18" w:rsidP="000E4D18">
            <w:pPr>
              <w:jc w:val="both"/>
            </w:pPr>
          </w:p>
          <w:p w14:paraId="13574944" w14:textId="77777777" w:rsidR="000E4D18" w:rsidRDefault="000F6278" w:rsidP="000E4D18">
            <w:pPr>
              <w:jc w:val="both"/>
            </w:pPr>
            <w:r w:rsidRPr="000E4D18">
              <w:t xml:space="preserve">The </w:t>
            </w:r>
            <w:r w:rsidR="003F5BE9" w:rsidRPr="000E4D18">
              <w:t>municipal accountants</w:t>
            </w:r>
            <w:r w:rsidRPr="000E4D18">
              <w:t xml:space="preserve"> of </w:t>
            </w:r>
            <w:proofErr w:type="spellStart"/>
            <w:r w:rsidRPr="000E4D18">
              <w:t>Aringay</w:t>
            </w:r>
            <w:proofErr w:type="spellEnd"/>
            <w:r w:rsidRPr="000E4D18">
              <w:t xml:space="preserve"> and Sto. Tomas</w:t>
            </w:r>
            <w:r w:rsidR="003F5BE9" w:rsidRPr="000E4D18">
              <w:t xml:space="preserve"> refunded fund transfers</w:t>
            </w:r>
            <w:r w:rsidRPr="000E4D18">
              <w:t xml:space="preserve"> for </w:t>
            </w:r>
            <w:r w:rsidR="003F5BE9" w:rsidRPr="000E4D18">
              <w:t xml:space="preserve"> KKK loans and ECCD</w:t>
            </w:r>
            <w:r w:rsidRPr="000E4D18">
              <w:t>, correspondingly</w:t>
            </w:r>
            <w:r w:rsidR="000E4D18" w:rsidRPr="000E4D18">
              <w:t>.</w:t>
            </w:r>
          </w:p>
          <w:p w14:paraId="59BB0364" w14:textId="5312CD35" w:rsidR="000E4D18" w:rsidRPr="00BA29C8" w:rsidRDefault="000E4D18" w:rsidP="000E4D18">
            <w:pPr>
              <w:jc w:val="both"/>
            </w:pPr>
          </w:p>
        </w:tc>
        <w:tc>
          <w:tcPr>
            <w:tcW w:w="2410" w:type="dxa"/>
            <w:shd w:val="clear" w:color="auto" w:fill="auto"/>
          </w:tcPr>
          <w:p w14:paraId="767E0A16" w14:textId="043CF3B5" w:rsidR="008B0B40" w:rsidRDefault="0058642C">
            <w:pPr>
              <w:jc w:val="both"/>
              <w:rPr>
                <w:b/>
                <w:i/>
              </w:rPr>
            </w:pPr>
            <w:r>
              <w:rPr>
                <w:b/>
                <w:i/>
              </w:rPr>
              <w:lastRenderedPageBreak/>
              <w:t>Not Implemented.</w:t>
            </w:r>
          </w:p>
          <w:p w14:paraId="315E1C7B" w14:textId="77777777" w:rsidR="00D23619" w:rsidRDefault="00D23619">
            <w:pPr>
              <w:jc w:val="both"/>
              <w:rPr>
                <w:b/>
                <w:i/>
              </w:rPr>
            </w:pPr>
          </w:p>
          <w:p w14:paraId="5C55EA5F" w14:textId="34A22DEC" w:rsidR="008B0B40" w:rsidRDefault="008B00D9">
            <w:pPr>
              <w:jc w:val="both"/>
              <w:rPr>
                <w:highlight w:val="yellow"/>
              </w:rPr>
            </w:pPr>
            <w:r>
              <w:t xml:space="preserve">The </w:t>
            </w:r>
            <w:r w:rsidR="0058642C">
              <w:t xml:space="preserve">PGLU is still in the process of implementing the recommendation. </w:t>
            </w:r>
          </w:p>
        </w:tc>
      </w:tr>
      <w:tr w:rsidR="008B0B40" w14:paraId="39B09FEA" w14:textId="77777777">
        <w:tc>
          <w:tcPr>
            <w:tcW w:w="2700" w:type="dxa"/>
            <w:shd w:val="clear" w:color="auto" w:fill="auto"/>
          </w:tcPr>
          <w:p w14:paraId="7F6E63B4" w14:textId="0C474CF2" w:rsidR="008B0B40" w:rsidRDefault="0058642C">
            <w:pPr>
              <w:numPr>
                <w:ilvl w:val="0"/>
                <w:numId w:val="13"/>
              </w:numPr>
              <w:pBdr>
                <w:top w:val="nil"/>
                <w:left w:val="nil"/>
                <w:bottom w:val="nil"/>
                <w:right w:val="nil"/>
                <w:between w:val="nil"/>
              </w:pBdr>
              <w:ind w:left="328"/>
              <w:jc w:val="both"/>
              <w:rPr>
                <w:b/>
                <w:color w:val="000000"/>
              </w:rPr>
            </w:pPr>
            <w:r>
              <w:rPr>
                <w:b/>
                <w:color w:val="000000"/>
              </w:rPr>
              <w:t xml:space="preserve">Other Land Improvements, Other Infrastructure Assets, and Other Structures with net book values of 12,061,792.29, 328,276,959.86, and 118,324,523.83, respectively, which are already being used by other LGUs, are still carried in the Provincial Government's books due to the absence of donation documents as required by Article 749 of the Civil Code of the Philippines, resulting in an overstatement of the affected accounts in the total amount of ₱458,663,275.98 thereby affecting the fair presentation of Property, Plant, and Equipment accounts </w:t>
            </w:r>
            <w:r>
              <w:rPr>
                <w:b/>
                <w:color w:val="000000"/>
              </w:rPr>
              <w:lastRenderedPageBreak/>
              <w:t>and its accompanying accumulated depreciation accounts.</w:t>
            </w:r>
          </w:p>
          <w:p w14:paraId="48F3F83C" w14:textId="77777777" w:rsidR="008B0B40" w:rsidRDefault="008B0B40">
            <w:pPr>
              <w:pBdr>
                <w:top w:val="nil"/>
                <w:left w:val="nil"/>
                <w:bottom w:val="nil"/>
                <w:right w:val="nil"/>
                <w:between w:val="nil"/>
              </w:pBdr>
              <w:ind w:left="328"/>
              <w:jc w:val="both"/>
              <w:rPr>
                <w:b/>
                <w:color w:val="000000"/>
              </w:rPr>
            </w:pPr>
          </w:p>
          <w:p w14:paraId="5286FBC6" w14:textId="6FAB8191" w:rsidR="008B0B40" w:rsidRDefault="0058642C">
            <w:pPr>
              <w:jc w:val="both"/>
            </w:pPr>
            <w:r>
              <w:t xml:space="preserve">We reiterated our recommendation that the Provincial Governor continue to request the </w:t>
            </w:r>
            <w:r w:rsidR="004B0A13">
              <w:t>SP</w:t>
            </w:r>
            <w:r>
              <w:t xml:space="preserve"> to enact a Resolution authorizing the transfer of the multi-purpose centers/buildings/other infrastructure assets/structures to the different recipient barangays/municipalities/ schools/beneficiaries;</w:t>
            </w:r>
          </w:p>
          <w:p w14:paraId="1F75BCF0" w14:textId="77777777" w:rsidR="008B0B40" w:rsidRDefault="008B0B40">
            <w:pPr>
              <w:jc w:val="both"/>
            </w:pPr>
          </w:p>
        </w:tc>
        <w:tc>
          <w:tcPr>
            <w:tcW w:w="900" w:type="dxa"/>
            <w:shd w:val="clear" w:color="auto" w:fill="auto"/>
          </w:tcPr>
          <w:p w14:paraId="02DE0D25" w14:textId="77777777" w:rsidR="008B0B40" w:rsidRDefault="0058642C">
            <w:pPr>
              <w:jc w:val="center"/>
            </w:pPr>
            <w:r>
              <w:lastRenderedPageBreak/>
              <w:t>pp. 82-85, 2022 AAR</w:t>
            </w:r>
          </w:p>
        </w:tc>
        <w:tc>
          <w:tcPr>
            <w:tcW w:w="2794" w:type="dxa"/>
            <w:shd w:val="clear" w:color="auto" w:fill="auto"/>
          </w:tcPr>
          <w:p w14:paraId="1BAB02A2" w14:textId="77777777" w:rsidR="008B0B40" w:rsidRDefault="008B0B40">
            <w:pPr>
              <w:ind w:left="7"/>
              <w:jc w:val="both"/>
            </w:pPr>
          </w:p>
          <w:p w14:paraId="0A90D18E" w14:textId="77777777" w:rsidR="008B0B40" w:rsidRDefault="008B0B40">
            <w:pPr>
              <w:ind w:left="7"/>
              <w:jc w:val="both"/>
            </w:pPr>
          </w:p>
          <w:p w14:paraId="70C3F0C0" w14:textId="77777777" w:rsidR="008B0B40" w:rsidRDefault="008B0B40">
            <w:pPr>
              <w:ind w:left="7"/>
              <w:jc w:val="both"/>
            </w:pPr>
          </w:p>
          <w:p w14:paraId="27F7F07C" w14:textId="77777777" w:rsidR="008B0B40" w:rsidRDefault="008B0B40">
            <w:pPr>
              <w:ind w:left="7"/>
              <w:jc w:val="both"/>
            </w:pPr>
          </w:p>
          <w:p w14:paraId="6DD18CE7" w14:textId="77777777" w:rsidR="008B0B40" w:rsidRDefault="008B0B40">
            <w:pPr>
              <w:ind w:left="7"/>
              <w:jc w:val="both"/>
            </w:pPr>
          </w:p>
          <w:p w14:paraId="1B175B2D" w14:textId="77777777" w:rsidR="008B0B40" w:rsidRDefault="008B0B40">
            <w:pPr>
              <w:ind w:left="7"/>
              <w:jc w:val="both"/>
            </w:pPr>
          </w:p>
          <w:p w14:paraId="6A119E7E" w14:textId="77777777" w:rsidR="008B0B40" w:rsidRDefault="008B0B40">
            <w:pPr>
              <w:ind w:left="7"/>
              <w:jc w:val="both"/>
            </w:pPr>
          </w:p>
          <w:p w14:paraId="40FA3D1D" w14:textId="77777777" w:rsidR="008B0B40" w:rsidRDefault="008B0B40">
            <w:pPr>
              <w:ind w:left="7"/>
              <w:jc w:val="both"/>
            </w:pPr>
          </w:p>
          <w:p w14:paraId="5B07463E" w14:textId="77777777" w:rsidR="008B0B40" w:rsidRDefault="008B0B40">
            <w:pPr>
              <w:ind w:left="7"/>
              <w:jc w:val="both"/>
            </w:pPr>
          </w:p>
          <w:p w14:paraId="411EA804" w14:textId="77777777" w:rsidR="008B0B40" w:rsidRDefault="008B0B40">
            <w:pPr>
              <w:ind w:left="7"/>
              <w:jc w:val="both"/>
            </w:pPr>
          </w:p>
          <w:p w14:paraId="50208615" w14:textId="77777777" w:rsidR="008B0B40" w:rsidRDefault="008B0B40">
            <w:pPr>
              <w:ind w:left="7"/>
              <w:jc w:val="both"/>
            </w:pPr>
          </w:p>
          <w:p w14:paraId="0AC4AB4C" w14:textId="77777777" w:rsidR="008B0B40" w:rsidRDefault="008B0B40">
            <w:pPr>
              <w:ind w:left="7"/>
              <w:jc w:val="both"/>
            </w:pPr>
          </w:p>
          <w:p w14:paraId="35EC4A04" w14:textId="77777777" w:rsidR="008B0B40" w:rsidRDefault="008B0B40">
            <w:pPr>
              <w:ind w:left="7"/>
              <w:jc w:val="both"/>
            </w:pPr>
          </w:p>
          <w:p w14:paraId="44E05943" w14:textId="77777777" w:rsidR="008B0B40" w:rsidRDefault="008B0B40">
            <w:pPr>
              <w:ind w:left="7"/>
              <w:jc w:val="both"/>
            </w:pPr>
          </w:p>
          <w:p w14:paraId="6DCD4910" w14:textId="77777777" w:rsidR="008B0B40" w:rsidRDefault="008B0B40">
            <w:pPr>
              <w:ind w:left="7"/>
              <w:jc w:val="both"/>
            </w:pPr>
          </w:p>
          <w:p w14:paraId="7778CFF6" w14:textId="77777777" w:rsidR="008B0B40" w:rsidRDefault="008B0B40">
            <w:pPr>
              <w:ind w:left="7"/>
              <w:jc w:val="both"/>
            </w:pPr>
          </w:p>
          <w:p w14:paraId="70CF18F5" w14:textId="77777777" w:rsidR="008B0B40" w:rsidRDefault="008B0B40">
            <w:pPr>
              <w:ind w:left="7"/>
              <w:jc w:val="both"/>
            </w:pPr>
          </w:p>
          <w:p w14:paraId="53FD744D" w14:textId="77777777" w:rsidR="008B0B40" w:rsidRDefault="008B0B40">
            <w:pPr>
              <w:ind w:left="7"/>
              <w:jc w:val="both"/>
            </w:pPr>
          </w:p>
          <w:p w14:paraId="3D638D35" w14:textId="77777777" w:rsidR="008B0B40" w:rsidRDefault="008B0B40">
            <w:pPr>
              <w:ind w:left="7"/>
              <w:jc w:val="both"/>
            </w:pPr>
          </w:p>
          <w:p w14:paraId="2F2CFEED" w14:textId="77777777" w:rsidR="008B0B40" w:rsidRDefault="008B0B40">
            <w:pPr>
              <w:ind w:left="7"/>
              <w:jc w:val="both"/>
            </w:pPr>
          </w:p>
          <w:p w14:paraId="6C3C8750" w14:textId="77777777" w:rsidR="008B0B40" w:rsidRDefault="008B0B40">
            <w:pPr>
              <w:ind w:left="7"/>
              <w:jc w:val="both"/>
            </w:pPr>
          </w:p>
          <w:p w14:paraId="691FF142" w14:textId="77777777" w:rsidR="008B0B40" w:rsidRDefault="008B0B40">
            <w:pPr>
              <w:ind w:left="7"/>
              <w:jc w:val="both"/>
            </w:pPr>
          </w:p>
          <w:p w14:paraId="09777215" w14:textId="77777777" w:rsidR="008B0B40" w:rsidRDefault="008B0B40">
            <w:pPr>
              <w:ind w:left="7"/>
              <w:jc w:val="both"/>
            </w:pPr>
          </w:p>
          <w:p w14:paraId="466041D5" w14:textId="77777777" w:rsidR="008B0B40" w:rsidRDefault="008B0B40">
            <w:pPr>
              <w:ind w:left="7"/>
              <w:jc w:val="both"/>
            </w:pPr>
          </w:p>
          <w:p w14:paraId="75CA56AD" w14:textId="77777777" w:rsidR="008B0B40" w:rsidRDefault="008B0B40">
            <w:pPr>
              <w:ind w:left="7"/>
              <w:jc w:val="both"/>
            </w:pPr>
          </w:p>
          <w:p w14:paraId="6E6C23EE" w14:textId="77777777" w:rsidR="008B0B40" w:rsidRDefault="008B0B40">
            <w:pPr>
              <w:ind w:left="7"/>
              <w:jc w:val="both"/>
            </w:pPr>
          </w:p>
          <w:p w14:paraId="45AB4FAE" w14:textId="77777777" w:rsidR="008B0B40" w:rsidRDefault="008B0B40">
            <w:pPr>
              <w:ind w:left="7"/>
              <w:jc w:val="both"/>
            </w:pPr>
          </w:p>
          <w:p w14:paraId="581CA78B" w14:textId="77777777" w:rsidR="008B0B40" w:rsidRDefault="008B0B40">
            <w:pPr>
              <w:ind w:left="7"/>
              <w:jc w:val="both"/>
            </w:pPr>
          </w:p>
          <w:p w14:paraId="5E545776" w14:textId="77777777" w:rsidR="008B0B40" w:rsidRDefault="008B0B40">
            <w:pPr>
              <w:ind w:left="7"/>
              <w:jc w:val="both"/>
            </w:pPr>
          </w:p>
          <w:p w14:paraId="64AC2D25" w14:textId="77777777" w:rsidR="008B0B40" w:rsidRDefault="008B0B40">
            <w:pPr>
              <w:ind w:left="7"/>
              <w:jc w:val="both"/>
            </w:pPr>
          </w:p>
          <w:p w14:paraId="3C4CD822" w14:textId="77777777" w:rsidR="008B0B40" w:rsidRDefault="008B0B40">
            <w:pPr>
              <w:ind w:left="7"/>
              <w:jc w:val="both"/>
            </w:pPr>
          </w:p>
          <w:p w14:paraId="6B0C5535" w14:textId="77777777" w:rsidR="008B0B40" w:rsidRDefault="008B0B40">
            <w:pPr>
              <w:ind w:left="7"/>
              <w:jc w:val="both"/>
            </w:pPr>
          </w:p>
          <w:p w14:paraId="532DCFAF" w14:textId="77777777" w:rsidR="008B0B40" w:rsidRDefault="008B0B40">
            <w:pPr>
              <w:ind w:left="7"/>
              <w:jc w:val="both"/>
            </w:pPr>
          </w:p>
          <w:p w14:paraId="1F85491D" w14:textId="77777777" w:rsidR="008B0B40" w:rsidRDefault="008B0B40">
            <w:pPr>
              <w:ind w:left="7"/>
              <w:jc w:val="both"/>
            </w:pPr>
          </w:p>
          <w:p w14:paraId="57529D86" w14:textId="77777777" w:rsidR="008B0B40" w:rsidRDefault="008B0B40">
            <w:pPr>
              <w:ind w:left="7"/>
              <w:jc w:val="both"/>
            </w:pPr>
          </w:p>
          <w:p w14:paraId="078373B8" w14:textId="77777777" w:rsidR="000F6278" w:rsidRDefault="000F6278" w:rsidP="00BA29C8">
            <w:pPr>
              <w:jc w:val="both"/>
            </w:pPr>
          </w:p>
          <w:p w14:paraId="5FE165C5" w14:textId="77777777" w:rsidR="008B0B40" w:rsidRDefault="0058642C">
            <w:pPr>
              <w:ind w:left="7"/>
              <w:jc w:val="both"/>
              <w:rPr>
                <w:highlight w:val="yellow"/>
              </w:rPr>
            </w:pPr>
            <w:r>
              <w:t>Some of the Deed of Donation Resolutions were approved.</w:t>
            </w:r>
          </w:p>
        </w:tc>
        <w:tc>
          <w:tcPr>
            <w:tcW w:w="2410" w:type="dxa"/>
            <w:shd w:val="clear" w:color="auto" w:fill="auto"/>
          </w:tcPr>
          <w:p w14:paraId="650A0E28" w14:textId="77777777" w:rsidR="008B0B40" w:rsidRDefault="008B0B40">
            <w:pPr>
              <w:jc w:val="both"/>
              <w:rPr>
                <w:b/>
                <w:i/>
              </w:rPr>
            </w:pPr>
          </w:p>
          <w:p w14:paraId="4DCDFB55" w14:textId="77777777" w:rsidR="008B0B40" w:rsidRDefault="008B0B40">
            <w:pPr>
              <w:jc w:val="both"/>
              <w:rPr>
                <w:b/>
                <w:i/>
              </w:rPr>
            </w:pPr>
          </w:p>
          <w:p w14:paraId="722FCDCF" w14:textId="77777777" w:rsidR="008B0B40" w:rsidRDefault="008B0B40">
            <w:pPr>
              <w:jc w:val="both"/>
              <w:rPr>
                <w:b/>
                <w:i/>
              </w:rPr>
            </w:pPr>
          </w:p>
          <w:p w14:paraId="2EF7678D" w14:textId="77777777" w:rsidR="008B0B40" w:rsidRDefault="008B0B40">
            <w:pPr>
              <w:jc w:val="both"/>
              <w:rPr>
                <w:b/>
                <w:i/>
              </w:rPr>
            </w:pPr>
          </w:p>
          <w:p w14:paraId="644C4EAF" w14:textId="77777777" w:rsidR="008B0B40" w:rsidRDefault="008B0B40">
            <w:pPr>
              <w:jc w:val="both"/>
              <w:rPr>
                <w:b/>
                <w:i/>
              </w:rPr>
            </w:pPr>
          </w:p>
          <w:p w14:paraId="5E736DD5" w14:textId="77777777" w:rsidR="008B0B40" w:rsidRDefault="008B0B40">
            <w:pPr>
              <w:jc w:val="both"/>
              <w:rPr>
                <w:b/>
                <w:i/>
              </w:rPr>
            </w:pPr>
          </w:p>
          <w:p w14:paraId="0D49718E" w14:textId="77777777" w:rsidR="008B0B40" w:rsidRDefault="008B0B40">
            <w:pPr>
              <w:jc w:val="both"/>
              <w:rPr>
                <w:b/>
                <w:i/>
              </w:rPr>
            </w:pPr>
          </w:p>
          <w:p w14:paraId="5595FAA6" w14:textId="77777777" w:rsidR="008B0B40" w:rsidRDefault="008B0B40">
            <w:pPr>
              <w:jc w:val="both"/>
              <w:rPr>
                <w:b/>
                <w:i/>
              </w:rPr>
            </w:pPr>
          </w:p>
          <w:p w14:paraId="75BD96A1" w14:textId="77777777" w:rsidR="008B0B40" w:rsidRDefault="008B0B40">
            <w:pPr>
              <w:jc w:val="both"/>
              <w:rPr>
                <w:b/>
                <w:i/>
              </w:rPr>
            </w:pPr>
          </w:p>
          <w:p w14:paraId="0548A703" w14:textId="77777777" w:rsidR="008B0B40" w:rsidRDefault="008B0B40">
            <w:pPr>
              <w:jc w:val="both"/>
              <w:rPr>
                <w:b/>
                <w:i/>
              </w:rPr>
            </w:pPr>
          </w:p>
          <w:p w14:paraId="4F3BCFC4" w14:textId="77777777" w:rsidR="008B0B40" w:rsidRDefault="008B0B40">
            <w:pPr>
              <w:jc w:val="both"/>
              <w:rPr>
                <w:b/>
                <w:i/>
              </w:rPr>
            </w:pPr>
          </w:p>
          <w:p w14:paraId="449E7C74" w14:textId="77777777" w:rsidR="008B0B40" w:rsidRDefault="008B0B40">
            <w:pPr>
              <w:jc w:val="both"/>
              <w:rPr>
                <w:b/>
                <w:i/>
              </w:rPr>
            </w:pPr>
          </w:p>
          <w:p w14:paraId="0F193759" w14:textId="77777777" w:rsidR="008B0B40" w:rsidRDefault="008B0B40">
            <w:pPr>
              <w:jc w:val="both"/>
              <w:rPr>
                <w:b/>
                <w:i/>
              </w:rPr>
            </w:pPr>
          </w:p>
          <w:p w14:paraId="556D1691" w14:textId="77777777" w:rsidR="008B0B40" w:rsidRDefault="008B0B40">
            <w:pPr>
              <w:jc w:val="both"/>
              <w:rPr>
                <w:b/>
                <w:i/>
              </w:rPr>
            </w:pPr>
          </w:p>
          <w:p w14:paraId="55078C38" w14:textId="77777777" w:rsidR="008B0B40" w:rsidRDefault="008B0B40">
            <w:pPr>
              <w:jc w:val="both"/>
              <w:rPr>
                <w:b/>
                <w:i/>
              </w:rPr>
            </w:pPr>
          </w:p>
          <w:p w14:paraId="1D9B2E7E" w14:textId="77777777" w:rsidR="008B0B40" w:rsidRDefault="008B0B40">
            <w:pPr>
              <w:jc w:val="both"/>
              <w:rPr>
                <w:b/>
                <w:i/>
              </w:rPr>
            </w:pPr>
          </w:p>
          <w:p w14:paraId="65534BB2" w14:textId="77777777" w:rsidR="008B0B40" w:rsidRDefault="008B0B40">
            <w:pPr>
              <w:jc w:val="both"/>
              <w:rPr>
                <w:b/>
                <w:i/>
              </w:rPr>
            </w:pPr>
          </w:p>
          <w:p w14:paraId="478BE725" w14:textId="77777777" w:rsidR="008B0B40" w:rsidRDefault="008B0B40">
            <w:pPr>
              <w:jc w:val="both"/>
              <w:rPr>
                <w:b/>
                <w:i/>
              </w:rPr>
            </w:pPr>
          </w:p>
          <w:p w14:paraId="5D2F5D77" w14:textId="77777777" w:rsidR="008B0B40" w:rsidRDefault="008B0B40">
            <w:pPr>
              <w:jc w:val="both"/>
              <w:rPr>
                <w:b/>
                <w:i/>
              </w:rPr>
            </w:pPr>
          </w:p>
          <w:p w14:paraId="7D219510" w14:textId="77777777" w:rsidR="008B0B40" w:rsidRDefault="008B0B40">
            <w:pPr>
              <w:jc w:val="both"/>
              <w:rPr>
                <w:b/>
                <w:i/>
              </w:rPr>
            </w:pPr>
          </w:p>
          <w:p w14:paraId="0C608A2A" w14:textId="77777777" w:rsidR="008B0B40" w:rsidRDefault="008B0B40">
            <w:pPr>
              <w:jc w:val="both"/>
              <w:rPr>
                <w:b/>
                <w:i/>
              </w:rPr>
            </w:pPr>
          </w:p>
          <w:p w14:paraId="6EA130C4" w14:textId="77777777" w:rsidR="008B0B40" w:rsidRDefault="008B0B40">
            <w:pPr>
              <w:jc w:val="both"/>
              <w:rPr>
                <w:b/>
                <w:i/>
              </w:rPr>
            </w:pPr>
          </w:p>
          <w:p w14:paraId="38D8C24B" w14:textId="77777777" w:rsidR="008B0B40" w:rsidRDefault="008B0B40">
            <w:pPr>
              <w:jc w:val="both"/>
              <w:rPr>
                <w:b/>
                <w:i/>
              </w:rPr>
            </w:pPr>
          </w:p>
          <w:p w14:paraId="6EA29115" w14:textId="77777777" w:rsidR="008B0B40" w:rsidRDefault="008B0B40">
            <w:pPr>
              <w:jc w:val="both"/>
              <w:rPr>
                <w:b/>
                <w:i/>
              </w:rPr>
            </w:pPr>
          </w:p>
          <w:p w14:paraId="6DA4CAA9" w14:textId="77777777" w:rsidR="008B0B40" w:rsidRDefault="008B0B40">
            <w:pPr>
              <w:jc w:val="both"/>
              <w:rPr>
                <w:b/>
                <w:i/>
              </w:rPr>
            </w:pPr>
          </w:p>
          <w:p w14:paraId="65FFB54C" w14:textId="77777777" w:rsidR="008B0B40" w:rsidRDefault="008B0B40">
            <w:pPr>
              <w:jc w:val="both"/>
              <w:rPr>
                <w:b/>
                <w:i/>
              </w:rPr>
            </w:pPr>
          </w:p>
          <w:p w14:paraId="1DDB00D9" w14:textId="77777777" w:rsidR="008B0B40" w:rsidRDefault="008B0B40">
            <w:pPr>
              <w:jc w:val="both"/>
              <w:rPr>
                <w:b/>
                <w:i/>
              </w:rPr>
            </w:pPr>
          </w:p>
          <w:p w14:paraId="75BC4F4F" w14:textId="77777777" w:rsidR="008B0B40" w:rsidRDefault="008B0B40">
            <w:pPr>
              <w:jc w:val="both"/>
              <w:rPr>
                <w:b/>
                <w:i/>
              </w:rPr>
            </w:pPr>
          </w:p>
          <w:p w14:paraId="543B78AB" w14:textId="77777777" w:rsidR="008B0B40" w:rsidRDefault="008B0B40">
            <w:pPr>
              <w:jc w:val="both"/>
              <w:rPr>
                <w:b/>
                <w:i/>
              </w:rPr>
            </w:pPr>
          </w:p>
          <w:p w14:paraId="0891126A" w14:textId="77777777" w:rsidR="008B0B40" w:rsidRDefault="008B0B40">
            <w:pPr>
              <w:jc w:val="both"/>
              <w:rPr>
                <w:b/>
                <w:i/>
              </w:rPr>
            </w:pPr>
          </w:p>
          <w:p w14:paraId="407C1B43" w14:textId="77777777" w:rsidR="008B0B40" w:rsidRDefault="008B0B40">
            <w:pPr>
              <w:jc w:val="both"/>
              <w:rPr>
                <w:b/>
                <w:i/>
              </w:rPr>
            </w:pPr>
          </w:p>
          <w:p w14:paraId="742EC05D" w14:textId="77777777" w:rsidR="008B0B40" w:rsidRDefault="008B0B40">
            <w:pPr>
              <w:jc w:val="both"/>
              <w:rPr>
                <w:b/>
                <w:i/>
              </w:rPr>
            </w:pPr>
          </w:p>
          <w:p w14:paraId="4096A69F" w14:textId="77777777" w:rsidR="008B0B40" w:rsidRDefault="008B0B40">
            <w:pPr>
              <w:jc w:val="both"/>
              <w:rPr>
                <w:b/>
                <w:i/>
              </w:rPr>
            </w:pPr>
          </w:p>
          <w:p w14:paraId="6E82FEE5" w14:textId="77777777" w:rsidR="008B0B40" w:rsidRDefault="008B0B40">
            <w:pPr>
              <w:jc w:val="both"/>
              <w:rPr>
                <w:b/>
                <w:i/>
              </w:rPr>
            </w:pPr>
          </w:p>
          <w:p w14:paraId="32798EEE" w14:textId="77777777" w:rsidR="008B0B40" w:rsidRDefault="008B0B40">
            <w:pPr>
              <w:jc w:val="both"/>
              <w:rPr>
                <w:b/>
                <w:i/>
              </w:rPr>
            </w:pPr>
          </w:p>
          <w:p w14:paraId="13B94656" w14:textId="77777777" w:rsidR="000F6278" w:rsidRDefault="000F6278">
            <w:pPr>
              <w:jc w:val="both"/>
              <w:rPr>
                <w:b/>
                <w:i/>
              </w:rPr>
            </w:pPr>
          </w:p>
          <w:p w14:paraId="7241DAAD" w14:textId="7CC3C2AE" w:rsidR="008B0B40" w:rsidRDefault="0058642C">
            <w:pPr>
              <w:jc w:val="both"/>
              <w:rPr>
                <w:b/>
                <w:i/>
              </w:rPr>
            </w:pPr>
            <w:r>
              <w:rPr>
                <w:b/>
                <w:i/>
              </w:rPr>
              <w:t>Not Implemented.</w:t>
            </w:r>
          </w:p>
          <w:p w14:paraId="7D10773B" w14:textId="77777777" w:rsidR="000F6278" w:rsidRDefault="000F6278">
            <w:pPr>
              <w:jc w:val="both"/>
              <w:rPr>
                <w:b/>
                <w:i/>
              </w:rPr>
            </w:pPr>
          </w:p>
          <w:p w14:paraId="47A9E648" w14:textId="3992C85E" w:rsidR="000F6278" w:rsidRDefault="008B00D9">
            <w:pPr>
              <w:jc w:val="both"/>
            </w:pPr>
            <w:r>
              <w:t xml:space="preserve">The </w:t>
            </w:r>
            <w:r w:rsidR="0058642C">
              <w:t xml:space="preserve">PGLU is still in the process of implementing the recommendation. </w:t>
            </w:r>
          </w:p>
          <w:p w14:paraId="5783CEB9" w14:textId="77777777" w:rsidR="000F6278" w:rsidRPr="000E4D18" w:rsidRDefault="000F6278">
            <w:pPr>
              <w:jc w:val="both"/>
            </w:pPr>
          </w:p>
          <w:p w14:paraId="636F2378" w14:textId="39D5341B" w:rsidR="008B0B40" w:rsidRDefault="006552F5">
            <w:pPr>
              <w:jc w:val="both"/>
              <w:rPr>
                <w:highlight w:val="yellow"/>
              </w:rPr>
            </w:pPr>
            <w:r w:rsidRPr="000E4D18">
              <w:t xml:space="preserve">Reiterated in Part II, Observation No. </w:t>
            </w:r>
            <w:r w:rsidR="000E4D18" w:rsidRPr="000E4D18">
              <w:t>5</w:t>
            </w:r>
            <w:r w:rsidRPr="000E4D18">
              <w:t xml:space="preserve">, page </w:t>
            </w:r>
            <w:r w:rsidR="000E4D18" w:rsidRPr="000E4D18">
              <w:t>94</w:t>
            </w:r>
            <w:r w:rsidRPr="000E4D18">
              <w:t xml:space="preserve"> of this AAR.</w:t>
            </w:r>
          </w:p>
        </w:tc>
      </w:tr>
      <w:tr w:rsidR="008B0B40" w14:paraId="01F2075B" w14:textId="77777777">
        <w:tc>
          <w:tcPr>
            <w:tcW w:w="2700" w:type="dxa"/>
            <w:shd w:val="clear" w:color="auto" w:fill="auto"/>
          </w:tcPr>
          <w:p w14:paraId="47F3AE5F" w14:textId="77777777" w:rsidR="008B0B40" w:rsidRDefault="0058642C">
            <w:pPr>
              <w:jc w:val="both"/>
            </w:pPr>
            <w:r>
              <w:lastRenderedPageBreak/>
              <w:t>We further recommended that the Provincial Governor direct the Provincial Legal Officer to fast-track the preparation of Deeds of Donation for the actual transfer and acceptance by the latter to support the transfer of ownership of the said properties; and</w:t>
            </w:r>
          </w:p>
          <w:p w14:paraId="6A754E99" w14:textId="77777777" w:rsidR="008B0B40" w:rsidRDefault="008B0B40">
            <w:pPr>
              <w:jc w:val="both"/>
            </w:pPr>
          </w:p>
        </w:tc>
        <w:tc>
          <w:tcPr>
            <w:tcW w:w="900" w:type="dxa"/>
            <w:shd w:val="clear" w:color="auto" w:fill="auto"/>
          </w:tcPr>
          <w:p w14:paraId="3155267D" w14:textId="77777777" w:rsidR="008B0B40" w:rsidRDefault="0058642C">
            <w:pPr>
              <w:jc w:val="center"/>
            </w:pPr>
            <w:r>
              <w:t>pp. 82-85, 2022 AAR</w:t>
            </w:r>
          </w:p>
        </w:tc>
        <w:tc>
          <w:tcPr>
            <w:tcW w:w="2794" w:type="dxa"/>
            <w:shd w:val="clear" w:color="auto" w:fill="auto"/>
          </w:tcPr>
          <w:p w14:paraId="2AB25A42" w14:textId="47C1A205" w:rsidR="008B0B40" w:rsidRDefault="0058642C">
            <w:pPr>
              <w:ind w:left="7"/>
              <w:jc w:val="both"/>
            </w:pPr>
            <w:r>
              <w:t xml:space="preserve">Deeds of Donation were already prepared by the </w:t>
            </w:r>
            <w:r w:rsidR="003918A6">
              <w:t>PLO</w:t>
            </w:r>
            <w:r>
              <w:t>, and were forwarded to</w:t>
            </w:r>
            <w:r w:rsidR="000F6278">
              <w:t xml:space="preserve"> the</w:t>
            </w:r>
            <w:r>
              <w:t xml:space="preserve"> Provincial Engineering Office for signature of the parties.</w:t>
            </w:r>
          </w:p>
          <w:p w14:paraId="173D6F72" w14:textId="77777777" w:rsidR="008B0B40" w:rsidRDefault="0058642C">
            <w:pPr>
              <w:ind w:left="7"/>
              <w:jc w:val="both"/>
            </w:pPr>
            <w:r>
              <w:t xml:space="preserve">  </w:t>
            </w:r>
          </w:p>
          <w:p w14:paraId="2AE9173F" w14:textId="77777777" w:rsidR="008B0B40" w:rsidRDefault="0058642C">
            <w:pPr>
              <w:ind w:left="7"/>
              <w:jc w:val="both"/>
            </w:pPr>
            <w:r>
              <w:t>The Management will follow-up the concerned LGUs on the Barangay Resolution and Deed of Donation.</w:t>
            </w:r>
          </w:p>
          <w:p w14:paraId="4B2D9385" w14:textId="77777777" w:rsidR="008B0B40" w:rsidRDefault="008B0B40">
            <w:pPr>
              <w:ind w:left="7"/>
              <w:jc w:val="both"/>
              <w:rPr>
                <w:highlight w:val="yellow"/>
              </w:rPr>
            </w:pPr>
          </w:p>
          <w:p w14:paraId="2E8121AB" w14:textId="2FE2C2AD" w:rsidR="008B0B40" w:rsidRDefault="00362BFB">
            <w:pPr>
              <w:ind w:left="7"/>
              <w:jc w:val="both"/>
            </w:pPr>
            <w:r w:rsidRPr="00362BFB">
              <w:t>Provincial Accounting Office</w:t>
            </w:r>
            <w:r w:rsidR="0058642C">
              <w:t xml:space="preserve"> requested PLO for the necessary documents to effect donation.</w:t>
            </w:r>
          </w:p>
          <w:p w14:paraId="2AF57A7C" w14:textId="77777777" w:rsidR="008B0B40" w:rsidRDefault="008B0B40">
            <w:pPr>
              <w:ind w:left="7"/>
              <w:jc w:val="both"/>
            </w:pPr>
          </w:p>
          <w:p w14:paraId="4CF5207E" w14:textId="014557B1" w:rsidR="008B0B40" w:rsidRDefault="0058642C" w:rsidP="00436AB7">
            <w:pPr>
              <w:ind w:left="7"/>
              <w:jc w:val="both"/>
            </w:pPr>
            <w:r>
              <w:t>For those funded under</w:t>
            </w:r>
            <w:r w:rsidR="000F6278">
              <w:t xml:space="preserve"> the</w:t>
            </w:r>
            <w:r>
              <w:t xml:space="preserve"> </w:t>
            </w:r>
            <w:r w:rsidR="00986031">
              <w:t>SEF</w:t>
            </w:r>
            <w:r>
              <w:t xml:space="preserve">, </w:t>
            </w:r>
            <w:r w:rsidR="00362BFB" w:rsidRPr="00362BFB">
              <w:t>Provincial Accounting Office</w:t>
            </w:r>
            <w:r>
              <w:t xml:space="preserve"> requested the Provincial School Board for the </w:t>
            </w:r>
            <w:r>
              <w:lastRenderedPageBreak/>
              <w:t>necessary documents to effect the transfer.</w:t>
            </w:r>
          </w:p>
          <w:p w14:paraId="17DA02E3" w14:textId="50DB31EB" w:rsidR="00BA29C8" w:rsidRDefault="00BA29C8" w:rsidP="00436AB7">
            <w:pPr>
              <w:ind w:left="7"/>
              <w:jc w:val="both"/>
              <w:rPr>
                <w:highlight w:val="yellow"/>
              </w:rPr>
            </w:pPr>
          </w:p>
        </w:tc>
        <w:tc>
          <w:tcPr>
            <w:tcW w:w="2410" w:type="dxa"/>
            <w:shd w:val="clear" w:color="auto" w:fill="auto"/>
          </w:tcPr>
          <w:p w14:paraId="21AD77F0" w14:textId="534A22D1" w:rsidR="008B0B40" w:rsidRDefault="0058642C">
            <w:pPr>
              <w:jc w:val="both"/>
              <w:rPr>
                <w:b/>
                <w:i/>
              </w:rPr>
            </w:pPr>
            <w:r>
              <w:rPr>
                <w:b/>
                <w:i/>
              </w:rPr>
              <w:lastRenderedPageBreak/>
              <w:t>Not Implemented.</w:t>
            </w:r>
          </w:p>
          <w:p w14:paraId="5E269606" w14:textId="77777777" w:rsidR="000F6278" w:rsidRDefault="000F6278">
            <w:pPr>
              <w:jc w:val="both"/>
              <w:rPr>
                <w:b/>
                <w:i/>
              </w:rPr>
            </w:pPr>
          </w:p>
          <w:p w14:paraId="303E18E5" w14:textId="6E0E3D69" w:rsidR="000F6278" w:rsidRDefault="008B00D9">
            <w:pPr>
              <w:jc w:val="both"/>
            </w:pPr>
            <w:r>
              <w:t xml:space="preserve">The </w:t>
            </w:r>
            <w:r w:rsidR="0058642C">
              <w:t xml:space="preserve">PGLU is still in the process of implementing the recommendation. </w:t>
            </w:r>
          </w:p>
          <w:p w14:paraId="7A5141BB" w14:textId="77777777" w:rsidR="000F6278" w:rsidRDefault="000F6278">
            <w:pPr>
              <w:jc w:val="both"/>
            </w:pPr>
          </w:p>
          <w:p w14:paraId="16DEF1E1" w14:textId="2E7DFE77" w:rsidR="008B0B40" w:rsidRDefault="00D049BF">
            <w:pPr>
              <w:jc w:val="both"/>
              <w:rPr>
                <w:highlight w:val="yellow"/>
              </w:rPr>
            </w:pPr>
            <w:r w:rsidRPr="000E4D18">
              <w:t>Reiterated in Part II, Observation No. 5, page 94 of this AAR.</w:t>
            </w:r>
          </w:p>
        </w:tc>
      </w:tr>
      <w:tr w:rsidR="008B0B40" w14:paraId="2F3A1A3D" w14:textId="77777777">
        <w:tc>
          <w:tcPr>
            <w:tcW w:w="2700" w:type="dxa"/>
            <w:shd w:val="clear" w:color="auto" w:fill="auto"/>
          </w:tcPr>
          <w:p w14:paraId="3D10CD87" w14:textId="77777777" w:rsidR="008B0B40" w:rsidRDefault="0058642C">
            <w:pPr>
              <w:jc w:val="both"/>
            </w:pPr>
            <w:r>
              <w:t>Thereafter, we recommended that the Provincial Governor direct the Provincial Accountant to make necessary entries to present the Property Plant and Equipment accounts fairly:</w:t>
            </w:r>
          </w:p>
          <w:p w14:paraId="48A998F9" w14:textId="77777777" w:rsidR="008B0B40" w:rsidRDefault="008B0B40">
            <w:pPr>
              <w:jc w:val="both"/>
            </w:pPr>
          </w:p>
          <w:p w14:paraId="2D5E6CA3" w14:textId="77777777" w:rsidR="008B0B40" w:rsidRDefault="0058642C">
            <w:pPr>
              <w:jc w:val="both"/>
              <w:rPr>
                <w:sz w:val="16"/>
                <w:szCs w:val="16"/>
              </w:rPr>
            </w:pPr>
            <w:r>
              <w:rPr>
                <w:sz w:val="16"/>
                <w:szCs w:val="16"/>
              </w:rPr>
              <w:t>Debit:</w:t>
            </w:r>
          </w:p>
          <w:p w14:paraId="1A7A7D70" w14:textId="77777777" w:rsidR="008B0B40" w:rsidRDefault="0058642C">
            <w:pPr>
              <w:jc w:val="both"/>
              <w:rPr>
                <w:sz w:val="16"/>
                <w:szCs w:val="16"/>
              </w:rPr>
            </w:pPr>
            <w:r>
              <w:rPr>
                <w:sz w:val="16"/>
                <w:szCs w:val="16"/>
              </w:rPr>
              <w:t>Government Equity</w:t>
            </w:r>
          </w:p>
          <w:p w14:paraId="682AEB75" w14:textId="77777777" w:rsidR="008B0B40" w:rsidRDefault="0058642C">
            <w:pPr>
              <w:jc w:val="both"/>
              <w:rPr>
                <w:sz w:val="16"/>
                <w:szCs w:val="16"/>
              </w:rPr>
            </w:pPr>
            <w:r>
              <w:rPr>
                <w:sz w:val="16"/>
                <w:szCs w:val="16"/>
              </w:rPr>
              <w:t>458,663,275.98</w:t>
            </w:r>
          </w:p>
          <w:p w14:paraId="5197C311" w14:textId="77777777" w:rsidR="008B0B40" w:rsidRDefault="0058642C">
            <w:pPr>
              <w:jc w:val="both"/>
              <w:rPr>
                <w:sz w:val="16"/>
                <w:szCs w:val="16"/>
              </w:rPr>
            </w:pPr>
            <w:r>
              <w:rPr>
                <w:sz w:val="16"/>
                <w:szCs w:val="16"/>
              </w:rPr>
              <w:t>Acc. Dep – Other Infrastructure Assets</w:t>
            </w:r>
          </w:p>
          <w:p w14:paraId="46233BAB" w14:textId="77777777" w:rsidR="008B0B40" w:rsidRDefault="0058642C">
            <w:pPr>
              <w:jc w:val="both"/>
              <w:rPr>
                <w:sz w:val="16"/>
                <w:szCs w:val="16"/>
              </w:rPr>
            </w:pPr>
            <w:r>
              <w:rPr>
                <w:sz w:val="16"/>
                <w:szCs w:val="16"/>
              </w:rPr>
              <w:t>38,537,363.54</w:t>
            </w:r>
          </w:p>
          <w:p w14:paraId="50B4D674" w14:textId="77777777" w:rsidR="008B0B40" w:rsidRDefault="0058642C">
            <w:pPr>
              <w:jc w:val="both"/>
              <w:rPr>
                <w:sz w:val="16"/>
                <w:szCs w:val="16"/>
              </w:rPr>
            </w:pPr>
            <w:r>
              <w:rPr>
                <w:sz w:val="16"/>
                <w:szCs w:val="16"/>
              </w:rPr>
              <w:t>Acc. Dep – Other Land Improvements</w:t>
            </w:r>
          </w:p>
          <w:p w14:paraId="4493F6FC" w14:textId="77777777" w:rsidR="008B0B40" w:rsidRDefault="0058642C">
            <w:pPr>
              <w:jc w:val="both"/>
              <w:rPr>
                <w:sz w:val="16"/>
                <w:szCs w:val="16"/>
              </w:rPr>
            </w:pPr>
            <w:r>
              <w:rPr>
                <w:sz w:val="16"/>
                <w:szCs w:val="16"/>
              </w:rPr>
              <w:t>1,814,736.24</w:t>
            </w:r>
          </w:p>
          <w:p w14:paraId="7B76E906" w14:textId="77777777" w:rsidR="008B0B40" w:rsidRDefault="0058642C">
            <w:pPr>
              <w:jc w:val="both"/>
              <w:rPr>
                <w:sz w:val="16"/>
                <w:szCs w:val="16"/>
              </w:rPr>
            </w:pPr>
            <w:r>
              <w:rPr>
                <w:sz w:val="16"/>
                <w:szCs w:val="16"/>
              </w:rPr>
              <w:t>Acc. Dep – Other Structures</w:t>
            </w:r>
          </w:p>
          <w:p w14:paraId="1BD69653" w14:textId="77777777" w:rsidR="008B0B40" w:rsidRDefault="0058642C">
            <w:pPr>
              <w:jc w:val="both"/>
              <w:rPr>
                <w:sz w:val="16"/>
                <w:szCs w:val="16"/>
              </w:rPr>
            </w:pPr>
            <w:r>
              <w:rPr>
                <w:sz w:val="16"/>
                <w:szCs w:val="16"/>
              </w:rPr>
              <w:t>4,885,234.81</w:t>
            </w:r>
          </w:p>
          <w:p w14:paraId="1251AD78" w14:textId="77777777" w:rsidR="008B0B40" w:rsidRDefault="008B0B40">
            <w:pPr>
              <w:jc w:val="both"/>
              <w:rPr>
                <w:sz w:val="16"/>
                <w:szCs w:val="16"/>
              </w:rPr>
            </w:pPr>
          </w:p>
          <w:p w14:paraId="62789ABA" w14:textId="77777777" w:rsidR="008B0B40" w:rsidRDefault="0058642C">
            <w:pPr>
              <w:jc w:val="both"/>
              <w:rPr>
                <w:sz w:val="16"/>
                <w:szCs w:val="16"/>
              </w:rPr>
            </w:pPr>
            <w:r>
              <w:rPr>
                <w:sz w:val="16"/>
                <w:szCs w:val="16"/>
              </w:rPr>
              <w:t>Credit:</w:t>
            </w:r>
          </w:p>
          <w:p w14:paraId="47D4AC02" w14:textId="77777777" w:rsidR="008B0B40" w:rsidRDefault="0058642C">
            <w:pPr>
              <w:jc w:val="both"/>
              <w:rPr>
                <w:sz w:val="16"/>
                <w:szCs w:val="16"/>
              </w:rPr>
            </w:pPr>
            <w:r>
              <w:rPr>
                <w:sz w:val="16"/>
                <w:szCs w:val="16"/>
              </w:rPr>
              <w:t>Other Infrastructure Assets</w:t>
            </w:r>
          </w:p>
          <w:p w14:paraId="44D7ABC8" w14:textId="77777777" w:rsidR="008B0B40" w:rsidRDefault="0058642C">
            <w:pPr>
              <w:jc w:val="both"/>
              <w:rPr>
                <w:sz w:val="16"/>
                <w:szCs w:val="16"/>
              </w:rPr>
            </w:pPr>
            <w:r>
              <w:rPr>
                <w:sz w:val="16"/>
                <w:szCs w:val="16"/>
              </w:rPr>
              <w:t>366,814,323.40</w:t>
            </w:r>
          </w:p>
          <w:p w14:paraId="20E5F671" w14:textId="77777777" w:rsidR="008B0B40" w:rsidRDefault="0058642C">
            <w:pPr>
              <w:jc w:val="both"/>
              <w:rPr>
                <w:sz w:val="16"/>
                <w:szCs w:val="16"/>
              </w:rPr>
            </w:pPr>
            <w:r>
              <w:rPr>
                <w:sz w:val="16"/>
                <w:szCs w:val="16"/>
              </w:rPr>
              <w:t>Other Land Improvements</w:t>
            </w:r>
          </w:p>
          <w:p w14:paraId="312C1E46" w14:textId="77777777" w:rsidR="008B0B40" w:rsidRDefault="0058642C">
            <w:pPr>
              <w:jc w:val="both"/>
              <w:rPr>
                <w:sz w:val="16"/>
                <w:szCs w:val="16"/>
              </w:rPr>
            </w:pPr>
            <w:r>
              <w:rPr>
                <w:sz w:val="16"/>
                <w:szCs w:val="16"/>
              </w:rPr>
              <w:t>13,876,528.53</w:t>
            </w:r>
          </w:p>
          <w:p w14:paraId="04923960" w14:textId="77777777" w:rsidR="008B0B40" w:rsidRDefault="0058642C">
            <w:pPr>
              <w:jc w:val="both"/>
              <w:rPr>
                <w:sz w:val="16"/>
                <w:szCs w:val="16"/>
              </w:rPr>
            </w:pPr>
            <w:r>
              <w:rPr>
                <w:sz w:val="16"/>
                <w:szCs w:val="16"/>
              </w:rPr>
              <w:t>Other Structures</w:t>
            </w:r>
          </w:p>
          <w:p w14:paraId="39E87C09" w14:textId="77777777" w:rsidR="008B0B40" w:rsidRDefault="0058642C">
            <w:pPr>
              <w:jc w:val="both"/>
              <w:rPr>
                <w:sz w:val="16"/>
                <w:szCs w:val="16"/>
              </w:rPr>
            </w:pPr>
            <w:r>
              <w:rPr>
                <w:sz w:val="16"/>
                <w:szCs w:val="16"/>
              </w:rPr>
              <w:t>123,209,758.64</w:t>
            </w:r>
          </w:p>
          <w:p w14:paraId="78AFD876" w14:textId="47F916B2" w:rsidR="00D049BF" w:rsidRDefault="00D049BF">
            <w:pPr>
              <w:jc w:val="both"/>
            </w:pPr>
          </w:p>
        </w:tc>
        <w:tc>
          <w:tcPr>
            <w:tcW w:w="900" w:type="dxa"/>
            <w:shd w:val="clear" w:color="auto" w:fill="auto"/>
          </w:tcPr>
          <w:p w14:paraId="0D1016BD" w14:textId="77777777" w:rsidR="008B0B40" w:rsidRDefault="0058642C">
            <w:pPr>
              <w:jc w:val="center"/>
            </w:pPr>
            <w:r>
              <w:t>pp. 82-85, 2022 AAR</w:t>
            </w:r>
          </w:p>
        </w:tc>
        <w:tc>
          <w:tcPr>
            <w:tcW w:w="2794" w:type="dxa"/>
            <w:shd w:val="clear" w:color="auto" w:fill="auto"/>
          </w:tcPr>
          <w:p w14:paraId="3D450B7B" w14:textId="77777777" w:rsidR="008B0B40" w:rsidRDefault="0058642C">
            <w:pPr>
              <w:ind w:left="7"/>
              <w:jc w:val="both"/>
            </w:pPr>
            <w:r>
              <w:t>Requested concerned offices for the production of required documents of transfer so that the Accounting Office can make the necessary entries in the books of accounts.</w:t>
            </w:r>
          </w:p>
          <w:p w14:paraId="1CD637B7" w14:textId="77777777" w:rsidR="008B0B40" w:rsidRDefault="008B0B40">
            <w:pPr>
              <w:ind w:left="7"/>
              <w:jc w:val="both"/>
            </w:pPr>
          </w:p>
          <w:p w14:paraId="61242CA3" w14:textId="1912832F" w:rsidR="008B0B40" w:rsidRDefault="00362BFB" w:rsidP="004F57FE">
            <w:pPr>
              <w:ind w:left="7"/>
              <w:jc w:val="both"/>
              <w:rPr>
                <w:highlight w:val="yellow"/>
              </w:rPr>
            </w:pPr>
            <w:r w:rsidRPr="00362BFB">
              <w:t>Provincial Accounting Office</w:t>
            </w:r>
            <w:r w:rsidR="0058642C">
              <w:t xml:space="preserve"> requested </w:t>
            </w:r>
            <w:r w:rsidR="000F6278">
              <w:t xml:space="preserve">the </w:t>
            </w:r>
            <w:r w:rsidR="0058642C">
              <w:t xml:space="preserve">necessary documents </w:t>
            </w:r>
            <w:r w:rsidR="000F6278">
              <w:t xml:space="preserve">from the PGSO </w:t>
            </w:r>
            <w:r w:rsidR="0058642C">
              <w:t>to effect donation.</w:t>
            </w:r>
          </w:p>
        </w:tc>
        <w:tc>
          <w:tcPr>
            <w:tcW w:w="2410" w:type="dxa"/>
            <w:shd w:val="clear" w:color="auto" w:fill="auto"/>
          </w:tcPr>
          <w:p w14:paraId="43D15C28" w14:textId="5C10A426" w:rsidR="008B0B40" w:rsidRDefault="0058642C">
            <w:pPr>
              <w:jc w:val="both"/>
              <w:rPr>
                <w:b/>
                <w:i/>
              </w:rPr>
            </w:pPr>
            <w:r>
              <w:rPr>
                <w:b/>
                <w:i/>
              </w:rPr>
              <w:t>Not Implemented.</w:t>
            </w:r>
          </w:p>
          <w:p w14:paraId="05763E38" w14:textId="77777777" w:rsidR="000F6278" w:rsidRDefault="000F6278">
            <w:pPr>
              <w:jc w:val="both"/>
              <w:rPr>
                <w:b/>
                <w:i/>
              </w:rPr>
            </w:pPr>
          </w:p>
          <w:p w14:paraId="013EDD1F" w14:textId="2655D1CA" w:rsidR="000F6278" w:rsidRDefault="008B00D9">
            <w:pPr>
              <w:jc w:val="both"/>
            </w:pPr>
            <w:r>
              <w:t xml:space="preserve">The </w:t>
            </w:r>
            <w:r w:rsidR="0058642C">
              <w:t xml:space="preserve">PGLU is still in the process of implementing the recommendation. </w:t>
            </w:r>
          </w:p>
          <w:p w14:paraId="6FDE2289" w14:textId="77777777" w:rsidR="000F6278" w:rsidRDefault="000F6278">
            <w:pPr>
              <w:jc w:val="both"/>
            </w:pPr>
          </w:p>
          <w:p w14:paraId="51C9366F" w14:textId="59D8748B" w:rsidR="008B0B40" w:rsidRDefault="00D049BF">
            <w:pPr>
              <w:jc w:val="both"/>
              <w:rPr>
                <w:highlight w:val="yellow"/>
              </w:rPr>
            </w:pPr>
            <w:r w:rsidRPr="000E4D18">
              <w:t>Reiterated in Part II, Observation No. 5, page 94 of this AAR.</w:t>
            </w:r>
          </w:p>
        </w:tc>
      </w:tr>
      <w:tr w:rsidR="008B0B40" w14:paraId="1BA14DC8" w14:textId="77777777">
        <w:tc>
          <w:tcPr>
            <w:tcW w:w="2700" w:type="dxa"/>
            <w:shd w:val="clear" w:color="auto" w:fill="auto"/>
          </w:tcPr>
          <w:p w14:paraId="630D6ECC" w14:textId="77777777" w:rsidR="008B0B40" w:rsidRDefault="0058642C">
            <w:pPr>
              <w:numPr>
                <w:ilvl w:val="0"/>
                <w:numId w:val="13"/>
              </w:numPr>
              <w:pBdr>
                <w:top w:val="nil"/>
                <w:left w:val="nil"/>
                <w:bottom w:val="nil"/>
                <w:right w:val="nil"/>
                <w:between w:val="nil"/>
              </w:pBdr>
              <w:ind w:left="328"/>
              <w:jc w:val="both"/>
              <w:rPr>
                <w:b/>
                <w:color w:val="000000"/>
              </w:rPr>
            </w:pPr>
            <w:r>
              <w:rPr>
                <w:b/>
                <w:color w:val="000000"/>
              </w:rPr>
              <w:t xml:space="preserve">Local road networks ballooned to a gross amount of ₱3,200,711,867.20 due to annual and continued rehabilitation and improvement of roads even though the roads were not fully depreciated yet and costs of demolished portions of pavements that were rehabilitated/improved were not derecognized in the books contrary to </w:t>
            </w:r>
            <w:r>
              <w:rPr>
                <w:b/>
                <w:color w:val="000000"/>
              </w:rPr>
              <w:lastRenderedPageBreak/>
              <w:t>COA Circular No. 2015-008 dated November 25, 2015, thereby affecting the fair presentation of the Road Networks account in the financial statements.</w:t>
            </w:r>
          </w:p>
          <w:p w14:paraId="156083BE" w14:textId="77777777" w:rsidR="008B0B40" w:rsidRDefault="008B0B40">
            <w:pPr>
              <w:pBdr>
                <w:top w:val="nil"/>
                <w:left w:val="nil"/>
                <w:bottom w:val="nil"/>
                <w:right w:val="nil"/>
                <w:between w:val="nil"/>
              </w:pBdr>
              <w:ind w:left="328"/>
              <w:jc w:val="both"/>
              <w:rPr>
                <w:color w:val="000000"/>
              </w:rPr>
            </w:pPr>
          </w:p>
          <w:p w14:paraId="32AADEA0" w14:textId="77777777" w:rsidR="008B0B40" w:rsidRDefault="0058642C">
            <w:pPr>
              <w:jc w:val="both"/>
            </w:pPr>
            <w:r>
              <w:t>We recommended that the Provincial Governor direct the following:</w:t>
            </w:r>
          </w:p>
          <w:p w14:paraId="602B685B" w14:textId="77777777" w:rsidR="008B0B40" w:rsidRDefault="008B0B40">
            <w:pPr>
              <w:jc w:val="both"/>
            </w:pPr>
          </w:p>
          <w:p w14:paraId="7C4F48CA" w14:textId="77777777" w:rsidR="008B0B40" w:rsidRDefault="0058642C">
            <w:pPr>
              <w:numPr>
                <w:ilvl w:val="0"/>
                <w:numId w:val="11"/>
              </w:numPr>
              <w:pBdr>
                <w:top w:val="nil"/>
                <w:left w:val="nil"/>
                <w:bottom w:val="nil"/>
                <w:right w:val="nil"/>
                <w:between w:val="nil"/>
              </w:pBdr>
              <w:ind w:left="334"/>
              <w:jc w:val="both"/>
            </w:pPr>
            <w:r>
              <w:rPr>
                <w:color w:val="000000"/>
              </w:rPr>
              <w:t>The Provincial Engineer to provide a report of improvements/rehabilitations for which a part of the Program of Works/Detailed Estimates include removal of existing pavement (with a cost estimate of the removed portion); and</w:t>
            </w:r>
          </w:p>
          <w:p w14:paraId="08A87681" w14:textId="77777777" w:rsidR="008B0B40" w:rsidRDefault="008B0B40">
            <w:pPr>
              <w:ind w:left="360"/>
              <w:jc w:val="both"/>
              <w:rPr>
                <w:b/>
              </w:rPr>
            </w:pPr>
          </w:p>
        </w:tc>
        <w:tc>
          <w:tcPr>
            <w:tcW w:w="900" w:type="dxa"/>
            <w:shd w:val="clear" w:color="auto" w:fill="auto"/>
          </w:tcPr>
          <w:p w14:paraId="41D6F5ED" w14:textId="77777777" w:rsidR="008B0B40" w:rsidRDefault="0058642C">
            <w:pPr>
              <w:jc w:val="center"/>
            </w:pPr>
            <w:r>
              <w:lastRenderedPageBreak/>
              <w:t>pp. 85-89, 2022 AAR</w:t>
            </w:r>
          </w:p>
        </w:tc>
        <w:tc>
          <w:tcPr>
            <w:tcW w:w="2794" w:type="dxa"/>
            <w:shd w:val="clear" w:color="auto" w:fill="auto"/>
          </w:tcPr>
          <w:p w14:paraId="6EA54E60" w14:textId="77777777" w:rsidR="008B0B40" w:rsidRDefault="008B0B40">
            <w:pPr>
              <w:ind w:left="7"/>
              <w:jc w:val="both"/>
            </w:pPr>
          </w:p>
          <w:p w14:paraId="56BCAB70" w14:textId="77777777" w:rsidR="008B0B40" w:rsidRDefault="008B0B40">
            <w:pPr>
              <w:ind w:left="7"/>
              <w:jc w:val="both"/>
            </w:pPr>
          </w:p>
          <w:p w14:paraId="1F09DD8D" w14:textId="77777777" w:rsidR="008B0B40" w:rsidRDefault="008B0B40">
            <w:pPr>
              <w:ind w:left="7"/>
              <w:jc w:val="both"/>
            </w:pPr>
          </w:p>
          <w:p w14:paraId="58853959" w14:textId="77777777" w:rsidR="008B0B40" w:rsidRDefault="008B0B40">
            <w:pPr>
              <w:ind w:left="7"/>
              <w:jc w:val="both"/>
            </w:pPr>
          </w:p>
          <w:p w14:paraId="09F5DDFB" w14:textId="77777777" w:rsidR="008B0B40" w:rsidRDefault="008B0B40">
            <w:pPr>
              <w:ind w:left="7"/>
              <w:jc w:val="both"/>
            </w:pPr>
          </w:p>
          <w:p w14:paraId="3851A713" w14:textId="77777777" w:rsidR="008B0B40" w:rsidRDefault="008B0B40">
            <w:pPr>
              <w:ind w:left="7"/>
              <w:jc w:val="both"/>
            </w:pPr>
          </w:p>
          <w:p w14:paraId="2F8342EB" w14:textId="77777777" w:rsidR="008B0B40" w:rsidRDefault="008B0B40">
            <w:pPr>
              <w:ind w:left="7"/>
              <w:jc w:val="both"/>
            </w:pPr>
          </w:p>
          <w:p w14:paraId="59AB01FE" w14:textId="77777777" w:rsidR="008B0B40" w:rsidRDefault="008B0B40">
            <w:pPr>
              <w:ind w:left="7"/>
              <w:jc w:val="both"/>
            </w:pPr>
          </w:p>
          <w:p w14:paraId="10785833" w14:textId="77777777" w:rsidR="008B0B40" w:rsidRDefault="008B0B40">
            <w:pPr>
              <w:ind w:left="7"/>
              <w:jc w:val="both"/>
            </w:pPr>
          </w:p>
          <w:p w14:paraId="73DC57B8" w14:textId="77777777" w:rsidR="008B0B40" w:rsidRDefault="008B0B40">
            <w:pPr>
              <w:ind w:left="7"/>
              <w:jc w:val="both"/>
            </w:pPr>
          </w:p>
          <w:p w14:paraId="671E1AB6" w14:textId="77777777" w:rsidR="008B0B40" w:rsidRDefault="008B0B40">
            <w:pPr>
              <w:ind w:left="7"/>
              <w:jc w:val="both"/>
            </w:pPr>
          </w:p>
          <w:p w14:paraId="08F3B57A" w14:textId="77777777" w:rsidR="008B0B40" w:rsidRDefault="008B0B40">
            <w:pPr>
              <w:ind w:left="7"/>
              <w:jc w:val="both"/>
            </w:pPr>
          </w:p>
          <w:p w14:paraId="0885B861" w14:textId="77777777" w:rsidR="008B0B40" w:rsidRDefault="008B0B40">
            <w:pPr>
              <w:ind w:left="7"/>
              <w:jc w:val="both"/>
            </w:pPr>
          </w:p>
          <w:p w14:paraId="0CFF176A" w14:textId="77777777" w:rsidR="008B0B40" w:rsidRDefault="008B0B40">
            <w:pPr>
              <w:ind w:left="7"/>
              <w:jc w:val="both"/>
            </w:pPr>
          </w:p>
          <w:p w14:paraId="3131FD7F" w14:textId="77777777" w:rsidR="008B0B40" w:rsidRDefault="008B0B40">
            <w:pPr>
              <w:ind w:left="7"/>
              <w:jc w:val="both"/>
            </w:pPr>
          </w:p>
          <w:p w14:paraId="65D6CF9F" w14:textId="77777777" w:rsidR="008B0B40" w:rsidRDefault="008B0B40">
            <w:pPr>
              <w:ind w:left="7"/>
              <w:jc w:val="both"/>
            </w:pPr>
          </w:p>
          <w:p w14:paraId="7CE7E278" w14:textId="77777777" w:rsidR="008B0B40" w:rsidRDefault="008B0B40">
            <w:pPr>
              <w:ind w:left="7"/>
              <w:jc w:val="both"/>
            </w:pPr>
          </w:p>
          <w:p w14:paraId="66E82262" w14:textId="77777777" w:rsidR="008B0B40" w:rsidRDefault="008B0B40">
            <w:pPr>
              <w:ind w:left="7"/>
              <w:jc w:val="both"/>
            </w:pPr>
          </w:p>
          <w:p w14:paraId="727BEF20" w14:textId="77777777" w:rsidR="008B0B40" w:rsidRDefault="008B0B40">
            <w:pPr>
              <w:ind w:left="7"/>
              <w:jc w:val="both"/>
            </w:pPr>
          </w:p>
          <w:p w14:paraId="1791A38D" w14:textId="77777777" w:rsidR="008B0B40" w:rsidRDefault="008B0B40">
            <w:pPr>
              <w:ind w:left="7"/>
              <w:jc w:val="both"/>
            </w:pPr>
          </w:p>
          <w:p w14:paraId="493C14B1" w14:textId="77777777" w:rsidR="008B0B40" w:rsidRDefault="008B0B40">
            <w:pPr>
              <w:ind w:left="7"/>
              <w:jc w:val="both"/>
            </w:pPr>
          </w:p>
          <w:p w14:paraId="20F2942F" w14:textId="77777777" w:rsidR="008B0B40" w:rsidRDefault="008B0B40">
            <w:pPr>
              <w:ind w:left="7"/>
              <w:jc w:val="both"/>
            </w:pPr>
          </w:p>
          <w:p w14:paraId="152B864D" w14:textId="77777777" w:rsidR="008B0B40" w:rsidRDefault="008B0B40">
            <w:pPr>
              <w:ind w:left="7"/>
              <w:jc w:val="both"/>
            </w:pPr>
          </w:p>
          <w:p w14:paraId="41CBE66E" w14:textId="77777777" w:rsidR="008B0B40" w:rsidRDefault="008B0B40">
            <w:pPr>
              <w:ind w:left="7"/>
              <w:jc w:val="both"/>
            </w:pPr>
          </w:p>
          <w:p w14:paraId="4653D51D" w14:textId="77777777" w:rsidR="008B0B40" w:rsidRDefault="008B0B40">
            <w:pPr>
              <w:ind w:left="7"/>
              <w:jc w:val="both"/>
            </w:pPr>
          </w:p>
          <w:p w14:paraId="19239A7F" w14:textId="77777777" w:rsidR="008B0B40" w:rsidRDefault="008B0B40">
            <w:pPr>
              <w:ind w:left="7"/>
              <w:jc w:val="both"/>
            </w:pPr>
          </w:p>
          <w:p w14:paraId="05EAAF44" w14:textId="77777777" w:rsidR="008B0B40" w:rsidRDefault="008B0B40">
            <w:pPr>
              <w:ind w:left="7"/>
              <w:jc w:val="both"/>
            </w:pPr>
          </w:p>
          <w:p w14:paraId="17526EDD" w14:textId="77777777" w:rsidR="008B0B40" w:rsidRDefault="008B0B40">
            <w:pPr>
              <w:ind w:left="7"/>
              <w:jc w:val="both"/>
            </w:pPr>
          </w:p>
          <w:p w14:paraId="5073DFBD" w14:textId="77777777" w:rsidR="008B0B40" w:rsidRDefault="008B0B40">
            <w:pPr>
              <w:ind w:left="7"/>
              <w:jc w:val="both"/>
            </w:pPr>
          </w:p>
          <w:p w14:paraId="085B2C22" w14:textId="77777777" w:rsidR="008B0B40" w:rsidRDefault="008B0B40">
            <w:pPr>
              <w:ind w:left="7"/>
              <w:jc w:val="both"/>
            </w:pPr>
          </w:p>
          <w:p w14:paraId="4F270FFA" w14:textId="77777777" w:rsidR="008B0B40" w:rsidRDefault="008B0B40">
            <w:pPr>
              <w:ind w:left="7"/>
              <w:jc w:val="both"/>
            </w:pPr>
          </w:p>
          <w:p w14:paraId="289CBA98" w14:textId="77777777" w:rsidR="008B0B40" w:rsidRDefault="008B0B40">
            <w:pPr>
              <w:ind w:left="7"/>
              <w:jc w:val="both"/>
            </w:pPr>
          </w:p>
          <w:p w14:paraId="1FAF2BB8" w14:textId="77777777" w:rsidR="008B0B40" w:rsidRDefault="0058642C">
            <w:pPr>
              <w:ind w:left="7"/>
              <w:jc w:val="both"/>
              <w:rPr>
                <w:highlight w:val="yellow"/>
              </w:rPr>
            </w:pPr>
            <w:r>
              <w:t>The PEO will provide a report/plan showing the removed portion of the removed and replaced (R and R) road projects.</w:t>
            </w:r>
          </w:p>
        </w:tc>
        <w:tc>
          <w:tcPr>
            <w:tcW w:w="2410" w:type="dxa"/>
            <w:shd w:val="clear" w:color="auto" w:fill="auto"/>
          </w:tcPr>
          <w:p w14:paraId="1E2CE4CC" w14:textId="77777777" w:rsidR="008B0B40" w:rsidRDefault="008B0B40">
            <w:pPr>
              <w:jc w:val="both"/>
              <w:rPr>
                <w:b/>
                <w:i/>
              </w:rPr>
            </w:pPr>
          </w:p>
          <w:p w14:paraId="3B522D5E" w14:textId="77777777" w:rsidR="008B0B40" w:rsidRDefault="008B0B40">
            <w:pPr>
              <w:jc w:val="both"/>
              <w:rPr>
                <w:b/>
                <w:i/>
              </w:rPr>
            </w:pPr>
          </w:p>
          <w:p w14:paraId="5AA33F05" w14:textId="77777777" w:rsidR="008B0B40" w:rsidRDefault="008B0B40">
            <w:pPr>
              <w:jc w:val="both"/>
              <w:rPr>
                <w:b/>
                <w:i/>
              </w:rPr>
            </w:pPr>
          </w:p>
          <w:p w14:paraId="43B594C8" w14:textId="77777777" w:rsidR="008B0B40" w:rsidRDefault="008B0B40">
            <w:pPr>
              <w:jc w:val="both"/>
              <w:rPr>
                <w:b/>
                <w:i/>
              </w:rPr>
            </w:pPr>
          </w:p>
          <w:p w14:paraId="2819A110" w14:textId="77777777" w:rsidR="008B0B40" w:rsidRDefault="008B0B40">
            <w:pPr>
              <w:jc w:val="both"/>
              <w:rPr>
                <w:b/>
                <w:i/>
              </w:rPr>
            </w:pPr>
          </w:p>
          <w:p w14:paraId="7A44A592" w14:textId="77777777" w:rsidR="008B0B40" w:rsidRDefault="008B0B40">
            <w:pPr>
              <w:jc w:val="both"/>
              <w:rPr>
                <w:b/>
                <w:i/>
              </w:rPr>
            </w:pPr>
          </w:p>
          <w:p w14:paraId="3690CC2C" w14:textId="77777777" w:rsidR="008B0B40" w:rsidRDefault="008B0B40">
            <w:pPr>
              <w:jc w:val="both"/>
              <w:rPr>
                <w:b/>
                <w:i/>
              </w:rPr>
            </w:pPr>
          </w:p>
          <w:p w14:paraId="6BF590D1" w14:textId="77777777" w:rsidR="008B0B40" w:rsidRDefault="008B0B40">
            <w:pPr>
              <w:jc w:val="both"/>
              <w:rPr>
                <w:b/>
                <w:i/>
              </w:rPr>
            </w:pPr>
          </w:p>
          <w:p w14:paraId="46C1A427" w14:textId="77777777" w:rsidR="008B0B40" w:rsidRDefault="008B0B40">
            <w:pPr>
              <w:jc w:val="both"/>
              <w:rPr>
                <w:b/>
                <w:i/>
              </w:rPr>
            </w:pPr>
          </w:p>
          <w:p w14:paraId="0DC33A52" w14:textId="77777777" w:rsidR="008B0B40" w:rsidRDefault="008B0B40">
            <w:pPr>
              <w:jc w:val="both"/>
              <w:rPr>
                <w:b/>
                <w:i/>
              </w:rPr>
            </w:pPr>
          </w:p>
          <w:p w14:paraId="15A12093" w14:textId="77777777" w:rsidR="008B0B40" w:rsidRDefault="008B0B40">
            <w:pPr>
              <w:jc w:val="both"/>
              <w:rPr>
                <w:b/>
                <w:i/>
              </w:rPr>
            </w:pPr>
          </w:p>
          <w:p w14:paraId="616B7780" w14:textId="77777777" w:rsidR="008B0B40" w:rsidRDefault="008B0B40">
            <w:pPr>
              <w:jc w:val="both"/>
              <w:rPr>
                <w:b/>
                <w:i/>
              </w:rPr>
            </w:pPr>
          </w:p>
          <w:p w14:paraId="72D44A01" w14:textId="77777777" w:rsidR="008B0B40" w:rsidRDefault="008B0B40">
            <w:pPr>
              <w:jc w:val="both"/>
              <w:rPr>
                <w:b/>
                <w:i/>
              </w:rPr>
            </w:pPr>
          </w:p>
          <w:p w14:paraId="552806C4" w14:textId="77777777" w:rsidR="008B0B40" w:rsidRDefault="008B0B40">
            <w:pPr>
              <w:jc w:val="both"/>
              <w:rPr>
                <w:b/>
                <w:i/>
              </w:rPr>
            </w:pPr>
          </w:p>
          <w:p w14:paraId="7B987786" w14:textId="77777777" w:rsidR="008B0B40" w:rsidRDefault="008B0B40">
            <w:pPr>
              <w:jc w:val="both"/>
              <w:rPr>
                <w:b/>
                <w:i/>
              </w:rPr>
            </w:pPr>
          </w:p>
          <w:p w14:paraId="232E4638" w14:textId="77777777" w:rsidR="008B0B40" w:rsidRDefault="008B0B40">
            <w:pPr>
              <w:jc w:val="both"/>
              <w:rPr>
                <w:b/>
                <w:i/>
              </w:rPr>
            </w:pPr>
          </w:p>
          <w:p w14:paraId="4148939B" w14:textId="77777777" w:rsidR="008B0B40" w:rsidRDefault="008B0B40">
            <w:pPr>
              <w:jc w:val="both"/>
              <w:rPr>
                <w:b/>
                <w:i/>
              </w:rPr>
            </w:pPr>
          </w:p>
          <w:p w14:paraId="1853832B" w14:textId="77777777" w:rsidR="008B0B40" w:rsidRDefault="008B0B40">
            <w:pPr>
              <w:jc w:val="both"/>
              <w:rPr>
                <w:b/>
                <w:i/>
              </w:rPr>
            </w:pPr>
          </w:p>
          <w:p w14:paraId="56DBC4A3" w14:textId="77777777" w:rsidR="008B0B40" w:rsidRDefault="008B0B40">
            <w:pPr>
              <w:jc w:val="both"/>
              <w:rPr>
                <w:b/>
                <w:i/>
              </w:rPr>
            </w:pPr>
          </w:p>
          <w:p w14:paraId="48138E03" w14:textId="77777777" w:rsidR="008B0B40" w:rsidRDefault="008B0B40">
            <w:pPr>
              <w:jc w:val="both"/>
              <w:rPr>
                <w:b/>
                <w:i/>
              </w:rPr>
            </w:pPr>
          </w:p>
          <w:p w14:paraId="313BD90A" w14:textId="77777777" w:rsidR="008B0B40" w:rsidRDefault="008B0B40">
            <w:pPr>
              <w:jc w:val="both"/>
              <w:rPr>
                <w:b/>
                <w:i/>
              </w:rPr>
            </w:pPr>
          </w:p>
          <w:p w14:paraId="60022734" w14:textId="77777777" w:rsidR="008B0B40" w:rsidRDefault="008B0B40">
            <w:pPr>
              <w:jc w:val="both"/>
              <w:rPr>
                <w:b/>
                <w:i/>
              </w:rPr>
            </w:pPr>
          </w:p>
          <w:p w14:paraId="4DA6D62C" w14:textId="77777777" w:rsidR="008B0B40" w:rsidRDefault="008B0B40">
            <w:pPr>
              <w:jc w:val="both"/>
              <w:rPr>
                <w:b/>
                <w:i/>
              </w:rPr>
            </w:pPr>
          </w:p>
          <w:p w14:paraId="14733F7D" w14:textId="77777777" w:rsidR="008B0B40" w:rsidRDefault="008B0B40">
            <w:pPr>
              <w:jc w:val="both"/>
              <w:rPr>
                <w:b/>
                <w:i/>
              </w:rPr>
            </w:pPr>
          </w:p>
          <w:p w14:paraId="2457484C" w14:textId="77777777" w:rsidR="008B0B40" w:rsidRDefault="008B0B40">
            <w:pPr>
              <w:jc w:val="both"/>
              <w:rPr>
                <w:b/>
                <w:i/>
              </w:rPr>
            </w:pPr>
          </w:p>
          <w:p w14:paraId="437D53B1" w14:textId="77777777" w:rsidR="008B0B40" w:rsidRDefault="008B0B40">
            <w:pPr>
              <w:jc w:val="both"/>
              <w:rPr>
                <w:b/>
                <w:i/>
              </w:rPr>
            </w:pPr>
          </w:p>
          <w:p w14:paraId="3A007D1A" w14:textId="77777777" w:rsidR="008B0B40" w:rsidRDefault="008B0B40">
            <w:pPr>
              <w:jc w:val="both"/>
              <w:rPr>
                <w:b/>
                <w:i/>
              </w:rPr>
            </w:pPr>
          </w:p>
          <w:p w14:paraId="3FCC1314" w14:textId="77777777" w:rsidR="008B0B40" w:rsidRDefault="008B0B40">
            <w:pPr>
              <w:jc w:val="both"/>
              <w:rPr>
                <w:b/>
                <w:i/>
              </w:rPr>
            </w:pPr>
          </w:p>
          <w:p w14:paraId="1304CECB" w14:textId="77777777" w:rsidR="008B0B40" w:rsidRDefault="008B0B40">
            <w:pPr>
              <w:jc w:val="both"/>
              <w:rPr>
                <w:b/>
                <w:i/>
              </w:rPr>
            </w:pPr>
          </w:p>
          <w:p w14:paraId="3A7E0422" w14:textId="77777777" w:rsidR="008B0B40" w:rsidRDefault="008B0B40">
            <w:pPr>
              <w:jc w:val="both"/>
              <w:rPr>
                <w:b/>
                <w:i/>
              </w:rPr>
            </w:pPr>
          </w:p>
          <w:p w14:paraId="3C84E611" w14:textId="77777777" w:rsidR="008B0B40" w:rsidRDefault="008B0B40">
            <w:pPr>
              <w:jc w:val="both"/>
              <w:rPr>
                <w:b/>
                <w:i/>
              </w:rPr>
            </w:pPr>
          </w:p>
          <w:p w14:paraId="517ADBAA" w14:textId="77777777" w:rsidR="008B0B40" w:rsidRDefault="008B0B40">
            <w:pPr>
              <w:jc w:val="both"/>
              <w:rPr>
                <w:b/>
                <w:i/>
              </w:rPr>
            </w:pPr>
          </w:p>
          <w:p w14:paraId="7149D927" w14:textId="09FDB546" w:rsidR="008B0B40" w:rsidRDefault="0058642C">
            <w:pPr>
              <w:jc w:val="both"/>
              <w:rPr>
                <w:b/>
                <w:i/>
              </w:rPr>
            </w:pPr>
            <w:r>
              <w:rPr>
                <w:b/>
                <w:i/>
              </w:rPr>
              <w:t>Not Implemented.</w:t>
            </w:r>
          </w:p>
          <w:p w14:paraId="6520016A" w14:textId="77777777" w:rsidR="000F6278" w:rsidRDefault="000F6278">
            <w:pPr>
              <w:jc w:val="both"/>
              <w:rPr>
                <w:b/>
                <w:i/>
              </w:rPr>
            </w:pPr>
          </w:p>
          <w:p w14:paraId="391CA98D" w14:textId="610FE0CB" w:rsidR="008B0B40" w:rsidRDefault="008B00D9">
            <w:pPr>
              <w:jc w:val="both"/>
              <w:rPr>
                <w:highlight w:val="yellow"/>
              </w:rPr>
            </w:pPr>
            <w:r>
              <w:t xml:space="preserve">The </w:t>
            </w:r>
            <w:r w:rsidR="0058642C">
              <w:t>PGLU is still in the process of implementing the recommendation.</w:t>
            </w:r>
          </w:p>
        </w:tc>
      </w:tr>
      <w:tr w:rsidR="008B0B40" w14:paraId="149AA7D2" w14:textId="77777777">
        <w:tc>
          <w:tcPr>
            <w:tcW w:w="2700" w:type="dxa"/>
            <w:shd w:val="clear" w:color="auto" w:fill="auto"/>
          </w:tcPr>
          <w:p w14:paraId="1631B70B" w14:textId="77777777" w:rsidR="008B0B40" w:rsidRDefault="0058642C">
            <w:pPr>
              <w:numPr>
                <w:ilvl w:val="0"/>
                <w:numId w:val="11"/>
              </w:numPr>
              <w:pBdr>
                <w:top w:val="nil"/>
                <w:left w:val="nil"/>
                <w:bottom w:val="nil"/>
                <w:right w:val="nil"/>
                <w:between w:val="nil"/>
              </w:pBdr>
              <w:ind w:left="334"/>
              <w:jc w:val="both"/>
            </w:pPr>
            <w:r>
              <w:rPr>
                <w:color w:val="000000"/>
              </w:rPr>
              <w:lastRenderedPageBreak/>
              <w:t>The Provincial Accountant to ensure that the carrying amount of the asset replaced shall be derecognized pursuant to COA Circular No. 2015-008 dated November 25, 2015.</w:t>
            </w:r>
          </w:p>
          <w:p w14:paraId="0C47DC1E" w14:textId="77777777" w:rsidR="008B0B40" w:rsidRDefault="008B0B40">
            <w:pPr>
              <w:ind w:left="-26"/>
              <w:jc w:val="both"/>
              <w:rPr>
                <w:b/>
              </w:rPr>
            </w:pPr>
          </w:p>
        </w:tc>
        <w:tc>
          <w:tcPr>
            <w:tcW w:w="900" w:type="dxa"/>
            <w:shd w:val="clear" w:color="auto" w:fill="auto"/>
          </w:tcPr>
          <w:p w14:paraId="3BD42A70" w14:textId="77777777" w:rsidR="008B0B40" w:rsidRDefault="0058642C">
            <w:pPr>
              <w:jc w:val="center"/>
            </w:pPr>
            <w:r>
              <w:t>pp. 85-89, 2022 AAR</w:t>
            </w:r>
          </w:p>
        </w:tc>
        <w:tc>
          <w:tcPr>
            <w:tcW w:w="2794" w:type="dxa"/>
            <w:shd w:val="clear" w:color="auto" w:fill="auto"/>
          </w:tcPr>
          <w:p w14:paraId="556CE5B9" w14:textId="32F49DE9" w:rsidR="008B0B40" w:rsidRDefault="0058642C" w:rsidP="004F57FE">
            <w:pPr>
              <w:ind w:left="7"/>
              <w:jc w:val="both"/>
            </w:pPr>
            <w:r>
              <w:t xml:space="preserve">The </w:t>
            </w:r>
            <w:r w:rsidR="00362BFB" w:rsidRPr="00362BFB">
              <w:t>Provincial Accounting Office</w:t>
            </w:r>
            <w:r>
              <w:t xml:space="preserve"> had requested the PEO for the report of demolished and rehabilitated PGLU local road network projects so that </w:t>
            </w:r>
            <w:r w:rsidR="000F6278">
              <w:t xml:space="preserve">they </w:t>
            </w:r>
            <w:r>
              <w:t xml:space="preserve">can make the necessary entries in </w:t>
            </w:r>
            <w:r w:rsidR="000F6278">
              <w:t xml:space="preserve">the </w:t>
            </w:r>
            <w:r>
              <w:t>books of accounts.</w:t>
            </w:r>
          </w:p>
        </w:tc>
        <w:tc>
          <w:tcPr>
            <w:tcW w:w="2410" w:type="dxa"/>
            <w:shd w:val="clear" w:color="auto" w:fill="auto"/>
          </w:tcPr>
          <w:p w14:paraId="4DB5DEA5" w14:textId="6BFEEA12" w:rsidR="008B0B40" w:rsidRDefault="0058642C">
            <w:pPr>
              <w:jc w:val="both"/>
              <w:rPr>
                <w:b/>
                <w:i/>
              </w:rPr>
            </w:pPr>
            <w:r>
              <w:rPr>
                <w:b/>
                <w:i/>
              </w:rPr>
              <w:t>Not Implemented.</w:t>
            </w:r>
          </w:p>
          <w:p w14:paraId="2D66AFA6" w14:textId="77777777" w:rsidR="000F6278" w:rsidRDefault="000F6278">
            <w:pPr>
              <w:jc w:val="both"/>
              <w:rPr>
                <w:b/>
                <w:i/>
              </w:rPr>
            </w:pPr>
          </w:p>
          <w:p w14:paraId="552B441F" w14:textId="0C87B205" w:rsidR="008B0B40" w:rsidRDefault="008B00D9">
            <w:pPr>
              <w:jc w:val="both"/>
            </w:pPr>
            <w:r>
              <w:t xml:space="preserve">The </w:t>
            </w:r>
            <w:r w:rsidR="0058642C">
              <w:t>PGLU is still in the process of implementing the recommendation.</w:t>
            </w:r>
          </w:p>
          <w:p w14:paraId="77E12D7A" w14:textId="77777777" w:rsidR="008B0B40" w:rsidRDefault="008B0B40">
            <w:pPr>
              <w:jc w:val="both"/>
              <w:rPr>
                <w:highlight w:val="yellow"/>
              </w:rPr>
            </w:pPr>
          </w:p>
        </w:tc>
      </w:tr>
      <w:tr w:rsidR="008B0B40" w14:paraId="0943FF31" w14:textId="77777777">
        <w:tc>
          <w:tcPr>
            <w:tcW w:w="2700" w:type="dxa"/>
            <w:shd w:val="clear" w:color="auto" w:fill="auto"/>
          </w:tcPr>
          <w:p w14:paraId="0C24D891" w14:textId="77777777" w:rsidR="008B0B40" w:rsidRDefault="0058642C">
            <w:pPr>
              <w:jc w:val="both"/>
            </w:pPr>
            <w:r>
              <w:t xml:space="preserve">Lastly, we recommended that the Provincial Governor direct the implementing units to observe prudence in the disbursement of government funds by </w:t>
            </w:r>
            <w:r>
              <w:lastRenderedPageBreak/>
              <w:t>maximizing the useful life of road networks, taking into consideration the quality of the works of contractors to prevent frequent rehabilitation/improvement of the same roads, and if applicable, claim a warranty against structural defects and failures for semi-permanent structures, which is covered for five years after final acceptance of the project.</w:t>
            </w:r>
          </w:p>
          <w:p w14:paraId="7C94EBC5" w14:textId="77777777" w:rsidR="008B0B40" w:rsidRDefault="008B0B40">
            <w:pPr>
              <w:jc w:val="both"/>
            </w:pPr>
          </w:p>
        </w:tc>
        <w:tc>
          <w:tcPr>
            <w:tcW w:w="900" w:type="dxa"/>
            <w:shd w:val="clear" w:color="auto" w:fill="auto"/>
          </w:tcPr>
          <w:p w14:paraId="7825CE23" w14:textId="77777777" w:rsidR="008B0B40" w:rsidRDefault="0058642C">
            <w:pPr>
              <w:jc w:val="center"/>
            </w:pPr>
            <w:r>
              <w:lastRenderedPageBreak/>
              <w:t>pp. 85-89, 2022 AAR</w:t>
            </w:r>
          </w:p>
        </w:tc>
        <w:tc>
          <w:tcPr>
            <w:tcW w:w="2794" w:type="dxa"/>
            <w:shd w:val="clear" w:color="auto" w:fill="auto"/>
          </w:tcPr>
          <w:p w14:paraId="5D62125E" w14:textId="36B53C0D" w:rsidR="008B0B40" w:rsidRDefault="0058642C" w:rsidP="004F57FE">
            <w:pPr>
              <w:ind w:left="7"/>
              <w:jc w:val="both"/>
              <w:rPr>
                <w:highlight w:val="yellow"/>
              </w:rPr>
            </w:pPr>
            <w:r>
              <w:t>The PEO ensure</w:t>
            </w:r>
            <w:r w:rsidR="000F6278">
              <w:t>d</w:t>
            </w:r>
            <w:r>
              <w:t xml:space="preserve"> that Constructor’s Performance Evaluation System (CPES) is regularly conducted to prevent problems</w:t>
            </w:r>
            <w:r w:rsidR="000F6278">
              <w:t xml:space="preserve"> on the </w:t>
            </w:r>
            <w:r w:rsidR="000F6278">
              <w:lastRenderedPageBreak/>
              <w:t>quality</w:t>
            </w:r>
            <w:r>
              <w:t xml:space="preserve"> of all infrastructure projects.</w:t>
            </w:r>
          </w:p>
        </w:tc>
        <w:tc>
          <w:tcPr>
            <w:tcW w:w="2410" w:type="dxa"/>
            <w:shd w:val="clear" w:color="auto" w:fill="auto"/>
          </w:tcPr>
          <w:p w14:paraId="16679185" w14:textId="1898BB80" w:rsidR="008B0B40" w:rsidRDefault="0058642C">
            <w:pPr>
              <w:jc w:val="both"/>
              <w:rPr>
                <w:b/>
                <w:i/>
              </w:rPr>
            </w:pPr>
            <w:r>
              <w:rPr>
                <w:b/>
                <w:i/>
              </w:rPr>
              <w:lastRenderedPageBreak/>
              <w:t>Implemented.</w:t>
            </w:r>
          </w:p>
          <w:p w14:paraId="365DEF8C" w14:textId="77777777" w:rsidR="000F6278" w:rsidRDefault="000F6278">
            <w:pPr>
              <w:jc w:val="both"/>
              <w:rPr>
                <w:b/>
                <w:i/>
              </w:rPr>
            </w:pPr>
          </w:p>
          <w:p w14:paraId="1E4647FA" w14:textId="7FD496F2" w:rsidR="008B0B40" w:rsidRDefault="006552F5">
            <w:pPr>
              <w:jc w:val="both"/>
              <w:rPr>
                <w:highlight w:val="yellow"/>
              </w:rPr>
            </w:pPr>
            <w:r w:rsidRPr="006552F5">
              <w:t>CPES is being conducted by the PEO.</w:t>
            </w:r>
          </w:p>
        </w:tc>
      </w:tr>
      <w:tr w:rsidR="008B0B40" w14:paraId="5BE0F356" w14:textId="77777777">
        <w:tc>
          <w:tcPr>
            <w:tcW w:w="2700" w:type="dxa"/>
            <w:shd w:val="clear" w:color="auto" w:fill="auto"/>
          </w:tcPr>
          <w:p w14:paraId="10A1A537" w14:textId="77777777" w:rsidR="008B0B40" w:rsidRDefault="0058642C">
            <w:pPr>
              <w:numPr>
                <w:ilvl w:val="0"/>
                <w:numId w:val="13"/>
              </w:numPr>
              <w:pBdr>
                <w:top w:val="nil"/>
                <w:left w:val="nil"/>
                <w:bottom w:val="nil"/>
                <w:right w:val="nil"/>
                <w:between w:val="nil"/>
              </w:pBdr>
              <w:ind w:left="328"/>
              <w:jc w:val="both"/>
              <w:rPr>
                <w:b/>
                <w:color w:val="000000"/>
              </w:rPr>
            </w:pPr>
            <w:r>
              <w:rPr>
                <w:b/>
                <w:color w:val="000000"/>
              </w:rPr>
              <w:t xml:space="preserve">Past due current liabilities aged at least two years to more than ten years totaling ₱29,383,609.92 were not strictly monitored for payment/settlement and were still recorded in the books due to a) lack of pertinent documents supporting the claims and lack of valid claimants; b) non-fulfillment of purposes for which the funds have been transferred amounting to ₱3,042,212.49; and c) non-refund of guarantee/security deposits payable totaling </w:t>
            </w:r>
            <w:r>
              <w:rPr>
                <w:b/>
                <w:color w:val="000000"/>
              </w:rPr>
              <w:lastRenderedPageBreak/>
              <w:t>₱6,181,679.10 contrary to paragraph 80 of IPSAS 1, Sections 4(6) of PD No. 1445, COA Circular No. 94-013 dated December 13, 1994, and COA Circular No. 2016-004 dated September 30, 2016, thereby affecting the accuracy and validity of the recorded claims.</w:t>
            </w:r>
          </w:p>
          <w:p w14:paraId="244BDB1E" w14:textId="77777777" w:rsidR="008B0B40" w:rsidRDefault="008B0B40">
            <w:pPr>
              <w:ind w:left="-32"/>
              <w:jc w:val="both"/>
            </w:pPr>
          </w:p>
          <w:p w14:paraId="0D21C0DA" w14:textId="77777777" w:rsidR="008B0B40" w:rsidRDefault="0058642C">
            <w:pPr>
              <w:ind w:left="-32"/>
              <w:jc w:val="both"/>
            </w:pPr>
            <w:r>
              <w:t>We recommended that the Provincial Governor direct the Provincial Accountant, with the help of the Provincial Treasurer and implementing offices/end-users, to:</w:t>
            </w:r>
          </w:p>
          <w:p w14:paraId="62F03273" w14:textId="77777777" w:rsidR="008B0B40" w:rsidRDefault="008B0B40">
            <w:pPr>
              <w:ind w:left="-32"/>
              <w:jc w:val="both"/>
            </w:pPr>
          </w:p>
          <w:p w14:paraId="33CC5C04" w14:textId="3BFF2C12" w:rsidR="008B0B40" w:rsidRDefault="0058642C">
            <w:pPr>
              <w:numPr>
                <w:ilvl w:val="0"/>
                <w:numId w:val="12"/>
              </w:numPr>
              <w:pBdr>
                <w:top w:val="nil"/>
                <w:left w:val="nil"/>
                <w:bottom w:val="nil"/>
                <w:right w:val="nil"/>
                <w:between w:val="nil"/>
              </w:pBdr>
              <w:ind w:left="334" w:hanging="366"/>
              <w:jc w:val="both"/>
            </w:pPr>
            <w:r>
              <w:rPr>
                <w:color w:val="000000"/>
              </w:rPr>
              <w:t xml:space="preserve">Re-evaluate the validity of past due claims recorded that are aged more than two years and cause the prompt settlement/liquidation/refund of the same. If such claims are warranted to be invalid already or the purpose of the funds cannot be met or has already been completed, revert the unpaid claims to the accumulated surplus of the </w:t>
            </w:r>
            <w:r w:rsidR="00986031">
              <w:rPr>
                <w:color w:val="000000"/>
              </w:rPr>
              <w:t>GF</w:t>
            </w:r>
            <w:r>
              <w:rPr>
                <w:color w:val="000000"/>
              </w:rPr>
              <w:t xml:space="preserve"> or refund the </w:t>
            </w:r>
            <w:r w:rsidR="009D41FD">
              <w:rPr>
                <w:color w:val="000000"/>
              </w:rPr>
              <w:t>TF</w:t>
            </w:r>
            <w:r>
              <w:rPr>
                <w:color w:val="000000"/>
              </w:rPr>
              <w:t xml:space="preserve">s to the source </w:t>
            </w:r>
            <w:r>
              <w:rPr>
                <w:color w:val="000000"/>
              </w:rPr>
              <w:lastRenderedPageBreak/>
              <w:t>agencies, as appropriate;</w:t>
            </w:r>
          </w:p>
          <w:p w14:paraId="41F2D10E" w14:textId="77777777" w:rsidR="008B0B40" w:rsidRDefault="008B0B40">
            <w:pPr>
              <w:ind w:left="-32"/>
              <w:jc w:val="both"/>
              <w:rPr>
                <w:b/>
              </w:rPr>
            </w:pPr>
          </w:p>
        </w:tc>
        <w:tc>
          <w:tcPr>
            <w:tcW w:w="900" w:type="dxa"/>
            <w:shd w:val="clear" w:color="auto" w:fill="auto"/>
          </w:tcPr>
          <w:p w14:paraId="1B4AEA7E" w14:textId="77777777" w:rsidR="008B0B40" w:rsidRDefault="0058642C">
            <w:pPr>
              <w:jc w:val="center"/>
            </w:pPr>
            <w:r>
              <w:lastRenderedPageBreak/>
              <w:t>pp. 89-93, 2022 AAR</w:t>
            </w:r>
          </w:p>
        </w:tc>
        <w:tc>
          <w:tcPr>
            <w:tcW w:w="2794" w:type="dxa"/>
            <w:shd w:val="clear" w:color="auto" w:fill="auto"/>
          </w:tcPr>
          <w:p w14:paraId="2412A689" w14:textId="77777777" w:rsidR="008B0B40" w:rsidRDefault="008B0B40">
            <w:pPr>
              <w:ind w:left="7"/>
              <w:jc w:val="both"/>
            </w:pPr>
          </w:p>
          <w:p w14:paraId="7A8BA989" w14:textId="77777777" w:rsidR="008B0B40" w:rsidRDefault="008B0B40">
            <w:pPr>
              <w:ind w:left="7"/>
              <w:jc w:val="both"/>
            </w:pPr>
          </w:p>
          <w:p w14:paraId="5AF3EFD1" w14:textId="77777777" w:rsidR="008B0B40" w:rsidRDefault="008B0B40">
            <w:pPr>
              <w:ind w:left="7"/>
              <w:jc w:val="both"/>
            </w:pPr>
          </w:p>
          <w:p w14:paraId="5B44194A" w14:textId="77777777" w:rsidR="008B0B40" w:rsidRDefault="008B0B40">
            <w:pPr>
              <w:ind w:left="7"/>
              <w:jc w:val="both"/>
            </w:pPr>
          </w:p>
          <w:p w14:paraId="5E8B0918" w14:textId="77777777" w:rsidR="008B0B40" w:rsidRDefault="008B0B40">
            <w:pPr>
              <w:ind w:left="7"/>
              <w:jc w:val="both"/>
            </w:pPr>
          </w:p>
          <w:p w14:paraId="16E8B610" w14:textId="77777777" w:rsidR="008B0B40" w:rsidRDefault="008B0B40">
            <w:pPr>
              <w:ind w:left="7"/>
              <w:jc w:val="both"/>
            </w:pPr>
          </w:p>
          <w:p w14:paraId="789D3D34" w14:textId="77777777" w:rsidR="008B0B40" w:rsidRDefault="008B0B40">
            <w:pPr>
              <w:ind w:left="7"/>
              <w:jc w:val="both"/>
            </w:pPr>
          </w:p>
          <w:p w14:paraId="4341F957" w14:textId="77777777" w:rsidR="008B0B40" w:rsidRDefault="008B0B40">
            <w:pPr>
              <w:ind w:left="7"/>
              <w:jc w:val="both"/>
            </w:pPr>
          </w:p>
          <w:p w14:paraId="55074569" w14:textId="77777777" w:rsidR="008B0B40" w:rsidRDefault="008B0B40">
            <w:pPr>
              <w:ind w:left="7"/>
              <w:jc w:val="both"/>
            </w:pPr>
          </w:p>
          <w:p w14:paraId="12FEBFF0" w14:textId="77777777" w:rsidR="008B0B40" w:rsidRDefault="008B0B40">
            <w:pPr>
              <w:ind w:left="7"/>
              <w:jc w:val="both"/>
            </w:pPr>
          </w:p>
          <w:p w14:paraId="52161827" w14:textId="77777777" w:rsidR="008B0B40" w:rsidRDefault="008B0B40">
            <w:pPr>
              <w:ind w:left="7"/>
              <w:jc w:val="both"/>
            </w:pPr>
          </w:p>
          <w:p w14:paraId="34A97253" w14:textId="77777777" w:rsidR="008B0B40" w:rsidRDefault="008B0B40">
            <w:pPr>
              <w:ind w:left="7"/>
              <w:jc w:val="both"/>
            </w:pPr>
          </w:p>
          <w:p w14:paraId="6393B20B" w14:textId="77777777" w:rsidR="008B0B40" w:rsidRDefault="008B0B40">
            <w:pPr>
              <w:ind w:left="7"/>
              <w:jc w:val="both"/>
            </w:pPr>
          </w:p>
          <w:p w14:paraId="34222C4F" w14:textId="77777777" w:rsidR="008B0B40" w:rsidRDefault="008B0B40">
            <w:pPr>
              <w:ind w:left="7"/>
              <w:jc w:val="both"/>
            </w:pPr>
          </w:p>
          <w:p w14:paraId="1E0AA426" w14:textId="77777777" w:rsidR="008B0B40" w:rsidRDefault="008B0B40">
            <w:pPr>
              <w:ind w:left="7"/>
              <w:jc w:val="both"/>
            </w:pPr>
          </w:p>
          <w:p w14:paraId="19480A4B" w14:textId="77777777" w:rsidR="008B0B40" w:rsidRDefault="008B0B40">
            <w:pPr>
              <w:ind w:left="7"/>
              <w:jc w:val="both"/>
            </w:pPr>
          </w:p>
          <w:p w14:paraId="7BBF9378" w14:textId="77777777" w:rsidR="008B0B40" w:rsidRDefault="008B0B40">
            <w:pPr>
              <w:ind w:left="7"/>
              <w:jc w:val="both"/>
            </w:pPr>
          </w:p>
          <w:p w14:paraId="7F895395" w14:textId="77777777" w:rsidR="008B0B40" w:rsidRDefault="008B0B40">
            <w:pPr>
              <w:ind w:left="7"/>
              <w:jc w:val="both"/>
            </w:pPr>
          </w:p>
          <w:p w14:paraId="52587809" w14:textId="77777777" w:rsidR="008B0B40" w:rsidRDefault="008B0B40">
            <w:pPr>
              <w:ind w:left="7"/>
              <w:jc w:val="both"/>
            </w:pPr>
          </w:p>
          <w:p w14:paraId="2701C351" w14:textId="77777777" w:rsidR="008B0B40" w:rsidRDefault="008B0B40">
            <w:pPr>
              <w:ind w:left="7"/>
              <w:jc w:val="both"/>
            </w:pPr>
          </w:p>
          <w:p w14:paraId="09AED04C" w14:textId="77777777" w:rsidR="008B0B40" w:rsidRDefault="008B0B40">
            <w:pPr>
              <w:ind w:left="7"/>
              <w:jc w:val="both"/>
            </w:pPr>
          </w:p>
          <w:p w14:paraId="1279AD3B" w14:textId="77777777" w:rsidR="008B0B40" w:rsidRDefault="008B0B40">
            <w:pPr>
              <w:ind w:left="7"/>
              <w:jc w:val="both"/>
            </w:pPr>
          </w:p>
          <w:p w14:paraId="60F77E0F" w14:textId="77777777" w:rsidR="008B0B40" w:rsidRDefault="008B0B40">
            <w:pPr>
              <w:ind w:left="7"/>
              <w:jc w:val="both"/>
            </w:pPr>
          </w:p>
          <w:p w14:paraId="11ABE62F" w14:textId="77777777" w:rsidR="008B0B40" w:rsidRDefault="008B0B40">
            <w:pPr>
              <w:ind w:left="7"/>
              <w:jc w:val="both"/>
            </w:pPr>
          </w:p>
          <w:p w14:paraId="0AAA5FA9" w14:textId="77777777" w:rsidR="008B0B40" w:rsidRDefault="008B0B40">
            <w:pPr>
              <w:ind w:left="7"/>
              <w:jc w:val="both"/>
            </w:pPr>
          </w:p>
          <w:p w14:paraId="45248DEB" w14:textId="77777777" w:rsidR="008B0B40" w:rsidRDefault="008B0B40">
            <w:pPr>
              <w:ind w:left="7"/>
              <w:jc w:val="both"/>
            </w:pPr>
          </w:p>
          <w:p w14:paraId="26653AB4" w14:textId="77777777" w:rsidR="008B0B40" w:rsidRDefault="008B0B40">
            <w:pPr>
              <w:ind w:left="7"/>
              <w:jc w:val="both"/>
            </w:pPr>
          </w:p>
          <w:p w14:paraId="1489C610" w14:textId="77777777" w:rsidR="008B0B40" w:rsidRDefault="008B0B40">
            <w:pPr>
              <w:ind w:left="7"/>
              <w:jc w:val="both"/>
            </w:pPr>
          </w:p>
          <w:p w14:paraId="04800FE9" w14:textId="77777777" w:rsidR="008B0B40" w:rsidRDefault="008B0B40">
            <w:pPr>
              <w:ind w:left="7"/>
              <w:jc w:val="both"/>
            </w:pPr>
          </w:p>
          <w:p w14:paraId="3FEF04AF" w14:textId="77777777" w:rsidR="008B0B40" w:rsidRDefault="008B0B40">
            <w:pPr>
              <w:ind w:left="7"/>
              <w:jc w:val="both"/>
            </w:pPr>
          </w:p>
          <w:p w14:paraId="4F937967" w14:textId="77777777" w:rsidR="008B0B40" w:rsidRDefault="008B0B40">
            <w:pPr>
              <w:ind w:left="7"/>
              <w:jc w:val="both"/>
            </w:pPr>
          </w:p>
          <w:p w14:paraId="67A5375D" w14:textId="77777777" w:rsidR="008B0B40" w:rsidRDefault="008B0B40">
            <w:pPr>
              <w:ind w:left="7"/>
              <w:jc w:val="both"/>
            </w:pPr>
          </w:p>
          <w:p w14:paraId="4849C78C" w14:textId="77777777" w:rsidR="008B0B40" w:rsidRDefault="008B0B40">
            <w:pPr>
              <w:ind w:left="7"/>
              <w:jc w:val="both"/>
            </w:pPr>
          </w:p>
          <w:p w14:paraId="51791AC1" w14:textId="77777777" w:rsidR="008B0B40" w:rsidRDefault="008B0B40">
            <w:pPr>
              <w:ind w:left="7"/>
              <w:jc w:val="both"/>
            </w:pPr>
          </w:p>
          <w:p w14:paraId="2E04303C" w14:textId="77777777" w:rsidR="008B0B40" w:rsidRDefault="008B0B40">
            <w:pPr>
              <w:ind w:left="7"/>
              <w:jc w:val="both"/>
            </w:pPr>
          </w:p>
          <w:p w14:paraId="71BB4AA1" w14:textId="77777777" w:rsidR="008B0B40" w:rsidRDefault="008B0B40">
            <w:pPr>
              <w:ind w:left="7"/>
              <w:jc w:val="both"/>
            </w:pPr>
          </w:p>
          <w:p w14:paraId="392B04B7" w14:textId="77777777" w:rsidR="008B0B40" w:rsidRDefault="008B0B40">
            <w:pPr>
              <w:ind w:left="7"/>
              <w:jc w:val="both"/>
            </w:pPr>
          </w:p>
          <w:p w14:paraId="4260AEA1" w14:textId="77777777" w:rsidR="008B0B40" w:rsidRDefault="008B0B40">
            <w:pPr>
              <w:ind w:left="7"/>
              <w:jc w:val="both"/>
            </w:pPr>
          </w:p>
          <w:p w14:paraId="121841A4" w14:textId="77777777" w:rsidR="008B0B40" w:rsidRDefault="008B0B40">
            <w:pPr>
              <w:ind w:left="7"/>
              <w:jc w:val="both"/>
            </w:pPr>
          </w:p>
          <w:p w14:paraId="479ADA50" w14:textId="77777777" w:rsidR="008B0B40" w:rsidRDefault="008B0B40">
            <w:pPr>
              <w:ind w:left="7"/>
              <w:jc w:val="both"/>
            </w:pPr>
          </w:p>
          <w:p w14:paraId="1AB60F93" w14:textId="77777777" w:rsidR="008B0B40" w:rsidRDefault="008B0B40">
            <w:pPr>
              <w:ind w:left="7"/>
              <w:jc w:val="both"/>
            </w:pPr>
          </w:p>
          <w:p w14:paraId="55802C14" w14:textId="77777777" w:rsidR="008B0B40" w:rsidRDefault="008B0B40">
            <w:pPr>
              <w:ind w:left="7"/>
              <w:jc w:val="both"/>
            </w:pPr>
          </w:p>
          <w:p w14:paraId="3127E584" w14:textId="77777777" w:rsidR="008B0B40" w:rsidRDefault="008B0B40">
            <w:pPr>
              <w:ind w:left="7"/>
              <w:jc w:val="both"/>
            </w:pPr>
          </w:p>
          <w:p w14:paraId="629CC228" w14:textId="77777777" w:rsidR="008B0B40" w:rsidRDefault="008B0B40">
            <w:pPr>
              <w:ind w:left="7"/>
              <w:jc w:val="both"/>
            </w:pPr>
          </w:p>
          <w:p w14:paraId="32D16421" w14:textId="77777777" w:rsidR="008B0B40" w:rsidRDefault="008B0B40">
            <w:pPr>
              <w:ind w:left="7"/>
              <w:jc w:val="both"/>
            </w:pPr>
          </w:p>
          <w:p w14:paraId="25FB1989" w14:textId="77777777" w:rsidR="008B0B40" w:rsidRDefault="008B0B40">
            <w:pPr>
              <w:ind w:left="7"/>
              <w:jc w:val="both"/>
            </w:pPr>
          </w:p>
          <w:p w14:paraId="2D0F648D" w14:textId="77777777" w:rsidR="008B0B40" w:rsidRDefault="008B0B40">
            <w:pPr>
              <w:ind w:left="7"/>
              <w:jc w:val="both"/>
            </w:pPr>
          </w:p>
          <w:p w14:paraId="42914F83" w14:textId="77777777" w:rsidR="008B0B40" w:rsidRDefault="008B0B40">
            <w:pPr>
              <w:ind w:left="7"/>
              <w:jc w:val="both"/>
            </w:pPr>
          </w:p>
          <w:p w14:paraId="5BA429B5" w14:textId="77777777" w:rsidR="008B0B40" w:rsidRDefault="008B0B40">
            <w:pPr>
              <w:ind w:left="7"/>
              <w:jc w:val="both"/>
            </w:pPr>
          </w:p>
          <w:p w14:paraId="43E0EBC8" w14:textId="77777777" w:rsidR="008B0B40" w:rsidRDefault="008B0B40">
            <w:pPr>
              <w:ind w:left="7"/>
              <w:jc w:val="both"/>
            </w:pPr>
          </w:p>
          <w:p w14:paraId="26C22822" w14:textId="77777777" w:rsidR="008B0B40" w:rsidRDefault="008B0B40">
            <w:pPr>
              <w:ind w:left="7"/>
              <w:jc w:val="both"/>
            </w:pPr>
          </w:p>
          <w:p w14:paraId="018A56FA" w14:textId="77777777" w:rsidR="008B0B40" w:rsidRDefault="008B0B40">
            <w:pPr>
              <w:ind w:left="7"/>
              <w:jc w:val="both"/>
            </w:pPr>
          </w:p>
          <w:p w14:paraId="33377842" w14:textId="0DD9E53C" w:rsidR="008B0B40" w:rsidRDefault="0058642C">
            <w:pPr>
              <w:ind w:left="7"/>
              <w:jc w:val="both"/>
            </w:pPr>
            <w:r>
              <w:t xml:space="preserve">The </w:t>
            </w:r>
            <w:r w:rsidR="00362BFB" w:rsidRPr="00362BFB">
              <w:t>Provincial Accounting Office</w:t>
            </w:r>
            <w:r>
              <w:t xml:space="preserve"> has already made the re-evaluation on the current liabilities and communicated with the concerned suppliers/payees for some necessary documents (i.e., original copy of official receipts for bidder’s bond) to process the payment.</w:t>
            </w:r>
          </w:p>
          <w:p w14:paraId="720D41BC" w14:textId="77777777" w:rsidR="008B0B40" w:rsidRDefault="008B0B40">
            <w:pPr>
              <w:ind w:left="7"/>
              <w:jc w:val="both"/>
            </w:pPr>
          </w:p>
          <w:p w14:paraId="019FB2C3" w14:textId="45D614C9" w:rsidR="008B0B40" w:rsidRDefault="0058642C">
            <w:pPr>
              <w:ind w:left="7"/>
              <w:jc w:val="both"/>
            </w:pPr>
            <w:r>
              <w:t xml:space="preserve">The </w:t>
            </w:r>
            <w:r w:rsidR="00362BFB" w:rsidRPr="00362BFB">
              <w:t>Provincial Accounting Office</w:t>
            </w:r>
            <w:r>
              <w:t xml:space="preserve"> coordinated with offices for the timely payment of their payables. </w:t>
            </w:r>
          </w:p>
          <w:p w14:paraId="66999C75" w14:textId="77777777" w:rsidR="008B0B40" w:rsidRDefault="008B0B40">
            <w:pPr>
              <w:ind w:left="7"/>
              <w:jc w:val="both"/>
            </w:pPr>
          </w:p>
          <w:p w14:paraId="09712B03" w14:textId="77777777" w:rsidR="008B0B40" w:rsidRDefault="0058642C">
            <w:pPr>
              <w:ind w:left="7"/>
              <w:jc w:val="both"/>
            </w:pPr>
            <w:r>
              <w:lastRenderedPageBreak/>
              <w:t>A memorandum was issued for the submission of unpaid obligations with necessary documents.</w:t>
            </w:r>
          </w:p>
          <w:p w14:paraId="2E14287F" w14:textId="4E61651F" w:rsidR="00D049BF" w:rsidRDefault="00D049BF">
            <w:pPr>
              <w:ind w:left="7"/>
              <w:jc w:val="both"/>
              <w:rPr>
                <w:highlight w:val="yellow"/>
              </w:rPr>
            </w:pPr>
          </w:p>
        </w:tc>
        <w:tc>
          <w:tcPr>
            <w:tcW w:w="2410" w:type="dxa"/>
            <w:shd w:val="clear" w:color="auto" w:fill="auto"/>
          </w:tcPr>
          <w:p w14:paraId="566255F8" w14:textId="77777777" w:rsidR="008B0B40" w:rsidRDefault="008B0B40">
            <w:pPr>
              <w:jc w:val="both"/>
              <w:rPr>
                <w:b/>
                <w:i/>
              </w:rPr>
            </w:pPr>
          </w:p>
          <w:p w14:paraId="1588F006" w14:textId="77777777" w:rsidR="008B0B40" w:rsidRDefault="008B0B40">
            <w:pPr>
              <w:jc w:val="both"/>
              <w:rPr>
                <w:b/>
                <w:i/>
              </w:rPr>
            </w:pPr>
          </w:p>
          <w:p w14:paraId="416CE35B" w14:textId="77777777" w:rsidR="008B0B40" w:rsidRDefault="008B0B40">
            <w:pPr>
              <w:jc w:val="both"/>
              <w:rPr>
                <w:b/>
                <w:i/>
              </w:rPr>
            </w:pPr>
          </w:p>
          <w:p w14:paraId="095AF759" w14:textId="77777777" w:rsidR="008B0B40" w:rsidRDefault="008B0B40">
            <w:pPr>
              <w:jc w:val="both"/>
              <w:rPr>
                <w:b/>
                <w:i/>
              </w:rPr>
            </w:pPr>
          </w:p>
          <w:p w14:paraId="01CFCA48" w14:textId="77777777" w:rsidR="008B0B40" w:rsidRDefault="008B0B40">
            <w:pPr>
              <w:jc w:val="both"/>
              <w:rPr>
                <w:b/>
                <w:i/>
              </w:rPr>
            </w:pPr>
          </w:p>
          <w:p w14:paraId="1B8FE16F" w14:textId="77777777" w:rsidR="008B0B40" w:rsidRDefault="008B0B40">
            <w:pPr>
              <w:jc w:val="both"/>
              <w:rPr>
                <w:b/>
                <w:i/>
              </w:rPr>
            </w:pPr>
          </w:p>
          <w:p w14:paraId="79C8186B" w14:textId="77777777" w:rsidR="008B0B40" w:rsidRDefault="008B0B40">
            <w:pPr>
              <w:jc w:val="both"/>
              <w:rPr>
                <w:b/>
                <w:i/>
              </w:rPr>
            </w:pPr>
          </w:p>
          <w:p w14:paraId="0C5DC174" w14:textId="77777777" w:rsidR="008B0B40" w:rsidRDefault="008B0B40">
            <w:pPr>
              <w:jc w:val="both"/>
              <w:rPr>
                <w:b/>
                <w:i/>
              </w:rPr>
            </w:pPr>
          </w:p>
          <w:p w14:paraId="03D326EE" w14:textId="77777777" w:rsidR="008B0B40" w:rsidRDefault="008B0B40">
            <w:pPr>
              <w:jc w:val="both"/>
              <w:rPr>
                <w:b/>
                <w:i/>
              </w:rPr>
            </w:pPr>
          </w:p>
          <w:p w14:paraId="56893D3E" w14:textId="77777777" w:rsidR="008B0B40" w:rsidRDefault="008B0B40">
            <w:pPr>
              <w:jc w:val="both"/>
              <w:rPr>
                <w:b/>
                <w:i/>
              </w:rPr>
            </w:pPr>
          </w:p>
          <w:p w14:paraId="69FF69FC" w14:textId="77777777" w:rsidR="008B0B40" w:rsidRDefault="008B0B40">
            <w:pPr>
              <w:jc w:val="both"/>
              <w:rPr>
                <w:b/>
                <w:i/>
              </w:rPr>
            </w:pPr>
          </w:p>
          <w:p w14:paraId="0691C90F" w14:textId="77777777" w:rsidR="008B0B40" w:rsidRDefault="008B0B40">
            <w:pPr>
              <w:jc w:val="both"/>
              <w:rPr>
                <w:b/>
                <w:i/>
              </w:rPr>
            </w:pPr>
          </w:p>
          <w:p w14:paraId="21DAF621" w14:textId="77777777" w:rsidR="008B0B40" w:rsidRDefault="008B0B40">
            <w:pPr>
              <w:jc w:val="both"/>
              <w:rPr>
                <w:b/>
                <w:i/>
              </w:rPr>
            </w:pPr>
          </w:p>
          <w:p w14:paraId="682113DF" w14:textId="77777777" w:rsidR="008B0B40" w:rsidRDefault="008B0B40">
            <w:pPr>
              <w:jc w:val="both"/>
              <w:rPr>
                <w:b/>
                <w:i/>
              </w:rPr>
            </w:pPr>
          </w:p>
          <w:p w14:paraId="58044194" w14:textId="77777777" w:rsidR="008B0B40" w:rsidRDefault="008B0B40">
            <w:pPr>
              <w:jc w:val="both"/>
              <w:rPr>
                <w:b/>
                <w:i/>
              </w:rPr>
            </w:pPr>
          </w:p>
          <w:p w14:paraId="3654B65D" w14:textId="77777777" w:rsidR="008B0B40" w:rsidRDefault="008B0B40">
            <w:pPr>
              <w:jc w:val="both"/>
              <w:rPr>
                <w:b/>
                <w:i/>
              </w:rPr>
            </w:pPr>
          </w:p>
          <w:p w14:paraId="6AE4E154" w14:textId="77777777" w:rsidR="008B0B40" w:rsidRDefault="008B0B40">
            <w:pPr>
              <w:jc w:val="both"/>
              <w:rPr>
                <w:b/>
                <w:i/>
              </w:rPr>
            </w:pPr>
          </w:p>
          <w:p w14:paraId="69A541A8" w14:textId="77777777" w:rsidR="008B0B40" w:rsidRDefault="008B0B40">
            <w:pPr>
              <w:jc w:val="both"/>
              <w:rPr>
                <w:b/>
                <w:i/>
              </w:rPr>
            </w:pPr>
          </w:p>
          <w:p w14:paraId="03D4CAD6" w14:textId="77777777" w:rsidR="008B0B40" w:rsidRDefault="008B0B40">
            <w:pPr>
              <w:jc w:val="both"/>
              <w:rPr>
                <w:b/>
                <w:i/>
              </w:rPr>
            </w:pPr>
          </w:p>
          <w:p w14:paraId="15763070" w14:textId="77777777" w:rsidR="008B0B40" w:rsidRDefault="008B0B40">
            <w:pPr>
              <w:jc w:val="both"/>
              <w:rPr>
                <w:b/>
                <w:i/>
              </w:rPr>
            </w:pPr>
          </w:p>
          <w:p w14:paraId="722CF11B" w14:textId="77777777" w:rsidR="008B0B40" w:rsidRDefault="008B0B40">
            <w:pPr>
              <w:jc w:val="both"/>
              <w:rPr>
                <w:b/>
                <w:i/>
              </w:rPr>
            </w:pPr>
          </w:p>
          <w:p w14:paraId="412A9065" w14:textId="77777777" w:rsidR="008B0B40" w:rsidRDefault="008B0B40">
            <w:pPr>
              <w:jc w:val="both"/>
              <w:rPr>
                <w:b/>
                <w:i/>
              </w:rPr>
            </w:pPr>
          </w:p>
          <w:p w14:paraId="18F248A3" w14:textId="77777777" w:rsidR="008B0B40" w:rsidRDefault="008B0B40">
            <w:pPr>
              <w:jc w:val="both"/>
              <w:rPr>
                <w:b/>
                <w:i/>
              </w:rPr>
            </w:pPr>
          </w:p>
          <w:p w14:paraId="21D955CE" w14:textId="77777777" w:rsidR="008B0B40" w:rsidRDefault="008B0B40">
            <w:pPr>
              <w:jc w:val="both"/>
              <w:rPr>
                <w:b/>
                <w:i/>
              </w:rPr>
            </w:pPr>
          </w:p>
          <w:p w14:paraId="29BD8958" w14:textId="77777777" w:rsidR="008B0B40" w:rsidRDefault="008B0B40">
            <w:pPr>
              <w:jc w:val="both"/>
              <w:rPr>
                <w:b/>
                <w:i/>
              </w:rPr>
            </w:pPr>
          </w:p>
          <w:p w14:paraId="674AAFB6" w14:textId="77777777" w:rsidR="008B0B40" w:rsidRDefault="008B0B40">
            <w:pPr>
              <w:jc w:val="both"/>
              <w:rPr>
                <w:b/>
                <w:i/>
              </w:rPr>
            </w:pPr>
          </w:p>
          <w:p w14:paraId="3743C28B" w14:textId="77777777" w:rsidR="008B0B40" w:rsidRDefault="008B0B40">
            <w:pPr>
              <w:jc w:val="both"/>
              <w:rPr>
                <w:b/>
                <w:i/>
              </w:rPr>
            </w:pPr>
          </w:p>
          <w:p w14:paraId="3D8B17C7" w14:textId="77777777" w:rsidR="008B0B40" w:rsidRDefault="008B0B40">
            <w:pPr>
              <w:jc w:val="both"/>
              <w:rPr>
                <w:b/>
                <w:i/>
              </w:rPr>
            </w:pPr>
          </w:p>
          <w:p w14:paraId="1C1BF97F" w14:textId="77777777" w:rsidR="008B0B40" w:rsidRDefault="008B0B40">
            <w:pPr>
              <w:jc w:val="both"/>
              <w:rPr>
                <w:b/>
                <w:i/>
              </w:rPr>
            </w:pPr>
          </w:p>
          <w:p w14:paraId="783F4C8F" w14:textId="77777777" w:rsidR="008B0B40" w:rsidRDefault="008B0B40">
            <w:pPr>
              <w:jc w:val="both"/>
              <w:rPr>
                <w:b/>
                <w:i/>
              </w:rPr>
            </w:pPr>
          </w:p>
          <w:p w14:paraId="2F68F878" w14:textId="77777777" w:rsidR="008B0B40" w:rsidRDefault="008B0B40">
            <w:pPr>
              <w:jc w:val="both"/>
              <w:rPr>
                <w:b/>
                <w:i/>
              </w:rPr>
            </w:pPr>
          </w:p>
          <w:p w14:paraId="6910EA6F" w14:textId="77777777" w:rsidR="008B0B40" w:rsidRDefault="008B0B40">
            <w:pPr>
              <w:jc w:val="both"/>
              <w:rPr>
                <w:b/>
                <w:i/>
              </w:rPr>
            </w:pPr>
          </w:p>
          <w:p w14:paraId="48FE922B" w14:textId="77777777" w:rsidR="008B0B40" w:rsidRDefault="008B0B40">
            <w:pPr>
              <w:jc w:val="both"/>
              <w:rPr>
                <w:b/>
                <w:i/>
              </w:rPr>
            </w:pPr>
          </w:p>
          <w:p w14:paraId="693A6066" w14:textId="77777777" w:rsidR="008B0B40" w:rsidRDefault="008B0B40">
            <w:pPr>
              <w:jc w:val="both"/>
              <w:rPr>
                <w:b/>
                <w:i/>
              </w:rPr>
            </w:pPr>
          </w:p>
          <w:p w14:paraId="7F910EA7" w14:textId="77777777" w:rsidR="008B0B40" w:rsidRDefault="008B0B40">
            <w:pPr>
              <w:jc w:val="both"/>
              <w:rPr>
                <w:b/>
                <w:i/>
              </w:rPr>
            </w:pPr>
          </w:p>
          <w:p w14:paraId="7AEC288E" w14:textId="77777777" w:rsidR="008B0B40" w:rsidRDefault="008B0B40">
            <w:pPr>
              <w:jc w:val="both"/>
              <w:rPr>
                <w:b/>
                <w:i/>
              </w:rPr>
            </w:pPr>
          </w:p>
          <w:p w14:paraId="50DCD495" w14:textId="77777777" w:rsidR="008B0B40" w:rsidRDefault="008B0B40">
            <w:pPr>
              <w:jc w:val="both"/>
              <w:rPr>
                <w:b/>
                <w:i/>
              </w:rPr>
            </w:pPr>
          </w:p>
          <w:p w14:paraId="42D441DA" w14:textId="77777777" w:rsidR="008B0B40" w:rsidRDefault="008B0B40">
            <w:pPr>
              <w:jc w:val="both"/>
              <w:rPr>
                <w:b/>
                <w:i/>
              </w:rPr>
            </w:pPr>
          </w:p>
          <w:p w14:paraId="63EF2D59" w14:textId="77777777" w:rsidR="008B0B40" w:rsidRDefault="008B0B40">
            <w:pPr>
              <w:jc w:val="both"/>
              <w:rPr>
                <w:b/>
                <w:i/>
              </w:rPr>
            </w:pPr>
          </w:p>
          <w:p w14:paraId="69AB9169" w14:textId="77777777" w:rsidR="008B0B40" w:rsidRDefault="008B0B40">
            <w:pPr>
              <w:jc w:val="both"/>
              <w:rPr>
                <w:b/>
                <w:i/>
              </w:rPr>
            </w:pPr>
          </w:p>
          <w:p w14:paraId="75F6606D" w14:textId="77777777" w:rsidR="008B0B40" w:rsidRDefault="008B0B40">
            <w:pPr>
              <w:jc w:val="both"/>
              <w:rPr>
                <w:b/>
                <w:i/>
              </w:rPr>
            </w:pPr>
          </w:p>
          <w:p w14:paraId="07DE3C66" w14:textId="77777777" w:rsidR="008B0B40" w:rsidRDefault="008B0B40">
            <w:pPr>
              <w:jc w:val="both"/>
              <w:rPr>
                <w:b/>
                <w:i/>
              </w:rPr>
            </w:pPr>
          </w:p>
          <w:p w14:paraId="73BFBFD6" w14:textId="77777777" w:rsidR="008B0B40" w:rsidRDefault="008B0B40">
            <w:pPr>
              <w:jc w:val="both"/>
              <w:rPr>
                <w:b/>
                <w:i/>
              </w:rPr>
            </w:pPr>
          </w:p>
          <w:p w14:paraId="1E2F6A15" w14:textId="77777777" w:rsidR="008B0B40" w:rsidRDefault="008B0B40">
            <w:pPr>
              <w:jc w:val="both"/>
              <w:rPr>
                <w:b/>
                <w:i/>
              </w:rPr>
            </w:pPr>
          </w:p>
          <w:p w14:paraId="1C056C7E" w14:textId="77777777" w:rsidR="008B0B40" w:rsidRDefault="008B0B40">
            <w:pPr>
              <w:jc w:val="both"/>
              <w:rPr>
                <w:b/>
                <w:i/>
              </w:rPr>
            </w:pPr>
          </w:p>
          <w:p w14:paraId="171FCE7B" w14:textId="77777777" w:rsidR="008B0B40" w:rsidRDefault="008B0B40">
            <w:pPr>
              <w:jc w:val="both"/>
              <w:rPr>
                <w:b/>
                <w:i/>
              </w:rPr>
            </w:pPr>
          </w:p>
          <w:p w14:paraId="3A40FAB5" w14:textId="77777777" w:rsidR="008B0B40" w:rsidRDefault="008B0B40">
            <w:pPr>
              <w:jc w:val="both"/>
              <w:rPr>
                <w:b/>
                <w:i/>
              </w:rPr>
            </w:pPr>
          </w:p>
          <w:p w14:paraId="69DECA2B" w14:textId="77777777" w:rsidR="008B0B40" w:rsidRDefault="008B0B40">
            <w:pPr>
              <w:jc w:val="both"/>
              <w:rPr>
                <w:b/>
                <w:i/>
              </w:rPr>
            </w:pPr>
          </w:p>
          <w:p w14:paraId="22FEBA5A" w14:textId="77777777" w:rsidR="008B0B40" w:rsidRDefault="008B0B40">
            <w:pPr>
              <w:jc w:val="both"/>
              <w:rPr>
                <w:b/>
                <w:i/>
              </w:rPr>
            </w:pPr>
          </w:p>
          <w:p w14:paraId="213FC34C" w14:textId="77777777" w:rsidR="008B0B40" w:rsidRDefault="008B0B40">
            <w:pPr>
              <w:jc w:val="both"/>
              <w:rPr>
                <w:b/>
                <w:i/>
              </w:rPr>
            </w:pPr>
          </w:p>
          <w:p w14:paraId="263401B8" w14:textId="77777777" w:rsidR="008B0B40" w:rsidRDefault="008B0B40">
            <w:pPr>
              <w:jc w:val="both"/>
              <w:rPr>
                <w:b/>
                <w:i/>
              </w:rPr>
            </w:pPr>
          </w:p>
          <w:p w14:paraId="3432B1C8" w14:textId="77777777" w:rsidR="008B0B40" w:rsidRDefault="008B0B40">
            <w:pPr>
              <w:jc w:val="both"/>
              <w:rPr>
                <w:b/>
                <w:i/>
              </w:rPr>
            </w:pPr>
          </w:p>
          <w:p w14:paraId="17DB1981" w14:textId="76DB3AF9" w:rsidR="008B0B40" w:rsidRDefault="0058642C">
            <w:pPr>
              <w:jc w:val="both"/>
              <w:rPr>
                <w:b/>
                <w:i/>
              </w:rPr>
            </w:pPr>
            <w:r>
              <w:rPr>
                <w:b/>
                <w:i/>
              </w:rPr>
              <w:t>Not Implemented.</w:t>
            </w:r>
          </w:p>
          <w:p w14:paraId="53725672" w14:textId="77777777" w:rsidR="000F6278" w:rsidRDefault="000F6278">
            <w:pPr>
              <w:jc w:val="both"/>
              <w:rPr>
                <w:b/>
                <w:i/>
              </w:rPr>
            </w:pPr>
          </w:p>
          <w:p w14:paraId="2EB6B501" w14:textId="77777777" w:rsidR="000F6278" w:rsidRDefault="0058642C">
            <w:pPr>
              <w:jc w:val="both"/>
            </w:pPr>
            <w:r>
              <w:t xml:space="preserve">Although re-evaluation and coordination with concerned offices were initiated by the Provincial Accounting Office, the prompt settlement/liquidation/refund of past due claims is not yet achieved. </w:t>
            </w:r>
          </w:p>
          <w:p w14:paraId="1A7153E2" w14:textId="77777777" w:rsidR="000F6278" w:rsidRPr="00D049BF" w:rsidRDefault="000F6278">
            <w:pPr>
              <w:jc w:val="both"/>
            </w:pPr>
          </w:p>
          <w:p w14:paraId="4B6E2727" w14:textId="0B275CF6" w:rsidR="008B0B40" w:rsidRDefault="006552F5">
            <w:pPr>
              <w:jc w:val="both"/>
              <w:rPr>
                <w:b/>
                <w:i/>
              </w:rPr>
            </w:pPr>
            <w:r w:rsidRPr="00D049BF">
              <w:t xml:space="preserve">Reiterated in Part II, Observation No. </w:t>
            </w:r>
            <w:r w:rsidR="00D049BF" w:rsidRPr="00D049BF">
              <w:t>6</w:t>
            </w:r>
            <w:r w:rsidRPr="00D049BF">
              <w:t xml:space="preserve">, page </w:t>
            </w:r>
            <w:r w:rsidR="00D049BF" w:rsidRPr="00D049BF">
              <w:t>98</w:t>
            </w:r>
            <w:r w:rsidRPr="00D049BF">
              <w:t xml:space="preserve"> of this AAR.</w:t>
            </w:r>
          </w:p>
        </w:tc>
      </w:tr>
      <w:tr w:rsidR="008B0B40" w14:paraId="469F525C" w14:textId="77777777">
        <w:tc>
          <w:tcPr>
            <w:tcW w:w="2700" w:type="dxa"/>
            <w:shd w:val="clear" w:color="auto" w:fill="auto"/>
          </w:tcPr>
          <w:p w14:paraId="5FE400DC" w14:textId="77777777" w:rsidR="008B0B40" w:rsidRDefault="0058642C">
            <w:pPr>
              <w:numPr>
                <w:ilvl w:val="0"/>
                <w:numId w:val="12"/>
              </w:numPr>
              <w:pBdr>
                <w:top w:val="nil"/>
                <w:left w:val="nil"/>
                <w:bottom w:val="nil"/>
                <w:right w:val="nil"/>
                <w:between w:val="nil"/>
              </w:pBdr>
              <w:ind w:left="334" w:hanging="366"/>
              <w:jc w:val="both"/>
            </w:pPr>
            <w:r>
              <w:rPr>
                <w:color w:val="000000"/>
              </w:rPr>
              <w:lastRenderedPageBreak/>
              <w:t>Ensure that all documents for payment of claims are intact before recording as valid claims to facilitate smooth and prompt settlement of liabilities; and</w:t>
            </w:r>
          </w:p>
          <w:p w14:paraId="4901D0DD" w14:textId="77777777" w:rsidR="008B0B40" w:rsidRDefault="008B0B40">
            <w:pPr>
              <w:pBdr>
                <w:top w:val="nil"/>
                <w:left w:val="nil"/>
                <w:bottom w:val="nil"/>
                <w:right w:val="nil"/>
                <w:between w:val="nil"/>
              </w:pBdr>
              <w:ind w:left="334" w:hanging="366"/>
              <w:jc w:val="both"/>
              <w:rPr>
                <w:color w:val="000000"/>
              </w:rPr>
            </w:pPr>
          </w:p>
        </w:tc>
        <w:tc>
          <w:tcPr>
            <w:tcW w:w="900" w:type="dxa"/>
            <w:shd w:val="clear" w:color="auto" w:fill="auto"/>
          </w:tcPr>
          <w:p w14:paraId="65B67910" w14:textId="77777777" w:rsidR="008B0B40" w:rsidRDefault="0058642C">
            <w:pPr>
              <w:jc w:val="center"/>
            </w:pPr>
            <w:r>
              <w:t>pp. 89-93, 2022 AAR</w:t>
            </w:r>
          </w:p>
        </w:tc>
        <w:tc>
          <w:tcPr>
            <w:tcW w:w="2794" w:type="dxa"/>
            <w:shd w:val="clear" w:color="auto" w:fill="auto"/>
          </w:tcPr>
          <w:p w14:paraId="244F3F4B" w14:textId="158E5CEF" w:rsidR="008B0B40" w:rsidRDefault="0058642C">
            <w:pPr>
              <w:ind w:left="7"/>
              <w:jc w:val="both"/>
            </w:pPr>
            <w:r>
              <w:t xml:space="preserve">The </w:t>
            </w:r>
            <w:r w:rsidR="00362BFB" w:rsidRPr="00362BFB">
              <w:t>Provincial Accounting Office</w:t>
            </w:r>
            <w:r>
              <w:t xml:space="preserve"> ensure</w:t>
            </w:r>
            <w:r w:rsidR="004F57FE">
              <w:t>d</w:t>
            </w:r>
            <w:r>
              <w:t xml:space="preserve"> adherence to the minimum documentary requirements as provided under COA Circular Nos. 2012-001 and 2023-004</w:t>
            </w:r>
            <w:r w:rsidR="004F57FE">
              <w:t>.</w:t>
            </w:r>
            <w:r>
              <w:t xml:space="preserve"> </w:t>
            </w:r>
          </w:p>
          <w:p w14:paraId="0F3BE9FB" w14:textId="77777777" w:rsidR="008B0B40" w:rsidRDefault="008B0B40">
            <w:pPr>
              <w:ind w:left="7"/>
              <w:jc w:val="both"/>
            </w:pPr>
          </w:p>
          <w:p w14:paraId="088BEB79" w14:textId="362BA72C" w:rsidR="008B0B40" w:rsidRDefault="0058642C">
            <w:pPr>
              <w:ind w:left="7"/>
              <w:jc w:val="both"/>
            </w:pPr>
            <w:r>
              <w:t xml:space="preserve">The Accounts Payable documents </w:t>
            </w:r>
            <w:r w:rsidR="004F57FE">
              <w:t>we</w:t>
            </w:r>
            <w:r>
              <w:t xml:space="preserve">re cascaded to administrative officers during Administrative </w:t>
            </w:r>
            <w:r w:rsidR="004F57FE">
              <w:t>O</w:t>
            </w:r>
            <w:r>
              <w:t>fficer's meeting.</w:t>
            </w:r>
          </w:p>
          <w:p w14:paraId="7AD537A7" w14:textId="77777777" w:rsidR="008B0B40" w:rsidRDefault="008B0B40">
            <w:pPr>
              <w:ind w:left="7"/>
              <w:jc w:val="both"/>
              <w:rPr>
                <w:highlight w:val="yellow"/>
              </w:rPr>
            </w:pPr>
          </w:p>
        </w:tc>
        <w:tc>
          <w:tcPr>
            <w:tcW w:w="2410" w:type="dxa"/>
            <w:shd w:val="clear" w:color="auto" w:fill="auto"/>
          </w:tcPr>
          <w:p w14:paraId="60C4F26F" w14:textId="4FB0A2FC" w:rsidR="008B0B40" w:rsidRDefault="0058642C">
            <w:pPr>
              <w:jc w:val="both"/>
              <w:rPr>
                <w:b/>
                <w:i/>
              </w:rPr>
            </w:pPr>
            <w:r>
              <w:rPr>
                <w:b/>
                <w:i/>
              </w:rPr>
              <w:t>Not Implemented.</w:t>
            </w:r>
          </w:p>
          <w:p w14:paraId="46697DAE" w14:textId="77777777" w:rsidR="004F57FE" w:rsidRDefault="004F57FE">
            <w:pPr>
              <w:jc w:val="both"/>
              <w:rPr>
                <w:b/>
                <w:i/>
              </w:rPr>
            </w:pPr>
          </w:p>
          <w:p w14:paraId="06AB1B5E" w14:textId="0162B10B" w:rsidR="004F57FE" w:rsidRDefault="008B00D9">
            <w:pPr>
              <w:jc w:val="both"/>
            </w:pPr>
            <w:r>
              <w:t xml:space="preserve">The </w:t>
            </w:r>
            <w:r w:rsidR="0058642C">
              <w:t xml:space="preserve">PGLU is still in the process of implementing the recommendation. </w:t>
            </w:r>
          </w:p>
          <w:p w14:paraId="3D03A7B0" w14:textId="77777777" w:rsidR="004F57FE" w:rsidRDefault="004F57FE">
            <w:pPr>
              <w:jc w:val="both"/>
            </w:pPr>
          </w:p>
          <w:p w14:paraId="7E957465" w14:textId="16D9FBC4" w:rsidR="008B0B40" w:rsidRDefault="00D049BF">
            <w:pPr>
              <w:jc w:val="both"/>
              <w:rPr>
                <w:highlight w:val="yellow"/>
              </w:rPr>
            </w:pPr>
            <w:r w:rsidRPr="00D049BF">
              <w:t>Reiterated in Part II, Observation No. 6, page 98 of this AAR.</w:t>
            </w:r>
          </w:p>
        </w:tc>
      </w:tr>
      <w:tr w:rsidR="008B0B40" w14:paraId="3CEAEFB4" w14:textId="77777777">
        <w:tc>
          <w:tcPr>
            <w:tcW w:w="2700" w:type="dxa"/>
            <w:shd w:val="clear" w:color="auto" w:fill="auto"/>
          </w:tcPr>
          <w:p w14:paraId="69275D13" w14:textId="77777777" w:rsidR="008B0B40" w:rsidRDefault="0058642C">
            <w:pPr>
              <w:numPr>
                <w:ilvl w:val="0"/>
                <w:numId w:val="12"/>
              </w:numPr>
              <w:pBdr>
                <w:top w:val="nil"/>
                <w:left w:val="nil"/>
                <w:bottom w:val="nil"/>
                <w:right w:val="nil"/>
                <w:between w:val="nil"/>
              </w:pBdr>
              <w:ind w:left="334" w:hanging="366"/>
              <w:jc w:val="both"/>
            </w:pPr>
            <w:r>
              <w:rPr>
                <w:color w:val="000000"/>
              </w:rPr>
              <w:t>Thereafter, ensure strict monitoring of recorded liabilities for prompt settlement thereof.</w:t>
            </w:r>
          </w:p>
          <w:p w14:paraId="262A90F3" w14:textId="77777777" w:rsidR="008B0B40" w:rsidRDefault="008B0B40">
            <w:pPr>
              <w:pBdr>
                <w:top w:val="nil"/>
                <w:left w:val="nil"/>
                <w:bottom w:val="nil"/>
                <w:right w:val="nil"/>
                <w:between w:val="nil"/>
              </w:pBdr>
              <w:ind w:left="334"/>
              <w:jc w:val="both"/>
              <w:rPr>
                <w:color w:val="000000"/>
              </w:rPr>
            </w:pPr>
          </w:p>
        </w:tc>
        <w:tc>
          <w:tcPr>
            <w:tcW w:w="900" w:type="dxa"/>
            <w:shd w:val="clear" w:color="auto" w:fill="auto"/>
          </w:tcPr>
          <w:p w14:paraId="4A077519" w14:textId="77777777" w:rsidR="008B0B40" w:rsidRDefault="0058642C">
            <w:pPr>
              <w:jc w:val="center"/>
            </w:pPr>
            <w:r>
              <w:t>pp. 89-93, 2022 AAR</w:t>
            </w:r>
          </w:p>
        </w:tc>
        <w:tc>
          <w:tcPr>
            <w:tcW w:w="2794" w:type="dxa"/>
            <w:shd w:val="clear" w:color="auto" w:fill="auto"/>
          </w:tcPr>
          <w:p w14:paraId="1B240A1D" w14:textId="15A51D60" w:rsidR="008B0B40" w:rsidRDefault="0058642C">
            <w:pPr>
              <w:ind w:left="7"/>
              <w:jc w:val="both"/>
            </w:pPr>
            <w:r>
              <w:t xml:space="preserve">The </w:t>
            </w:r>
            <w:r w:rsidR="00362BFB" w:rsidRPr="00362BFB">
              <w:t>Provincial Accounting Office</w:t>
            </w:r>
            <w:r>
              <w:t xml:space="preserve"> ha</w:t>
            </w:r>
            <w:r w:rsidR="004F57FE">
              <w:t>d</w:t>
            </w:r>
            <w:r>
              <w:t xml:space="preserve"> been requesting the end-users to promptly process the payment of their payables and regularly report updates o</w:t>
            </w:r>
            <w:r w:rsidR="004F57FE">
              <w:t xml:space="preserve">n </w:t>
            </w:r>
            <w:r>
              <w:t>the same during monthly cabinet and Administrative Officers’ meeting</w:t>
            </w:r>
            <w:r w:rsidR="004F57FE">
              <w:t>s</w:t>
            </w:r>
            <w:r>
              <w:t xml:space="preserve">. Likewise requested the </w:t>
            </w:r>
            <w:r w:rsidR="003642D9">
              <w:t>PTO</w:t>
            </w:r>
            <w:r>
              <w:t xml:space="preserve"> to release the checks under its custody so that the Accounting Office can update the payable accounts and</w:t>
            </w:r>
            <w:r w:rsidR="004F57FE">
              <w:t xml:space="preserve"> the</w:t>
            </w:r>
            <w:r>
              <w:t xml:space="preserve"> </w:t>
            </w:r>
            <w:r w:rsidR="00BE1803">
              <w:t>PHO</w:t>
            </w:r>
            <w:r>
              <w:t xml:space="preserve"> to utilize the remaining balances, especially the long outstanding transfers under </w:t>
            </w:r>
            <w:r w:rsidR="004F57FE">
              <w:t xml:space="preserve">the </w:t>
            </w:r>
            <w:r w:rsidR="009D41FD">
              <w:t>TF</w:t>
            </w:r>
            <w:r>
              <w:t xml:space="preserve"> accounts.</w:t>
            </w:r>
          </w:p>
          <w:p w14:paraId="50A4BFB1" w14:textId="77777777" w:rsidR="008B0B40" w:rsidRDefault="008B0B40">
            <w:pPr>
              <w:ind w:left="7"/>
              <w:jc w:val="both"/>
            </w:pPr>
          </w:p>
          <w:p w14:paraId="10EE9BC3" w14:textId="77777777" w:rsidR="008B0B40" w:rsidRDefault="0058642C" w:rsidP="00436AB7">
            <w:pPr>
              <w:ind w:left="7"/>
              <w:jc w:val="both"/>
            </w:pPr>
            <w:r>
              <w:t xml:space="preserve">Current payables and settlement </w:t>
            </w:r>
            <w:r w:rsidR="004F57FE">
              <w:t>we</w:t>
            </w:r>
            <w:r>
              <w:t>re communicated to respective offices during</w:t>
            </w:r>
            <w:r w:rsidR="004F57FE">
              <w:t xml:space="preserve"> </w:t>
            </w:r>
            <w:r w:rsidR="004F57FE">
              <w:lastRenderedPageBreak/>
              <w:t>the</w:t>
            </w:r>
            <w:r>
              <w:t xml:space="preserve"> </w:t>
            </w:r>
            <w:r w:rsidR="004F57FE">
              <w:t>A</w:t>
            </w:r>
            <w:r>
              <w:t xml:space="preserve">dministrative </w:t>
            </w:r>
            <w:r w:rsidR="004F57FE">
              <w:t>O</w:t>
            </w:r>
            <w:r>
              <w:t>fficer's meeting.</w:t>
            </w:r>
          </w:p>
          <w:p w14:paraId="47C0026D" w14:textId="2477546D" w:rsidR="00D049BF" w:rsidRDefault="00D049BF" w:rsidP="00436AB7">
            <w:pPr>
              <w:ind w:left="7"/>
              <w:jc w:val="both"/>
              <w:rPr>
                <w:highlight w:val="yellow"/>
              </w:rPr>
            </w:pPr>
          </w:p>
        </w:tc>
        <w:tc>
          <w:tcPr>
            <w:tcW w:w="2410" w:type="dxa"/>
            <w:shd w:val="clear" w:color="auto" w:fill="auto"/>
          </w:tcPr>
          <w:p w14:paraId="2C29E983" w14:textId="7736A54D" w:rsidR="008B0B40" w:rsidRDefault="0058642C">
            <w:pPr>
              <w:jc w:val="both"/>
              <w:rPr>
                <w:b/>
                <w:i/>
              </w:rPr>
            </w:pPr>
            <w:r>
              <w:rPr>
                <w:b/>
                <w:i/>
              </w:rPr>
              <w:lastRenderedPageBreak/>
              <w:t>Implemented.</w:t>
            </w:r>
          </w:p>
          <w:p w14:paraId="067076C2" w14:textId="77777777" w:rsidR="004F57FE" w:rsidRDefault="004F57FE">
            <w:pPr>
              <w:jc w:val="both"/>
              <w:rPr>
                <w:b/>
                <w:i/>
              </w:rPr>
            </w:pPr>
          </w:p>
          <w:p w14:paraId="5EF01F3A" w14:textId="77777777" w:rsidR="008B0B40" w:rsidRDefault="0058642C">
            <w:pPr>
              <w:jc w:val="both"/>
              <w:rPr>
                <w:highlight w:val="yellow"/>
              </w:rPr>
            </w:pPr>
            <w:r>
              <w:t>Strict monitoring has been undertaken by the Provincial Accounting Office.</w:t>
            </w:r>
          </w:p>
        </w:tc>
      </w:tr>
      <w:tr w:rsidR="008B0B40" w14:paraId="335B5505" w14:textId="77777777">
        <w:tc>
          <w:tcPr>
            <w:tcW w:w="2700" w:type="dxa"/>
            <w:shd w:val="clear" w:color="auto" w:fill="auto"/>
          </w:tcPr>
          <w:p w14:paraId="1BFA9AFE" w14:textId="40346879" w:rsidR="008B0B40" w:rsidRDefault="0058642C">
            <w:pPr>
              <w:numPr>
                <w:ilvl w:val="0"/>
                <w:numId w:val="13"/>
              </w:numPr>
              <w:pBdr>
                <w:top w:val="nil"/>
                <w:left w:val="nil"/>
                <w:bottom w:val="nil"/>
                <w:right w:val="nil"/>
                <w:between w:val="nil"/>
              </w:pBdr>
              <w:ind w:left="328"/>
              <w:jc w:val="both"/>
              <w:rPr>
                <w:b/>
                <w:color w:val="000000"/>
              </w:rPr>
            </w:pPr>
            <w:r>
              <w:rPr>
                <w:b/>
                <w:color w:val="000000"/>
              </w:rPr>
              <w:t xml:space="preserve">Obligations incurred in CY 2020 that pertained to the purchase of various drugs and medicines and other medical and laboratory supplies amounting to at least ₱5,800,814.07 were charged against the current budget and recognized as accounts payable in CY 2022 contrary to the definition of accrual basis in IPSAS 1 and the provisions stated in Sections 86 and 119 of PD No. 1445, resulting in an overstatement of expenses and an understatement of prior period adjustment. Consequently, the "actual amounts" under </w:t>
            </w:r>
            <w:r w:rsidR="004A2219">
              <w:rPr>
                <w:b/>
                <w:color w:val="000000"/>
              </w:rPr>
              <w:t>MOOE</w:t>
            </w:r>
            <w:r>
              <w:rPr>
                <w:b/>
                <w:color w:val="000000"/>
              </w:rPr>
              <w:t xml:space="preserve"> - Health, Nutrition, and Population Control in the </w:t>
            </w:r>
            <w:r w:rsidR="00CB371A">
              <w:rPr>
                <w:b/>
                <w:color w:val="000000"/>
              </w:rPr>
              <w:t>SCBAA</w:t>
            </w:r>
            <w:r>
              <w:rPr>
                <w:b/>
                <w:color w:val="000000"/>
              </w:rPr>
              <w:t xml:space="preserve"> are also overstated.</w:t>
            </w:r>
          </w:p>
          <w:p w14:paraId="7818CA80" w14:textId="77777777" w:rsidR="008B0B40" w:rsidRDefault="008B0B40">
            <w:pPr>
              <w:jc w:val="both"/>
            </w:pPr>
          </w:p>
          <w:p w14:paraId="6A1D9499" w14:textId="77777777" w:rsidR="008B0B40" w:rsidRDefault="0058642C">
            <w:pPr>
              <w:jc w:val="both"/>
            </w:pPr>
            <w:r>
              <w:t>We recommended that the Provincial Governor direct:</w:t>
            </w:r>
          </w:p>
          <w:p w14:paraId="0BDA946A" w14:textId="77777777" w:rsidR="008B0B40" w:rsidRDefault="008B0B40">
            <w:pPr>
              <w:jc w:val="both"/>
            </w:pPr>
          </w:p>
          <w:p w14:paraId="5B7C7063" w14:textId="677C9A6C" w:rsidR="008B0B40" w:rsidRDefault="0058642C">
            <w:pPr>
              <w:numPr>
                <w:ilvl w:val="0"/>
                <w:numId w:val="34"/>
              </w:numPr>
              <w:pBdr>
                <w:top w:val="nil"/>
                <w:left w:val="nil"/>
                <w:bottom w:val="nil"/>
                <w:right w:val="nil"/>
                <w:between w:val="nil"/>
              </w:pBdr>
              <w:ind w:left="334"/>
              <w:jc w:val="both"/>
            </w:pPr>
            <w:r>
              <w:rPr>
                <w:color w:val="000000"/>
              </w:rPr>
              <w:lastRenderedPageBreak/>
              <w:t xml:space="preserve">The </w:t>
            </w:r>
            <w:r w:rsidR="00545281">
              <w:rPr>
                <w:color w:val="000000"/>
              </w:rPr>
              <w:t>PBO</w:t>
            </w:r>
            <w:r>
              <w:rPr>
                <w:color w:val="000000"/>
              </w:rPr>
              <w:t xml:space="preserve"> to ensure that all lawful expenditures and obligations incurred during the year shall be taken up in the accounts of that year; and</w:t>
            </w:r>
          </w:p>
          <w:p w14:paraId="4FF0638D" w14:textId="77777777" w:rsidR="008B0B40" w:rsidRDefault="008B0B40">
            <w:pPr>
              <w:pBdr>
                <w:top w:val="nil"/>
                <w:left w:val="nil"/>
                <w:bottom w:val="nil"/>
                <w:right w:val="nil"/>
                <w:between w:val="nil"/>
              </w:pBdr>
              <w:ind w:left="334"/>
              <w:jc w:val="both"/>
              <w:rPr>
                <w:b/>
                <w:color w:val="000000"/>
              </w:rPr>
            </w:pPr>
          </w:p>
        </w:tc>
        <w:tc>
          <w:tcPr>
            <w:tcW w:w="900" w:type="dxa"/>
            <w:shd w:val="clear" w:color="auto" w:fill="auto"/>
          </w:tcPr>
          <w:p w14:paraId="5427ED0A" w14:textId="77777777" w:rsidR="008B0B40" w:rsidRDefault="0058642C">
            <w:pPr>
              <w:jc w:val="center"/>
            </w:pPr>
            <w:r>
              <w:lastRenderedPageBreak/>
              <w:t>pp. 93-96, 2022 AAR</w:t>
            </w:r>
          </w:p>
        </w:tc>
        <w:tc>
          <w:tcPr>
            <w:tcW w:w="2794" w:type="dxa"/>
            <w:shd w:val="clear" w:color="auto" w:fill="auto"/>
          </w:tcPr>
          <w:p w14:paraId="1ABD8A27" w14:textId="77777777" w:rsidR="008B0B40" w:rsidRDefault="008B0B40">
            <w:pPr>
              <w:ind w:left="7"/>
              <w:jc w:val="both"/>
            </w:pPr>
          </w:p>
          <w:p w14:paraId="7469B4C2" w14:textId="77777777" w:rsidR="008B0B40" w:rsidRDefault="008B0B40">
            <w:pPr>
              <w:ind w:left="7"/>
              <w:jc w:val="both"/>
            </w:pPr>
          </w:p>
          <w:p w14:paraId="16487855" w14:textId="77777777" w:rsidR="008B0B40" w:rsidRDefault="008B0B40">
            <w:pPr>
              <w:ind w:left="7"/>
              <w:jc w:val="both"/>
            </w:pPr>
          </w:p>
          <w:p w14:paraId="753D001C" w14:textId="77777777" w:rsidR="008B0B40" w:rsidRDefault="008B0B40">
            <w:pPr>
              <w:ind w:left="7"/>
              <w:jc w:val="both"/>
            </w:pPr>
          </w:p>
          <w:p w14:paraId="403A2AF5" w14:textId="77777777" w:rsidR="008B0B40" w:rsidRDefault="008B0B40">
            <w:pPr>
              <w:ind w:left="7"/>
              <w:jc w:val="both"/>
            </w:pPr>
          </w:p>
          <w:p w14:paraId="128ECB5A" w14:textId="77777777" w:rsidR="008B0B40" w:rsidRDefault="008B0B40">
            <w:pPr>
              <w:ind w:left="7"/>
              <w:jc w:val="both"/>
            </w:pPr>
          </w:p>
          <w:p w14:paraId="0B1C0714" w14:textId="77777777" w:rsidR="008B0B40" w:rsidRDefault="008B0B40">
            <w:pPr>
              <w:ind w:left="7"/>
              <w:jc w:val="both"/>
            </w:pPr>
          </w:p>
          <w:p w14:paraId="4D483367" w14:textId="77777777" w:rsidR="008B0B40" w:rsidRDefault="008B0B40">
            <w:pPr>
              <w:ind w:left="7"/>
              <w:jc w:val="both"/>
            </w:pPr>
          </w:p>
          <w:p w14:paraId="65E8C58A" w14:textId="77777777" w:rsidR="008B0B40" w:rsidRDefault="008B0B40">
            <w:pPr>
              <w:ind w:left="7"/>
              <w:jc w:val="both"/>
            </w:pPr>
          </w:p>
          <w:p w14:paraId="2DEF3825" w14:textId="77777777" w:rsidR="008B0B40" w:rsidRDefault="008B0B40">
            <w:pPr>
              <w:ind w:left="7"/>
              <w:jc w:val="both"/>
            </w:pPr>
          </w:p>
          <w:p w14:paraId="4D49A454" w14:textId="77777777" w:rsidR="008B0B40" w:rsidRDefault="008B0B40">
            <w:pPr>
              <w:ind w:left="7"/>
              <w:jc w:val="both"/>
            </w:pPr>
          </w:p>
          <w:p w14:paraId="1D320FE5" w14:textId="77777777" w:rsidR="008B0B40" w:rsidRDefault="008B0B40">
            <w:pPr>
              <w:ind w:left="7"/>
              <w:jc w:val="both"/>
            </w:pPr>
          </w:p>
          <w:p w14:paraId="249894D1" w14:textId="77777777" w:rsidR="008B0B40" w:rsidRDefault="008B0B40">
            <w:pPr>
              <w:ind w:left="7"/>
              <w:jc w:val="both"/>
            </w:pPr>
          </w:p>
          <w:p w14:paraId="0C91DA7D" w14:textId="77777777" w:rsidR="008B0B40" w:rsidRDefault="008B0B40">
            <w:pPr>
              <w:ind w:left="7"/>
              <w:jc w:val="both"/>
            </w:pPr>
          </w:p>
          <w:p w14:paraId="5277A89A" w14:textId="77777777" w:rsidR="008B0B40" w:rsidRDefault="008B0B40">
            <w:pPr>
              <w:ind w:left="7"/>
              <w:jc w:val="both"/>
            </w:pPr>
          </w:p>
          <w:p w14:paraId="538C08D1" w14:textId="77777777" w:rsidR="008B0B40" w:rsidRDefault="008B0B40">
            <w:pPr>
              <w:ind w:left="7"/>
              <w:jc w:val="both"/>
            </w:pPr>
          </w:p>
          <w:p w14:paraId="3E3B10D8" w14:textId="77777777" w:rsidR="008B0B40" w:rsidRDefault="008B0B40">
            <w:pPr>
              <w:ind w:left="7"/>
              <w:jc w:val="both"/>
            </w:pPr>
          </w:p>
          <w:p w14:paraId="7B01FCEA" w14:textId="77777777" w:rsidR="008B0B40" w:rsidRDefault="008B0B40">
            <w:pPr>
              <w:ind w:left="7"/>
              <w:jc w:val="both"/>
            </w:pPr>
          </w:p>
          <w:p w14:paraId="1650A408" w14:textId="77777777" w:rsidR="008B0B40" w:rsidRDefault="008B0B40">
            <w:pPr>
              <w:ind w:left="7"/>
              <w:jc w:val="both"/>
            </w:pPr>
          </w:p>
          <w:p w14:paraId="2EB186AC" w14:textId="77777777" w:rsidR="008B0B40" w:rsidRDefault="008B0B40">
            <w:pPr>
              <w:ind w:left="7"/>
              <w:jc w:val="both"/>
            </w:pPr>
          </w:p>
          <w:p w14:paraId="6B883E10" w14:textId="77777777" w:rsidR="008B0B40" w:rsidRDefault="008B0B40">
            <w:pPr>
              <w:ind w:left="7"/>
              <w:jc w:val="both"/>
            </w:pPr>
          </w:p>
          <w:p w14:paraId="64C1D3E3" w14:textId="77777777" w:rsidR="008B0B40" w:rsidRDefault="008B0B40">
            <w:pPr>
              <w:ind w:left="7"/>
              <w:jc w:val="both"/>
            </w:pPr>
          </w:p>
          <w:p w14:paraId="7AEA90D7" w14:textId="77777777" w:rsidR="008B0B40" w:rsidRDefault="008B0B40">
            <w:pPr>
              <w:ind w:left="7"/>
              <w:jc w:val="both"/>
            </w:pPr>
          </w:p>
          <w:p w14:paraId="13C37F18" w14:textId="77777777" w:rsidR="008B0B40" w:rsidRDefault="008B0B40">
            <w:pPr>
              <w:ind w:left="7"/>
              <w:jc w:val="both"/>
            </w:pPr>
          </w:p>
          <w:p w14:paraId="4DEF8047" w14:textId="77777777" w:rsidR="008B0B40" w:rsidRDefault="008B0B40">
            <w:pPr>
              <w:ind w:left="7"/>
              <w:jc w:val="both"/>
            </w:pPr>
          </w:p>
          <w:p w14:paraId="78190559" w14:textId="77777777" w:rsidR="008B0B40" w:rsidRDefault="008B0B40">
            <w:pPr>
              <w:ind w:left="7"/>
              <w:jc w:val="both"/>
            </w:pPr>
          </w:p>
          <w:p w14:paraId="72EF1433" w14:textId="77777777" w:rsidR="008B0B40" w:rsidRDefault="008B0B40">
            <w:pPr>
              <w:ind w:left="7"/>
              <w:jc w:val="both"/>
            </w:pPr>
          </w:p>
          <w:p w14:paraId="58E6E5E2" w14:textId="77777777" w:rsidR="008B0B40" w:rsidRDefault="008B0B40">
            <w:pPr>
              <w:ind w:left="7"/>
              <w:jc w:val="both"/>
            </w:pPr>
          </w:p>
          <w:p w14:paraId="2D0DE499" w14:textId="77777777" w:rsidR="008B0B40" w:rsidRDefault="008B0B40">
            <w:pPr>
              <w:ind w:left="7"/>
              <w:jc w:val="both"/>
            </w:pPr>
          </w:p>
          <w:p w14:paraId="09077EBA" w14:textId="77777777" w:rsidR="008B0B40" w:rsidRDefault="008B0B40">
            <w:pPr>
              <w:ind w:left="7"/>
              <w:jc w:val="both"/>
            </w:pPr>
          </w:p>
          <w:p w14:paraId="7F95616F" w14:textId="77777777" w:rsidR="008B0B40" w:rsidRDefault="008B0B40">
            <w:pPr>
              <w:ind w:left="7"/>
              <w:jc w:val="both"/>
            </w:pPr>
          </w:p>
          <w:p w14:paraId="20C7E48D" w14:textId="77777777" w:rsidR="008B0B40" w:rsidRDefault="008B0B40">
            <w:pPr>
              <w:ind w:left="7"/>
              <w:jc w:val="both"/>
            </w:pPr>
          </w:p>
          <w:p w14:paraId="2F97A733" w14:textId="77777777" w:rsidR="008B0B40" w:rsidRDefault="008B0B40">
            <w:pPr>
              <w:ind w:left="7"/>
              <w:jc w:val="both"/>
            </w:pPr>
          </w:p>
          <w:p w14:paraId="67F62F49" w14:textId="77777777" w:rsidR="008B0B40" w:rsidRDefault="008B0B40">
            <w:pPr>
              <w:ind w:left="7"/>
              <w:jc w:val="both"/>
            </w:pPr>
          </w:p>
          <w:p w14:paraId="6A80E29A" w14:textId="77777777" w:rsidR="008B0B40" w:rsidRDefault="008B0B40">
            <w:pPr>
              <w:ind w:left="7"/>
              <w:jc w:val="both"/>
            </w:pPr>
          </w:p>
          <w:p w14:paraId="6D821B0A" w14:textId="77777777" w:rsidR="008B0B40" w:rsidRDefault="008B0B40">
            <w:pPr>
              <w:ind w:left="7"/>
              <w:jc w:val="both"/>
            </w:pPr>
          </w:p>
          <w:p w14:paraId="33543A75" w14:textId="77777777" w:rsidR="008B0B40" w:rsidRDefault="008B0B40">
            <w:pPr>
              <w:ind w:left="7"/>
              <w:jc w:val="both"/>
            </w:pPr>
          </w:p>
          <w:p w14:paraId="41535CAA" w14:textId="77777777" w:rsidR="008B0B40" w:rsidRDefault="008B0B40">
            <w:pPr>
              <w:ind w:left="7"/>
              <w:jc w:val="both"/>
            </w:pPr>
          </w:p>
          <w:p w14:paraId="3616CE82" w14:textId="77777777" w:rsidR="008B0B40" w:rsidRDefault="008B0B40">
            <w:pPr>
              <w:ind w:left="7"/>
              <w:jc w:val="both"/>
            </w:pPr>
          </w:p>
          <w:p w14:paraId="23FD2885" w14:textId="77777777" w:rsidR="008B0B40" w:rsidRDefault="008B0B40">
            <w:pPr>
              <w:ind w:left="7"/>
              <w:jc w:val="both"/>
            </w:pPr>
          </w:p>
          <w:p w14:paraId="310EB03E" w14:textId="77777777" w:rsidR="00BA29C8" w:rsidRDefault="00BA29C8">
            <w:pPr>
              <w:jc w:val="both"/>
            </w:pPr>
          </w:p>
          <w:p w14:paraId="13566CED" w14:textId="11C76BC8" w:rsidR="008B0B40" w:rsidRDefault="00BA29C8" w:rsidP="00C42558">
            <w:pPr>
              <w:jc w:val="both"/>
              <w:rPr>
                <w:highlight w:val="yellow"/>
              </w:rPr>
            </w:pPr>
            <w:r>
              <w:lastRenderedPageBreak/>
              <w:t>Ob</w:t>
            </w:r>
            <w:r w:rsidR="0058642C">
              <w:t xml:space="preserve">ligations incurred during the year </w:t>
            </w:r>
            <w:r>
              <w:t xml:space="preserve">were </w:t>
            </w:r>
            <w:r w:rsidR="0058642C">
              <w:t>obligated and taken up in the accounts within the year.</w:t>
            </w:r>
          </w:p>
        </w:tc>
        <w:tc>
          <w:tcPr>
            <w:tcW w:w="2410" w:type="dxa"/>
            <w:shd w:val="clear" w:color="auto" w:fill="auto"/>
          </w:tcPr>
          <w:p w14:paraId="759D87A7" w14:textId="77777777" w:rsidR="008B0B40" w:rsidRDefault="008B0B40">
            <w:pPr>
              <w:jc w:val="both"/>
              <w:rPr>
                <w:b/>
                <w:i/>
                <w:highlight w:val="yellow"/>
              </w:rPr>
            </w:pPr>
          </w:p>
          <w:p w14:paraId="3769FD6A" w14:textId="77777777" w:rsidR="008B0B40" w:rsidRDefault="008B0B40">
            <w:pPr>
              <w:jc w:val="both"/>
              <w:rPr>
                <w:b/>
                <w:i/>
                <w:highlight w:val="yellow"/>
              </w:rPr>
            </w:pPr>
          </w:p>
          <w:p w14:paraId="782BAD23" w14:textId="77777777" w:rsidR="008B0B40" w:rsidRDefault="008B0B40">
            <w:pPr>
              <w:jc w:val="both"/>
              <w:rPr>
                <w:b/>
                <w:i/>
                <w:highlight w:val="yellow"/>
              </w:rPr>
            </w:pPr>
          </w:p>
          <w:p w14:paraId="3E9E0B8E" w14:textId="77777777" w:rsidR="008B0B40" w:rsidRDefault="008B0B40">
            <w:pPr>
              <w:jc w:val="both"/>
              <w:rPr>
                <w:b/>
                <w:i/>
                <w:highlight w:val="yellow"/>
              </w:rPr>
            </w:pPr>
          </w:p>
          <w:p w14:paraId="502E1988" w14:textId="77777777" w:rsidR="008B0B40" w:rsidRDefault="008B0B40">
            <w:pPr>
              <w:jc w:val="both"/>
              <w:rPr>
                <w:b/>
                <w:i/>
                <w:highlight w:val="yellow"/>
              </w:rPr>
            </w:pPr>
          </w:p>
          <w:p w14:paraId="1396532C" w14:textId="77777777" w:rsidR="008B0B40" w:rsidRDefault="008B0B40">
            <w:pPr>
              <w:jc w:val="both"/>
              <w:rPr>
                <w:b/>
                <w:i/>
                <w:highlight w:val="yellow"/>
              </w:rPr>
            </w:pPr>
          </w:p>
          <w:p w14:paraId="09016D85" w14:textId="77777777" w:rsidR="008B0B40" w:rsidRDefault="008B0B40">
            <w:pPr>
              <w:jc w:val="both"/>
              <w:rPr>
                <w:b/>
                <w:i/>
                <w:highlight w:val="yellow"/>
              </w:rPr>
            </w:pPr>
          </w:p>
          <w:p w14:paraId="16D33314" w14:textId="77777777" w:rsidR="008B0B40" w:rsidRDefault="008B0B40">
            <w:pPr>
              <w:jc w:val="both"/>
              <w:rPr>
                <w:b/>
                <w:i/>
                <w:highlight w:val="yellow"/>
              </w:rPr>
            </w:pPr>
          </w:p>
          <w:p w14:paraId="3F5B3CBD" w14:textId="77777777" w:rsidR="008B0B40" w:rsidRDefault="008B0B40">
            <w:pPr>
              <w:jc w:val="both"/>
              <w:rPr>
                <w:b/>
                <w:i/>
                <w:highlight w:val="yellow"/>
              </w:rPr>
            </w:pPr>
          </w:p>
          <w:p w14:paraId="2A35FA86" w14:textId="77777777" w:rsidR="008B0B40" w:rsidRDefault="008B0B40">
            <w:pPr>
              <w:jc w:val="both"/>
              <w:rPr>
                <w:b/>
                <w:i/>
                <w:highlight w:val="yellow"/>
              </w:rPr>
            </w:pPr>
          </w:p>
          <w:p w14:paraId="73D8B4AD" w14:textId="77777777" w:rsidR="008B0B40" w:rsidRDefault="008B0B40">
            <w:pPr>
              <w:jc w:val="both"/>
              <w:rPr>
                <w:b/>
                <w:i/>
                <w:highlight w:val="yellow"/>
              </w:rPr>
            </w:pPr>
          </w:p>
          <w:p w14:paraId="5B98546C" w14:textId="77777777" w:rsidR="008B0B40" w:rsidRDefault="008B0B40">
            <w:pPr>
              <w:jc w:val="both"/>
              <w:rPr>
                <w:b/>
                <w:i/>
                <w:highlight w:val="yellow"/>
              </w:rPr>
            </w:pPr>
          </w:p>
          <w:p w14:paraId="7DEB8B92" w14:textId="77777777" w:rsidR="008B0B40" w:rsidRDefault="008B0B40">
            <w:pPr>
              <w:jc w:val="both"/>
              <w:rPr>
                <w:b/>
                <w:i/>
                <w:highlight w:val="yellow"/>
              </w:rPr>
            </w:pPr>
          </w:p>
          <w:p w14:paraId="50566629" w14:textId="77777777" w:rsidR="008B0B40" w:rsidRDefault="008B0B40">
            <w:pPr>
              <w:jc w:val="both"/>
              <w:rPr>
                <w:b/>
                <w:i/>
                <w:highlight w:val="yellow"/>
              </w:rPr>
            </w:pPr>
          </w:p>
          <w:p w14:paraId="1D9A1221" w14:textId="77777777" w:rsidR="008B0B40" w:rsidRDefault="008B0B40">
            <w:pPr>
              <w:jc w:val="both"/>
              <w:rPr>
                <w:b/>
                <w:i/>
                <w:highlight w:val="yellow"/>
              </w:rPr>
            </w:pPr>
          </w:p>
          <w:p w14:paraId="3AB650A8" w14:textId="77777777" w:rsidR="008B0B40" w:rsidRDefault="008B0B40">
            <w:pPr>
              <w:jc w:val="both"/>
              <w:rPr>
                <w:b/>
                <w:i/>
                <w:highlight w:val="yellow"/>
              </w:rPr>
            </w:pPr>
          </w:p>
          <w:p w14:paraId="7F41209B" w14:textId="77777777" w:rsidR="008B0B40" w:rsidRDefault="008B0B40">
            <w:pPr>
              <w:jc w:val="both"/>
              <w:rPr>
                <w:b/>
                <w:i/>
                <w:highlight w:val="yellow"/>
              </w:rPr>
            </w:pPr>
          </w:p>
          <w:p w14:paraId="008CE9E0" w14:textId="77777777" w:rsidR="008B0B40" w:rsidRDefault="008B0B40">
            <w:pPr>
              <w:jc w:val="both"/>
              <w:rPr>
                <w:b/>
                <w:i/>
                <w:highlight w:val="yellow"/>
              </w:rPr>
            </w:pPr>
          </w:p>
          <w:p w14:paraId="38F4EAC0" w14:textId="77777777" w:rsidR="008B0B40" w:rsidRDefault="008B0B40">
            <w:pPr>
              <w:jc w:val="both"/>
              <w:rPr>
                <w:b/>
                <w:i/>
                <w:highlight w:val="yellow"/>
              </w:rPr>
            </w:pPr>
          </w:p>
          <w:p w14:paraId="26DEA051" w14:textId="77777777" w:rsidR="008B0B40" w:rsidRDefault="008B0B40">
            <w:pPr>
              <w:jc w:val="both"/>
              <w:rPr>
                <w:b/>
                <w:i/>
                <w:highlight w:val="yellow"/>
              </w:rPr>
            </w:pPr>
          </w:p>
          <w:p w14:paraId="45B91D31" w14:textId="77777777" w:rsidR="008B0B40" w:rsidRDefault="008B0B40">
            <w:pPr>
              <w:jc w:val="both"/>
              <w:rPr>
                <w:b/>
                <w:i/>
                <w:highlight w:val="yellow"/>
              </w:rPr>
            </w:pPr>
          </w:p>
          <w:p w14:paraId="69A1AB81" w14:textId="77777777" w:rsidR="008B0B40" w:rsidRDefault="008B0B40">
            <w:pPr>
              <w:jc w:val="both"/>
              <w:rPr>
                <w:b/>
                <w:i/>
                <w:highlight w:val="yellow"/>
              </w:rPr>
            </w:pPr>
          </w:p>
          <w:p w14:paraId="7A3D515F" w14:textId="77777777" w:rsidR="008B0B40" w:rsidRDefault="008B0B40">
            <w:pPr>
              <w:jc w:val="both"/>
              <w:rPr>
                <w:b/>
                <w:i/>
                <w:highlight w:val="yellow"/>
              </w:rPr>
            </w:pPr>
          </w:p>
          <w:p w14:paraId="1D679DBA" w14:textId="77777777" w:rsidR="008B0B40" w:rsidRDefault="008B0B40">
            <w:pPr>
              <w:jc w:val="both"/>
              <w:rPr>
                <w:b/>
                <w:i/>
                <w:highlight w:val="yellow"/>
              </w:rPr>
            </w:pPr>
          </w:p>
          <w:p w14:paraId="2B1AB7EC" w14:textId="77777777" w:rsidR="008B0B40" w:rsidRDefault="008B0B40">
            <w:pPr>
              <w:jc w:val="both"/>
              <w:rPr>
                <w:b/>
                <w:i/>
                <w:highlight w:val="yellow"/>
              </w:rPr>
            </w:pPr>
          </w:p>
          <w:p w14:paraId="3B0E99EC" w14:textId="77777777" w:rsidR="008B0B40" w:rsidRDefault="008B0B40">
            <w:pPr>
              <w:jc w:val="both"/>
              <w:rPr>
                <w:b/>
                <w:i/>
                <w:highlight w:val="yellow"/>
              </w:rPr>
            </w:pPr>
          </w:p>
          <w:p w14:paraId="3A33CDA0" w14:textId="77777777" w:rsidR="008B0B40" w:rsidRDefault="008B0B40">
            <w:pPr>
              <w:jc w:val="both"/>
              <w:rPr>
                <w:b/>
                <w:i/>
                <w:highlight w:val="yellow"/>
              </w:rPr>
            </w:pPr>
          </w:p>
          <w:p w14:paraId="70643343" w14:textId="77777777" w:rsidR="008B0B40" w:rsidRDefault="008B0B40">
            <w:pPr>
              <w:jc w:val="both"/>
              <w:rPr>
                <w:b/>
                <w:i/>
                <w:highlight w:val="yellow"/>
              </w:rPr>
            </w:pPr>
          </w:p>
          <w:p w14:paraId="4F0F7DC3" w14:textId="77777777" w:rsidR="008B0B40" w:rsidRDefault="008B0B40">
            <w:pPr>
              <w:jc w:val="both"/>
              <w:rPr>
                <w:b/>
                <w:i/>
                <w:highlight w:val="yellow"/>
              </w:rPr>
            </w:pPr>
          </w:p>
          <w:p w14:paraId="20587563" w14:textId="77777777" w:rsidR="008B0B40" w:rsidRDefault="008B0B40">
            <w:pPr>
              <w:jc w:val="both"/>
              <w:rPr>
                <w:b/>
                <w:i/>
                <w:highlight w:val="yellow"/>
              </w:rPr>
            </w:pPr>
          </w:p>
          <w:p w14:paraId="7C9C1EBE" w14:textId="77777777" w:rsidR="008B0B40" w:rsidRDefault="008B0B40">
            <w:pPr>
              <w:jc w:val="both"/>
              <w:rPr>
                <w:b/>
                <w:i/>
                <w:highlight w:val="yellow"/>
              </w:rPr>
            </w:pPr>
          </w:p>
          <w:p w14:paraId="0C545FAE" w14:textId="77777777" w:rsidR="008B0B40" w:rsidRDefault="008B0B40">
            <w:pPr>
              <w:jc w:val="both"/>
              <w:rPr>
                <w:b/>
                <w:i/>
                <w:highlight w:val="yellow"/>
              </w:rPr>
            </w:pPr>
          </w:p>
          <w:p w14:paraId="1BE7450B" w14:textId="77777777" w:rsidR="008B0B40" w:rsidRDefault="008B0B40">
            <w:pPr>
              <w:jc w:val="both"/>
              <w:rPr>
                <w:b/>
                <w:i/>
                <w:highlight w:val="yellow"/>
              </w:rPr>
            </w:pPr>
          </w:p>
          <w:p w14:paraId="12507EA1" w14:textId="77777777" w:rsidR="008B0B40" w:rsidRDefault="008B0B40">
            <w:pPr>
              <w:jc w:val="both"/>
              <w:rPr>
                <w:b/>
                <w:i/>
                <w:highlight w:val="yellow"/>
              </w:rPr>
            </w:pPr>
          </w:p>
          <w:p w14:paraId="3516B2D7" w14:textId="77777777" w:rsidR="008B0B40" w:rsidRDefault="008B0B40">
            <w:pPr>
              <w:jc w:val="both"/>
              <w:rPr>
                <w:b/>
                <w:i/>
                <w:highlight w:val="yellow"/>
              </w:rPr>
            </w:pPr>
          </w:p>
          <w:p w14:paraId="42D7BF77" w14:textId="77777777" w:rsidR="008B0B40" w:rsidRDefault="008B0B40">
            <w:pPr>
              <w:jc w:val="both"/>
              <w:rPr>
                <w:b/>
                <w:i/>
                <w:highlight w:val="yellow"/>
              </w:rPr>
            </w:pPr>
          </w:p>
          <w:p w14:paraId="69D91E81" w14:textId="77777777" w:rsidR="008B0B40" w:rsidRDefault="008B0B40">
            <w:pPr>
              <w:jc w:val="both"/>
              <w:rPr>
                <w:b/>
                <w:i/>
                <w:highlight w:val="yellow"/>
              </w:rPr>
            </w:pPr>
          </w:p>
          <w:p w14:paraId="497438BE" w14:textId="77777777" w:rsidR="008B0B40" w:rsidRDefault="008B0B40">
            <w:pPr>
              <w:jc w:val="both"/>
              <w:rPr>
                <w:b/>
                <w:i/>
                <w:highlight w:val="yellow"/>
              </w:rPr>
            </w:pPr>
          </w:p>
          <w:p w14:paraId="0AB1B0DC" w14:textId="77777777" w:rsidR="008B0B40" w:rsidRDefault="008B0B40">
            <w:pPr>
              <w:jc w:val="both"/>
              <w:rPr>
                <w:b/>
                <w:i/>
                <w:highlight w:val="yellow"/>
              </w:rPr>
            </w:pPr>
          </w:p>
          <w:p w14:paraId="5DDAA79C" w14:textId="77777777" w:rsidR="008B0B40" w:rsidRDefault="008B0B40">
            <w:pPr>
              <w:jc w:val="both"/>
              <w:rPr>
                <w:b/>
                <w:i/>
                <w:highlight w:val="yellow"/>
              </w:rPr>
            </w:pPr>
          </w:p>
          <w:p w14:paraId="6CB37542" w14:textId="77777777" w:rsidR="00BA29C8" w:rsidRDefault="00BA29C8">
            <w:pPr>
              <w:jc w:val="both"/>
              <w:rPr>
                <w:b/>
                <w:i/>
                <w:highlight w:val="yellow"/>
              </w:rPr>
            </w:pPr>
          </w:p>
          <w:p w14:paraId="694D5455" w14:textId="30FE5946" w:rsidR="008B0B40" w:rsidRPr="005F42B0" w:rsidRDefault="005F42B0">
            <w:pPr>
              <w:jc w:val="both"/>
              <w:rPr>
                <w:b/>
                <w:i/>
              </w:rPr>
            </w:pPr>
            <w:r w:rsidRPr="005F42B0">
              <w:rPr>
                <w:b/>
                <w:i/>
              </w:rPr>
              <w:lastRenderedPageBreak/>
              <w:t xml:space="preserve">Not </w:t>
            </w:r>
            <w:r w:rsidR="0058642C" w:rsidRPr="005F42B0">
              <w:rPr>
                <w:b/>
                <w:i/>
              </w:rPr>
              <w:t>Implemented.</w:t>
            </w:r>
          </w:p>
          <w:p w14:paraId="304F5919" w14:textId="56F5EEB0" w:rsidR="004F57FE" w:rsidRDefault="005F42B0">
            <w:pPr>
              <w:jc w:val="both"/>
              <w:rPr>
                <w:color w:val="FF0000"/>
              </w:rPr>
            </w:pPr>
            <w:r w:rsidRPr="005F42B0">
              <w:t xml:space="preserve">Contracts pertaining to CY 2022 were </w:t>
            </w:r>
            <w:r w:rsidR="004F57FE">
              <w:t>only</w:t>
            </w:r>
            <w:r w:rsidR="004F57FE" w:rsidRPr="005F42B0">
              <w:t xml:space="preserve"> </w:t>
            </w:r>
            <w:r w:rsidRPr="005F42B0">
              <w:t>obligated in CY 2023.</w:t>
            </w:r>
            <w:r w:rsidR="006552F5" w:rsidRPr="006552F5">
              <w:rPr>
                <w:color w:val="FF0000"/>
              </w:rPr>
              <w:t xml:space="preserve"> </w:t>
            </w:r>
          </w:p>
          <w:p w14:paraId="65465297" w14:textId="77777777" w:rsidR="004F57FE" w:rsidRPr="001F391E" w:rsidRDefault="004F57FE">
            <w:pPr>
              <w:jc w:val="both"/>
            </w:pPr>
          </w:p>
          <w:p w14:paraId="56A92E20" w14:textId="271B7470" w:rsidR="008B0B40" w:rsidRDefault="006552F5">
            <w:pPr>
              <w:jc w:val="both"/>
              <w:rPr>
                <w:highlight w:val="yellow"/>
              </w:rPr>
            </w:pPr>
            <w:r w:rsidRPr="001F391E">
              <w:t xml:space="preserve">Reiterated in Part II, Observation No. </w:t>
            </w:r>
            <w:r w:rsidR="001F391E" w:rsidRPr="001F391E">
              <w:t>1</w:t>
            </w:r>
            <w:r w:rsidRPr="001F391E">
              <w:t xml:space="preserve">, page </w:t>
            </w:r>
            <w:r w:rsidR="001F391E" w:rsidRPr="001F391E">
              <w:t>86</w:t>
            </w:r>
            <w:r w:rsidRPr="001F391E">
              <w:t xml:space="preserve"> of this AAR.</w:t>
            </w:r>
          </w:p>
        </w:tc>
      </w:tr>
      <w:tr w:rsidR="008B0B40" w14:paraId="54E44FC8" w14:textId="77777777">
        <w:tc>
          <w:tcPr>
            <w:tcW w:w="2700" w:type="dxa"/>
            <w:shd w:val="clear" w:color="auto" w:fill="auto"/>
          </w:tcPr>
          <w:p w14:paraId="51D98106" w14:textId="77777777" w:rsidR="008B0B40" w:rsidRDefault="0058642C">
            <w:pPr>
              <w:numPr>
                <w:ilvl w:val="0"/>
                <w:numId w:val="34"/>
              </w:numPr>
              <w:pBdr>
                <w:top w:val="nil"/>
                <w:left w:val="nil"/>
                <w:bottom w:val="nil"/>
                <w:right w:val="nil"/>
                <w:between w:val="nil"/>
              </w:pBdr>
              <w:ind w:left="334"/>
              <w:jc w:val="both"/>
            </w:pPr>
            <w:r>
              <w:rPr>
                <w:color w:val="000000"/>
              </w:rPr>
              <w:lastRenderedPageBreak/>
              <w:t>The Provincial Accountant to observe the proper matching of expenses against the appropriation and ensure that transactions and events are recorded in the accounting records and recorded in the financial statements of the periods to which they relate to avoid non-adjustable misstatements.</w:t>
            </w:r>
          </w:p>
          <w:p w14:paraId="2037A5B6" w14:textId="77777777" w:rsidR="008B0B40" w:rsidRDefault="008B0B40">
            <w:pPr>
              <w:pBdr>
                <w:top w:val="nil"/>
                <w:left w:val="nil"/>
                <w:bottom w:val="nil"/>
                <w:right w:val="nil"/>
                <w:between w:val="nil"/>
              </w:pBdr>
              <w:ind w:left="334"/>
              <w:jc w:val="both"/>
              <w:rPr>
                <w:color w:val="000000"/>
              </w:rPr>
            </w:pPr>
          </w:p>
        </w:tc>
        <w:tc>
          <w:tcPr>
            <w:tcW w:w="900" w:type="dxa"/>
            <w:shd w:val="clear" w:color="auto" w:fill="auto"/>
          </w:tcPr>
          <w:p w14:paraId="11DD0B7D" w14:textId="77777777" w:rsidR="008B0B40" w:rsidRDefault="0058642C">
            <w:pPr>
              <w:jc w:val="center"/>
            </w:pPr>
            <w:r>
              <w:t>pp. 93-96, 2022 AAR</w:t>
            </w:r>
          </w:p>
        </w:tc>
        <w:tc>
          <w:tcPr>
            <w:tcW w:w="2794" w:type="dxa"/>
            <w:shd w:val="clear" w:color="auto" w:fill="auto"/>
          </w:tcPr>
          <w:p w14:paraId="680E821D" w14:textId="599D468E" w:rsidR="008B0B40" w:rsidRDefault="0058642C">
            <w:pPr>
              <w:ind w:left="7"/>
              <w:jc w:val="both"/>
              <w:rPr>
                <w:highlight w:val="yellow"/>
              </w:rPr>
            </w:pPr>
            <w:r>
              <w:t>The Accounting Office</w:t>
            </w:r>
            <w:r w:rsidR="004F57FE">
              <w:t>,</w:t>
            </w:r>
            <w:r>
              <w:t xml:space="preserve"> in coordination </w:t>
            </w:r>
            <w:r w:rsidR="00BA29C8">
              <w:t>ensured that</w:t>
            </w:r>
            <w:r>
              <w:t xml:space="preserve"> all transactions and events will be recorded during the period in which they are incurred.</w:t>
            </w:r>
          </w:p>
        </w:tc>
        <w:tc>
          <w:tcPr>
            <w:tcW w:w="2410" w:type="dxa"/>
            <w:shd w:val="clear" w:color="auto" w:fill="auto"/>
          </w:tcPr>
          <w:p w14:paraId="0FA28C39" w14:textId="6AF44274" w:rsidR="008B0B40" w:rsidRDefault="0058642C">
            <w:pPr>
              <w:jc w:val="both"/>
              <w:rPr>
                <w:b/>
                <w:i/>
              </w:rPr>
            </w:pPr>
            <w:r>
              <w:rPr>
                <w:b/>
                <w:i/>
              </w:rPr>
              <w:t>Not Implemented.</w:t>
            </w:r>
          </w:p>
          <w:p w14:paraId="37A63AA0" w14:textId="77777777" w:rsidR="004F57FE" w:rsidRDefault="004F57FE">
            <w:pPr>
              <w:jc w:val="both"/>
              <w:rPr>
                <w:b/>
                <w:i/>
              </w:rPr>
            </w:pPr>
          </w:p>
          <w:p w14:paraId="5846EE91" w14:textId="42C12F6B" w:rsidR="004F57FE" w:rsidRDefault="0058642C" w:rsidP="00436AB7">
            <w:pPr>
              <w:jc w:val="both"/>
            </w:pPr>
            <w:r>
              <w:t xml:space="preserve">Actual obligations in the </w:t>
            </w:r>
            <w:r w:rsidR="004F57FE">
              <w:t xml:space="preserve">2023 </w:t>
            </w:r>
            <w:r>
              <w:t xml:space="preserve">SCBAA  included contracts approved </w:t>
            </w:r>
            <w:r w:rsidR="004F57FE">
              <w:t xml:space="preserve">in </w:t>
            </w:r>
            <w:r>
              <w:t>2022.</w:t>
            </w:r>
          </w:p>
          <w:p w14:paraId="43479264" w14:textId="77777777" w:rsidR="004F57FE" w:rsidRDefault="004F57FE" w:rsidP="008B00D9">
            <w:pPr>
              <w:jc w:val="both"/>
            </w:pPr>
          </w:p>
          <w:p w14:paraId="69EA1995" w14:textId="0E62E5A6" w:rsidR="008B0B40" w:rsidRDefault="00EA7E54" w:rsidP="003642D9">
            <w:pPr>
              <w:jc w:val="both"/>
            </w:pPr>
            <w:r w:rsidRPr="001F391E">
              <w:t>Reiterated in Part II, Observation No. 1, page 86 of this AAR.</w:t>
            </w:r>
          </w:p>
        </w:tc>
      </w:tr>
      <w:tr w:rsidR="008B0B40" w14:paraId="25540023" w14:textId="77777777">
        <w:tc>
          <w:tcPr>
            <w:tcW w:w="2700" w:type="dxa"/>
            <w:shd w:val="clear" w:color="auto" w:fill="auto"/>
          </w:tcPr>
          <w:p w14:paraId="55D57FA6" w14:textId="67838047" w:rsidR="008B0B40" w:rsidRDefault="0058642C">
            <w:pPr>
              <w:numPr>
                <w:ilvl w:val="0"/>
                <w:numId w:val="13"/>
              </w:numPr>
              <w:pBdr>
                <w:top w:val="nil"/>
                <w:left w:val="nil"/>
                <w:bottom w:val="nil"/>
                <w:right w:val="nil"/>
                <w:between w:val="nil"/>
              </w:pBdr>
              <w:ind w:left="328"/>
              <w:jc w:val="both"/>
              <w:rPr>
                <w:b/>
                <w:color w:val="000000"/>
              </w:rPr>
            </w:pPr>
            <w:r>
              <w:rPr>
                <w:b/>
                <w:color w:val="000000"/>
              </w:rPr>
              <w:t xml:space="preserve">Other Incentives for Transformative Performance Towards Service Excellence under the PRAISE system of the PGLU that were granted en masse to all employees in the total amount of ₱181,050,614.76 for CY 2021 and 2022 do not adhere to the principle of providing incentives and awards based on performance, innovative ideas, and </w:t>
            </w:r>
            <w:r>
              <w:rPr>
                <w:b/>
                <w:color w:val="000000"/>
              </w:rPr>
              <w:lastRenderedPageBreak/>
              <w:t>exemplary behavior envisioned under Civil Service Commission (CSC) Memorandum Circular (MC) No. 01, s. 2001 due to the absence of appropriate criteria for the selection and recognition of eligible employees, thus defeating the purpose and essence of the system.</w:t>
            </w:r>
          </w:p>
          <w:p w14:paraId="7A8EF4E5" w14:textId="77777777" w:rsidR="008B0B40" w:rsidRDefault="008B0B40">
            <w:pPr>
              <w:jc w:val="both"/>
            </w:pPr>
          </w:p>
          <w:p w14:paraId="5955DD1E" w14:textId="77777777" w:rsidR="008B0B40" w:rsidRDefault="0058642C">
            <w:pPr>
              <w:jc w:val="both"/>
            </w:pPr>
            <w:r>
              <w:t>We recommended that the Provincial Governor direct the PRAISE and LFC Committee to:</w:t>
            </w:r>
          </w:p>
          <w:p w14:paraId="4E109F57" w14:textId="77777777" w:rsidR="008B0B40" w:rsidRDefault="008B0B40">
            <w:pPr>
              <w:jc w:val="both"/>
            </w:pPr>
          </w:p>
          <w:p w14:paraId="6EBDA578" w14:textId="77777777" w:rsidR="008B0B40" w:rsidRDefault="0058642C">
            <w:pPr>
              <w:numPr>
                <w:ilvl w:val="0"/>
                <w:numId w:val="35"/>
              </w:numPr>
              <w:pBdr>
                <w:top w:val="nil"/>
                <w:left w:val="nil"/>
                <w:bottom w:val="nil"/>
                <w:right w:val="nil"/>
                <w:between w:val="nil"/>
              </w:pBdr>
              <w:ind w:left="334"/>
              <w:jc w:val="both"/>
            </w:pPr>
            <w:r>
              <w:rPr>
                <w:color w:val="000000"/>
              </w:rPr>
              <w:t>Discontinue the practice of granting across-the-board payment of Other Incentives for Transformative Performance Towards Service Excellence;</w:t>
            </w:r>
          </w:p>
          <w:p w14:paraId="7C81D6C4" w14:textId="77777777" w:rsidR="008B0B40" w:rsidRDefault="008B0B40">
            <w:pPr>
              <w:pBdr>
                <w:top w:val="nil"/>
                <w:left w:val="nil"/>
                <w:bottom w:val="nil"/>
                <w:right w:val="nil"/>
                <w:between w:val="nil"/>
              </w:pBdr>
              <w:ind w:left="334"/>
              <w:jc w:val="both"/>
              <w:rPr>
                <w:color w:val="000000"/>
              </w:rPr>
            </w:pPr>
          </w:p>
        </w:tc>
        <w:tc>
          <w:tcPr>
            <w:tcW w:w="900" w:type="dxa"/>
            <w:shd w:val="clear" w:color="auto" w:fill="auto"/>
          </w:tcPr>
          <w:p w14:paraId="1C1905E1" w14:textId="77777777" w:rsidR="008B0B40" w:rsidRDefault="0058642C">
            <w:pPr>
              <w:jc w:val="center"/>
            </w:pPr>
            <w:r>
              <w:lastRenderedPageBreak/>
              <w:t>pp. 96-100, 2022 AAR</w:t>
            </w:r>
          </w:p>
        </w:tc>
        <w:tc>
          <w:tcPr>
            <w:tcW w:w="2794" w:type="dxa"/>
            <w:shd w:val="clear" w:color="auto" w:fill="auto"/>
          </w:tcPr>
          <w:p w14:paraId="07035924" w14:textId="77777777" w:rsidR="008B0B40" w:rsidRDefault="008B0B40">
            <w:pPr>
              <w:ind w:left="7"/>
              <w:jc w:val="both"/>
            </w:pPr>
          </w:p>
          <w:p w14:paraId="267F69BC" w14:textId="77777777" w:rsidR="008B0B40" w:rsidRDefault="008B0B40">
            <w:pPr>
              <w:ind w:left="7"/>
              <w:jc w:val="both"/>
            </w:pPr>
          </w:p>
          <w:p w14:paraId="010818DC" w14:textId="77777777" w:rsidR="008B0B40" w:rsidRDefault="008B0B40">
            <w:pPr>
              <w:ind w:left="7"/>
              <w:jc w:val="both"/>
            </w:pPr>
          </w:p>
          <w:p w14:paraId="2EAE4EF2" w14:textId="77777777" w:rsidR="008B0B40" w:rsidRDefault="008B0B40">
            <w:pPr>
              <w:ind w:left="7"/>
              <w:jc w:val="both"/>
            </w:pPr>
          </w:p>
          <w:p w14:paraId="70175508" w14:textId="77777777" w:rsidR="008B0B40" w:rsidRDefault="008B0B40">
            <w:pPr>
              <w:ind w:left="7"/>
              <w:jc w:val="both"/>
            </w:pPr>
          </w:p>
          <w:p w14:paraId="4A26054F" w14:textId="77777777" w:rsidR="008B0B40" w:rsidRDefault="008B0B40">
            <w:pPr>
              <w:ind w:left="7"/>
              <w:jc w:val="both"/>
            </w:pPr>
          </w:p>
          <w:p w14:paraId="2FA6916D" w14:textId="77777777" w:rsidR="008B0B40" w:rsidRDefault="008B0B40">
            <w:pPr>
              <w:ind w:left="7"/>
              <w:jc w:val="both"/>
            </w:pPr>
          </w:p>
          <w:p w14:paraId="2425C164" w14:textId="77777777" w:rsidR="008B0B40" w:rsidRDefault="008B0B40">
            <w:pPr>
              <w:ind w:left="7"/>
              <w:jc w:val="both"/>
            </w:pPr>
          </w:p>
          <w:p w14:paraId="5778D50B" w14:textId="77777777" w:rsidR="008B0B40" w:rsidRDefault="008B0B40">
            <w:pPr>
              <w:ind w:left="7"/>
              <w:jc w:val="both"/>
            </w:pPr>
          </w:p>
          <w:p w14:paraId="5191FE48" w14:textId="77777777" w:rsidR="008B0B40" w:rsidRDefault="008B0B40">
            <w:pPr>
              <w:ind w:left="7"/>
              <w:jc w:val="both"/>
            </w:pPr>
          </w:p>
          <w:p w14:paraId="68D4F096" w14:textId="77777777" w:rsidR="008B0B40" w:rsidRDefault="008B0B40">
            <w:pPr>
              <w:ind w:left="7"/>
              <w:jc w:val="both"/>
            </w:pPr>
          </w:p>
          <w:p w14:paraId="4C1EA1ED" w14:textId="77777777" w:rsidR="008B0B40" w:rsidRDefault="008B0B40">
            <w:pPr>
              <w:ind w:left="7"/>
              <w:jc w:val="both"/>
            </w:pPr>
          </w:p>
          <w:p w14:paraId="4E36EF77" w14:textId="77777777" w:rsidR="008B0B40" w:rsidRDefault="008B0B40">
            <w:pPr>
              <w:ind w:left="7"/>
              <w:jc w:val="both"/>
            </w:pPr>
          </w:p>
          <w:p w14:paraId="2C8D976D" w14:textId="77777777" w:rsidR="008B0B40" w:rsidRDefault="008B0B40">
            <w:pPr>
              <w:ind w:left="7"/>
              <w:jc w:val="both"/>
            </w:pPr>
          </w:p>
          <w:p w14:paraId="4EF6F95A" w14:textId="77777777" w:rsidR="008B0B40" w:rsidRDefault="008B0B40">
            <w:pPr>
              <w:ind w:left="7"/>
              <w:jc w:val="both"/>
            </w:pPr>
          </w:p>
          <w:p w14:paraId="73C8D9D8" w14:textId="77777777" w:rsidR="008B0B40" w:rsidRDefault="008B0B40">
            <w:pPr>
              <w:ind w:left="7"/>
              <w:jc w:val="both"/>
            </w:pPr>
          </w:p>
          <w:p w14:paraId="7B5A1FBD" w14:textId="77777777" w:rsidR="008B0B40" w:rsidRDefault="008B0B40">
            <w:pPr>
              <w:ind w:left="7"/>
              <w:jc w:val="both"/>
            </w:pPr>
          </w:p>
          <w:p w14:paraId="4B8081A2" w14:textId="77777777" w:rsidR="008B0B40" w:rsidRDefault="008B0B40">
            <w:pPr>
              <w:ind w:left="7"/>
              <w:jc w:val="both"/>
            </w:pPr>
          </w:p>
          <w:p w14:paraId="1BF9F3F4" w14:textId="77777777" w:rsidR="008B0B40" w:rsidRDefault="008B0B40">
            <w:pPr>
              <w:ind w:left="7"/>
              <w:jc w:val="both"/>
            </w:pPr>
          </w:p>
          <w:p w14:paraId="5F1091C9" w14:textId="77777777" w:rsidR="008B0B40" w:rsidRDefault="008B0B40">
            <w:pPr>
              <w:ind w:left="7"/>
              <w:jc w:val="both"/>
            </w:pPr>
          </w:p>
          <w:p w14:paraId="19B5A410" w14:textId="77777777" w:rsidR="008B0B40" w:rsidRDefault="008B0B40">
            <w:pPr>
              <w:ind w:left="7"/>
              <w:jc w:val="both"/>
            </w:pPr>
          </w:p>
          <w:p w14:paraId="6863BDB2" w14:textId="77777777" w:rsidR="008B0B40" w:rsidRDefault="008B0B40">
            <w:pPr>
              <w:ind w:left="7"/>
              <w:jc w:val="both"/>
            </w:pPr>
          </w:p>
          <w:p w14:paraId="5571453B" w14:textId="77777777" w:rsidR="008B0B40" w:rsidRDefault="008B0B40">
            <w:pPr>
              <w:ind w:left="7"/>
              <w:jc w:val="both"/>
            </w:pPr>
          </w:p>
          <w:p w14:paraId="7579D407" w14:textId="77777777" w:rsidR="008B0B40" w:rsidRDefault="008B0B40">
            <w:pPr>
              <w:ind w:left="7"/>
              <w:jc w:val="both"/>
            </w:pPr>
          </w:p>
          <w:p w14:paraId="5DC80A73" w14:textId="77777777" w:rsidR="008B0B40" w:rsidRDefault="008B0B40">
            <w:pPr>
              <w:ind w:left="7"/>
              <w:jc w:val="both"/>
            </w:pPr>
          </w:p>
          <w:p w14:paraId="5E45CBFF" w14:textId="77777777" w:rsidR="008B0B40" w:rsidRDefault="008B0B40">
            <w:pPr>
              <w:ind w:left="7"/>
              <w:jc w:val="both"/>
            </w:pPr>
          </w:p>
          <w:p w14:paraId="36AFD6E5" w14:textId="77777777" w:rsidR="008B0B40" w:rsidRDefault="008B0B40">
            <w:pPr>
              <w:ind w:left="7"/>
              <w:jc w:val="both"/>
            </w:pPr>
          </w:p>
          <w:p w14:paraId="12D3E031" w14:textId="77777777" w:rsidR="008B0B40" w:rsidRDefault="008B0B40">
            <w:pPr>
              <w:ind w:left="7"/>
              <w:jc w:val="both"/>
            </w:pPr>
          </w:p>
          <w:p w14:paraId="654C78D6" w14:textId="77777777" w:rsidR="008B0B40" w:rsidRDefault="008B0B40">
            <w:pPr>
              <w:ind w:left="7"/>
              <w:jc w:val="both"/>
            </w:pPr>
          </w:p>
          <w:p w14:paraId="41C49D0F" w14:textId="77777777" w:rsidR="008B0B40" w:rsidRDefault="008B0B40">
            <w:pPr>
              <w:ind w:left="7"/>
              <w:jc w:val="both"/>
            </w:pPr>
          </w:p>
          <w:p w14:paraId="2ECA10D5" w14:textId="77777777" w:rsidR="008B0B40" w:rsidRDefault="008B0B40">
            <w:pPr>
              <w:ind w:left="7"/>
              <w:jc w:val="both"/>
            </w:pPr>
          </w:p>
          <w:p w14:paraId="18F480B1" w14:textId="77777777" w:rsidR="008B0B40" w:rsidRDefault="008B0B40">
            <w:pPr>
              <w:ind w:left="7"/>
              <w:jc w:val="both"/>
            </w:pPr>
          </w:p>
          <w:p w14:paraId="76F9BA73" w14:textId="77777777" w:rsidR="008B0B40" w:rsidRDefault="008B0B40">
            <w:pPr>
              <w:ind w:left="7"/>
              <w:jc w:val="both"/>
            </w:pPr>
          </w:p>
          <w:p w14:paraId="6572B7CD" w14:textId="77777777" w:rsidR="008B0B40" w:rsidRDefault="008B0B40">
            <w:pPr>
              <w:ind w:left="7"/>
              <w:jc w:val="both"/>
            </w:pPr>
          </w:p>
          <w:p w14:paraId="7D020E35" w14:textId="77777777" w:rsidR="008B0B40" w:rsidRDefault="008B0B40">
            <w:pPr>
              <w:ind w:left="7"/>
              <w:jc w:val="both"/>
            </w:pPr>
          </w:p>
          <w:p w14:paraId="52E8062E" w14:textId="77777777" w:rsidR="008B0B40" w:rsidRDefault="008B0B40">
            <w:pPr>
              <w:ind w:left="7"/>
              <w:jc w:val="both"/>
            </w:pPr>
          </w:p>
          <w:p w14:paraId="2A420787" w14:textId="77777777" w:rsidR="008B0B40" w:rsidRDefault="008B0B40">
            <w:pPr>
              <w:ind w:left="7"/>
              <w:jc w:val="both"/>
            </w:pPr>
          </w:p>
          <w:p w14:paraId="42278056" w14:textId="77777777" w:rsidR="008B0B40" w:rsidRDefault="008B0B40">
            <w:pPr>
              <w:ind w:left="7"/>
              <w:jc w:val="both"/>
            </w:pPr>
          </w:p>
          <w:p w14:paraId="4ABFA152" w14:textId="77777777" w:rsidR="008B0B40" w:rsidRDefault="008B0B40" w:rsidP="00EA7E54">
            <w:pPr>
              <w:jc w:val="both"/>
            </w:pPr>
          </w:p>
          <w:p w14:paraId="349CB5D5" w14:textId="77777777" w:rsidR="008B0B40" w:rsidRDefault="0058642C">
            <w:pPr>
              <w:jc w:val="both"/>
              <w:rPr>
                <w:highlight w:val="yellow"/>
              </w:rPr>
            </w:pPr>
            <w:r>
              <w:t>The PGLU discontinued the grant of PRAISE en masse.</w:t>
            </w:r>
          </w:p>
        </w:tc>
        <w:tc>
          <w:tcPr>
            <w:tcW w:w="2410" w:type="dxa"/>
            <w:shd w:val="clear" w:color="auto" w:fill="auto"/>
          </w:tcPr>
          <w:p w14:paraId="7AF88D8F" w14:textId="77777777" w:rsidR="008B0B40" w:rsidRDefault="008B0B40">
            <w:pPr>
              <w:jc w:val="both"/>
            </w:pPr>
          </w:p>
          <w:p w14:paraId="2C5B9758" w14:textId="77777777" w:rsidR="008B0B40" w:rsidRDefault="008B0B40">
            <w:pPr>
              <w:jc w:val="both"/>
            </w:pPr>
          </w:p>
          <w:p w14:paraId="50C9D020" w14:textId="77777777" w:rsidR="008B0B40" w:rsidRDefault="008B0B40">
            <w:pPr>
              <w:jc w:val="both"/>
            </w:pPr>
          </w:p>
          <w:p w14:paraId="69424E90" w14:textId="77777777" w:rsidR="008B0B40" w:rsidRDefault="008B0B40">
            <w:pPr>
              <w:jc w:val="both"/>
            </w:pPr>
          </w:p>
          <w:p w14:paraId="2FCCDC94" w14:textId="77777777" w:rsidR="008B0B40" w:rsidRDefault="008B0B40">
            <w:pPr>
              <w:jc w:val="both"/>
            </w:pPr>
          </w:p>
          <w:p w14:paraId="6136F3AE" w14:textId="77777777" w:rsidR="008B0B40" w:rsidRDefault="008B0B40">
            <w:pPr>
              <w:jc w:val="both"/>
            </w:pPr>
          </w:p>
          <w:p w14:paraId="142F32DB" w14:textId="77777777" w:rsidR="008B0B40" w:rsidRDefault="008B0B40">
            <w:pPr>
              <w:jc w:val="both"/>
            </w:pPr>
          </w:p>
          <w:p w14:paraId="71BEAA76" w14:textId="77777777" w:rsidR="008B0B40" w:rsidRDefault="008B0B40">
            <w:pPr>
              <w:jc w:val="both"/>
            </w:pPr>
          </w:p>
          <w:p w14:paraId="3A9E65D5" w14:textId="77777777" w:rsidR="008B0B40" w:rsidRDefault="008B0B40">
            <w:pPr>
              <w:jc w:val="both"/>
            </w:pPr>
          </w:p>
          <w:p w14:paraId="69B564AF" w14:textId="77777777" w:rsidR="008B0B40" w:rsidRDefault="008B0B40">
            <w:pPr>
              <w:jc w:val="both"/>
            </w:pPr>
          </w:p>
          <w:p w14:paraId="6EE47246" w14:textId="77777777" w:rsidR="008B0B40" w:rsidRDefault="008B0B40">
            <w:pPr>
              <w:jc w:val="both"/>
            </w:pPr>
          </w:p>
          <w:p w14:paraId="4D00EC6D" w14:textId="77777777" w:rsidR="008B0B40" w:rsidRDefault="008B0B40">
            <w:pPr>
              <w:jc w:val="both"/>
            </w:pPr>
          </w:p>
          <w:p w14:paraId="377AFB53" w14:textId="77777777" w:rsidR="008B0B40" w:rsidRDefault="008B0B40">
            <w:pPr>
              <w:jc w:val="both"/>
            </w:pPr>
          </w:p>
          <w:p w14:paraId="04085DF2" w14:textId="77777777" w:rsidR="008B0B40" w:rsidRDefault="008B0B40">
            <w:pPr>
              <w:jc w:val="both"/>
            </w:pPr>
          </w:p>
          <w:p w14:paraId="5008C8A2" w14:textId="77777777" w:rsidR="008B0B40" w:rsidRDefault="008B0B40">
            <w:pPr>
              <w:jc w:val="both"/>
            </w:pPr>
          </w:p>
          <w:p w14:paraId="7C05BFC5" w14:textId="77777777" w:rsidR="008B0B40" w:rsidRDefault="008B0B40">
            <w:pPr>
              <w:jc w:val="both"/>
            </w:pPr>
          </w:p>
          <w:p w14:paraId="039AEF5E" w14:textId="77777777" w:rsidR="008B0B40" w:rsidRDefault="008B0B40">
            <w:pPr>
              <w:jc w:val="both"/>
            </w:pPr>
          </w:p>
          <w:p w14:paraId="69DD93EE" w14:textId="77777777" w:rsidR="008B0B40" w:rsidRDefault="008B0B40">
            <w:pPr>
              <w:jc w:val="both"/>
            </w:pPr>
          </w:p>
          <w:p w14:paraId="748106CC" w14:textId="77777777" w:rsidR="008B0B40" w:rsidRDefault="008B0B40">
            <w:pPr>
              <w:jc w:val="both"/>
            </w:pPr>
          </w:p>
          <w:p w14:paraId="14EEAB2F" w14:textId="77777777" w:rsidR="008B0B40" w:rsidRDefault="008B0B40">
            <w:pPr>
              <w:jc w:val="both"/>
            </w:pPr>
          </w:p>
          <w:p w14:paraId="2329F348" w14:textId="77777777" w:rsidR="008B0B40" w:rsidRDefault="008B0B40">
            <w:pPr>
              <w:jc w:val="both"/>
            </w:pPr>
          </w:p>
          <w:p w14:paraId="1B66D664" w14:textId="77777777" w:rsidR="008B0B40" w:rsidRDefault="008B0B40">
            <w:pPr>
              <w:jc w:val="both"/>
            </w:pPr>
          </w:p>
          <w:p w14:paraId="533B8DDF" w14:textId="77777777" w:rsidR="008B0B40" w:rsidRDefault="008B0B40">
            <w:pPr>
              <w:jc w:val="both"/>
            </w:pPr>
          </w:p>
          <w:p w14:paraId="2EBE9228" w14:textId="77777777" w:rsidR="008B0B40" w:rsidRDefault="008B0B40">
            <w:pPr>
              <w:jc w:val="both"/>
            </w:pPr>
          </w:p>
          <w:p w14:paraId="5FF9E2D1" w14:textId="77777777" w:rsidR="008B0B40" w:rsidRDefault="008B0B40">
            <w:pPr>
              <w:jc w:val="both"/>
            </w:pPr>
          </w:p>
          <w:p w14:paraId="107F6769" w14:textId="77777777" w:rsidR="008B0B40" w:rsidRDefault="008B0B40">
            <w:pPr>
              <w:jc w:val="both"/>
            </w:pPr>
          </w:p>
          <w:p w14:paraId="02AEE7D0" w14:textId="77777777" w:rsidR="008B0B40" w:rsidRDefault="008B0B40">
            <w:pPr>
              <w:jc w:val="both"/>
            </w:pPr>
          </w:p>
          <w:p w14:paraId="0AFFC0AD" w14:textId="77777777" w:rsidR="008B0B40" w:rsidRDefault="008B0B40">
            <w:pPr>
              <w:jc w:val="both"/>
            </w:pPr>
          </w:p>
          <w:p w14:paraId="108F637A" w14:textId="77777777" w:rsidR="008B0B40" w:rsidRDefault="008B0B40">
            <w:pPr>
              <w:jc w:val="both"/>
            </w:pPr>
          </w:p>
          <w:p w14:paraId="67E7F362" w14:textId="77777777" w:rsidR="008B0B40" w:rsidRDefault="008B0B40">
            <w:pPr>
              <w:jc w:val="both"/>
            </w:pPr>
          </w:p>
          <w:p w14:paraId="4870F0C6" w14:textId="77777777" w:rsidR="008B0B40" w:rsidRDefault="008B0B40">
            <w:pPr>
              <w:jc w:val="both"/>
            </w:pPr>
          </w:p>
          <w:p w14:paraId="2FD1A8F5" w14:textId="77777777" w:rsidR="008B0B40" w:rsidRDefault="008B0B40">
            <w:pPr>
              <w:jc w:val="both"/>
            </w:pPr>
          </w:p>
          <w:p w14:paraId="194B8E5B" w14:textId="77777777" w:rsidR="008B0B40" w:rsidRDefault="008B0B40">
            <w:pPr>
              <w:jc w:val="both"/>
            </w:pPr>
          </w:p>
          <w:p w14:paraId="02A0FA40" w14:textId="77777777" w:rsidR="008B0B40" w:rsidRDefault="008B0B40">
            <w:pPr>
              <w:jc w:val="both"/>
            </w:pPr>
          </w:p>
          <w:p w14:paraId="74AD1DC6" w14:textId="77777777" w:rsidR="008B0B40" w:rsidRDefault="008B0B40">
            <w:pPr>
              <w:jc w:val="both"/>
            </w:pPr>
          </w:p>
          <w:p w14:paraId="305C1B6F" w14:textId="77777777" w:rsidR="008B0B40" w:rsidRDefault="008B0B40">
            <w:pPr>
              <w:jc w:val="both"/>
            </w:pPr>
          </w:p>
          <w:p w14:paraId="58954E75" w14:textId="77777777" w:rsidR="008B0B40" w:rsidRDefault="008B0B40">
            <w:pPr>
              <w:jc w:val="both"/>
            </w:pPr>
          </w:p>
          <w:p w14:paraId="115C762C" w14:textId="77777777" w:rsidR="008B0B40" w:rsidRDefault="008B0B40">
            <w:pPr>
              <w:jc w:val="both"/>
            </w:pPr>
          </w:p>
          <w:p w14:paraId="232E2C89" w14:textId="77777777" w:rsidR="008B0B40" w:rsidRDefault="008B0B40">
            <w:pPr>
              <w:jc w:val="both"/>
            </w:pPr>
          </w:p>
          <w:p w14:paraId="3D6F403D" w14:textId="547B23D5" w:rsidR="008B0B40" w:rsidRDefault="0058642C">
            <w:pPr>
              <w:jc w:val="both"/>
              <w:rPr>
                <w:b/>
                <w:i/>
              </w:rPr>
            </w:pPr>
            <w:r>
              <w:rPr>
                <w:b/>
                <w:i/>
              </w:rPr>
              <w:t>Implemented.</w:t>
            </w:r>
          </w:p>
          <w:p w14:paraId="131A85D0" w14:textId="77777777" w:rsidR="00684017" w:rsidRDefault="00684017">
            <w:pPr>
              <w:jc w:val="both"/>
              <w:rPr>
                <w:b/>
                <w:i/>
              </w:rPr>
            </w:pPr>
          </w:p>
          <w:p w14:paraId="70002E09" w14:textId="77777777" w:rsidR="008B0B40" w:rsidRDefault="0058642C">
            <w:pPr>
              <w:jc w:val="both"/>
            </w:pPr>
            <w:r>
              <w:t>The practice of granting across-the-board PRAISE was already discontinued.</w:t>
            </w:r>
          </w:p>
          <w:p w14:paraId="51F31338" w14:textId="77777777" w:rsidR="008B0B40" w:rsidRDefault="008B0B40">
            <w:pPr>
              <w:jc w:val="both"/>
            </w:pPr>
          </w:p>
          <w:p w14:paraId="7535203C" w14:textId="4A2A6330" w:rsidR="008B0B40" w:rsidRDefault="0058642C">
            <w:pPr>
              <w:jc w:val="both"/>
            </w:pPr>
            <w:r>
              <w:t xml:space="preserve">The Audit Team was also informally apprised that the PRAISE which was expected to be given </w:t>
            </w:r>
            <w:r w:rsidR="00684017">
              <w:t xml:space="preserve">in </w:t>
            </w:r>
            <w:r>
              <w:t xml:space="preserve">December 2023 was no longer </w:t>
            </w:r>
            <w:r w:rsidR="00684017">
              <w:t xml:space="preserve">granted </w:t>
            </w:r>
            <w:r>
              <w:t>to the employees.</w:t>
            </w:r>
          </w:p>
          <w:p w14:paraId="12229649" w14:textId="77777777" w:rsidR="008B0B40" w:rsidRDefault="0058642C">
            <w:pPr>
              <w:jc w:val="both"/>
            </w:pPr>
            <w:r>
              <w:t>Revised guidelines are not yet finalized by the PGLU PRAISE Committee.</w:t>
            </w:r>
          </w:p>
          <w:p w14:paraId="53EC24FE" w14:textId="77777777" w:rsidR="008B0B40" w:rsidRDefault="008B0B40">
            <w:pPr>
              <w:jc w:val="both"/>
              <w:rPr>
                <w:highlight w:val="yellow"/>
              </w:rPr>
            </w:pPr>
          </w:p>
        </w:tc>
      </w:tr>
      <w:tr w:rsidR="008B0B40" w14:paraId="76B285E9" w14:textId="77777777">
        <w:tc>
          <w:tcPr>
            <w:tcW w:w="2700" w:type="dxa"/>
            <w:shd w:val="clear" w:color="auto" w:fill="auto"/>
          </w:tcPr>
          <w:p w14:paraId="22960CB8" w14:textId="77777777" w:rsidR="008B0B40" w:rsidRDefault="0058642C">
            <w:pPr>
              <w:numPr>
                <w:ilvl w:val="0"/>
                <w:numId w:val="35"/>
              </w:numPr>
              <w:pBdr>
                <w:top w:val="nil"/>
                <w:left w:val="nil"/>
                <w:bottom w:val="nil"/>
                <w:right w:val="nil"/>
                <w:between w:val="nil"/>
              </w:pBdr>
              <w:ind w:left="334"/>
              <w:jc w:val="both"/>
            </w:pPr>
            <w:r>
              <w:rPr>
                <w:color w:val="000000"/>
              </w:rPr>
              <w:lastRenderedPageBreak/>
              <w:t xml:space="preserve">Establish suitable criteria or appropriate guidelines in the </w:t>
            </w:r>
            <w:r>
              <w:rPr>
                <w:color w:val="000000"/>
              </w:rPr>
              <w:lastRenderedPageBreak/>
              <w:t>selection of deserving employees who made exemplary suggestions, innovations, or accomplishments which contributed to the efficiency, economy, or improvement of government operations, as evidenced by the awards received by PGLU; and</w:t>
            </w:r>
          </w:p>
          <w:p w14:paraId="7172A5B0" w14:textId="77777777" w:rsidR="008B0B40" w:rsidRDefault="008B0B40">
            <w:pPr>
              <w:pBdr>
                <w:top w:val="nil"/>
                <w:left w:val="nil"/>
                <w:bottom w:val="nil"/>
                <w:right w:val="nil"/>
                <w:between w:val="nil"/>
              </w:pBdr>
              <w:ind w:left="334"/>
              <w:jc w:val="both"/>
              <w:rPr>
                <w:b/>
                <w:color w:val="000000"/>
              </w:rPr>
            </w:pPr>
          </w:p>
        </w:tc>
        <w:tc>
          <w:tcPr>
            <w:tcW w:w="900" w:type="dxa"/>
            <w:shd w:val="clear" w:color="auto" w:fill="auto"/>
          </w:tcPr>
          <w:p w14:paraId="564B4FA4" w14:textId="77777777" w:rsidR="008B0B40" w:rsidRDefault="0058642C">
            <w:pPr>
              <w:jc w:val="center"/>
            </w:pPr>
            <w:r>
              <w:lastRenderedPageBreak/>
              <w:t xml:space="preserve">pp. 96-100, </w:t>
            </w:r>
            <w:r>
              <w:lastRenderedPageBreak/>
              <w:t>2022 AAR</w:t>
            </w:r>
          </w:p>
        </w:tc>
        <w:tc>
          <w:tcPr>
            <w:tcW w:w="2794" w:type="dxa"/>
            <w:shd w:val="clear" w:color="auto" w:fill="auto"/>
          </w:tcPr>
          <w:p w14:paraId="223B266A" w14:textId="77777777" w:rsidR="008B0B40" w:rsidRDefault="0058642C">
            <w:pPr>
              <w:ind w:left="7"/>
              <w:jc w:val="both"/>
              <w:rPr>
                <w:highlight w:val="yellow"/>
              </w:rPr>
            </w:pPr>
            <w:r>
              <w:lastRenderedPageBreak/>
              <w:t xml:space="preserve">The revised guideline is currently being reviewed </w:t>
            </w:r>
            <w:r>
              <w:lastRenderedPageBreak/>
              <w:t>by the PGLU PRAISE Committee.</w:t>
            </w:r>
          </w:p>
        </w:tc>
        <w:tc>
          <w:tcPr>
            <w:tcW w:w="2410" w:type="dxa"/>
            <w:shd w:val="clear" w:color="auto" w:fill="auto"/>
          </w:tcPr>
          <w:p w14:paraId="523D7032" w14:textId="657210B0" w:rsidR="008B0B40" w:rsidRDefault="0058642C">
            <w:pPr>
              <w:jc w:val="both"/>
              <w:rPr>
                <w:b/>
                <w:i/>
              </w:rPr>
            </w:pPr>
            <w:r>
              <w:rPr>
                <w:b/>
                <w:i/>
              </w:rPr>
              <w:lastRenderedPageBreak/>
              <w:t>Not Implemented.</w:t>
            </w:r>
          </w:p>
          <w:p w14:paraId="63F71EE8" w14:textId="77777777" w:rsidR="00684017" w:rsidRDefault="00684017">
            <w:pPr>
              <w:jc w:val="both"/>
              <w:rPr>
                <w:b/>
                <w:i/>
              </w:rPr>
            </w:pPr>
          </w:p>
          <w:p w14:paraId="1A061724" w14:textId="77777777" w:rsidR="008B0B40" w:rsidRDefault="0058642C">
            <w:pPr>
              <w:jc w:val="both"/>
              <w:rPr>
                <w:highlight w:val="yellow"/>
              </w:rPr>
            </w:pPr>
            <w:r>
              <w:lastRenderedPageBreak/>
              <w:t>Revised guidelines are not yet finalized by the PGLU PRAISE Committee.</w:t>
            </w:r>
          </w:p>
        </w:tc>
      </w:tr>
      <w:tr w:rsidR="008B0B40" w14:paraId="73E16E68" w14:textId="77777777">
        <w:tc>
          <w:tcPr>
            <w:tcW w:w="2700" w:type="dxa"/>
            <w:shd w:val="clear" w:color="auto" w:fill="auto"/>
          </w:tcPr>
          <w:p w14:paraId="39C82093" w14:textId="77777777" w:rsidR="008B0B40" w:rsidRDefault="0058642C">
            <w:pPr>
              <w:numPr>
                <w:ilvl w:val="0"/>
                <w:numId w:val="35"/>
              </w:numPr>
              <w:pBdr>
                <w:top w:val="nil"/>
                <w:left w:val="nil"/>
                <w:bottom w:val="nil"/>
                <w:right w:val="nil"/>
                <w:between w:val="nil"/>
              </w:pBdr>
              <w:ind w:left="334"/>
              <w:jc w:val="both"/>
            </w:pPr>
            <w:r>
              <w:rPr>
                <w:color w:val="000000"/>
              </w:rPr>
              <w:lastRenderedPageBreak/>
              <w:t>Submit subsequent amendments to the PRAISE guidelines to the Civil Service Commission for their evaluation and approval.</w:t>
            </w:r>
          </w:p>
        </w:tc>
        <w:tc>
          <w:tcPr>
            <w:tcW w:w="900" w:type="dxa"/>
            <w:shd w:val="clear" w:color="auto" w:fill="auto"/>
          </w:tcPr>
          <w:p w14:paraId="4D9674A7" w14:textId="77777777" w:rsidR="008B0B40" w:rsidRDefault="0058642C">
            <w:pPr>
              <w:jc w:val="center"/>
            </w:pPr>
            <w:r>
              <w:t>pp. 96-100, 2022 AAR</w:t>
            </w:r>
          </w:p>
        </w:tc>
        <w:tc>
          <w:tcPr>
            <w:tcW w:w="2794" w:type="dxa"/>
            <w:shd w:val="clear" w:color="auto" w:fill="auto"/>
          </w:tcPr>
          <w:p w14:paraId="20060EED" w14:textId="77777777" w:rsidR="008B0B40" w:rsidRDefault="0058642C">
            <w:pPr>
              <w:ind w:left="7"/>
              <w:jc w:val="both"/>
            </w:pPr>
            <w:r>
              <w:t>The PGLU will submit subsequent amendments to the PRAISE guidelines to the Civil Service Commission for their evaluation and approval.</w:t>
            </w:r>
          </w:p>
        </w:tc>
        <w:tc>
          <w:tcPr>
            <w:tcW w:w="2410" w:type="dxa"/>
            <w:shd w:val="clear" w:color="auto" w:fill="auto"/>
          </w:tcPr>
          <w:p w14:paraId="23774EED" w14:textId="74010F17" w:rsidR="008B0B40" w:rsidRDefault="0058642C">
            <w:pPr>
              <w:jc w:val="both"/>
              <w:rPr>
                <w:b/>
                <w:i/>
              </w:rPr>
            </w:pPr>
            <w:r>
              <w:rPr>
                <w:b/>
                <w:i/>
              </w:rPr>
              <w:t>Not Implemented.</w:t>
            </w:r>
          </w:p>
          <w:p w14:paraId="67ACE795" w14:textId="77777777" w:rsidR="00684017" w:rsidRDefault="00684017">
            <w:pPr>
              <w:jc w:val="both"/>
              <w:rPr>
                <w:b/>
                <w:i/>
              </w:rPr>
            </w:pPr>
          </w:p>
          <w:p w14:paraId="331B8FBF" w14:textId="77777777" w:rsidR="008B0B40" w:rsidRDefault="0058642C">
            <w:pPr>
              <w:jc w:val="both"/>
            </w:pPr>
            <w:r>
              <w:t>Revised guidelines are not yet finalized by the PGLU PRAISE Committee.</w:t>
            </w:r>
          </w:p>
          <w:p w14:paraId="43666E53" w14:textId="77777777" w:rsidR="008B0B40" w:rsidRDefault="008B0B40">
            <w:pPr>
              <w:jc w:val="both"/>
            </w:pPr>
          </w:p>
          <w:p w14:paraId="4BA33B1F" w14:textId="77777777" w:rsidR="008B0B40" w:rsidRDefault="0058642C">
            <w:pPr>
              <w:jc w:val="both"/>
            </w:pPr>
            <w:r>
              <w:t>As such, approval from CSC is not yet obtained.</w:t>
            </w:r>
          </w:p>
          <w:p w14:paraId="501FED5A" w14:textId="77777777" w:rsidR="008B0B40" w:rsidRDefault="008B0B40">
            <w:pPr>
              <w:jc w:val="both"/>
              <w:rPr>
                <w:b/>
                <w:i/>
              </w:rPr>
            </w:pPr>
          </w:p>
        </w:tc>
      </w:tr>
      <w:tr w:rsidR="008B0B40" w14:paraId="7BB1325A" w14:textId="77777777">
        <w:tc>
          <w:tcPr>
            <w:tcW w:w="2700" w:type="dxa"/>
            <w:shd w:val="clear" w:color="auto" w:fill="auto"/>
          </w:tcPr>
          <w:p w14:paraId="2A558E62" w14:textId="77777777" w:rsidR="008B0B40" w:rsidRDefault="0058642C">
            <w:pPr>
              <w:numPr>
                <w:ilvl w:val="0"/>
                <w:numId w:val="13"/>
              </w:numPr>
              <w:pBdr>
                <w:top w:val="nil"/>
                <w:left w:val="nil"/>
                <w:bottom w:val="nil"/>
                <w:right w:val="nil"/>
                <w:between w:val="nil"/>
              </w:pBdr>
              <w:ind w:left="328"/>
              <w:jc w:val="both"/>
              <w:rPr>
                <w:b/>
                <w:color w:val="000000"/>
              </w:rPr>
            </w:pPr>
            <w:r>
              <w:rPr>
                <w:b/>
                <w:color w:val="000000"/>
              </w:rPr>
              <w:t xml:space="preserve">Savings from completed and implemented projects funded from the Share on Tobacco Excise Tax Funds (RA Nos. 7171 and 8240) totaling ₱93,195,125.36 were not reverted to unappropriated surplus for re-appropriation to new programs/projects/activities contrary to Section 322 of RA </w:t>
            </w:r>
            <w:r>
              <w:rPr>
                <w:b/>
                <w:color w:val="000000"/>
              </w:rPr>
              <w:lastRenderedPageBreak/>
              <w:t>No. 7160 and Article 454[b][1], IRR of RA No. 7160 due to voluminous PPAs being and yet to be implemented, thereby resulting in the accumulation of idle funds and preventing the LGU from funding and implementing other PPAs that will advance the self-reliance of tobacco farmers and promote the development of the tobacco industry in the Province.</w:t>
            </w:r>
          </w:p>
          <w:p w14:paraId="2F441028" w14:textId="77777777" w:rsidR="008B0B40" w:rsidRPr="00EA7E54" w:rsidRDefault="008B0B40">
            <w:pPr>
              <w:jc w:val="both"/>
            </w:pPr>
          </w:p>
          <w:p w14:paraId="612C9E1A" w14:textId="6905B33C" w:rsidR="008B0B40" w:rsidRPr="00EA7E54" w:rsidRDefault="0058642C">
            <w:pPr>
              <w:jc w:val="both"/>
            </w:pPr>
            <w:r w:rsidRPr="00EA7E54">
              <w:t xml:space="preserve">We recommended that the Provincial Governor direct the </w:t>
            </w:r>
            <w:r w:rsidR="00545281" w:rsidRPr="00EA7E54">
              <w:t>PBO</w:t>
            </w:r>
            <w:r w:rsidRPr="00EA7E54">
              <w:t xml:space="preserve"> to:</w:t>
            </w:r>
          </w:p>
          <w:p w14:paraId="07BA47E8" w14:textId="77777777" w:rsidR="008B0B40" w:rsidRPr="00EA7E54" w:rsidRDefault="0058642C">
            <w:pPr>
              <w:jc w:val="both"/>
            </w:pPr>
            <w:r w:rsidRPr="00EA7E54">
              <w:t xml:space="preserve"> </w:t>
            </w:r>
          </w:p>
          <w:p w14:paraId="4F3E47AA" w14:textId="77777777" w:rsidR="008B0B40" w:rsidRPr="00EA7E54" w:rsidRDefault="0058642C" w:rsidP="00EA7E54">
            <w:pPr>
              <w:numPr>
                <w:ilvl w:val="0"/>
                <w:numId w:val="36"/>
              </w:numPr>
              <w:pBdr>
                <w:top w:val="nil"/>
                <w:left w:val="nil"/>
                <w:bottom w:val="nil"/>
                <w:right w:val="nil"/>
                <w:between w:val="nil"/>
              </w:pBdr>
              <w:ind w:left="334"/>
              <w:jc w:val="both"/>
              <w:rPr>
                <w:color w:val="000000"/>
              </w:rPr>
            </w:pPr>
            <w:r w:rsidRPr="00EA7E54">
              <w:rPr>
                <w:color w:val="000000"/>
              </w:rPr>
              <w:t>Revert the savings from completed projects under the Share from Tobacco Excise Tax Fund (RA No. 7171 and 8240) to the unappropriated surplus and re-appropriate the same to new PPAs allowed under the said fund; and</w:t>
            </w:r>
          </w:p>
          <w:p w14:paraId="160CD1AE" w14:textId="49975FAD" w:rsidR="00EA7E54" w:rsidRDefault="00EA7E54" w:rsidP="00EA7E54">
            <w:pPr>
              <w:pBdr>
                <w:top w:val="nil"/>
                <w:left w:val="nil"/>
                <w:bottom w:val="nil"/>
                <w:right w:val="nil"/>
                <w:between w:val="nil"/>
              </w:pBdr>
              <w:ind w:left="334"/>
              <w:jc w:val="both"/>
              <w:rPr>
                <w:b/>
                <w:color w:val="000000"/>
              </w:rPr>
            </w:pPr>
          </w:p>
        </w:tc>
        <w:tc>
          <w:tcPr>
            <w:tcW w:w="900" w:type="dxa"/>
            <w:shd w:val="clear" w:color="auto" w:fill="auto"/>
          </w:tcPr>
          <w:p w14:paraId="04D4BBB5" w14:textId="77777777" w:rsidR="008B0B40" w:rsidRDefault="0058642C">
            <w:pPr>
              <w:jc w:val="center"/>
            </w:pPr>
            <w:r>
              <w:lastRenderedPageBreak/>
              <w:t>pp. 100-103, 2022 AAR</w:t>
            </w:r>
          </w:p>
        </w:tc>
        <w:tc>
          <w:tcPr>
            <w:tcW w:w="2794" w:type="dxa"/>
            <w:shd w:val="clear" w:color="auto" w:fill="auto"/>
          </w:tcPr>
          <w:p w14:paraId="7031CAC5" w14:textId="77777777" w:rsidR="008B0B40" w:rsidRDefault="008B0B40">
            <w:pPr>
              <w:ind w:left="7"/>
              <w:jc w:val="both"/>
            </w:pPr>
          </w:p>
          <w:p w14:paraId="413CD45D" w14:textId="77777777" w:rsidR="008B0B40" w:rsidRDefault="008B0B40">
            <w:pPr>
              <w:ind w:left="7"/>
              <w:jc w:val="both"/>
            </w:pPr>
          </w:p>
          <w:p w14:paraId="55ABC3BC" w14:textId="77777777" w:rsidR="008B0B40" w:rsidRDefault="008B0B40">
            <w:pPr>
              <w:ind w:left="7"/>
              <w:jc w:val="both"/>
            </w:pPr>
          </w:p>
          <w:p w14:paraId="3980D5DE" w14:textId="77777777" w:rsidR="008B0B40" w:rsidRDefault="008B0B40">
            <w:pPr>
              <w:ind w:left="7"/>
              <w:jc w:val="both"/>
            </w:pPr>
          </w:p>
          <w:p w14:paraId="1E9985EF" w14:textId="77777777" w:rsidR="008B0B40" w:rsidRDefault="008B0B40">
            <w:pPr>
              <w:ind w:left="7"/>
              <w:jc w:val="both"/>
            </w:pPr>
          </w:p>
          <w:p w14:paraId="02B3E4F7" w14:textId="77777777" w:rsidR="008B0B40" w:rsidRDefault="008B0B40">
            <w:pPr>
              <w:ind w:left="7"/>
              <w:jc w:val="both"/>
            </w:pPr>
          </w:p>
          <w:p w14:paraId="4A63819D" w14:textId="77777777" w:rsidR="008B0B40" w:rsidRDefault="008B0B40">
            <w:pPr>
              <w:ind w:left="7"/>
              <w:jc w:val="both"/>
            </w:pPr>
          </w:p>
          <w:p w14:paraId="6670527B" w14:textId="77777777" w:rsidR="008B0B40" w:rsidRDefault="008B0B40">
            <w:pPr>
              <w:ind w:left="7"/>
              <w:jc w:val="both"/>
            </w:pPr>
          </w:p>
          <w:p w14:paraId="7E191F7B" w14:textId="77777777" w:rsidR="008B0B40" w:rsidRDefault="008B0B40">
            <w:pPr>
              <w:ind w:left="7"/>
              <w:jc w:val="both"/>
            </w:pPr>
          </w:p>
          <w:p w14:paraId="24D9B9FB" w14:textId="77777777" w:rsidR="008B0B40" w:rsidRDefault="008B0B40">
            <w:pPr>
              <w:ind w:left="7"/>
              <w:jc w:val="both"/>
            </w:pPr>
          </w:p>
          <w:p w14:paraId="4FC0953E" w14:textId="77777777" w:rsidR="008B0B40" w:rsidRDefault="008B0B40">
            <w:pPr>
              <w:ind w:left="7"/>
              <w:jc w:val="both"/>
            </w:pPr>
          </w:p>
          <w:p w14:paraId="2A2A5B2B" w14:textId="77777777" w:rsidR="008B0B40" w:rsidRDefault="008B0B40">
            <w:pPr>
              <w:ind w:left="7"/>
              <w:jc w:val="both"/>
            </w:pPr>
          </w:p>
          <w:p w14:paraId="35F84CD3" w14:textId="77777777" w:rsidR="008B0B40" w:rsidRDefault="008B0B40">
            <w:pPr>
              <w:ind w:left="7"/>
              <w:jc w:val="both"/>
            </w:pPr>
          </w:p>
          <w:p w14:paraId="11A80A14" w14:textId="77777777" w:rsidR="008B0B40" w:rsidRDefault="008B0B40">
            <w:pPr>
              <w:ind w:left="7"/>
              <w:jc w:val="both"/>
            </w:pPr>
          </w:p>
          <w:p w14:paraId="7697696B" w14:textId="77777777" w:rsidR="008B0B40" w:rsidRDefault="008B0B40">
            <w:pPr>
              <w:ind w:left="7"/>
              <w:jc w:val="both"/>
            </w:pPr>
          </w:p>
          <w:p w14:paraId="29B42B01" w14:textId="77777777" w:rsidR="008B0B40" w:rsidRDefault="008B0B40">
            <w:pPr>
              <w:ind w:left="7"/>
              <w:jc w:val="both"/>
            </w:pPr>
          </w:p>
          <w:p w14:paraId="7FE28606" w14:textId="77777777" w:rsidR="008B0B40" w:rsidRDefault="008B0B40">
            <w:pPr>
              <w:ind w:left="7"/>
              <w:jc w:val="both"/>
            </w:pPr>
          </w:p>
          <w:p w14:paraId="303C8B04" w14:textId="77777777" w:rsidR="008B0B40" w:rsidRDefault="008B0B40">
            <w:pPr>
              <w:ind w:left="7"/>
              <w:jc w:val="both"/>
            </w:pPr>
          </w:p>
          <w:p w14:paraId="1DADF597" w14:textId="77777777" w:rsidR="008B0B40" w:rsidRDefault="008B0B40">
            <w:pPr>
              <w:ind w:left="7"/>
              <w:jc w:val="both"/>
            </w:pPr>
          </w:p>
          <w:p w14:paraId="35B3733B" w14:textId="77777777" w:rsidR="008B0B40" w:rsidRDefault="008B0B40">
            <w:pPr>
              <w:ind w:left="7"/>
              <w:jc w:val="both"/>
            </w:pPr>
          </w:p>
          <w:p w14:paraId="40585BF3" w14:textId="77777777" w:rsidR="008B0B40" w:rsidRDefault="008B0B40">
            <w:pPr>
              <w:ind w:left="7"/>
              <w:jc w:val="both"/>
            </w:pPr>
          </w:p>
          <w:p w14:paraId="18CC57FD" w14:textId="77777777" w:rsidR="008B0B40" w:rsidRDefault="008B0B40">
            <w:pPr>
              <w:ind w:left="7"/>
              <w:jc w:val="both"/>
            </w:pPr>
          </w:p>
          <w:p w14:paraId="72584F29" w14:textId="77777777" w:rsidR="008B0B40" w:rsidRDefault="008B0B40">
            <w:pPr>
              <w:ind w:left="7"/>
              <w:jc w:val="both"/>
            </w:pPr>
          </w:p>
          <w:p w14:paraId="40E1D852" w14:textId="77777777" w:rsidR="008B0B40" w:rsidRDefault="008B0B40">
            <w:pPr>
              <w:ind w:left="7"/>
              <w:jc w:val="both"/>
            </w:pPr>
          </w:p>
          <w:p w14:paraId="3334A884" w14:textId="77777777" w:rsidR="008B0B40" w:rsidRDefault="008B0B40">
            <w:pPr>
              <w:ind w:left="7"/>
              <w:jc w:val="both"/>
            </w:pPr>
          </w:p>
          <w:p w14:paraId="0631AAEC" w14:textId="77777777" w:rsidR="008B0B40" w:rsidRDefault="008B0B40">
            <w:pPr>
              <w:ind w:left="7"/>
              <w:jc w:val="both"/>
            </w:pPr>
          </w:p>
          <w:p w14:paraId="3A76C07B" w14:textId="77777777" w:rsidR="008B0B40" w:rsidRDefault="008B0B40">
            <w:pPr>
              <w:ind w:left="7"/>
              <w:jc w:val="both"/>
            </w:pPr>
          </w:p>
          <w:p w14:paraId="78C2F09E" w14:textId="77777777" w:rsidR="008B0B40" w:rsidRDefault="008B0B40">
            <w:pPr>
              <w:ind w:left="7"/>
              <w:jc w:val="both"/>
            </w:pPr>
          </w:p>
          <w:p w14:paraId="6995D79B" w14:textId="77777777" w:rsidR="008B0B40" w:rsidRDefault="008B0B40">
            <w:pPr>
              <w:ind w:left="7"/>
              <w:jc w:val="both"/>
            </w:pPr>
          </w:p>
          <w:p w14:paraId="347D390A" w14:textId="77777777" w:rsidR="008B0B40" w:rsidRDefault="008B0B40">
            <w:pPr>
              <w:ind w:left="7"/>
              <w:jc w:val="both"/>
            </w:pPr>
          </w:p>
          <w:p w14:paraId="43020568" w14:textId="77777777" w:rsidR="008B0B40" w:rsidRDefault="008B0B40">
            <w:pPr>
              <w:ind w:left="7"/>
              <w:jc w:val="both"/>
            </w:pPr>
          </w:p>
          <w:p w14:paraId="3F963947" w14:textId="77777777" w:rsidR="008B0B40" w:rsidRDefault="008B0B40">
            <w:pPr>
              <w:ind w:left="7"/>
              <w:jc w:val="both"/>
            </w:pPr>
          </w:p>
          <w:p w14:paraId="0120321D" w14:textId="77777777" w:rsidR="008B0B40" w:rsidRDefault="008B0B40">
            <w:pPr>
              <w:ind w:left="7"/>
              <w:jc w:val="both"/>
            </w:pPr>
          </w:p>
          <w:p w14:paraId="4B2F236E" w14:textId="77777777" w:rsidR="008B0B40" w:rsidRDefault="008B0B40">
            <w:pPr>
              <w:ind w:left="7"/>
              <w:jc w:val="both"/>
            </w:pPr>
          </w:p>
          <w:p w14:paraId="6A6F02D5" w14:textId="77777777" w:rsidR="008B0B40" w:rsidRDefault="008B0B40">
            <w:pPr>
              <w:ind w:left="7"/>
              <w:jc w:val="both"/>
            </w:pPr>
          </w:p>
          <w:p w14:paraId="3FCCA2CF" w14:textId="77777777" w:rsidR="008B0B40" w:rsidRDefault="008B0B40">
            <w:pPr>
              <w:ind w:left="7"/>
              <w:jc w:val="both"/>
            </w:pPr>
          </w:p>
          <w:p w14:paraId="288EBB96" w14:textId="77777777" w:rsidR="008B0B40" w:rsidRDefault="008B0B40">
            <w:pPr>
              <w:ind w:left="7"/>
              <w:jc w:val="both"/>
            </w:pPr>
          </w:p>
          <w:p w14:paraId="06BF41E9" w14:textId="77777777" w:rsidR="008B0B40" w:rsidRDefault="008B0B40">
            <w:pPr>
              <w:ind w:left="7"/>
              <w:jc w:val="both"/>
            </w:pPr>
          </w:p>
          <w:p w14:paraId="72504801" w14:textId="77777777" w:rsidR="008B0B40" w:rsidRDefault="008B0B40">
            <w:pPr>
              <w:ind w:left="7"/>
              <w:jc w:val="both"/>
            </w:pPr>
          </w:p>
          <w:p w14:paraId="0CE74FB1" w14:textId="77777777" w:rsidR="008B0B40" w:rsidRDefault="008B0B40">
            <w:pPr>
              <w:ind w:left="7"/>
              <w:jc w:val="both"/>
            </w:pPr>
          </w:p>
          <w:p w14:paraId="38FA460F" w14:textId="77777777" w:rsidR="0027031A" w:rsidRDefault="0027031A" w:rsidP="00EA7E54">
            <w:pPr>
              <w:jc w:val="both"/>
            </w:pPr>
          </w:p>
          <w:p w14:paraId="25C73DD3" w14:textId="77777777" w:rsidR="008B0B40" w:rsidRDefault="008B0B40">
            <w:pPr>
              <w:ind w:left="7"/>
              <w:jc w:val="both"/>
            </w:pPr>
          </w:p>
          <w:p w14:paraId="679B9341" w14:textId="47B6FD29" w:rsidR="008B0B40" w:rsidRDefault="0058642C">
            <w:pPr>
              <w:jc w:val="both"/>
              <w:rPr>
                <w:highlight w:val="yellow"/>
              </w:rPr>
            </w:pPr>
            <w:r>
              <w:t xml:space="preserve">Programming of priority PPAs under RA 7171 and use </w:t>
            </w:r>
            <w:r w:rsidR="00684017">
              <w:t xml:space="preserve">of </w:t>
            </w:r>
            <w:r>
              <w:t xml:space="preserve">unreverted savings as funding source.  </w:t>
            </w:r>
          </w:p>
        </w:tc>
        <w:tc>
          <w:tcPr>
            <w:tcW w:w="2410" w:type="dxa"/>
            <w:shd w:val="clear" w:color="auto" w:fill="auto"/>
          </w:tcPr>
          <w:p w14:paraId="566D0904" w14:textId="77777777" w:rsidR="008B0B40" w:rsidRDefault="008B0B40">
            <w:pPr>
              <w:jc w:val="both"/>
              <w:rPr>
                <w:b/>
                <w:i/>
              </w:rPr>
            </w:pPr>
          </w:p>
          <w:p w14:paraId="2FFFC794" w14:textId="77777777" w:rsidR="008B0B40" w:rsidRDefault="008B0B40">
            <w:pPr>
              <w:jc w:val="both"/>
              <w:rPr>
                <w:b/>
                <w:i/>
              </w:rPr>
            </w:pPr>
          </w:p>
          <w:p w14:paraId="02984C8A" w14:textId="77777777" w:rsidR="008B0B40" w:rsidRDefault="008B0B40">
            <w:pPr>
              <w:jc w:val="both"/>
              <w:rPr>
                <w:b/>
                <w:i/>
              </w:rPr>
            </w:pPr>
          </w:p>
          <w:p w14:paraId="27BD0075" w14:textId="77777777" w:rsidR="008B0B40" w:rsidRDefault="008B0B40">
            <w:pPr>
              <w:jc w:val="both"/>
              <w:rPr>
                <w:b/>
                <w:i/>
              </w:rPr>
            </w:pPr>
          </w:p>
          <w:p w14:paraId="18C7566F" w14:textId="77777777" w:rsidR="008B0B40" w:rsidRDefault="008B0B40">
            <w:pPr>
              <w:jc w:val="both"/>
              <w:rPr>
                <w:b/>
                <w:i/>
              </w:rPr>
            </w:pPr>
          </w:p>
          <w:p w14:paraId="324BA735" w14:textId="77777777" w:rsidR="008B0B40" w:rsidRDefault="008B0B40">
            <w:pPr>
              <w:jc w:val="both"/>
              <w:rPr>
                <w:b/>
                <w:i/>
              </w:rPr>
            </w:pPr>
          </w:p>
          <w:p w14:paraId="1B5A6FA7" w14:textId="77777777" w:rsidR="008B0B40" w:rsidRDefault="008B0B40">
            <w:pPr>
              <w:jc w:val="both"/>
              <w:rPr>
                <w:b/>
                <w:i/>
              </w:rPr>
            </w:pPr>
          </w:p>
          <w:p w14:paraId="777A1382" w14:textId="77777777" w:rsidR="008B0B40" w:rsidRDefault="008B0B40">
            <w:pPr>
              <w:jc w:val="both"/>
              <w:rPr>
                <w:b/>
                <w:i/>
              </w:rPr>
            </w:pPr>
          </w:p>
          <w:p w14:paraId="214B6B1F" w14:textId="77777777" w:rsidR="008B0B40" w:rsidRDefault="008B0B40">
            <w:pPr>
              <w:jc w:val="both"/>
              <w:rPr>
                <w:b/>
                <w:i/>
              </w:rPr>
            </w:pPr>
          </w:p>
          <w:p w14:paraId="655958B4" w14:textId="77777777" w:rsidR="008B0B40" w:rsidRDefault="008B0B40">
            <w:pPr>
              <w:jc w:val="both"/>
              <w:rPr>
                <w:b/>
                <w:i/>
              </w:rPr>
            </w:pPr>
          </w:p>
          <w:p w14:paraId="2FACE66E" w14:textId="77777777" w:rsidR="008B0B40" w:rsidRDefault="008B0B40">
            <w:pPr>
              <w:jc w:val="both"/>
              <w:rPr>
                <w:b/>
                <w:i/>
              </w:rPr>
            </w:pPr>
          </w:p>
          <w:p w14:paraId="1710D92A" w14:textId="77777777" w:rsidR="008B0B40" w:rsidRDefault="008B0B40">
            <w:pPr>
              <w:jc w:val="both"/>
              <w:rPr>
                <w:b/>
                <w:i/>
              </w:rPr>
            </w:pPr>
          </w:p>
          <w:p w14:paraId="7C67D381" w14:textId="77777777" w:rsidR="008B0B40" w:rsidRDefault="008B0B40">
            <w:pPr>
              <w:jc w:val="both"/>
              <w:rPr>
                <w:b/>
                <w:i/>
              </w:rPr>
            </w:pPr>
          </w:p>
          <w:p w14:paraId="362A055C" w14:textId="77777777" w:rsidR="008B0B40" w:rsidRDefault="008B0B40">
            <w:pPr>
              <w:jc w:val="both"/>
              <w:rPr>
                <w:b/>
                <w:i/>
              </w:rPr>
            </w:pPr>
          </w:p>
          <w:p w14:paraId="051C59E4" w14:textId="77777777" w:rsidR="008B0B40" w:rsidRDefault="008B0B40">
            <w:pPr>
              <w:jc w:val="both"/>
              <w:rPr>
                <w:b/>
                <w:i/>
              </w:rPr>
            </w:pPr>
          </w:p>
          <w:p w14:paraId="2BB12D89" w14:textId="77777777" w:rsidR="008B0B40" w:rsidRDefault="008B0B40">
            <w:pPr>
              <w:jc w:val="both"/>
              <w:rPr>
                <w:b/>
                <w:i/>
              </w:rPr>
            </w:pPr>
          </w:p>
          <w:p w14:paraId="472CB2F7" w14:textId="77777777" w:rsidR="008B0B40" w:rsidRDefault="008B0B40">
            <w:pPr>
              <w:jc w:val="both"/>
              <w:rPr>
                <w:b/>
                <w:i/>
              </w:rPr>
            </w:pPr>
          </w:p>
          <w:p w14:paraId="18DA918A" w14:textId="77777777" w:rsidR="008B0B40" w:rsidRDefault="008B0B40">
            <w:pPr>
              <w:jc w:val="both"/>
              <w:rPr>
                <w:b/>
                <w:i/>
              </w:rPr>
            </w:pPr>
          </w:p>
          <w:p w14:paraId="140E0C83" w14:textId="77777777" w:rsidR="008B0B40" w:rsidRDefault="008B0B40">
            <w:pPr>
              <w:jc w:val="both"/>
              <w:rPr>
                <w:b/>
                <w:i/>
              </w:rPr>
            </w:pPr>
          </w:p>
          <w:p w14:paraId="7A02CBF6" w14:textId="77777777" w:rsidR="008B0B40" w:rsidRDefault="008B0B40">
            <w:pPr>
              <w:jc w:val="both"/>
              <w:rPr>
                <w:b/>
                <w:i/>
              </w:rPr>
            </w:pPr>
          </w:p>
          <w:p w14:paraId="58579C6B" w14:textId="77777777" w:rsidR="008B0B40" w:rsidRDefault="008B0B40">
            <w:pPr>
              <w:jc w:val="both"/>
              <w:rPr>
                <w:b/>
                <w:i/>
              </w:rPr>
            </w:pPr>
          </w:p>
          <w:p w14:paraId="34189F0C" w14:textId="77777777" w:rsidR="008B0B40" w:rsidRDefault="008B0B40">
            <w:pPr>
              <w:jc w:val="both"/>
              <w:rPr>
                <w:b/>
                <w:i/>
              </w:rPr>
            </w:pPr>
          </w:p>
          <w:p w14:paraId="2F9A5199" w14:textId="77777777" w:rsidR="008B0B40" w:rsidRDefault="008B0B40">
            <w:pPr>
              <w:jc w:val="both"/>
              <w:rPr>
                <w:b/>
                <w:i/>
              </w:rPr>
            </w:pPr>
          </w:p>
          <w:p w14:paraId="4E3923F0" w14:textId="77777777" w:rsidR="008B0B40" w:rsidRDefault="008B0B40">
            <w:pPr>
              <w:jc w:val="both"/>
              <w:rPr>
                <w:b/>
                <w:i/>
              </w:rPr>
            </w:pPr>
          </w:p>
          <w:p w14:paraId="0124815D" w14:textId="77777777" w:rsidR="008B0B40" w:rsidRDefault="008B0B40">
            <w:pPr>
              <w:jc w:val="both"/>
              <w:rPr>
                <w:b/>
                <w:i/>
              </w:rPr>
            </w:pPr>
          </w:p>
          <w:p w14:paraId="708371B9" w14:textId="77777777" w:rsidR="008B0B40" w:rsidRDefault="008B0B40">
            <w:pPr>
              <w:jc w:val="both"/>
              <w:rPr>
                <w:b/>
                <w:i/>
              </w:rPr>
            </w:pPr>
          </w:p>
          <w:p w14:paraId="7DAEB519" w14:textId="77777777" w:rsidR="008B0B40" w:rsidRDefault="008B0B40">
            <w:pPr>
              <w:jc w:val="both"/>
              <w:rPr>
                <w:b/>
                <w:i/>
              </w:rPr>
            </w:pPr>
          </w:p>
          <w:p w14:paraId="3266853B" w14:textId="77777777" w:rsidR="008B0B40" w:rsidRDefault="008B0B40">
            <w:pPr>
              <w:jc w:val="both"/>
              <w:rPr>
                <w:b/>
                <w:i/>
              </w:rPr>
            </w:pPr>
          </w:p>
          <w:p w14:paraId="2211F9BC" w14:textId="77777777" w:rsidR="008B0B40" w:rsidRDefault="008B0B40">
            <w:pPr>
              <w:jc w:val="both"/>
              <w:rPr>
                <w:b/>
                <w:i/>
              </w:rPr>
            </w:pPr>
          </w:p>
          <w:p w14:paraId="26A657D9" w14:textId="77777777" w:rsidR="008B0B40" w:rsidRDefault="008B0B40">
            <w:pPr>
              <w:jc w:val="both"/>
              <w:rPr>
                <w:b/>
                <w:i/>
              </w:rPr>
            </w:pPr>
          </w:p>
          <w:p w14:paraId="5684DC4C" w14:textId="77777777" w:rsidR="008B0B40" w:rsidRDefault="008B0B40">
            <w:pPr>
              <w:jc w:val="both"/>
              <w:rPr>
                <w:b/>
                <w:i/>
              </w:rPr>
            </w:pPr>
          </w:p>
          <w:p w14:paraId="42043FDA" w14:textId="77777777" w:rsidR="008B0B40" w:rsidRDefault="008B0B40">
            <w:pPr>
              <w:jc w:val="both"/>
              <w:rPr>
                <w:b/>
                <w:i/>
              </w:rPr>
            </w:pPr>
          </w:p>
          <w:p w14:paraId="38126BC8" w14:textId="77777777" w:rsidR="008B0B40" w:rsidRDefault="008B0B40">
            <w:pPr>
              <w:jc w:val="both"/>
              <w:rPr>
                <w:b/>
                <w:i/>
              </w:rPr>
            </w:pPr>
          </w:p>
          <w:p w14:paraId="35BDAC7A" w14:textId="77777777" w:rsidR="008B0B40" w:rsidRDefault="008B0B40">
            <w:pPr>
              <w:jc w:val="both"/>
              <w:rPr>
                <w:b/>
                <w:i/>
              </w:rPr>
            </w:pPr>
          </w:p>
          <w:p w14:paraId="488E8F79" w14:textId="77777777" w:rsidR="008B0B40" w:rsidRDefault="008B0B40">
            <w:pPr>
              <w:jc w:val="both"/>
              <w:rPr>
                <w:b/>
                <w:i/>
              </w:rPr>
            </w:pPr>
          </w:p>
          <w:p w14:paraId="2022F5EB" w14:textId="77777777" w:rsidR="008B0B40" w:rsidRDefault="008B0B40">
            <w:pPr>
              <w:jc w:val="both"/>
              <w:rPr>
                <w:b/>
                <w:i/>
              </w:rPr>
            </w:pPr>
          </w:p>
          <w:p w14:paraId="7840ED7E" w14:textId="77777777" w:rsidR="008B0B40" w:rsidRDefault="008B0B40">
            <w:pPr>
              <w:jc w:val="both"/>
              <w:rPr>
                <w:b/>
                <w:i/>
              </w:rPr>
            </w:pPr>
          </w:p>
          <w:p w14:paraId="6DE3F2A8" w14:textId="77777777" w:rsidR="008B0B40" w:rsidRDefault="008B0B40">
            <w:pPr>
              <w:jc w:val="both"/>
              <w:rPr>
                <w:b/>
                <w:i/>
              </w:rPr>
            </w:pPr>
          </w:p>
          <w:p w14:paraId="5CE108D9" w14:textId="77777777" w:rsidR="008B0B40" w:rsidRDefault="008B0B40">
            <w:pPr>
              <w:jc w:val="both"/>
              <w:rPr>
                <w:b/>
                <w:i/>
              </w:rPr>
            </w:pPr>
          </w:p>
          <w:p w14:paraId="401D4360" w14:textId="77777777" w:rsidR="008B0B40" w:rsidRDefault="008B0B40">
            <w:pPr>
              <w:jc w:val="both"/>
              <w:rPr>
                <w:b/>
                <w:i/>
              </w:rPr>
            </w:pPr>
          </w:p>
          <w:p w14:paraId="689B9D83" w14:textId="77777777" w:rsidR="0027031A" w:rsidRDefault="0027031A">
            <w:pPr>
              <w:jc w:val="both"/>
              <w:rPr>
                <w:b/>
                <w:i/>
              </w:rPr>
            </w:pPr>
          </w:p>
          <w:p w14:paraId="6C37D2BB" w14:textId="77777777" w:rsidR="008B0B40" w:rsidRDefault="008B0B40">
            <w:pPr>
              <w:jc w:val="both"/>
              <w:rPr>
                <w:b/>
                <w:i/>
              </w:rPr>
            </w:pPr>
          </w:p>
          <w:p w14:paraId="349C340A" w14:textId="24D49321" w:rsidR="008B0B40" w:rsidRDefault="0058642C">
            <w:pPr>
              <w:jc w:val="both"/>
              <w:rPr>
                <w:b/>
                <w:i/>
              </w:rPr>
            </w:pPr>
            <w:r>
              <w:rPr>
                <w:b/>
                <w:i/>
              </w:rPr>
              <w:t>Not Implemented.</w:t>
            </w:r>
          </w:p>
          <w:p w14:paraId="0A1D1CCD" w14:textId="77777777" w:rsidR="00684017" w:rsidRDefault="00684017">
            <w:pPr>
              <w:jc w:val="both"/>
              <w:rPr>
                <w:b/>
                <w:i/>
              </w:rPr>
            </w:pPr>
          </w:p>
          <w:p w14:paraId="678530E2" w14:textId="5EA08802" w:rsidR="008B0B40" w:rsidRDefault="0058642C">
            <w:pPr>
              <w:jc w:val="both"/>
              <w:rPr>
                <w:highlight w:val="yellow"/>
              </w:rPr>
            </w:pPr>
            <w:r>
              <w:t>Only ₱15,436,886.72 out of ₱93,195,125.36 was reverted.</w:t>
            </w:r>
            <w:r w:rsidR="0027031A">
              <w:t xml:space="preserve"> Should comply with new guidelines issued by</w:t>
            </w:r>
            <w:r w:rsidR="00684017">
              <w:t xml:space="preserve"> the</w:t>
            </w:r>
            <w:r w:rsidR="0027031A">
              <w:t xml:space="preserve"> DBM regarding RA No. 7171 and 8240 savings.</w:t>
            </w:r>
          </w:p>
        </w:tc>
      </w:tr>
      <w:tr w:rsidR="008B0B40" w14:paraId="463ABA22" w14:textId="77777777">
        <w:tc>
          <w:tcPr>
            <w:tcW w:w="2700" w:type="dxa"/>
            <w:shd w:val="clear" w:color="auto" w:fill="auto"/>
          </w:tcPr>
          <w:p w14:paraId="57E5A83F" w14:textId="77777777" w:rsidR="008B0B40" w:rsidRDefault="0058642C">
            <w:pPr>
              <w:numPr>
                <w:ilvl w:val="0"/>
                <w:numId w:val="36"/>
              </w:numPr>
              <w:pBdr>
                <w:top w:val="nil"/>
                <w:left w:val="nil"/>
                <w:bottom w:val="nil"/>
                <w:right w:val="nil"/>
                <w:between w:val="nil"/>
              </w:pBdr>
              <w:ind w:left="334"/>
              <w:jc w:val="both"/>
            </w:pPr>
            <w:r>
              <w:rPr>
                <w:color w:val="000000"/>
              </w:rPr>
              <w:lastRenderedPageBreak/>
              <w:t xml:space="preserve">Seek the assistance of implementing offices like the Provincial Engineering Office and the Office of the Provincial </w:t>
            </w:r>
            <w:r>
              <w:rPr>
                <w:color w:val="000000"/>
              </w:rPr>
              <w:lastRenderedPageBreak/>
              <w:t>Agriculturist to develop a menu of new PPAs that will advance the self-reliance of tobacco farmers and promote the development of the tobacco industry.</w:t>
            </w:r>
          </w:p>
          <w:p w14:paraId="207454FA" w14:textId="77777777" w:rsidR="008B0B40" w:rsidRDefault="008B0B40">
            <w:pPr>
              <w:pBdr>
                <w:top w:val="nil"/>
                <w:left w:val="nil"/>
                <w:bottom w:val="nil"/>
                <w:right w:val="nil"/>
                <w:between w:val="nil"/>
              </w:pBdr>
              <w:ind w:left="334"/>
              <w:jc w:val="both"/>
              <w:rPr>
                <w:b/>
                <w:color w:val="000000"/>
              </w:rPr>
            </w:pPr>
          </w:p>
        </w:tc>
        <w:tc>
          <w:tcPr>
            <w:tcW w:w="900" w:type="dxa"/>
            <w:shd w:val="clear" w:color="auto" w:fill="auto"/>
          </w:tcPr>
          <w:p w14:paraId="29ECB75D" w14:textId="77777777" w:rsidR="008B0B40" w:rsidRDefault="0058642C">
            <w:pPr>
              <w:jc w:val="center"/>
            </w:pPr>
            <w:r>
              <w:lastRenderedPageBreak/>
              <w:t>pp. 100-103, 2022 AAR</w:t>
            </w:r>
          </w:p>
        </w:tc>
        <w:tc>
          <w:tcPr>
            <w:tcW w:w="2794" w:type="dxa"/>
            <w:shd w:val="clear" w:color="auto" w:fill="auto"/>
          </w:tcPr>
          <w:p w14:paraId="79433BA1" w14:textId="77777777" w:rsidR="008B0B40" w:rsidRDefault="0058642C">
            <w:pPr>
              <w:ind w:left="7"/>
              <w:jc w:val="both"/>
              <w:rPr>
                <w:highlight w:val="yellow"/>
              </w:rPr>
            </w:pPr>
            <w:r>
              <w:t xml:space="preserve">The Construction of Farm-to-Market Roads and Farmer’s Multi-Purpose Centers contributes to the self-reliance of tobacco farmers and also promotes </w:t>
            </w:r>
            <w:r>
              <w:lastRenderedPageBreak/>
              <w:t>the development of the tobacco industry.</w:t>
            </w:r>
          </w:p>
        </w:tc>
        <w:tc>
          <w:tcPr>
            <w:tcW w:w="2410" w:type="dxa"/>
            <w:shd w:val="clear" w:color="auto" w:fill="auto"/>
          </w:tcPr>
          <w:p w14:paraId="23538F51" w14:textId="3E8BE24D" w:rsidR="008B0B40" w:rsidRDefault="0058642C">
            <w:pPr>
              <w:jc w:val="both"/>
              <w:rPr>
                <w:b/>
                <w:i/>
              </w:rPr>
            </w:pPr>
            <w:r>
              <w:rPr>
                <w:b/>
                <w:i/>
              </w:rPr>
              <w:lastRenderedPageBreak/>
              <w:t>Implemented.</w:t>
            </w:r>
          </w:p>
          <w:p w14:paraId="177566A9" w14:textId="77777777" w:rsidR="008B00D9" w:rsidRDefault="008B00D9">
            <w:pPr>
              <w:jc w:val="both"/>
              <w:rPr>
                <w:b/>
                <w:i/>
              </w:rPr>
            </w:pPr>
          </w:p>
          <w:p w14:paraId="57ADEBC5" w14:textId="77777777" w:rsidR="008B0B40" w:rsidRDefault="0058642C">
            <w:pPr>
              <w:jc w:val="both"/>
              <w:rPr>
                <w:highlight w:val="yellow"/>
              </w:rPr>
            </w:pPr>
            <w:r>
              <w:t>New PPAs had been developed.</w:t>
            </w:r>
          </w:p>
        </w:tc>
      </w:tr>
      <w:tr w:rsidR="008B0B40" w14:paraId="34EB50AA" w14:textId="77777777">
        <w:tc>
          <w:tcPr>
            <w:tcW w:w="2700" w:type="dxa"/>
            <w:shd w:val="clear" w:color="auto" w:fill="auto"/>
          </w:tcPr>
          <w:p w14:paraId="560394D3" w14:textId="3FD5E3B4" w:rsidR="008B0B40" w:rsidRDefault="0058642C">
            <w:pPr>
              <w:numPr>
                <w:ilvl w:val="0"/>
                <w:numId w:val="13"/>
              </w:numPr>
              <w:pBdr>
                <w:top w:val="nil"/>
                <w:left w:val="nil"/>
                <w:bottom w:val="nil"/>
                <w:right w:val="nil"/>
                <w:between w:val="nil"/>
              </w:pBdr>
              <w:ind w:left="328"/>
              <w:jc w:val="both"/>
              <w:rPr>
                <w:b/>
                <w:color w:val="000000"/>
              </w:rPr>
            </w:pPr>
            <w:r>
              <w:rPr>
                <w:b/>
                <w:color w:val="000000"/>
              </w:rPr>
              <w:t xml:space="preserve">Prior year balances of appropriations classified as MOOE under the Share on Tobacco Excise Tax (RA No. 7171 and RA No. 8240) Funds amounting to ₱160,965,186.92 and under the 20% </w:t>
            </w:r>
            <w:r w:rsidR="006F3755">
              <w:rPr>
                <w:b/>
                <w:color w:val="000000"/>
              </w:rPr>
              <w:t>DF</w:t>
            </w:r>
            <w:r>
              <w:rPr>
                <w:b/>
                <w:color w:val="000000"/>
              </w:rPr>
              <w:t xml:space="preserve"> (DF) amounting to ₱34,493,329.32 were not reverted to the unappropriated surplus but were made continuing in the books due to agency practice, which caused the charging of current expenditures totaling ₱46,564,573.15 out of the said prior year balances in the absence of subsequent enactment, contrary to Section 322 of RA No. 7160 and Section 119 of PD No. 1445, thereby affecting the regularity of said transactions. Also, the RA No. 7171 </w:t>
            </w:r>
            <w:r>
              <w:rPr>
                <w:b/>
                <w:color w:val="000000"/>
              </w:rPr>
              <w:lastRenderedPageBreak/>
              <w:t>Fund actual amounts – MOOE in the SCBAA are overstated by ₱6,603,614.71, which pertains to Other Infrastructure Assets that should have been obligated in CY 2021.</w:t>
            </w:r>
          </w:p>
          <w:p w14:paraId="627140C3" w14:textId="77777777" w:rsidR="008B0B40" w:rsidRDefault="008B0B40">
            <w:pPr>
              <w:jc w:val="both"/>
            </w:pPr>
          </w:p>
          <w:p w14:paraId="2DCE5813" w14:textId="77777777" w:rsidR="008B0B40" w:rsidRDefault="0058642C">
            <w:pPr>
              <w:jc w:val="both"/>
            </w:pPr>
            <w:r>
              <w:t>We recommended that the Provincial Governor direct:</w:t>
            </w:r>
          </w:p>
          <w:p w14:paraId="6015A592" w14:textId="77777777" w:rsidR="008B0B40" w:rsidRDefault="008B0B40">
            <w:pPr>
              <w:jc w:val="both"/>
            </w:pPr>
          </w:p>
          <w:p w14:paraId="397DB59F" w14:textId="093A768B" w:rsidR="008B0B40" w:rsidRDefault="0058642C">
            <w:pPr>
              <w:numPr>
                <w:ilvl w:val="0"/>
                <w:numId w:val="20"/>
              </w:numPr>
              <w:pBdr>
                <w:top w:val="nil"/>
                <w:left w:val="nil"/>
                <w:bottom w:val="nil"/>
                <w:right w:val="nil"/>
                <w:between w:val="nil"/>
              </w:pBdr>
              <w:ind w:left="334"/>
              <w:jc w:val="both"/>
            </w:pPr>
            <w:r>
              <w:rPr>
                <w:color w:val="000000"/>
              </w:rPr>
              <w:t xml:space="preserve">The </w:t>
            </w:r>
            <w:r w:rsidR="005F44FB">
              <w:rPr>
                <w:color w:val="000000"/>
              </w:rPr>
              <w:t>LFC</w:t>
            </w:r>
            <w:r>
              <w:rPr>
                <w:color w:val="000000"/>
              </w:rPr>
              <w:t xml:space="preserve"> to:</w:t>
            </w:r>
          </w:p>
          <w:p w14:paraId="26AD579A" w14:textId="77777777" w:rsidR="008B0B40" w:rsidRDefault="008B0B40">
            <w:pPr>
              <w:jc w:val="both"/>
            </w:pPr>
          </w:p>
          <w:p w14:paraId="63066352" w14:textId="3582E9D1" w:rsidR="008B0B40" w:rsidRDefault="0058642C">
            <w:pPr>
              <w:numPr>
                <w:ilvl w:val="0"/>
                <w:numId w:val="21"/>
              </w:numPr>
              <w:pBdr>
                <w:top w:val="nil"/>
                <w:left w:val="nil"/>
                <w:bottom w:val="nil"/>
                <w:right w:val="nil"/>
                <w:between w:val="nil"/>
              </w:pBdr>
              <w:ind w:left="334" w:hanging="218"/>
              <w:jc w:val="both"/>
            </w:pPr>
            <w:r>
              <w:rPr>
                <w:color w:val="000000"/>
              </w:rPr>
              <w:t xml:space="preserve">Revert unexpended balances of the share on the tobacco excise tax fund and 20% </w:t>
            </w:r>
            <w:r w:rsidR="006F3755">
              <w:rPr>
                <w:color w:val="000000"/>
              </w:rPr>
              <w:t>DF</w:t>
            </w:r>
            <w:r>
              <w:rPr>
                <w:color w:val="000000"/>
              </w:rPr>
              <w:t xml:space="preserve"> earmarked or classified as MOOE to the unappropriated surplus and shall thereafter be appropriated for other or the same projects under such funds, respectively; and</w:t>
            </w:r>
          </w:p>
          <w:p w14:paraId="071D195C" w14:textId="77777777" w:rsidR="008B0B40" w:rsidRDefault="008B0B40">
            <w:pPr>
              <w:pBdr>
                <w:top w:val="nil"/>
                <w:left w:val="nil"/>
                <w:bottom w:val="nil"/>
                <w:right w:val="nil"/>
                <w:between w:val="nil"/>
              </w:pBdr>
              <w:ind w:left="334"/>
              <w:jc w:val="both"/>
              <w:rPr>
                <w:b/>
                <w:color w:val="000000"/>
              </w:rPr>
            </w:pPr>
          </w:p>
        </w:tc>
        <w:tc>
          <w:tcPr>
            <w:tcW w:w="900" w:type="dxa"/>
            <w:shd w:val="clear" w:color="auto" w:fill="auto"/>
          </w:tcPr>
          <w:p w14:paraId="0262865D" w14:textId="77777777" w:rsidR="008B0B40" w:rsidRDefault="0058642C">
            <w:pPr>
              <w:jc w:val="center"/>
            </w:pPr>
            <w:r>
              <w:lastRenderedPageBreak/>
              <w:t>pp. 103-106, 2022 AAR</w:t>
            </w:r>
          </w:p>
        </w:tc>
        <w:tc>
          <w:tcPr>
            <w:tcW w:w="2794" w:type="dxa"/>
            <w:shd w:val="clear" w:color="auto" w:fill="auto"/>
          </w:tcPr>
          <w:p w14:paraId="18C94A25" w14:textId="77777777" w:rsidR="008B0B40" w:rsidRDefault="008B0B40">
            <w:pPr>
              <w:ind w:left="7"/>
              <w:jc w:val="both"/>
            </w:pPr>
          </w:p>
          <w:p w14:paraId="7D2E354C" w14:textId="77777777" w:rsidR="008B0B40" w:rsidRDefault="008B0B40">
            <w:pPr>
              <w:ind w:left="7"/>
              <w:jc w:val="both"/>
            </w:pPr>
          </w:p>
          <w:p w14:paraId="70BF9CDE" w14:textId="77777777" w:rsidR="008B0B40" w:rsidRDefault="008B0B40">
            <w:pPr>
              <w:ind w:left="7"/>
              <w:jc w:val="both"/>
            </w:pPr>
          </w:p>
          <w:p w14:paraId="01F1DF06" w14:textId="77777777" w:rsidR="008B0B40" w:rsidRDefault="008B0B40">
            <w:pPr>
              <w:ind w:left="7"/>
              <w:jc w:val="both"/>
            </w:pPr>
          </w:p>
          <w:p w14:paraId="37058BB9" w14:textId="77777777" w:rsidR="008B0B40" w:rsidRDefault="008B0B40">
            <w:pPr>
              <w:ind w:left="7"/>
              <w:jc w:val="both"/>
            </w:pPr>
          </w:p>
          <w:p w14:paraId="6ACE07EE" w14:textId="77777777" w:rsidR="008B0B40" w:rsidRDefault="008B0B40">
            <w:pPr>
              <w:ind w:left="7"/>
              <w:jc w:val="both"/>
            </w:pPr>
          </w:p>
          <w:p w14:paraId="7D13307D" w14:textId="77777777" w:rsidR="008B0B40" w:rsidRDefault="008B0B40">
            <w:pPr>
              <w:ind w:left="7"/>
              <w:jc w:val="both"/>
            </w:pPr>
          </w:p>
          <w:p w14:paraId="64383580" w14:textId="77777777" w:rsidR="008B0B40" w:rsidRDefault="008B0B40">
            <w:pPr>
              <w:ind w:left="7"/>
              <w:jc w:val="both"/>
            </w:pPr>
          </w:p>
          <w:p w14:paraId="5B6966B6" w14:textId="77777777" w:rsidR="008B0B40" w:rsidRDefault="008B0B40">
            <w:pPr>
              <w:ind w:left="7"/>
              <w:jc w:val="both"/>
            </w:pPr>
          </w:p>
          <w:p w14:paraId="75962D94" w14:textId="77777777" w:rsidR="008B0B40" w:rsidRDefault="008B0B40">
            <w:pPr>
              <w:ind w:left="7"/>
              <w:jc w:val="both"/>
            </w:pPr>
          </w:p>
          <w:p w14:paraId="1D5F8253" w14:textId="77777777" w:rsidR="008B0B40" w:rsidRDefault="008B0B40">
            <w:pPr>
              <w:ind w:left="7"/>
              <w:jc w:val="both"/>
            </w:pPr>
          </w:p>
          <w:p w14:paraId="741771DB" w14:textId="77777777" w:rsidR="008B0B40" w:rsidRDefault="008B0B40">
            <w:pPr>
              <w:ind w:left="7"/>
              <w:jc w:val="both"/>
            </w:pPr>
          </w:p>
          <w:p w14:paraId="4277D83E" w14:textId="77777777" w:rsidR="008B0B40" w:rsidRDefault="008B0B40">
            <w:pPr>
              <w:ind w:left="7"/>
              <w:jc w:val="both"/>
            </w:pPr>
          </w:p>
          <w:p w14:paraId="0AAF9BC4" w14:textId="77777777" w:rsidR="008B0B40" w:rsidRDefault="008B0B40">
            <w:pPr>
              <w:ind w:left="7"/>
              <w:jc w:val="both"/>
            </w:pPr>
          </w:p>
          <w:p w14:paraId="0DF76E7F" w14:textId="77777777" w:rsidR="008B0B40" w:rsidRDefault="008B0B40">
            <w:pPr>
              <w:ind w:left="7"/>
              <w:jc w:val="both"/>
            </w:pPr>
          </w:p>
          <w:p w14:paraId="6856ABC4" w14:textId="77777777" w:rsidR="008B0B40" w:rsidRDefault="008B0B40">
            <w:pPr>
              <w:ind w:left="7"/>
              <w:jc w:val="both"/>
            </w:pPr>
          </w:p>
          <w:p w14:paraId="60086FCB" w14:textId="77777777" w:rsidR="008B0B40" w:rsidRDefault="008B0B40">
            <w:pPr>
              <w:ind w:left="7"/>
              <w:jc w:val="both"/>
            </w:pPr>
          </w:p>
          <w:p w14:paraId="3EB5A6AC" w14:textId="77777777" w:rsidR="008B0B40" w:rsidRDefault="008B0B40">
            <w:pPr>
              <w:ind w:left="7"/>
              <w:jc w:val="both"/>
            </w:pPr>
          </w:p>
          <w:p w14:paraId="59C7EBD9" w14:textId="77777777" w:rsidR="008B0B40" w:rsidRDefault="008B0B40">
            <w:pPr>
              <w:ind w:left="7"/>
              <w:jc w:val="both"/>
            </w:pPr>
          </w:p>
          <w:p w14:paraId="65AFDC17" w14:textId="77777777" w:rsidR="008B0B40" w:rsidRDefault="008B0B40">
            <w:pPr>
              <w:ind w:left="7"/>
              <w:jc w:val="both"/>
            </w:pPr>
          </w:p>
          <w:p w14:paraId="269B4CA7" w14:textId="77777777" w:rsidR="008B0B40" w:rsidRDefault="008B0B40">
            <w:pPr>
              <w:ind w:left="7"/>
              <w:jc w:val="both"/>
            </w:pPr>
          </w:p>
          <w:p w14:paraId="2ED86488" w14:textId="77777777" w:rsidR="008B0B40" w:rsidRDefault="008B0B40">
            <w:pPr>
              <w:ind w:left="7"/>
              <w:jc w:val="both"/>
            </w:pPr>
          </w:p>
          <w:p w14:paraId="3E958248" w14:textId="77777777" w:rsidR="008B0B40" w:rsidRDefault="008B0B40">
            <w:pPr>
              <w:ind w:left="7"/>
              <w:jc w:val="both"/>
            </w:pPr>
          </w:p>
          <w:p w14:paraId="08B3EBF0" w14:textId="77777777" w:rsidR="008B0B40" w:rsidRDefault="008B0B40">
            <w:pPr>
              <w:ind w:left="7"/>
              <w:jc w:val="both"/>
            </w:pPr>
          </w:p>
          <w:p w14:paraId="796EF940" w14:textId="77777777" w:rsidR="008B0B40" w:rsidRDefault="008B0B40">
            <w:pPr>
              <w:ind w:left="7"/>
              <w:jc w:val="both"/>
            </w:pPr>
          </w:p>
          <w:p w14:paraId="315D0CC1" w14:textId="77777777" w:rsidR="008B0B40" w:rsidRDefault="008B0B40">
            <w:pPr>
              <w:ind w:left="7"/>
              <w:jc w:val="both"/>
            </w:pPr>
          </w:p>
          <w:p w14:paraId="59BF0F5E" w14:textId="77777777" w:rsidR="008B0B40" w:rsidRDefault="008B0B40">
            <w:pPr>
              <w:ind w:left="7"/>
              <w:jc w:val="both"/>
            </w:pPr>
          </w:p>
          <w:p w14:paraId="11BD7F63" w14:textId="77777777" w:rsidR="008B0B40" w:rsidRDefault="008B0B40">
            <w:pPr>
              <w:ind w:left="7"/>
              <w:jc w:val="both"/>
            </w:pPr>
          </w:p>
          <w:p w14:paraId="2DCCC492" w14:textId="77777777" w:rsidR="008B0B40" w:rsidRDefault="008B0B40">
            <w:pPr>
              <w:ind w:left="7"/>
              <w:jc w:val="both"/>
            </w:pPr>
          </w:p>
          <w:p w14:paraId="239DD315" w14:textId="77777777" w:rsidR="008B0B40" w:rsidRDefault="008B0B40">
            <w:pPr>
              <w:ind w:left="7"/>
              <w:jc w:val="both"/>
            </w:pPr>
          </w:p>
          <w:p w14:paraId="78B78F63" w14:textId="77777777" w:rsidR="008B0B40" w:rsidRDefault="008B0B40">
            <w:pPr>
              <w:ind w:left="7"/>
              <w:jc w:val="both"/>
            </w:pPr>
          </w:p>
          <w:p w14:paraId="3504C319" w14:textId="77777777" w:rsidR="008B0B40" w:rsidRDefault="008B0B40">
            <w:pPr>
              <w:ind w:left="7"/>
              <w:jc w:val="both"/>
            </w:pPr>
          </w:p>
          <w:p w14:paraId="12BD72EC" w14:textId="77777777" w:rsidR="008B0B40" w:rsidRDefault="008B0B40">
            <w:pPr>
              <w:ind w:left="7"/>
              <w:jc w:val="both"/>
            </w:pPr>
          </w:p>
          <w:p w14:paraId="08EE7D3D" w14:textId="77777777" w:rsidR="008B0B40" w:rsidRDefault="008B0B40">
            <w:pPr>
              <w:ind w:left="7"/>
              <w:jc w:val="both"/>
            </w:pPr>
          </w:p>
          <w:p w14:paraId="404734CC" w14:textId="77777777" w:rsidR="008B0B40" w:rsidRDefault="008B0B40">
            <w:pPr>
              <w:ind w:left="7"/>
              <w:jc w:val="both"/>
            </w:pPr>
          </w:p>
          <w:p w14:paraId="06C15353" w14:textId="77777777" w:rsidR="008B0B40" w:rsidRDefault="008B0B40">
            <w:pPr>
              <w:ind w:left="7"/>
              <w:jc w:val="both"/>
            </w:pPr>
          </w:p>
          <w:p w14:paraId="41A64921" w14:textId="77777777" w:rsidR="008B0B40" w:rsidRDefault="008B0B40">
            <w:pPr>
              <w:ind w:left="7"/>
              <w:jc w:val="both"/>
            </w:pPr>
          </w:p>
          <w:p w14:paraId="235056C0" w14:textId="77777777" w:rsidR="008B0B40" w:rsidRDefault="008B0B40">
            <w:pPr>
              <w:ind w:left="7"/>
              <w:jc w:val="both"/>
            </w:pPr>
          </w:p>
          <w:p w14:paraId="5C1CBC78" w14:textId="77777777" w:rsidR="008B0B40" w:rsidRDefault="008B0B40">
            <w:pPr>
              <w:ind w:left="7"/>
              <w:jc w:val="both"/>
            </w:pPr>
          </w:p>
          <w:p w14:paraId="557734B0" w14:textId="77777777" w:rsidR="008B0B40" w:rsidRDefault="008B0B40">
            <w:pPr>
              <w:ind w:left="7"/>
              <w:jc w:val="both"/>
            </w:pPr>
          </w:p>
          <w:p w14:paraId="592D2FC2" w14:textId="77777777" w:rsidR="008B0B40" w:rsidRDefault="008B0B40">
            <w:pPr>
              <w:ind w:left="7"/>
              <w:jc w:val="both"/>
            </w:pPr>
          </w:p>
          <w:p w14:paraId="358E0DED" w14:textId="77777777" w:rsidR="008B0B40" w:rsidRDefault="008B0B40">
            <w:pPr>
              <w:ind w:left="7"/>
              <w:jc w:val="both"/>
            </w:pPr>
          </w:p>
          <w:p w14:paraId="25B91EE2" w14:textId="77777777" w:rsidR="008B0B40" w:rsidRDefault="008B0B40">
            <w:pPr>
              <w:ind w:left="7"/>
              <w:jc w:val="both"/>
            </w:pPr>
          </w:p>
          <w:p w14:paraId="49E27927" w14:textId="77777777" w:rsidR="008B0B40" w:rsidRDefault="008B0B40">
            <w:pPr>
              <w:ind w:left="7"/>
              <w:jc w:val="both"/>
            </w:pPr>
          </w:p>
          <w:p w14:paraId="104E97BA" w14:textId="77777777" w:rsidR="008B0B40" w:rsidRDefault="008B0B40">
            <w:pPr>
              <w:ind w:left="7"/>
              <w:jc w:val="both"/>
            </w:pPr>
          </w:p>
          <w:p w14:paraId="321F63C8" w14:textId="77777777" w:rsidR="008B0B40" w:rsidRDefault="008B0B40">
            <w:pPr>
              <w:ind w:left="7"/>
              <w:jc w:val="both"/>
            </w:pPr>
          </w:p>
          <w:p w14:paraId="7943C5BF" w14:textId="77777777" w:rsidR="008B0B40" w:rsidRDefault="008B0B40">
            <w:pPr>
              <w:ind w:left="7"/>
              <w:jc w:val="both"/>
            </w:pPr>
          </w:p>
          <w:p w14:paraId="38062547" w14:textId="77777777" w:rsidR="008B0B40" w:rsidRDefault="008B0B40">
            <w:pPr>
              <w:ind w:left="7"/>
              <w:jc w:val="both"/>
            </w:pPr>
          </w:p>
          <w:p w14:paraId="5ED0D60E" w14:textId="77777777" w:rsidR="008B0B40" w:rsidRDefault="008B0B40">
            <w:pPr>
              <w:ind w:left="7"/>
              <w:jc w:val="both"/>
            </w:pPr>
          </w:p>
          <w:p w14:paraId="0CB0B8F2" w14:textId="77777777" w:rsidR="008B0B40" w:rsidRDefault="008B0B40">
            <w:pPr>
              <w:ind w:left="7"/>
              <w:jc w:val="both"/>
            </w:pPr>
          </w:p>
          <w:p w14:paraId="0FB4A35A" w14:textId="77777777" w:rsidR="008B0B40" w:rsidRDefault="008B0B40" w:rsidP="00EA7E54">
            <w:pPr>
              <w:jc w:val="both"/>
            </w:pPr>
          </w:p>
          <w:p w14:paraId="1FEB79AE" w14:textId="77777777" w:rsidR="008B0B40" w:rsidRDefault="008B0B40">
            <w:pPr>
              <w:ind w:left="7"/>
              <w:jc w:val="both"/>
            </w:pPr>
          </w:p>
          <w:p w14:paraId="27A7D4B7" w14:textId="61A87C0D" w:rsidR="008B0B40" w:rsidRDefault="0058642C">
            <w:pPr>
              <w:ind w:left="7"/>
              <w:jc w:val="both"/>
            </w:pPr>
            <w:r>
              <w:t xml:space="preserve">In addition to the utilization rates in general form regularly presented during the Cabinet Meetings, OPPDC also recommended the presentation of </w:t>
            </w:r>
            <w:r w:rsidR="00684017">
              <w:t>b</w:t>
            </w:r>
            <w:r>
              <w:t xml:space="preserve">alances on appropriations during the </w:t>
            </w:r>
            <w:r w:rsidR="00684017">
              <w:t xml:space="preserve">said </w:t>
            </w:r>
            <w:r>
              <w:t xml:space="preserve">meetings for the purpose of appropriation for other or same development projects included in the Medium-Term Plan of the Province.    OPPDC, as part of the </w:t>
            </w:r>
            <w:r w:rsidR="005F44FB">
              <w:t>LFC</w:t>
            </w:r>
            <w:r>
              <w:t xml:space="preserve">, has also been assisting the </w:t>
            </w:r>
            <w:r w:rsidR="00545281">
              <w:t>PBO</w:t>
            </w:r>
            <w:r>
              <w:t xml:space="preserve"> on identifying priority projects to be funded from balances of appropriation provided that clear Financial Accomplishment Reports are communicated </w:t>
            </w:r>
            <w:r w:rsidR="00B8741C">
              <w:t>to the OPPDC.</w:t>
            </w:r>
          </w:p>
          <w:p w14:paraId="6C983569" w14:textId="77777777" w:rsidR="008B0B40" w:rsidRDefault="008B0B40">
            <w:pPr>
              <w:ind w:left="7"/>
              <w:jc w:val="both"/>
              <w:rPr>
                <w:highlight w:val="yellow"/>
              </w:rPr>
            </w:pPr>
          </w:p>
        </w:tc>
        <w:tc>
          <w:tcPr>
            <w:tcW w:w="2410" w:type="dxa"/>
            <w:shd w:val="clear" w:color="auto" w:fill="auto"/>
          </w:tcPr>
          <w:p w14:paraId="2646018B" w14:textId="77777777" w:rsidR="008B0B40" w:rsidRDefault="008B0B40">
            <w:pPr>
              <w:jc w:val="both"/>
              <w:rPr>
                <w:b/>
                <w:i/>
              </w:rPr>
            </w:pPr>
          </w:p>
          <w:p w14:paraId="66B609D6" w14:textId="77777777" w:rsidR="008B0B40" w:rsidRDefault="008B0B40">
            <w:pPr>
              <w:jc w:val="both"/>
              <w:rPr>
                <w:b/>
                <w:i/>
              </w:rPr>
            </w:pPr>
          </w:p>
          <w:p w14:paraId="70A4367F" w14:textId="77777777" w:rsidR="008B0B40" w:rsidRDefault="008B0B40">
            <w:pPr>
              <w:jc w:val="both"/>
              <w:rPr>
                <w:b/>
                <w:i/>
              </w:rPr>
            </w:pPr>
          </w:p>
          <w:p w14:paraId="66CBAB95" w14:textId="77777777" w:rsidR="008B0B40" w:rsidRDefault="008B0B40">
            <w:pPr>
              <w:jc w:val="both"/>
              <w:rPr>
                <w:b/>
                <w:i/>
              </w:rPr>
            </w:pPr>
          </w:p>
          <w:p w14:paraId="2E82604D" w14:textId="77777777" w:rsidR="008B0B40" w:rsidRDefault="008B0B40">
            <w:pPr>
              <w:jc w:val="both"/>
              <w:rPr>
                <w:b/>
                <w:i/>
              </w:rPr>
            </w:pPr>
          </w:p>
          <w:p w14:paraId="5AB53666" w14:textId="77777777" w:rsidR="008B0B40" w:rsidRDefault="008B0B40">
            <w:pPr>
              <w:jc w:val="both"/>
              <w:rPr>
                <w:b/>
                <w:i/>
              </w:rPr>
            </w:pPr>
          </w:p>
          <w:p w14:paraId="74F4CB61" w14:textId="77777777" w:rsidR="008B0B40" w:rsidRDefault="008B0B40">
            <w:pPr>
              <w:jc w:val="both"/>
              <w:rPr>
                <w:b/>
                <w:i/>
              </w:rPr>
            </w:pPr>
          </w:p>
          <w:p w14:paraId="6E2B50C1" w14:textId="77777777" w:rsidR="008B0B40" w:rsidRDefault="008B0B40">
            <w:pPr>
              <w:jc w:val="both"/>
              <w:rPr>
                <w:b/>
                <w:i/>
              </w:rPr>
            </w:pPr>
          </w:p>
          <w:p w14:paraId="0EC5FA85" w14:textId="77777777" w:rsidR="008B0B40" w:rsidRDefault="008B0B40">
            <w:pPr>
              <w:jc w:val="both"/>
              <w:rPr>
                <w:b/>
                <w:i/>
              </w:rPr>
            </w:pPr>
          </w:p>
          <w:p w14:paraId="5C288446" w14:textId="77777777" w:rsidR="008B0B40" w:rsidRDefault="008B0B40">
            <w:pPr>
              <w:jc w:val="both"/>
              <w:rPr>
                <w:b/>
                <w:i/>
              </w:rPr>
            </w:pPr>
          </w:p>
          <w:p w14:paraId="196767F8" w14:textId="77777777" w:rsidR="008B0B40" w:rsidRDefault="008B0B40">
            <w:pPr>
              <w:jc w:val="both"/>
              <w:rPr>
                <w:b/>
                <w:i/>
              </w:rPr>
            </w:pPr>
          </w:p>
          <w:p w14:paraId="2F0C5635" w14:textId="77777777" w:rsidR="008B0B40" w:rsidRDefault="008B0B40">
            <w:pPr>
              <w:jc w:val="both"/>
              <w:rPr>
                <w:b/>
                <w:i/>
              </w:rPr>
            </w:pPr>
          </w:p>
          <w:p w14:paraId="0754032D" w14:textId="77777777" w:rsidR="008B0B40" w:rsidRDefault="008B0B40">
            <w:pPr>
              <w:jc w:val="both"/>
              <w:rPr>
                <w:b/>
                <w:i/>
              </w:rPr>
            </w:pPr>
          </w:p>
          <w:p w14:paraId="3D0A999C" w14:textId="77777777" w:rsidR="008B0B40" w:rsidRDefault="008B0B40">
            <w:pPr>
              <w:jc w:val="both"/>
              <w:rPr>
                <w:b/>
                <w:i/>
              </w:rPr>
            </w:pPr>
          </w:p>
          <w:p w14:paraId="5AB3BB5B" w14:textId="77777777" w:rsidR="008B0B40" w:rsidRDefault="008B0B40">
            <w:pPr>
              <w:jc w:val="both"/>
              <w:rPr>
                <w:b/>
                <w:i/>
              </w:rPr>
            </w:pPr>
          </w:p>
          <w:p w14:paraId="3C27690D" w14:textId="77777777" w:rsidR="008B0B40" w:rsidRDefault="008B0B40">
            <w:pPr>
              <w:jc w:val="both"/>
              <w:rPr>
                <w:b/>
                <w:i/>
              </w:rPr>
            </w:pPr>
          </w:p>
          <w:p w14:paraId="4EF5ED24" w14:textId="77777777" w:rsidR="008B0B40" w:rsidRDefault="008B0B40">
            <w:pPr>
              <w:jc w:val="both"/>
              <w:rPr>
                <w:b/>
                <w:i/>
              </w:rPr>
            </w:pPr>
          </w:p>
          <w:p w14:paraId="4B975A9D" w14:textId="77777777" w:rsidR="008B0B40" w:rsidRDefault="008B0B40">
            <w:pPr>
              <w:jc w:val="both"/>
              <w:rPr>
                <w:b/>
                <w:i/>
              </w:rPr>
            </w:pPr>
          </w:p>
          <w:p w14:paraId="087C1F64" w14:textId="77777777" w:rsidR="008B0B40" w:rsidRDefault="008B0B40">
            <w:pPr>
              <w:jc w:val="both"/>
              <w:rPr>
                <w:b/>
                <w:i/>
              </w:rPr>
            </w:pPr>
          </w:p>
          <w:p w14:paraId="1CCCF774" w14:textId="77777777" w:rsidR="008B0B40" w:rsidRDefault="008B0B40">
            <w:pPr>
              <w:jc w:val="both"/>
              <w:rPr>
                <w:b/>
                <w:i/>
              </w:rPr>
            </w:pPr>
          </w:p>
          <w:p w14:paraId="7E3DD27C" w14:textId="77777777" w:rsidR="008B0B40" w:rsidRDefault="008B0B40">
            <w:pPr>
              <w:jc w:val="both"/>
              <w:rPr>
                <w:b/>
                <w:i/>
              </w:rPr>
            </w:pPr>
          </w:p>
          <w:p w14:paraId="24C0EBD7" w14:textId="77777777" w:rsidR="008B0B40" w:rsidRDefault="008B0B40">
            <w:pPr>
              <w:jc w:val="both"/>
              <w:rPr>
                <w:b/>
                <w:i/>
              </w:rPr>
            </w:pPr>
          </w:p>
          <w:p w14:paraId="18245646" w14:textId="77777777" w:rsidR="008B0B40" w:rsidRDefault="008B0B40">
            <w:pPr>
              <w:jc w:val="both"/>
              <w:rPr>
                <w:b/>
                <w:i/>
              </w:rPr>
            </w:pPr>
          </w:p>
          <w:p w14:paraId="450E73A0" w14:textId="77777777" w:rsidR="008B0B40" w:rsidRDefault="008B0B40">
            <w:pPr>
              <w:jc w:val="both"/>
              <w:rPr>
                <w:b/>
                <w:i/>
              </w:rPr>
            </w:pPr>
          </w:p>
          <w:p w14:paraId="5676A3CE" w14:textId="77777777" w:rsidR="008B0B40" w:rsidRDefault="008B0B40">
            <w:pPr>
              <w:jc w:val="both"/>
              <w:rPr>
                <w:b/>
                <w:i/>
              </w:rPr>
            </w:pPr>
          </w:p>
          <w:p w14:paraId="2076F825" w14:textId="77777777" w:rsidR="008B0B40" w:rsidRDefault="008B0B40">
            <w:pPr>
              <w:jc w:val="both"/>
              <w:rPr>
                <w:b/>
                <w:i/>
              </w:rPr>
            </w:pPr>
          </w:p>
          <w:p w14:paraId="0F1A62E9" w14:textId="77777777" w:rsidR="008B0B40" w:rsidRDefault="008B0B40">
            <w:pPr>
              <w:jc w:val="both"/>
              <w:rPr>
                <w:b/>
                <w:i/>
              </w:rPr>
            </w:pPr>
          </w:p>
          <w:p w14:paraId="0251325B" w14:textId="77777777" w:rsidR="008B0B40" w:rsidRDefault="008B0B40">
            <w:pPr>
              <w:jc w:val="both"/>
              <w:rPr>
                <w:b/>
                <w:i/>
              </w:rPr>
            </w:pPr>
          </w:p>
          <w:p w14:paraId="000578E5" w14:textId="77777777" w:rsidR="008B0B40" w:rsidRDefault="008B0B40">
            <w:pPr>
              <w:jc w:val="both"/>
              <w:rPr>
                <w:b/>
                <w:i/>
              </w:rPr>
            </w:pPr>
          </w:p>
          <w:p w14:paraId="6CFBA6A2" w14:textId="77777777" w:rsidR="008B0B40" w:rsidRDefault="008B0B40">
            <w:pPr>
              <w:jc w:val="both"/>
              <w:rPr>
                <w:b/>
                <w:i/>
              </w:rPr>
            </w:pPr>
          </w:p>
          <w:p w14:paraId="0D348398" w14:textId="77777777" w:rsidR="008B0B40" w:rsidRDefault="008B0B40">
            <w:pPr>
              <w:jc w:val="both"/>
              <w:rPr>
                <w:b/>
                <w:i/>
              </w:rPr>
            </w:pPr>
          </w:p>
          <w:p w14:paraId="32A912BF" w14:textId="77777777" w:rsidR="008B0B40" w:rsidRDefault="008B0B40">
            <w:pPr>
              <w:jc w:val="both"/>
              <w:rPr>
                <w:b/>
                <w:i/>
              </w:rPr>
            </w:pPr>
          </w:p>
          <w:p w14:paraId="1B40E987" w14:textId="77777777" w:rsidR="008B0B40" w:rsidRDefault="008B0B40">
            <w:pPr>
              <w:jc w:val="both"/>
              <w:rPr>
                <w:b/>
                <w:i/>
              </w:rPr>
            </w:pPr>
          </w:p>
          <w:p w14:paraId="244BA61A" w14:textId="77777777" w:rsidR="008B0B40" w:rsidRDefault="008B0B40">
            <w:pPr>
              <w:jc w:val="both"/>
              <w:rPr>
                <w:b/>
                <w:i/>
              </w:rPr>
            </w:pPr>
          </w:p>
          <w:p w14:paraId="053006EB" w14:textId="77777777" w:rsidR="008B0B40" w:rsidRDefault="008B0B40">
            <w:pPr>
              <w:jc w:val="both"/>
              <w:rPr>
                <w:b/>
                <w:i/>
              </w:rPr>
            </w:pPr>
          </w:p>
          <w:p w14:paraId="1E862630" w14:textId="77777777" w:rsidR="008B0B40" w:rsidRDefault="008B0B40">
            <w:pPr>
              <w:jc w:val="both"/>
              <w:rPr>
                <w:b/>
                <w:i/>
              </w:rPr>
            </w:pPr>
          </w:p>
          <w:p w14:paraId="1B73B77D" w14:textId="77777777" w:rsidR="008B0B40" w:rsidRDefault="008B0B40">
            <w:pPr>
              <w:jc w:val="both"/>
              <w:rPr>
                <w:b/>
                <w:i/>
              </w:rPr>
            </w:pPr>
          </w:p>
          <w:p w14:paraId="4152E4CB" w14:textId="77777777" w:rsidR="008B0B40" w:rsidRDefault="008B0B40">
            <w:pPr>
              <w:jc w:val="both"/>
              <w:rPr>
                <w:b/>
                <w:i/>
              </w:rPr>
            </w:pPr>
          </w:p>
          <w:p w14:paraId="242003EF" w14:textId="77777777" w:rsidR="008B0B40" w:rsidRDefault="008B0B40">
            <w:pPr>
              <w:jc w:val="both"/>
              <w:rPr>
                <w:b/>
                <w:i/>
              </w:rPr>
            </w:pPr>
          </w:p>
          <w:p w14:paraId="7B43A689" w14:textId="77777777" w:rsidR="008B0B40" w:rsidRDefault="008B0B40">
            <w:pPr>
              <w:jc w:val="both"/>
              <w:rPr>
                <w:b/>
                <w:i/>
              </w:rPr>
            </w:pPr>
          </w:p>
          <w:p w14:paraId="6D58D73E" w14:textId="77777777" w:rsidR="008B0B40" w:rsidRDefault="008B0B40">
            <w:pPr>
              <w:jc w:val="both"/>
              <w:rPr>
                <w:b/>
                <w:i/>
              </w:rPr>
            </w:pPr>
          </w:p>
          <w:p w14:paraId="044660EF" w14:textId="77777777" w:rsidR="008B0B40" w:rsidRDefault="008B0B40">
            <w:pPr>
              <w:jc w:val="both"/>
              <w:rPr>
                <w:b/>
                <w:i/>
              </w:rPr>
            </w:pPr>
          </w:p>
          <w:p w14:paraId="1B016A99" w14:textId="77777777" w:rsidR="008B0B40" w:rsidRDefault="008B0B40">
            <w:pPr>
              <w:jc w:val="both"/>
              <w:rPr>
                <w:b/>
                <w:i/>
              </w:rPr>
            </w:pPr>
          </w:p>
          <w:p w14:paraId="206324C9" w14:textId="77777777" w:rsidR="008B0B40" w:rsidRDefault="008B0B40">
            <w:pPr>
              <w:jc w:val="both"/>
              <w:rPr>
                <w:b/>
                <w:i/>
              </w:rPr>
            </w:pPr>
          </w:p>
          <w:p w14:paraId="1686E526" w14:textId="77777777" w:rsidR="008B0B40" w:rsidRDefault="008B0B40">
            <w:pPr>
              <w:jc w:val="both"/>
              <w:rPr>
                <w:b/>
                <w:i/>
              </w:rPr>
            </w:pPr>
          </w:p>
          <w:p w14:paraId="5011AA23" w14:textId="77777777" w:rsidR="008B0B40" w:rsidRDefault="008B0B40">
            <w:pPr>
              <w:jc w:val="both"/>
              <w:rPr>
                <w:b/>
                <w:i/>
              </w:rPr>
            </w:pPr>
          </w:p>
          <w:p w14:paraId="50B8D78E" w14:textId="77777777" w:rsidR="008B0B40" w:rsidRDefault="008B0B40">
            <w:pPr>
              <w:jc w:val="both"/>
              <w:rPr>
                <w:b/>
                <w:i/>
              </w:rPr>
            </w:pPr>
          </w:p>
          <w:p w14:paraId="5E32506E" w14:textId="77777777" w:rsidR="008B0B40" w:rsidRDefault="008B0B40">
            <w:pPr>
              <w:jc w:val="both"/>
              <w:rPr>
                <w:b/>
                <w:i/>
              </w:rPr>
            </w:pPr>
          </w:p>
          <w:p w14:paraId="4B4470BD" w14:textId="77777777" w:rsidR="008B0B40" w:rsidRDefault="008B0B40">
            <w:pPr>
              <w:jc w:val="both"/>
              <w:rPr>
                <w:b/>
                <w:i/>
              </w:rPr>
            </w:pPr>
          </w:p>
          <w:p w14:paraId="1BA5E844" w14:textId="77777777" w:rsidR="008B0B40" w:rsidRDefault="008B0B40">
            <w:pPr>
              <w:jc w:val="both"/>
              <w:rPr>
                <w:b/>
                <w:i/>
              </w:rPr>
            </w:pPr>
          </w:p>
          <w:p w14:paraId="098E1FD2" w14:textId="77777777" w:rsidR="008B0B40" w:rsidRDefault="008B0B40">
            <w:pPr>
              <w:jc w:val="both"/>
              <w:rPr>
                <w:b/>
                <w:i/>
              </w:rPr>
            </w:pPr>
          </w:p>
          <w:p w14:paraId="2C6768FF" w14:textId="77777777" w:rsidR="008B0B40" w:rsidRDefault="008B0B40">
            <w:pPr>
              <w:jc w:val="both"/>
              <w:rPr>
                <w:b/>
                <w:i/>
              </w:rPr>
            </w:pPr>
          </w:p>
          <w:p w14:paraId="1633D0D6" w14:textId="428927E6" w:rsidR="008B0B40" w:rsidRDefault="0058642C">
            <w:pPr>
              <w:jc w:val="both"/>
              <w:rPr>
                <w:b/>
                <w:i/>
              </w:rPr>
            </w:pPr>
            <w:r>
              <w:rPr>
                <w:b/>
                <w:i/>
              </w:rPr>
              <w:t>Implemented.</w:t>
            </w:r>
          </w:p>
          <w:p w14:paraId="22CC7E92" w14:textId="77777777" w:rsidR="00684017" w:rsidRDefault="00684017">
            <w:pPr>
              <w:jc w:val="both"/>
              <w:rPr>
                <w:b/>
                <w:i/>
              </w:rPr>
            </w:pPr>
          </w:p>
          <w:p w14:paraId="5CDF5F2F" w14:textId="057A8E03" w:rsidR="008B0B40" w:rsidRDefault="0058642C">
            <w:pPr>
              <w:jc w:val="both"/>
            </w:pPr>
            <w:r>
              <w:t xml:space="preserve">Reversion of unexpended balances of the share on the Tobacco Excise Tax Fund and 20% </w:t>
            </w:r>
            <w:r w:rsidR="006F3755">
              <w:t>DF</w:t>
            </w:r>
            <w:r>
              <w:t xml:space="preserve"> earmarked or classified as MOOE were already made.</w:t>
            </w:r>
          </w:p>
          <w:p w14:paraId="005365D2" w14:textId="77777777" w:rsidR="008B0B40" w:rsidRDefault="008B0B40">
            <w:pPr>
              <w:jc w:val="both"/>
            </w:pPr>
          </w:p>
          <w:p w14:paraId="1A75D14E" w14:textId="77777777" w:rsidR="008B0B40" w:rsidRDefault="0058642C">
            <w:pPr>
              <w:jc w:val="both"/>
              <w:rPr>
                <w:highlight w:val="yellow"/>
              </w:rPr>
            </w:pPr>
            <w:r>
              <w:t>In addition, the Provincial Accounting Office averred that such were no longer made continuing.</w:t>
            </w:r>
          </w:p>
        </w:tc>
      </w:tr>
      <w:tr w:rsidR="008B0B40" w14:paraId="0DF58F7E" w14:textId="77777777">
        <w:tc>
          <w:tcPr>
            <w:tcW w:w="2700" w:type="dxa"/>
            <w:shd w:val="clear" w:color="auto" w:fill="auto"/>
          </w:tcPr>
          <w:p w14:paraId="42825BDC" w14:textId="77777777" w:rsidR="008B0B40" w:rsidRDefault="0058642C">
            <w:pPr>
              <w:numPr>
                <w:ilvl w:val="0"/>
                <w:numId w:val="21"/>
              </w:numPr>
              <w:pBdr>
                <w:top w:val="nil"/>
                <w:left w:val="nil"/>
                <w:bottom w:val="nil"/>
                <w:right w:val="nil"/>
                <w:between w:val="nil"/>
              </w:pBdr>
              <w:ind w:left="334" w:hanging="218"/>
              <w:jc w:val="both"/>
            </w:pPr>
            <w:r>
              <w:rPr>
                <w:color w:val="000000"/>
              </w:rPr>
              <w:lastRenderedPageBreak/>
              <w:t>Cease the practice of utilizing the prior year balances of PPAs that are MOOE in nature in the absence of subsequent enactment;</w:t>
            </w:r>
          </w:p>
          <w:p w14:paraId="1E0AEBA1" w14:textId="77777777" w:rsidR="008B0B40" w:rsidRDefault="008B0B40">
            <w:pPr>
              <w:pBdr>
                <w:top w:val="nil"/>
                <w:left w:val="nil"/>
                <w:bottom w:val="nil"/>
                <w:right w:val="nil"/>
                <w:between w:val="nil"/>
              </w:pBdr>
              <w:ind w:left="334"/>
              <w:jc w:val="both"/>
              <w:rPr>
                <w:b/>
                <w:color w:val="000000"/>
              </w:rPr>
            </w:pPr>
          </w:p>
        </w:tc>
        <w:tc>
          <w:tcPr>
            <w:tcW w:w="900" w:type="dxa"/>
            <w:shd w:val="clear" w:color="auto" w:fill="auto"/>
          </w:tcPr>
          <w:p w14:paraId="23FE37C3" w14:textId="77777777" w:rsidR="008B0B40" w:rsidRDefault="0058642C">
            <w:pPr>
              <w:jc w:val="center"/>
            </w:pPr>
            <w:r>
              <w:t>pp. 103-106, 2022 AAR</w:t>
            </w:r>
          </w:p>
        </w:tc>
        <w:tc>
          <w:tcPr>
            <w:tcW w:w="2794" w:type="dxa"/>
            <w:shd w:val="clear" w:color="auto" w:fill="auto"/>
          </w:tcPr>
          <w:p w14:paraId="6AADF720" w14:textId="77777777" w:rsidR="008B0B40" w:rsidRDefault="008B0B40">
            <w:pPr>
              <w:ind w:left="7"/>
              <w:jc w:val="both"/>
              <w:rPr>
                <w:highlight w:val="yellow"/>
              </w:rPr>
            </w:pPr>
          </w:p>
        </w:tc>
        <w:tc>
          <w:tcPr>
            <w:tcW w:w="2410" w:type="dxa"/>
            <w:shd w:val="clear" w:color="auto" w:fill="auto"/>
          </w:tcPr>
          <w:p w14:paraId="2EEE64D0" w14:textId="092985E3" w:rsidR="008B0B40" w:rsidRDefault="0058642C">
            <w:pPr>
              <w:jc w:val="both"/>
              <w:rPr>
                <w:b/>
                <w:i/>
              </w:rPr>
            </w:pPr>
            <w:r>
              <w:rPr>
                <w:b/>
                <w:i/>
              </w:rPr>
              <w:t>Implemented.</w:t>
            </w:r>
          </w:p>
          <w:p w14:paraId="19021AC7" w14:textId="77777777" w:rsidR="00684017" w:rsidRDefault="00684017">
            <w:pPr>
              <w:jc w:val="both"/>
              <w:rPr>
                <w:b/>
                <w:i/>
              </w:rPr>
            </w:pPr>
          </w:p>
          <w:p w14:paraId="0A9E3F68" w14:textId="1F5FF889" w:rsidR="008B0B40" w:rsidRDefault="00684017">
            <w:pPr>
              <w:jc w:val="both"/>
            </w:pPr>
            <w:r>
              <w:t>U</w:t>
            </w:r>
            <w:r w:rsidR="0058642C">
              <w:t xml:space="preserve">nexpended balances of the share on the Tobacco Excise Tax Fund and 20% </w:t>
            </w:r>
            <w:r w:rsidR="006F3755">
              <w:t>DF</w:t>
            </w:r>
            <w:r w:rsidR="0058642C">
              <w:t xml:space="preserve"> earmarked or classified as MOOE </w:t>
            </w:r>
            <w:r>
              <w:t>have been reverted</w:t>
            </w:r>
            <w:r w:rsidR="0058642C">
              <w:t>.</w:t>
            </w:r>
          </w:p>
          <w:p w14:paraId="73F322F7" w14:textId="77777777" w:rsidR="008B0B40" w:rsidRDefault="008B0B40">
            <w:pPr>
              <w:jc w:val="both"/>
            </w:pPr>
          </w:p>
          <w:p w14:paraId="519141AF" w14:textId="77777777" w:rsidR="008B0B40" w:rsidRDefault="0058642C">
            <w:pPr>
              <w:jc w:val="both"/>
            </w:pPr>
            <w:r>
              <w:t>In addition, the Provincial Accounting Office averred that such were no longer made continuing.</w:t>
            </w:r>
          </w:p>
          <w:p w14:paraId="4C91BC67" w14:textId="77777777" w:rsidR="008B0B40" w:rsidRDefault="008B0B40">
            <w:pPr>
              <w:jc w:val="both"/>
              <w:rPr>
                <w:highlight w:val="yellow"/>
              </w:rPr>
            </w:pPr>
          </w:p>
        </w:tc>
      </w:tr>
      <w:tr w:rsidR="008B0B40" w14:paraId="796E347F" w14:textId="77777777">
        <w:tc>
          <w:tcPr>
            <w:tcW w:w="2700" w:type="dxa"/>
            <w:shd w:val="clear" w:color="auto" w:fill="auto"/>
          </w:tcPr>
          <w:p w14:paraId="208E809C" w14:textId="721CD561" w:rsidR="008B0B40" w:rsidRDefault="0058642C">
            <w:pPr>
              <w:numPr>
                <w:ilvl w:val="0"/>
                <w:numId w:val="20"/>
              </w:numPr>
              <w:pBdr>
                <w:top w:val="nil"/>
                <w:left w:val="nil"/>
                <w:bottom w:val="nil"/>
                <w:right w:val="nil"/>
                <w:between w:val="nil"/>
              </w:pBdr>
              <w:ind w:left="334"/>
              <w:jc w:val="both"/>
            </w:pPr>
            <w:r>
              <w:rPr>
                <w:color w:val="000000"/>
              </w:rPr>
              <w:t xml:space="preserve">The </w:t>
            </w:r>
            <w:r w:rsidR="00545281">
              <w:rPr>
                <w:color w:val="000000"/>
              </w:rPr>
              <w:t>PBO</w:t>
            </w:r>
            <w:r>
              <w:rPr>
                <w:color w:val="000000"/>
              </w:rPr>
              <w:t xml:space="preserve"> to obligate current year MOOE expenditures against the current year appropriation; and</w:t>
            </w:r>
          </w:p>
          <w:p w14:paraId="15E89E1E" w14:textId="77777777" w:rsidR="008B0B40" w:rsidRDefault="008B0B40">
            <w:pPr>
              <w:pBdr>
                <w:top w:val="nil"/>
                <w:left w:val="nil"/>
                <w:bottom w:val="nil"/>
                <w:right w:val="nil"/>
                <w:between w:val="nil"/>
              </w:pBdr>
              <w:ind w:left="334"/>
              <w:jc w:val="both"/>
              <w:rPr>
                <w:color w:val="000000"/>
              </w:rPr>
            </w:pPr>
          </w:p>
        </w:tc>
        <w:tc>
          <w:tcPr>
            <w:tcW w:w="900" w:type="dxa"/>
            <w:shd w:val="clear" w:color="auto" w:fill="auto"/>
          </w:tcPr>
          <w:p w14:paraId="18069647" w14:textId="77777777" w:rsidR="008B0B40" w:rsidRDefault="0058642C">
            <w:pPr>
              <w:jc w:val="center"/>
            </w:pPr>
            <w:r>
              <w:t>pp. 103-106, 2022 AAR</w:t>
            </w:r>
          </w:p>
        </w:tc>
        <w:tc>
          <w:tcPr>
            <w:tcW w:w="2794" w:type="dxa"/>
            <w:shd w:val="clear" w:color="auto" w:fill="auto"/>
          </w:tcPr>
          <w:p w14:paraId="4FBFF02B" w14:textId="7027AC93" w:rsidR="008B0B40" w:rsidRDefault="0058642C">
            <w:pPr>
              <w:ind w:left="7"/>
              <w:jc w:val="both"/>
              <w:rPr>
                <w:highlight w:val="yellow"/>
              </w:rPr>
            </w:pPr>
            <w:r>
              <w:t xml:space="preserve">All current year MOOE expenditures </w:t>
            </w:r>
            <w:r w:rsidR="00B8741C">
              <w:t>were</w:t>
            </w:r>
            <w:r w:rsidR="00B8741C">
              <w:rPr>
                <w:rStyle w:val="CommentReference"/>
              </w:rPr>
              <w:t xml:space="preserve"> c</w:t>
            </w:r>
            <w:r>
              <w:t>harged against current appropriations</w:t>
            </w:r>
          </w:p>
        </w:tc>
        <w:tc>
          <w:tcPr>
            <w:tcW w:w="2410" w:type="dxa"/>
            <w:shd w:val="clear" w:color="auto" w:fill="auto"/>
          </w:tcPr>
          <w:p w14:paraId="116D7B50" w14:textId="576F0610" w:rsidR="008B0B40" w:rsidRDefault="0058642C">
            <w:pPr>
              <w:jc w:val="both"/>
              <w:rPr>
                <w:b/>
                <w:i/>
              </w:rPr>
            </w:pPr>
            <w:r>
              <w:rPr>
                <w:b/>
                <w:i/>
              </w:rPr>
              <w:t>Implemented.</w:t>
            </w:r>
          </w:p>
          <w:p w14:paraId="59486F4C" w14:textId="77777777" w:rsidR="00684017" w:rsidRDefault="00684017">
            <w:pPr>
              <w:jc w:val="both"/>
              <w:rPr>
                <w:b/>
                <w:i/>
              </w:rPr>
            </w:pPr>
          </w:p>
          <w:p w14:paraId="30206FCD" w14:textId="295248A5" w:rsidR="008B0B40" w:rsidRDefault="0058642C">
            <w:pPr>
              <w:jc w:val="both"/>
            </w:pPr>
            <w:r>
              <w:t xml:space="preserve">The </w:t>
            </w:r>
            <w:r w:rsidR="00362BFB">
              <w:t>Provincial Accounting Office</w:t>
            </w:r>
            <w:r>
              <w:t xml:space="preserve"> made a strong representation that all MOOEs for CY 2023 were charged against CY 2023 appropriations.</w:t>
            </w:r>
          </w:p>
          <w:p w14:paraId="676DC6BD" w14:textId="77777777" w:rsidR="008B0B40" w:rsidRDefault="008B0B40">
            <w:pPr>
              <w:jc w:val="both"/>
              <w:rPr>
                <w:highlight w:val="yellow"/>
              </w:rPr>
            </w:pPr>
          </w:p>
        </w:tc>
      </w:tr>
      <w:tr w:rsidR="008B0B40" w14:paraId="10CB8122" w14:textId="77777777">
        <w:tc>
          <w:tcPr>
            <w:tcW w:w="2700" w:type="dxa"/>
            <w:shd w:val="clear" w:color="auto" w:fill="auto"/>
          </w:tcPr>
          <w:p w14:paraId="13E0E54C" w14:textId="3F115BE4" w:rsidR="008B0B40" w:rsidRDefault="0058642C">
            <w:pPr>
              <w:numPr>
                <w:ilvl w:val="0"/>
                <w:numId w:val="20"/>
              </w:numPr>
              <w:pBdr>
                <w:top w:val="nil"/>
                <w:left w:val="nil"/>
                <w:bottom w:val="nil"/>
                <w:right w:val="nil"/>
                <w:between w:val="nil"/>
              </w:pBdr>
              <w:ind w:left="334"/>
              <w:jc w:val="both"/>
            </w:pPr>
            <w:r>
              <w:rPr>
                <w:color w:val="000000"/>
              </w:rPr>
              <w:t xml:space="preserve">The Provincial Accountant, in coordination with the </w:t>
            </w:r>
            <w:r w:rsidR="00545281">
              <w:rPr>
                <w:color w:val="000000"/>
              </w:rPr>
              <w:t>PBO</w:t>
            </w:r>
            <w:r>
              <w:rPr>
                <w:color w:val="000000"/>
              </w:rPr>
              <w:t xml:space="preserve">, to ensure that only </w:t>
            </w:r>
            <w:r w:rsidR="005C223D">
              <w:rPr>
                <w:color w:val="000000"/>
              </w:rPr>
              <w:t>CO</w:t>
            </w:r>
            <w:r>
              <w:rPr>
                <w:color w:val="000000"/>
              </w:rPr>
              <w:t>s are presented under the continuing appropriations of the SCBAA.</w:t>
            </w:r>
          </w:p>
          <w:p w14:paraId="35C96383" w14:textId="77777777" w:rsidR="008B0B40" w:rsidRDefault="008B0B40">
            <w:pPr>
              <w:pBdr>
                <w:top w:val="nil"/>
                <w:left w:val="nil"/>
                <w:bottom w:val="nil"/>
                <w:right w:val="nil"/>
                <w:between w:val="nil"/>
              </w:pBdr>
              <w:ind w:left="334"/>
              <w:jc w:val="both"/>
              <w:rPr>
                <w:color w:val="000000"/>
              </w:rPr>
            </w:pPr>
          </w:p>
        </w:tc>
        <w:tc>
          <w:tcPr>
            <w:tcW w:w="900" w:type="dxa"/>
            <w:shd w:val="clear" w:color="auto" w:fill="auto"/>
          </w:tcPr>
          <w:p w14:paraId="09FB5656" w14:textId="77777777" w:rsidR="008B0B40" w:rsidRDefault="0058642C">
            <w:pPr>
              <w:jc w:val="center"/>
            </w:pPr>
            <w:r>
              <w:t>pp. 103-106, 2022 AAR</w:t>
            </w:r>
          </w:p>
        </w:tc>
        <w:tc>
          <w:tcPr>
            <w:tcW w:w="2794" w:type="dxa"/>
            <w:shd w:val="clear" w:color="auto" w:fill="auto"/>
          </w:tcPr>
          <w:p w14:paraId="0A2BC822" w14:textId="318822F0" w:rsidR="008B0B40" w:rsidRDefault="0058642C" w:rsidP="00C42558">
            <w:pPr>
              <w:ind w:left="7"/>
              <w:jc w:val="both"/>
              <w:rPr>
                <w:highlight w:val="yellow"/>
              </w:rPr>
            </w:pPr>
            <w:r>
              <w:t xml:space="preserve">The </w:t>
            </w:r>
            <w:r w:rsidR="00362BFB">
              <w:t>Provincial Accounting Office</w:t>
            </w:r>
            <w:r>
              <w:t xml:space="preserve"> had coordinated with the </w:t>
            </w:r>
            <w:r w:rsidR="00C42558">
              <w:t>PBO</w:t>
            </w:r>
            <w:r>
              <w:t xml:space="preserve"> that only </w:t>
            </w:r>
            <w:r w:rsidR="005C223D">
              <w:t>CO</w:t>
            </w:r>
            <w:r>
              <w:t xml:space="preserve"> expenditures are presented under the continuing appropriations of the </w:t>
            </w:r>
            <w:r w:rsidR="00684017">
              <w:t>SCBAA.</w:t>
            </w:r>
          </w:p>
        </w:tc>
        <w:tc>
          <w:tcPr>
            <w:tcW w:w="2410" w:type="dxa"/>
            <w:shd w:val="clear" w:color="auto" w:fill="auto"/>
          </w:tcPr>
          <w:p w14:paraId="4CA97E3E" w14:textId="094977B3" w:rsidR="008B0B40" w:rsidRDefault="0058642C">
            <w:pPr>
              <w:jc w:val="both"/>
              <w:rPr>
                <w:b/>
                <w:i/>
              </w:rPr>
            </w:pPr>
            <w:r>
              <w:rPr>
                <w:b/>
                <w:i/>
              </w:rPr>
              <w:t>Implemented.</w:t>
            </w:r>
          </w:p>
          <w:p w14:paraId="6281BB5B" w14:textId="77777777" w:rsidR="00684017" w:rsidRDefault="00684017">
            <w:pPr>
              <w:jc w:val="both"/>
              <w:rPr>
                <w:b/>
                <w:i/>
              </w:rPr>
            </w:pPr>
          </w:p>
          <w:p w14:paraId="1D5CEBB7" w14:textId="77777777" w:rsidR="008B0B40" w:rsidRDefault="0058642C">
            <w:pPr>
              <w:jc w:val="both"/>
              <w:rPr>
                <w:highlight w:val="yellow"/>
              </w:rPr>
            </w:pPr>
            <w:r>
              <w:t>Coordination between the concerned offices was undertaken.</w:t>
            </w:r>
          </w:p>
        </w:tc>
      </w:tr>
      <w:tr w:rsidR="008B0B40" w14:paraId="0FCBC67F" w14:textId="77777777">
        <w:tc>
          <w:tcPr>
            <w:tcW w:w="2700" w:type="dxa"/>
            <w:shd w:val="clear" w:color="auto" w:fill="auto"/>
          </w:tcPr>
          <w:p w14:paraId="6A25AAEC" w14:textId="5404E971" w:rsidR="008B0B40" w:rsidRDefault="0058642C">
            <w:pPr>
              <w:numPr>
                <w:ilvl w:val="0"/>
                <w:numId w:val="13"/>
              </w:numPr>
              <w:pBdr>
                <w:top w:val="nil"/>
                <w:left w:val="nil"/>
                <w:bottom w:val="nil"/>
                <w:right w:val="nil"/>
                <w:between w:val="nil"/>
              </w:pBdr>
              <w:ind w:left="328"/>
              <w:jc w:val="both"/>
              <w:rPr>
                <w:b/>
                <w:color w:val="000000"/>
              </w:rPr>
            </w:pPr>
            <w:r>
              <w:rPr>
                <w:b/>
                <w:color w:val="000000"/>
              </w:rPr>
              <w:t xml:space="preserve">The Notices to Proceed (NTPs) and Purchase Orders (POs) of 42 contracts involving the procurement of various goods worth </w:t>
            </w:r>
            <w:r>
              <w:rPr>
                <w:b/>
                <w:color w:val="000000"/>
              </w:rPr>
              <w:lastRenderedPageBreak/>
              <w:t>₱32,531,681.18 were only received by the winning bidders and suppliers with the Single or Lowest Calculated and Responsive Quotation (LCRQ) after a period ranging one to five months due to bottlenecks in the internal procedures of the PGLU involving the preparation and approval of documents contrary to Section 37.4 and Annex H of the IRR of RA No. 9184 resulting in a substantial delay in the fulfillment of the obligation to effect delivery, thereby, ultimately depriving the end-users/beneficiaries of the timely distribution and consummation of intended benefits of the procured goods.</w:t>
            </w:r>
          </w:p>
          <w:p w14:paraId="421B1B11" w14:textId="77777777" w:rsidR="008B0B40" w:rsidRDefault="008B0B40">
            <w:pPr>
              <w:ind w:left="360"/>
              <w:jc w:val="both"/>
            </w:pPr>
          </w:p>
          <w:p w14:paraId="24EA3444" w14:textId="77777777" w:rsidR="008B0B40" w:rsidRDefault="0058642C">
            <w:pPr>
              <w:jc w:val="both"/>
            </w:pPr>
            <w:r>
              <w:t>We recommended that the Provincial Governor, in coordination with the BAC and the OPG reviewing units:</w:t>
            </w:r>
          </w:p>
          <w:p w14:paraId="47E3ED6B" w14:textId="77777777" w:rsidR="008B0B40" w:rsidRDefault="008B0B40">
            <w:pPr>
              <w:jc w:val="both"/>
            </w:pPr>
          </w:p>
          <w:p w14:paraId="0E17FE1C" w14:textId="77777777" w:rsidR="008B0B40" w:rsidRDefault="0058642C">
            <w:pPr>
              <w:numPr>
                <w:ilvl w:val="0"/>
                <w:numId w:val="22"/>
              </w:numPr>
              <w:pBdr>
                <w:top w:val="nil"/>
                <w:left w:val="nil"/>
                <w:bottom w:val="nil"/>
                <w:right w:val="nil"/>
                <w:between w:val="nil"/>
              </w:pBdr>
              <w:ind w:left="334"/>
              <w:jc w:val="both"/>
            </w:pPr>
            <w:r>
              <w:rPr>
                <w:color w:val="000000"/>
              </w:rPr>
              <w:t xml:space="preserve">Streamline the process that involves the preparation, </w:t>
            </w:r>
            <w:r>
              <w:rPr>
                <w:color w:val="000000"/>
              </w:rPr>
              <w:lastRenderedPageBreak/>
              <w:t>review, and approval of all procurement documents, especially the NTPs, and POs;</w:t>
            </w:r>
          </w:p>
          <w:p w14:paraId="497C42A6" w14:textId="77777777" w:rsidR="008B0B40" w:rsidRDefault="008B0B40">
            <w:pPr>
              <w:pBdr>
                <w:top w:val="nil"/>
                <w:left w:val="nil"/>
                <w:bottom w:val="nil"/>
                <w:right w:val="nil"/>
                <w:between w:val="nil"/>
              </w:pBdr>
              <w:ind w:left="334"/>
              <w:jc w:val="both"/>
              <w:rPr>
                <w:color w:val="000000"/>
              </w:rPr>
            </w:pPr>
          </w:p>
        </w:tc>
        <w:tc>
          <w:tcPr>
            <w:tcW w:w="900" w:type="dxa"/>
            <w:shd w:val="clear" w:color="auto" w:fill="auto"/>
          </w:tcPr>
          <w:p w14:paraId="3F15C946" w14:textId="77777777" w:rsidR="008B0B40" w:rsidRDefault="0058642C">
            <w:pPr>
              <w:jc w:val="center"/>
            </w:pPr>
            <w:r>
              <w:lastRenderedPageBreak/>
              <w:t>pp. 106-110, 2022 AAR</w:t>
            </w:r>
          </w:p>
        </w:tc>
        <w:tc>
          <w:tcPr>
            <w:tcW w:w="2794" w:type="dxa"/>
            <w:shd w:val="clear" w:color="auto" w:fill="auto"/>
          </w:tcPr>
          <w:p w14:paraId="41D75CA5" w14:textId="77777777" w:rsidR="008B0B40" w:rsidRDefault="008B0B40">
            <w:pPr>
              <w:ind w:left="7"/>
              <w:jc w:val="both"/>
            </w:pPr>
          </w:p>
          <w:p w14:paraId="7E09F417" w14:textId="77777777" w:rsidR="008B0B40" w:rsidRDefault="008B0B40">
            <w:pPr>
              <w:ind w:left="7"/>
              <w:jc w:val="both"/>
            </w:pPr>
          </w:p>
          <w:p w14:paraId="5EE60180" w14:textId="77777777" w:rsidR="008B0B40" w:rsidRDefault="008B0B40">
            <w:pPr>
              <w:ind w:left="7"/>
              <w:jc w:val="both"/>
            </w:pPr>
          </w:p>
          <w:p w14:paraId="38D4821D" w14:textId="77777777" w:rsidR="008B0B40" w:rsidRDefault="008B0B40">
            <w:pPr>
              <w:ind w:left="7"/>
              <w:jc w:val="both"/>
            </w:pPr>
          </w:p>
          <w:p w14:paraId="4B905A9E" w14:textId="77777777" w:rsidR="008B0B40" w:rsidRDefault="008B0B40">
            <w:pPr>
              <w:ind w:left="7"/>
              <w:jc w:val="both"/>
            </w:pPr>
          </w:p>
          <w:p w14:paraId="7BF12F32" w14:textId="77777777" w:rsidR="008B0B40" w:rsidRDefault="008B0B40">
            <w:pPr>
              <w:ind w:left="7"/>
              <w:jc w:val="both"/>
            </w:pPr>
          </w:p>
          <w:p w14:paraId="6EAC7C29" w14:textId="77777777" w:rsidR="008B0B40" w:rsidRDefault="008B0B40">
            <w:pPr>
              <w:ind w:left="7"/>
              <w:jc w:val="both"/>
            </w:pPr>
          </w:p>
          <w:p w14:paraId="6A24196B" w14:textId="77777777" w:rsidR="008B0B40" w:rsidRDefault="008B0B40">
            <w:pPr>
              <w:ind w:left="7"/>
              <w:jc w:val="both"/>
            </w:pPr>
          </w:p>
          <w:p w14:paraId="05F006B3" w14:textId="77777777" w:rsidR="008B0B40" w:rsidRDefault="008B0B40">
            <w:pPr>
              <w:ind w:left="7"/>
              <w:jc w:val="both"/>
            </w:pPr>
          </w:p>
          <w:p w14:paraId="643DB8EC" w14:textId="77777777" w:rsidR="008B0B40" w:rsidRDefault="008B0B40">
            <w:pPr>
              <w:ind w:left="7"/>
              <w:jc w:val="both"/>
            </w:pPr>
          </w:p>
          <w:p w14:paraId="2EEC22E8" w14:textId="77777777" w:rsidR="008B0B40" w:rsidRDefault="008B0B40">
            <w:pPr>
              <w:ind w:left="7"/>
              <w:jc w:val="both"/>
            </w:pPr>
          </w:p>
          <w:p w14:paraId="3403EAB6" w14:textId="77777777" w:rsidR="008B0B40" w:rsidRDefault="008B0B40">
            <w:pPr>
              <w:ind w:left="7"/>
              <w:jc w:val="both"/>
            </w:pPr>
          </w:p>
          <w:p w14:paraId="15500616" w14:textId="77777777" w:rsidR="008B0B40" w:rsidRDefault="008B0B40">
            <w:pPr>
              <w:ind w:left="7"/>
              <w:jc w:val="both"/>
            </w:pPr>
          </w:p>
          <w:p w14:paraId="3A0635C9" w14:textId="77777777" w:rsidR="008B0B40" w:rsidRDefault="008B0B40">
            <w:pPr>
              <w:ind w:left="7"/>
              <w:jc w:val="both"/>
            </w:pPr>
          </w:p>
          <w:p w14:paraId="1B4A37EA" w14:textId="77777777" w:rsidR="008B0B40" w:rsidRDefault="008B0B40">
            <w:pPr>
              <w:ind w:left="7"/>
              <w:jc w:val="both"/>
            </w:pPr>
          </w:p>
          <w:p w14:paraId="094FC1F6" w14:textId="77777777" w:rsidR="008B0B40" w:rsidRDefault="008B0B40">
            <w:pPr>
              <w:ind w:left="7"/>
              <w:jc w:val="both"/>
            </w:pPr>
          </w:p>
          <w:p w14:paraId="53D0A573" w14:textId="77777777" w:rsidR="008B0B40" w:rsidRDefault="008B0B40">
            <w:pPr>
              <w:ind w:left="7"/>
              <w:jc w:val="both"/>
            </w:pPr>
          </w:p>
          <w:p w14:paraId="066817A1" w14:textId="77777777" w:rsidR="008B0B40" w:rsidRDefault="008B0B40">
            <w:pPr>
              <w:ind w:left="7"/>
              <w:jc w:val="both"/>
            </w:pPr>
          </w:p>
          <w:p w14:paraId="625F2FB6" w14:textId="77777777" w:rsidR="008B0B40" w:rsidRDefault="008B0B40">
            <w:pPr>
              <w:ind w:left="7"/>
              <w:jc w:val="both"/>
            </w:pPr>
          </w:p>
          <w:p w14:paraId="78B64A1B" w14:textId="77777777" w:rsidR="008B0B40" w:rsidRDefault="008B0B40">
            <w:pPr>
              <w:ind w:left="7"/>
              <w:jc w:val="both"/>
            </w:pPr>
          </w:p>
          <w:p w14:paraId="0445EAB8" w14:textId="77777777" w:rsidR="008B0B40" w:rsidRDefault="008B0B40">
            <w:pPr>
              <w:ind w:left="7"/>
              <w:jc w:val="both"/>
            </w:pPr>
          </w:p>
          <w:p w14:paraId="094A4088" w14:textId="77777777" w:rsidR="008B0B40" w:rsidRDefault="008B0B40">
            <w:pPr>
              <w:ind w:left="7"/>
              <w:jc w:val="both"/>
            </w:pPr>
          </w:p>
          <w:p w14:paraId="009A50EA" w14:textId="77777777" w:rsidR="008B0B40" w:rsidRDefault="008B0B40">
            <w:pPr>
              <w:ind w:left="7"/>
              <w:jc w:val="both"/>
            </w:pPr>
          </w:p>
          <w:p w14:paraId="3B1EDAA1" w14:textId="77777777" w:rsidR="008B0B40" w:rsidRDefault="008B0B40">
            <w:pPr>
              <w:ind w:left="7"/>
              <w:jc w:val="both"/>
            </w:pPr>
          </w:p>
          <w:p w14:paraId="29B6201E" w14:textId="77777777" w:rsidR="008B0B40" w:rsidRDefault="008B0B40">
            <w:pPr>
              <w:ind w:left="7"/>
              <w:jc w:val="both"/>
            </w:pPr>
          </w:p>
          <w:p w14:paraId="4AFAE4BB" w14:textId="77777777" w:rsidR="008B0B40" w:rsidRDefault="008B0B40">
            <w:pPr>
              <w:ind w:left="7"/>
              <w:jc w:val="both"/>
            </w:pPr>
          </w:p>
          <w:p w14:paraId="1625BEDD" w14:textId="77777777" w:rsidR="008B0B40" w:rsidRDefault="008B0B40">
            <w:pPr>
              <w:ind w:left="7"/>
              <w:jc w:val="both"/>
            </w:pPr>
          </w:p>
          <w:p w14:paraId="4117F176" w14:textId="77777777" w:rsidR="008B0B40" w:rsidRDefault="008B0B40">
            <w:pPr>
              <w:ind w:left="7"/>
              <w:jc w:val="both"/>
            </w:pPr>
          </w:p>
          <w:p w14:paraId="4E971927" w14:textId="77777777" w:rsidR="008B0B40" w:rsidRDefault="008B0B40">
            <w:pPr>
              <w:ind w:left="7"/>
              <w:jc w:val="both"/>
            </w:pPr>
          </w:p>
          <w:p w14:paraId="15ACCC7B" w14:textId="77777777" w:rsidR="008B0B40" w:rsidRDefault="008B0B40">
            <w:pPr>
              <w:ind w:left="7"/>
              <w:jc w:val="both"/>
            </w:pPr>
          </w:p>
          <w:p w14:paraId="212D3FF6" w14:textId="77777777" w:rsidR="008B0B40" w:rsidRDefault="008B0B40">
            <w:pPr>
              <w:ind w:left="7"/>
              <w:jc w:val="both"/>
            </w:pPr>
          </w:p>
          <w:p w14:paraId="5FFB7976" w14:textId="77777777" w:rsidR="008B0B40" w:rsidRDefault="008B0B40">
            <w:pPr>
              <w:ind w:left="7"/>
              <w:jc w:val="both"/>
            </w:pPr>
          </w:p>
          <w:p w14:paraId="4D6F8D71" w14:textId="77777777" w:rsidR="008B0B40" w:rsidRDefault="008B0B40">
            <w:pPr>
              <w:ind w:left="7"/>
              <w:jc w:val="both"/>
            </w:pPr>
          </w:p>
          <w:p w14:paraId="4B91FF44" w14:textId="77777777" w:rsidR="008B0B40" w:rsidRDefault="008B0B40">
            <w:pPr>
              <w:ind w:left="7"/>
              <w:jc w:val="both"/>
            </w:pPr>
          </w:p>
          <w:p w14:paraId="3AFABE07" w14:textId="77777777" w:rsidR="008B0B40" w:rsidRDefault="008B0B40">
            <w:pPr>
              <w:ind w:left="7"/>
              <w:jc w:val="both"/>
            </w:pPr>
          </w:p>
          <w:p w14:paraId="4058E2B7" w14:textId="77777777" w:rsidR="008B0B40" w:rsidRDefault="008B0B40">
            <w:pPr>
              <w:ind w:left="7"/>
              <w:jc w:val="both"/>
            </w:pPr>
          </w:p>
          <w:p w14:paraId="2CFE6DF5" w14:textId="77777777" w:rsidR="008B0B40" w:rsidRDefault="008B0B40">
            <w:pPr>
              <w:ind w:left="7"/>
              <w:jc w:val="both"/>
            </w:pPr>
          </w:p>
          <w:p w14:paraId="37CD23ED" w14:textId="77777777" w:rsidR="008B0B40" w:rsidRDefault="008B0B40">
            <w:pPr>
              <w:ind w:left="7"/>
              <w:jc w:val="both"/>
            </w:pPr>
          </w:p>
          <w:p w14:paraId="53E7FF5B" w14:textId="77777777" w:rsidR="008B0B40" w:rsidRDefault="008B0B40">
            <w:pPr>
              <w:ind w:left="7"/>
              <w:jc w:val="both"/>
            </w:pPr>
          </w:p>
          <w:p w14:paraId="063C321C" w14:textId="77777777" w:rsidR="008B0B40" w:rsidRDefault="008B0B40">
            <w:pPr>
              <w:ind w:left="7"/>
              <w:jc w:val="both"/>
            </w:pPr>
          </w:p>
          <w:p w14:paraId="4E5B0CCD" w14:textId="77777777" w:rsidR="008B0B40" w:rsidRDefault="008B0B40">
            <w:pPr>
              <w:ind w:left="7"/>
              <w:jc w:val="both"/>
            </w:pPr>
          </w:p>
          <w:p w14:paraId="1606E9E5" w14:textId="77777777" w:rsidR="008B0B40" w:rsidRDefault="008B0B40">
            <w:pPr>
              <w:ind w:left="7"/>
              <w:jc w:val="both"/>
            </w:pPr>
          </w:p>
          <w:p w14:paraId="2247AC5E" w14:textId="77777777" w:rsidR="008B0B40" w:rsidRDefault="008B0B40">
            <w:pPr>
              <w:ind w:left="7"/>
              <w:jc w:val="both"/>
            </w:pPr>
          </w:p>
          <w:p w14:paraId="32AC5223" w14:textId="77777777" w:rsidR="008B0B40" w:rsidRDefault="008B0B40">
            <w:pPr>
              <w:ind w:left="7"/>
              <w:jc w:val="both"/>
            </w:pPr>
          </w:p>
          <w:p w14:paraId="17D7E734" w14:textId="77777777" w:rsidR="008B0B40" w:rsidRDefault="008B0B40">
            <w:pPr>
              <w:ind w:left="7"/>
              <w:jc w:val="both"/>
            </w:pPr>
          </w:p>
          <w:p w14:paraId="50CD6B3D" w14:textId="77777777" w:rsidR="008B0B40" w:rsidRDefault="008B0B40">
            <w:pPr>
              <w:ind w:left="7"/>
              <w:jc w:val="both"/>
            </w:pPr>
          </w:p>
          <w:p w14:paraId="776F8FA7" w14:textId="77777777" w:rsidR="008B0B40" w:rsidRDefault="008B0B40" w:rsidP="00EA7E54">
            <w:pPr>
              <w:jc w:val="both"/>
            </w:pPr>
          </w:p>
          <w:p w14:paraId="0DE6EE69" w14:textId="77777777" w:rsidR="008B0B40" w:rsidRDefault="008B0B40">
            <w:pPr>
              <w:ind w:left="7"/>
              <w:jc w:val="both"/>
            </w:pPr>
          </w:p>
          <w:p w14:paraId="6F54E59E" w14:textId="5AB0D888" w:rsidR="008B0B40" w:rsidRDefault="0058642C">
            <w:pPr>
              <w:ind w:left="7"/>
              <w:jc w:val="both"/>
            </w:pPr>
            <w:r>
              <w:t>The BAC conducted a Technical Workshop</w:t>
            </w:r>
            <w:r w:rsidR="00684017">
              <w:t xml:space="preserve"> on </w:t>
            </w:r>
            <w:r>
              <w:t xml:space="preserve">July 13-14, 2023 for the </w:t>
            </w:r>
            <w:r>
              <w:lastRenderedPageBreak/>
              <w:t xml:space="preserve">proper processing of documents </w:t>
            </w:r>
            <w:r w:rsidR="00684017">
              <w:t xml:space="preserve">such as </w:t>
            </w:r>
            <w:r>
              <w:t xml:space="preserve">PRs, POs, NOAs, </w:t>
            </w:r>
            <w:r w:rsidR="00684017">
              <w:t xml:space="preserve">and </w:t>
            </w:r>
            <w:r>
              <w:t>NTPs, to streamline the procurement process.</w:t>
            </w:r>
          </w:p>
          <w:p w14:paraId="26F9D66F" w14:textId="77777777" w:rsidR="008B0B40" w:rsidRDefault="0058642C">
            <w:pPr>
              <w:ind w:left="7"/>
              <w:jc w:val="both"/>
            </w:pPr>
            <w:r>
              <w:t xml:space="preserve">  </w:t>
            </w:r>
          </w:p>
          <w:p w14:paraId="0C4CAF73" w14:textId="666E12E1" w:rsidR="008B0B40" w:rsidRDefault="0058642C">
            <w:pPr>
              <w:ind w:left="7"/>
              <w:jc w:val="both"/>
            </w:pPr>
            <w:r>
              <w:t>The PGLU conducted</w:t>
            </w:r>
            <w:r w:rsidR="00684017">
              <w:t xml:space="preserve"> a</w:t>
            </w:r>
            <w:r>
              <w:t xml:space="preserve"> </w:t>
            </w:r>
            <w:r w:rsidR="00684017">
              <w:t>w</w:t>
            </w:r>
            <w:r>
              <w:t xml:space="preserve">orkshop on the </w:t>
            </w:r>
            <w:r w:rsidR="00684017">
              <w:t>f</w:t>
            </w:r>
            <w:r>
              <w:t>ormulation of PPMP and APP.</w:t>
            </w:r>
          </w:p>
          <w:p w14:paraId="74F39249" w14:textId="77777777" w:rsidR="008B0B40" w:rsidRDefault="008B0B40">
            <w:pPr>
              <w:jc w:val="both"/>
              <w:rPr>
                <w:highlight w:val="yellow"/>
              </w:rPr>
            </w:pPr>
          </w:p>
        </w:tc>
        <w:tc>
          <w:tcPr>
            <w:tcW w:w="2410" w:type="dxa"/>
            <w:shd w:val="clear" w:color="auto" w:fill="auto"/>
          </w:tcPr>
          <w:p w14:paraId="3F3FED9C" w14:textId="77777777" w:rsidR="008B0B40" w:rsidRDefault="008B0B40">
            <w:pPr>
              <w:jc w:val="both"/>
            </w:pPr>
          </w:p>
          <w:p w14:paraId="128B5384" w14:textId="77777777" w:rsidR="008B0B40" w:rsidRDefault="008B0B40">
            <w:pPr>
              <w:jc w:val="both"/>
            </w:pPr>
          </w:p>
          <w:p w14:paraId="060F9A44" w14:textId="77777777" w:rsidR="008B0B40" w:rsidRDefault="008B0B40">
            <w:pPr>
              <w:jc w:val="both"/>
            </w:pPr>
          </w:p>
          <w:p w14:paraId="1F9DD5BB" w14:textId="77777777" w:rsidR="008B0B40" w:rsidRDefault="008B0B40">
            <w:pPr>
              <w:jc w:val="both"/>
            </w:pPr>
          </w:p>
          <w:p w14:paraId="051D352A" w14:textId="77777777" w:rsidR="008B0B40" w:rsidRDefault="008B0B40">
            <w:pPr>
              <w:jc w:val="both"/>
            </w:pPr>
          </w:p>
          <w:p w14:paraId="4C8D31A6" w14:textId="77777777" w:rsidR="008B0B40" w:rsidRDefault="008B0B40">
            <w:pPr>
              <w:jc w:val="both"/>
            </w:pPr>
          </w:p>
          <w:p w14:paraId="5FB67948" w14:textId="77777777" w:rsidR="008B0B40" w:rsidRDefault="008B0B40">
            <w:pPr>
              <w:jc w:val="both"/>
            </w:pPr>
          </w:p>
          <w:p w14:paraId="7657A009" w14:textId="77777777" w:rsidR="008B0B40" w:rsidRDefault="008B0B40">
            <w:pPr>
              <w:jc w:val="both"/>
            </w:pPr>
          </w:p>
          <w:p w14:paraId="1AA37428" w14:textId="77777777" w:rsidR="008B0B40" w:rsidRDefault="008B0B40">
            <w:pPr>
              <w:jc w:val="both"/>
            </w:pPr>
          </w:p>
          <w:p w14:paraId="0BABD1D1" w14:textId="77777777" w:rsidR="008B0B40" w:rsidRDefault="008B0B40">
            <w:pPr>
              <w:jc w:val="both"/>
            </w:pPr>
          </w:p>
          <w:p w14:paraId="599CE3A4" w14:textId="77777777" w:rsidR="008B0B40" w:rsidRDefault="008B0B40">
            <w:pPr>
              <w:jc w:val="both"/>
            </w:pPr>
          </w:p>
          <w:p w14:paraId="72D5E490" w14:textId="77777777" w:rsidR="008B0B40" w:rsidRDefault="008B0B40">
            <w:pPr>
              <w:jc w:val="both"/>
            </w:pPr>
          </w:p>
          <w:p w14:paraId="12AE6E4A" w14:textId="77777777" w:rsidR="008B0B40" w:rsidRDefault="008B0B40">
            <w:pPr>
              <w:jc w:val="both"/>
            </w:pPr>
          </w:p>
          <w:p w14:paraId="48C9B7AB" w14:textId="77777777" w:rsidR="008B0B40" w:rsidRDefault="008B0B40">
            <w:pPr>
              <w:jc w:val="both"/>
            </w:pPr>
          </w:p>
          <w:p w14:paraId="7D97EA18" w14:textId="77777777" w:rsidR="008B0B40" w:rsidRDefault="008B0B40">
            <w:pPr>
              <w:jc w:val="both"/>
            </w:pPr>
          </w:p>
          <w:p w14:paraId="47FC85CB" w14:textId="77777777" w:rsidR="008B0B40" w:rsidRDefault="008B0B40">
            <w:pPr>
              <w:jc w:val="both"/>
            </w:pPr>
          </w:p>
          <w:p w14:paraId="3DA585F4" w14:textId="77777777" w:rsidR="008B0B40" w:rsidRDefault="008B0B40">
            <w:pPr>
              <w:jc w:val="both"/>
            </w:pPr>
          </w:p>
          <w:p w14:paraId="1210A6E1" w14:textId="77777777" w:rsidR="008B0B40" w:rsidRDefault="008B0B40">
            <w:pPr>
              <w:jc w:val="both"/>
            </w:pPr>
          </w:p>
          <w:p w14:paraId="23DEB2EC" w14:textId="77777777" w:rsidR="008B0B40" w:rsidRDefault="008B0B40">
            <w:pPr>
              <w:jc w:val="both"/>
            </w:pPr>
          </w:p>
          <w:p w14:paraId="3182CF84" w14:textId="77777777" w:rsidR="008B0B40" w:rsidRDefault="008B0B40">
            <w:pPr>
              <w:jc w:val="both"/>
            </w:pPr>
          </w:p>
          <w:p w14:paraId="025FD53F" w14:textId="77777777" w:rsidR="008B0B40" w:rsidRDefault="008B0B40">
            <w:pPr>
              <w:jc w:val="both"/>
            </w:pPr>
          </w:p>
          <w:p w14:paraId="318480A5" w14:textId="77777777" w:rsidR="008B0B40" w:rsidRDefault="008B0B40">
            <w:pPr>
              <w:jc w:val="both"/>
            </w:pPr>
          </w:p>
          <w:p w14:paraId="4347FA9B" w14:textId="77777777" w:rsidR="008B0B40" w:rsidRDefault="008B0B40">
            <w:pPr>
              <w:jc w:val="both"/>
            </w:pPr>
          </w:p>
          <w:p w14:paraId="3B65F3C9" w14:textId="77777777" w:rsidR="008B0B40" w:rsidRDefault="008B0B40">
            <w:pPr>
              <w:jc w:val="both"/>
            </w:pPr>
          </w:p>
          <w:p w14:paraId="514639F0" w14:textId="77777777" w:rsidR="008B0B40" w:rsidRDefault="008B0B40">
            <w:pPr>
              <w:jc w:val="both"/>
            </w:pPr>
          </w:p>
          <w:p w14:paraId="0E2996D0" w14:textId="77777777" w:rsidR="008B0B40" w:rsidRDefault="008B0B40">
            <w:pPr>
              <w:jc w:val="both"/>
            </w:pPr>
          </w:p>
          <w:p w14:paraId="6C8B6F3E" w14:textId="77777777" w:rsidR="008B0B40" w:rsidRDefault="008B0B40">
            <w:pPr>
              <w:jc w:val="both"/>
            </w:pPr>
          </w:p>
          <w:p w14:paraId="3C379AE1" w14:textId="77777777" w:rsidR="008B0B40" w:rsidRDefault="008B0B40">
            <w:pPr>
              <w:jc w:val="both"/>
            </w:pPr>
          </w:p>
          <w:p w14:paraId="3C3D7F3B" w14:textId="77777777" w:rsidR="008B0B40" w:rsidRDefault="008B0B40">
            <w:pPr>
              <w:jc w:val="both"/>
            </w:pPr>
          </w:p>
          <w:p w14:paraId="1E46DDF1" w14:textId="77777777" w:rsidR="008B0B40" w:rsidRDefault="008B0B40">
            <w:pPr>
              <w:jc w:val="both"/>
            </w:pPr>
          </w:p>
          <w:p w14:paraId="1FBD226C" w14:textId="77777777" w:rsidR="008B0B40" w:rsidRDefault="008B0B40">
            <w:pPr>
              <w:jc w:val="both"/>
            </w:pPr>
          </w:p>
          <w:p w14:paraId="35DE41BB" w14:textId="77777777" w:rsidR="008B0B40" w:rsidRDefault="008B0B40">
            <w:pPr>
              <w:jc w:val="both"/>
            </w:pPr>
          </w:p>
          <w:p w14:paraId="2A8C7B20" w14:textId="77777777" w:rsidR="008B0B40" w:rsidRDefault="008B0B40">
            <w:pPr>
              <w:jc w:val="both"/>
            </w:pPr>
          </w:p>
          <w:p w14:paraId="6A5C4C72" w14:textId="77777777" w:rsidR="008B0B40" w:rsidRDefault="008B0B40">
            <w:pPr>
              <w:jc w:val="both"/>
            </w:pPr>
          </w:p>
          <w:p w14:paraId="71ED98BD" w14:textId="77777777" w:rsidR="008B0B40" w:rsidRDefault="008B0B40">
            <w:pPr>
              <w:jc w:val="both"/>
            </w:pPr>
          </w:p>
          <w:p w14:paraId="43097702" w14:textId="77777777" w:rsidR="008B0B40" w:rsidRDefault="008B0B40">
            <w:pPr>
              <w:jc w:val="both"/>
            </w:pPr>
          </w:p>
          <w:p w14:paraId="5D275460" w14:textId="77777777" w:rsidR="008B0B40" w:rsidRDefault="008B0B40">
            <w:pPr>
              <w:jc w:val="both"/>
            </w:pPr>
          </w:p>
          <w:p w14:paraId="48DCE01C" w14:textId="77777777" w:rsidR="008B0B40" w:rsidRDefault="008B0B40">
            <w:pPr>
              <w:jc w:val="both"/>
            </w:pPr>
          </w:p>
          <w:p w14:paraId="5C8E67F7" w14:textId="77777777" w:rsidR="008B0B40" w:rsidRDefault="008B0B40">
            <w:pPr>
              <w:jc w:val="both"/>
            </w:pPr>
          </w:p>
          <w:p w14:paraId="5E3747BE" w14:textId="77777777" w:rsidR="008B0B40" w:rsidRDefault="008B0B40">
            <w:pPr>
              <w:jc w:val="both"/>
            </w:pPr>
          </w:p>
          <w:p w14:paraId="09C83C23" w14:textId="77777777" w:rsidR="008B0B40" w:rsidRDefault="008B0B40">
            <w:pPr>
              <w:jc w:val="both"/>
            </w:pPr>
          </w:p>
          <w:p w14:paraId="61B7C4B5" w14:textId="77777777" w:rsidR="008B0B40" w:rsidRDefault="008B0B40">
            <w:pPr>
              <w:jc w:val="both"/>
            </w:pPr>
          </w:p>
          <w:p w14:paraId="62024438" w14:textId="77777777" w:rsidR="008B0B40" w:rsidRDefault="008B0B40">
            <w:pPr>
              <w:jc w:val="both"/>
            </w:pPr>
          </w:p>
          <w:p w14:paraId="0C000AD6" w14:textId="77777777" w:rsidR="008B0B40" w:rsidRDefault="008B0B40">
            <w:pPr>
              <w:jc w:val="both"/>
            </w:pPr>
          </w:p>
          <w:p w14:paraId="78AC7C32" w14:textId="77777777" w:rsidR="008B0B40" w:rsidRDefault="008B0B40">
            <w:pPr>
              <w:jc w:val="both"/>
            </w:pPr>
          </w:p>
          <w:p w14:paraId="0C257CCF" w14:textId="77777777" w:rsidR="008B0B40" w:rsidRDefault="008B0B40">
            <w:pPr>
              <w:jc w:val="both"/>
            </w:pPr>
          </w:p>
          <w:p w14:paraId="62147E84" w14:textId="77777777" w:rsidR="008B0B40" w:rsidRDefault="008B0B40">
            <w:pPr>
              <w:jc w:val="both"/>
            </w:pPr>
          </w:p>
          <w:p w14:paraId="4746720F" w14:textId="77777777" w:rsidR="008B0B40" w:rsidRDefault="008B0B40">
            <w:pPr>
              <w:jc w:val="both"/>
            </w:pPr>
          </w:p>
          <w:p w14:paraId="749276B3" w14:textId="793B24C0" w:rsidR="008B0B40" w:rsidRDefault="0058642C">
            <w:pPr>
              <w:jc w:val="both"/>
              <w:rPr>
                <w:b/>
                <w:i/>
              </w:rPr>
            </w:pPr>
            <w:r>
              <w:rPr>
                <w:b/>
                <w:i/>
              </w:rPr>
              <w:t>Not Implemented.</w:t>
            </w:r>
          </w:p>
          <w:p w14:paraId="6CFDDAD9" w14:textId="77777777" w:rsidR="00684017" w:rsidRDefault="00684017">
            <w:pPr>
              <w:jc w:val="both"/>
              <w:rPr>
                <w:b/>
                <w:i/>
              </w:rPr>
            </w:pPr>
          </w:p>
          <w:p w14:paraId="239A533C" w14:textId="77777777" w:rsidR="00684017" w:rsidRDefault="0058642C">
            <w:pPr>
              <w:jc w:val="both"/>
            </w:pPr>
            <w:r>
              <w:lastRenderedPageBreak/>
              <w:t xml:space="preserve">Same instance was observed in the acquisition of disaster response and rescue equipment and supplies costing ₱7,795,600.00. </w:t>
            </w:r>
          </w:p>
          <w:p w14:paraId="24BF4A8C" w14:textId="77777777" w:rsidR="00684017" w:rsidRPr="00EA7E54" w:rsidRDefault="00684017">
            <w:pPr>
              <w:jc w:val="both"/>
            </w:pPr>
          </w:p>
          <w:p w14:paraId="53062D03" w14:textId="20464A36" w:rsidR="008B0B40" w:rsidRPr="00EA7E54" w:rsidRDefault="006552F5">
            <w:pPr>
              <w:jc w:val="both"/>
            </w:pPr>
            <w:r w:rsidRPr="00EA7E54">
              <w:t xml:space="preserve">Reiterated in Part II, Observation No. </w:t>
            </w:r>
            <w:r w:rsidR="00EA7E54" w:rsidRPr="00EA7E54">
              <w:t>18</w:t>
            </w:r>
            <w:r w:rsidRPr="00EA7E54">
              <w:t xml:space="preserve">, page </w:t>
            </w:r>
            <w:r w:rsidR="00EA7E54" w:rsidRPr="00EA7E54">
              <w:t>133</w:t>
            </w:r>
            <w:r w:rsidRPr="00EA7E54">
              <w:t xml:space="preserve"> of this AAR.</w:t>
            </w:r>
          </w:p>
          <w:p w14:paraId="31E09548" w14:textId="23501A1A" w:rsidR="00EA7E54" w:rsidRDefault="00EA7E54">
            <w:pPr>
              <w:jc w:val="both"/>
              <w:rPr>
                <w:highlight w:val="yellow"/>
              </w:rPr>
            </w:pPr>
          </w:p>
        </w:tc>
      </w:tr>
      <w:tr w:rsidR="008B0B40" w14:paraId="13A3D4C6" w14:textId="77777777">
        <w:tc>
          <w:tcPr>
            <w:tcW w:w="2700" w:type="dxa"/>
            <w:shd w:val="clear" w:color="auto" w:fill="auto"/>
          </w:tcPr>
          <w:p w14:paraId="178AB9BA" w14:textId="77777777" w:rsidR="008B0B40" w:rsidRDefault="0058642C">
            <w:pPr>
              <w:numPr>
                <w:ilvl w:val="0"/>
                <w:numId w:val="22"/>
              </w:numPr>
              <w:pBdr>
                <w:top w:val="nil"/>
                <w:left w:val="nil"/>
                <w:bottom w:val="nil"/>
                <w:right w:val="nil"/>
                <w:between w:val="nil"/>
              </w:pBdr>
              <w:ind w:left="334"/>
              <w:jc w:val="both"/>
            </w:pPr>
            <w:r>
              <w:rPr>
                <w:color w:val="000000"/>
              </w:rPr>
              <w:lastRenderedPageBreak/>
              <w:t>Ensure that procurement documents are prepared, reviewed, approved, issued, and eventually received by the winning bidder/supplier within the timelines provided under our Procurement Laws, Rules, and Regulations; and</w:t>
            </w:r>
          </w:p>
          <w:p w14:paraId="4003C1E7" w14:textId="77777777" w:rsidR="008B0B40" w:rsidRDefault="008B0B40">
            <w:pPr>
              <w:pBdr>
                <w:top w:val="nil"/>
                <w:left w:val="nil"/>
                <w:bottom w:val="nil"/>
                <w:right w:val="nil"/>
                <w:between w:val="nil"/>
              </w:pBdr>
              <w:ind w:left="334"/>
              <w:jc w:val="both"/>
              <w:rPr>
                <w:color w:val="000000"/>
              </w:rPr>
            </w:pPr>
          </w:p>
        </w:tc>
        <w:tc>
          <w:tcPr>
            <w:tcW w:w="900" w:type="dxa"/>
            <w:shd w:val="clear" w:color="auto" w:fill="auto"/>
          </w:tcPr>
          <w:p w14:paraId="6B3290A2" w14:textId="77777777" w:rsidR="008B0B40" w:rsidRDefault="0058642C">
            <w:pPr>
              <w:jc w:val="center"/>
            </w:pPr>
            <w:r>
              <w:t>pp. 106-110, 2022 AAR</w:t>
            </w:r>
          </w:p>
        </w:tc>
        <w:tc>
          <w:tcPr>
            <w:tcW w:w="2794" w:type="dxa"/>
            <w:shd w:val="clear" w:color="auto" w:fill="auto"/>
          </w:tcPr>
          <w:p w14:paraId="0DE38F44" w14:textId="4619B624" w:rsidR="008B0B40" w:rsidRDefault="0058642C">
            <w:pPr>
              <w:ind w:left="7"/>
              <w:jc w:val="both"/>
            </w:pPr>
            <w:r>
              <w:t xml:space="preserve">The OPG and </w:t>
            </w:r>
            <w:r w:rsidR="00362BFB">
              <w:t>Provincial Accounting Office</w:t>
            </w:r>
            <w:r>
              <w:t xml:space="preserve"> strictly </w:t>
            </w:r>
            <w:r w:rsidR="00222334">
              <w:t xml:space="preserve">reviewed </w:t>
            </w:r>
            <w:r>
              <w:t>the documents.</w:t>
            </w:r>
          </w:p>
          <w:p w14:paraId="6DFBD348" w14:textId="77777777" w:rsidR="008B0B40" w:rsidRDefault="008B0B40">
            <w:pPr>
              <w:ind w:left="7"/>
              <w:jc w:val="both"/>
              <w:rPr>
                <w:highlight w:val="yellow"/>
              </w:rPr>
            </w:pPr>
          </w:p>
        </w:tc>
        <w:tc>
          <w:tcPr>
            <w:tcW w:w="2410" w:type="dxa"/>
            <w:shd w:val="clear" w:color="auto" w:fill="auto"/>
          </w:tcPr>
          <w:p w14:paraId="70E5581B" w14:textId="50EBB98E" w:rsidR="008B0B40" w:rsidRDefault="0058642C">
            <w:pPr>
              <w:jc w:val="both"/>
              <w:rPr>
                <w:b/>
                <w:i/>
              </w:rPr>
            </w:pPr>
            <w:r>
              <w:rPr>
                <w:b/>
                <w:i/>
              </w:rPr>
              <w:t>Not Implemented.</w:t>
            </w:r>
          </w:p>
          <w:p w14:paraId="7E3A6495" w14:textId="77777777" w:rsidR="00222334" w:rsidRDefault="00222334">
            <w:pPr>
              <w:jc w:val="both"/>
              <w:rPr>
                <w:b/>
                <w:i/>
              </w:rPr>
            </w:pPr>
          </w:p>
          <w:p w14:paraId="2971F3D4" w14:textId="77777777" w:rsidR="008B0B40" w:rsidRDefault="0058642C">
            <w:pPr>
              <w:jc w:val="both"/>
              <w:rPr>
                <w:highlight w:val="yellow"/>
              </w:rPr>
            </w:pPr>
            <w:r>
              <w:t>Same instance was observed in the acquisition of disaster response and rescue equipment and supplies costing ₱7,795,600.00.</w:t>
            </w:r>
          </w:p>
        </w:tc>
      </w:tr>
      <w:tr w:rsidR="008B0B40" w14:paraId="30DA9AE8" w14:textId="77777777">
        <w:tc>
          <w:tcPr>
            <w:tcW w:w="2700" w:type="dxa"/>
            <w:shd w:val="clear" w:color="auto" w:fill="auto"/>
          </w:tcPr>
          <w:p w14:paraId="0F2671B8" w14:textId="77777777" w:rsidR="008B0B40" w:rsidRDefault="0058642C">
            <w:pPr>
              <w:numPr>
                <w:ilvl w:val="0"/>
                <w:numId w:val="22"/>
              </w:numPr>
              <w:pBdr>
                <w:top w:val="nil"/>
                <w:left w:val="nil"/>
                <w:bottom w:val="nil"/>
                <w:right w:val="nil"/>
                <w:between w:val="nil"/>
              </w:pBdr>
              <w:ind w:left="334"/>
              <w:jc w:val="both"/>
            </w:pPr>
            <w:r>
              <w:rPr>
                <w:color w:val="000000"/>
              </w:rPr>
              <w:t>Submit a revised detailed process flowchart with time durations for preparing, reviewing, approving, and issuing NTPs and POs that conform to the previously discussed periods.</w:t>
            </w:r>
          </w:p>
          <w:p w14:paraId="50E565C0" w14:textId="77777777" w:rsidR="008B0B40" w:rsidRDefault="008B0B40">
            <w:pPr>
              <w:pBdr>
                <w:top w:val="nil"/>
                <w:left w:val="nil"/>
                <w:bottom w:val="nil"/>
                <w:right w:val="nil"/>
                <w:between w:val="nil"/>
              </w:pBdr>
              <w:ind w:left="334"/>
              <w:jc w:val="both"/>
              <w:rPr>
                <w:color w:val="000000"/>
              </w:rPr>
            </w:pPr>
          </w:p>
        </w:tc>
        <w:tc>
          <w:tcPr>
            <w:tcW w:w="900" w:type="dxa"/>
            <w:shd w:val="clear" w:color="auto" w:fill="auto"/>
          </w:tcPr>
          <w:p w14:paraId="0B7D62A6" w14:textId="77777777" w:rsidR="008B0B40" w:rsidRDefault="0058642C">
            <w:pPr>
              <w:jc w:val="center"/>
            </w:pPr>
            <w:r>
              <w:t>pp. 106-110, 2022 AAR</w:t>
            </w:r>
          </w:p>
        </w:tc>
        <w:tc>
          <w:tcPr>
            <w:tcW w:w="2794" w:type="dxa"/>
            <w:shd w:val="clear" w:color="auto" w:fill="auto"/>
          </w:tcPr>
          <w:p w14:paraId="643E435C" w14:textId="003C255E" w:rsidR="008B0B40" w:rsidRDefault="0058642C" w:rsidP="00436AB7">
            <w:pPr>
              <w:ind w:left="7"/>
              <w:jc w:val="both"/>
              <w:rPr>
                <w:highlight w:val="yellow"/>
              </w:rPr>
            </w:pPr>
            <w:r>
              <w:t>The PGLU submit</w:t>
            </w:r>
            <w:r w:rsidR="00222334">
              <w:t>ted</w:t>
            </w:r>
            <w:r>
              <w:t xml:space="preserve"> a revised detailed process flowchart with time durations for preparing, reviewing, approving, and issuing NTPs and POs that conform to the previously discussed </w:t>
            </w:r>
            <w:r w:rsidR="00222334">
              <w:t>timelines.</w:t>
            </w:r>
          </w:p>
        </w:tc>
        <w:tc>
          <w:tcPr>
            <w:tcW w:w="2410" w:type="dxa"/>
            <w:shd w:val="clear" w:color="auto" w:fill="auto"/>
          </w:tcPr>
          <w:p w14:paraId="43AAFE15" w14:textId="33A6CA26" w:rsidR="008B0B40" w:rsidRDefault="0058642C">
            <w:pPr>
              <w:jc w:val="both"/>
              <w:rPr>
                <w:b/>
                <w:i/>
              </w:rPr>
            </w:pPr>
            <w:r>
              <w:rPr>
                <w:b/>
                <w:i/>
              </w:rPr>
              <w:t>Implemented.</w:t>
            </w:r>
          </w:p>
          <w:p w14:paraId="20A5F5BD" w14:textId="77777777" w:rsidR="00222334" w:rsidRDefault="00222334">
            <w:pPr>
              <w:jc w:val="both"/>
              <w:rPr>
                <w:b/>
                <w:i/>
              </w:rPr>
            </w:pPr>
          </w:p>
          <w:p w14:paraId="11E2476B" w14:textId="42864DBB" w:rsidR="008B0B40" w:rsidRDefault="0058642C">
            <w:pPr>
              <w:jc w:val="both"/>
              <w:rPr>
                <w:highlight w:val="yellow"/>
              </w:rPr>
            </w:pPr>
            <w:r>
              <w:t xml:space="preserve">Updated BAC </w:t>
            </w:r>
            <w:r w:rsidR="0027031A">
              <w:t>ISO procedures</w:t>
            </w:r>
            <w:r>
              <w:t xml:space="preserve"> with timeline had been submitted.</w:t>
            </w:r>
          </w:p>
        </w:tc>
      </w:tr>
      <w:tr w:rsidR="008B0B40" w14:paraId="46097362" w14:textId="77777777">
        <w:tc>
          <w:tcPr>
            <w:tcW w:w="2700" w:type="dxa"/>
            <w:shd w:val="clear" w:color="auto" w:fill="auto"/>
          </w:tcPr>
          <w:p w14:paraId="4D757140" w14:textId="4E78EDCE" w:rsidR="008B0B40" w:rsidRDefault="0058642C">
            <w:pPr>
              <w:numPr>
                <w:ilvl w:val="0"/>
                <w:numId w:val="13"/>
              </w:numPr>
              <w:pBdr>
                <w:top w:val="nil"/>
                <w:left w:val="nil"/>
                <w:bottom w:val="nil"/>
                <w:right w:val="nil"/>
                <w:between w:val="nil"/>
              </w:pBdr>
              <w:ind w:left="328"/>
              <w:jc w:val="both"/>
              <w:rPr>
                <w:b/>
                <w:color w:val="000000"/>
              </w:rPr>
            </w:pPr>
            <w:r>
              <w:rPr>
                <w:b/>
                <w:color w:val="000000"/>
              </w:rPr>
              <w:t xml:space="preserve">Various suppliers of the PGLU were not able to completely deliver within the agreed contract period the various goods aggregating to </w:t>
            </w:r>
            <w:r>
              <w:rPr>
                <w:b/>
                <w:color w:val="000000"/>
              </w:rPr>
              <w:lastRenderedPageBreak/>
              <w:t>₱36,449,544.27, and liquidated damages for the same with an estimated amount of ₱1,574,677.95 were not imposed due to the injudicious leniency of the Management in granting requests for extensions based on unmeritorious grounds contrary to Section 3 of Annex D of the 2016 Revised IRR of RA No. 9184 and Guidelines on Contract Implementation of the Generic Procurement Manual Volume II, thereby compromising the timely consumption of the subject goods to the disadvantage of the end-users.</w:t>
            </w:r>
          </w:p>
          <w:p w14:paraId="2D867C38" w14:textId="77777777" w:rsidR="008B0B40" w:rsidRDefault="008B0B40">
            <w:pPr>
              <w:jc w:val="both"/>
              <w:rPr>
                <w:b/>
              </w:rPr>
            </w:pPr>
          </w:p>
          <w:p w14:paraId="1B582D43" w14:textId="77777777" w:rsidR="008B0B40" w:rsidRDefault="0058642C">
            <w:pPr>
              <w:jc w:val="both"/>
            </w:pPr>
            <w:r>
              <w:t>We recommended that the Provincial Governor, in coordination with the BAC, End users, and Accounting Office:</w:t>
            </w:r>
          </w:p>
          <w:p w14:paraId="20CD30AB" w14:textId="77777777" w:rsidR="008B0B40" w:rsidRDefault="008B0B40">
            <w:pPr>
              <w:jc w:val="both"/>
            </w:pPr>
          </w:p>
          <w:p w14:paraId="7AD0D4FA" w14:textId="77777777" w:rsidR="008B0B40" w:rsidRDefault="0058642C">
            <w:pPr>
              <w:numPr>
                <w:ilvl w:val="0"/>
                <w:numId w:val="24"/>
              </w:numPr>
              <w:pBdr>
                <w:top w:val="nil"/>
                <w:left w:val="nil"/>
                <w:bottom w:val="nil"/>
                <w:right w:val="nil"/>
                <w:between w:val="nil"/>
              </w:pBdr>
              <w:ind w:left="328"/>
              <w:jc w:val="both"/>
            </w:pPr>
            <w:r>
              <w:rPr>
                <w:color w:val="000000"/>
              </w:rPr>
              <w:t xml:space="preserve">Intensify their post-qualification procedures to ensure that potential contractors/suppliers are qualified to be awarded the contract, such that the availability of stocks </w:t>
            </w:r>
            <w:r>
              <w:rPr>
                <w:color w:val="000000"/>
              </w:rPr>
              <w:lastRenderedPageBreak/>
              <w:t>that comply with the technical specifications is prudently ascertained to be available and delivered within the contract period;</w:t>
            </w:r>
          </w:p>
          <w:p w14:paraId="38877840" w14:textId="77777777" w:rsidR="008B0B40" w:rsidRDefault="008B0B40">
            <w:pPr>
              <w:jc w:val="both"/>
              <w:rPr>
                <w:b/>
              </w:rPr>
            </w:pPr>
          </w:p>
        </w:tc>
        <w:tc>
          <w:tcPr>
            <w:tcW w:w="900" w:type="dxa"/>
            <w:shd w:val="clear" w:color="auto" w:fill="auto"/>
          </w:tcPr>
          <w:p w14:paraId="401D0BC9" w14:textId="77777777" w:rsidR="008B0B40" w:rsidRDefault="0058642C">
            <w:pPr>
              <w:jc w:val="center"/>
            </w:pPr>
            <w:r>
              <w:lastRenderedPageBreak/>
              <w:t>pp. 110-113, 2022 AAR</w:t>
            </w:r>
          </w:p>
        </w:tc>
        <w:tc>
          <w:tcPr>
            <w:tcW w:w="2794" w:type="dxa"/>
            <w:shd w:val="clear" w:color="auto" w:fill="auto"/>
          </w:tcPr>
          <w:p w14:paraId="355A045F" w14:textId="77777777" w:rsidR="008B0B40" w:rsidRDefault="008B0B40">
            <w:pPr>
              <w:ind w:left="7"/>
              <w:jc w:val="both"/>
            </w:pPr>
          </w:p>
          <w:p w14:paraId="59668EFF" w14:textId="77777777" w:rsidR="008B0B40" w:rsidRDefault="008B0B40">
            <w:pPr>
              <w:ind w:left="7"/>
              <w:jc w:val="both"/>
            </w:pPr>
          </w:p>
          <w:p w14:paraId="4E88A859" w14:textId="77777777" w:rsidR="008B0B40" w:rsidRDefault="008B0B40">
            <w:pPr>
              <w:ind w:left="7"/>
              <w:jc w:val="both"/>
            </w:pPr>
          </w:p>
          <w:p w14:paraId="6BAF44C2" w14:textId="77777777" w:rsidR="008B0B40" w:rsidRDefault="008B0B40">
            <w:pPr>
              <w:ind w:left="7"/>
              <w:jc w:val="both"/>
            </w:pPr>
          </w:p>
          <w:p w14:paraId="3DEDABEE" w14:textId="77777777" w:rsidR="008B0B40" w:rsidRDefault="008B0B40">
            <w:pPr>
              <w:ind w:left="7"/>
              <w:jc w:val="both"/>
            </w:pPr>
          </w:p>
          <w:p w14:paraId="61E9A133" w14:textId="77777777" w:rsidR="008B0B40" w:rsidRDefault="008B0B40">
            <w:pPr>
              <w:ind w:left="7"/>
              <w:jc w:val="both"/>
            </w:pPr>
          </w:p>
          <w:p w14:paraId="5ADA1644" w14:textId="77777777" w:rsidR="008B0B40" w:rsidRDefault="008B0B40">
            <w:pPr>
              <w:ind w:left="7"/>
              <w:jc w:val="both"/>
            </w:pPr>
          </w:p>
          <w:p w14:paraId="7B950864" w14:textId="77777777" w:rsidR="008B0B40" w:rsidRDefault="008B0B40">
            <w:pPr>
              <w:ind w:left="7"/>
              <w:jc w:val="both"/>
            </w:pPr>
          </w:p>
          <w:p w14:paraId="1F6FCE6E" w14:textId="77777777" w:rsidR="008B0B40" w:rsidRDefault="008B0B40">
            <w:pPr>
              <w:ind w:left="7"/>
              <w:jc w:val="both"/>
            </w:pPr>
          </w:p>
          <w:p w14:paraId="1F4F0D3B" w14:textId="77777777" w:rsidR="008B0B40" w:rsidRDefault="008B0B40">
            <w:pPr>
              <w:ind w:left="7"/>
              <w:jc w:val="both"/>
            </w:pPr>
          </w:p>
          <w:p w14:paraId="36BB5DE9" w14:textId="77777777" w:rsidR="008B0B40" w:rsidRDefault="008B0B40">
            <w:pPr>
              <w:ind w:left="7"/>
              <w:jc w:val="both"/>
            </w:pPr>
          </w:p>
          <w:p w14:paraId="4D0E8671" w14:textId="77777777" w:rsidR="008B0B40" w:rsidRDefault="008B0B40">
            <w:pPr>
              <w:ind w:left="7"/>
              <w:jc w:val="both"/>
            </w:pPr>
          </w:p>
          <w:p w14:paraId="41486BE0" w14:textId="77777777" w:rsidR="008B0B40" w:rsidRDefault="008B0B40">
            <w:pPr>
              <w:ind w:left="7"/>
              <w:jc w:val="both"/>
            </w:pPr>
          </w:p>
          <w:p w14:paraId="125F4D84" w14:textId="77777777" w:rsidR="008B0B40" w:rsidRDefault="008B0B40">
            <w:pPr>
              <w:ind w:left="7"/>
              <w:jc w:val="both"/>
            </w:pPr>
          </w:p>
          <w:p w14:paraId="6D2D6BF6" w14:textId="77777777" w:rsidR="008B0B40" w:rsidRDefault="008B0B40">
            <w:pPr>
              <w:ind w:left="7"/>
              <w:jc w:val="both"/>
            </w:pPr>
          </w:p>
          <w:p w14:paraId="0293A040" w14:textId="77777777" w:rsidR="008B0B40" w:rsidRDefault="008B0B40">
            <w:pPr>
              <w:ind w:left="7"/>
              <w:jc w:val="both"/>
            </w:pPr>
          </w:p>
          <w:p w14:paraId="74776FAB" w14:textId="77777777" w:rsidR="008B0B40" w:rsidRDefault="008B0B40">
            <w:pPr>
              <w:ind w:left="7"/>
              <w:jc w:val="both"/>
            </w:pPr>
          </w:p>
          <w:p w14:paraId="2503EAB6" w14:textId="77777777" w:rsidR="008B0B40" w:rsidRDefault="008B0B40">
            <w:pPr>
              <w:ind w:left="7"/>
              <w:jc w:val="both"/>
            </w:pPr>
          </w:p>
          <w:p w14:paraId="22500EC7" w14:textId="77777777" w:rsidR="008B0B40" w:rsidRDefault="008B0B40">
            <w:pPr>
              <w:ind w:left="7"/>
              <w:jc w:val="both"/>
            </w:pPr>
          </w:p>
          <w:p w14:paraId="7453A6C8" w14:textId="77777777" w:rsidR="008B0B40" w:rsidRDefault="008B0B40">
            <w:pPr>
              <w:ind w:left="7"/>
              <w:jc w:val="both"/>
            </w:pPr>
          </w:p>
          <w:p w14:paraId="4832333A" w14:textId="77777777" w:rsidR="008B0B40" w:rsidRDefault="008B0B40">
            <w:pPr>
              <w:ind w:left="7"/>
              <w:jc w:val="both"/>
            </w:pPr>
          </w:p>
          <w:p w14:paraId="48E4198D" w14:textId="77777777" w:rsidR="008B0B40" w:rsidRDefault="008B0B40">
            <w:pPr>
              <w:ind w:left="7"/>
              <w:jc w:val="both"/>
            </w:pPr>
          </w:p>
          <w:p w14:paraId="71B51C1F" w14:textId="77777777" w:rsidR="008B0B40" w:rsidRDefault="008B0B40">
            <w:pPr>
              <w:ind w:left="7"/>
              <w:jc w:val="both"/>
            </w:pPr>
          </w:p>
          <w:p w14:paraId="4C04D2AA" w14:textId="77777777" w:rsidR="008B0B40" w:rsidRDefault="008B0B40">
            <w:pPr>
              <w:ind w:left="7"/>
              <w:jc w:val="both"/>
            </w:pPr>
          </w:p>
          <w:p w14:paraId="701291E8" w14:textId="77777777" w:rsidR="008B0B40" w:rsidRDefault="008B0B40">
            <w:pPr>
              <w:ind w:left="7"/>
              <w:jc w:val="both"/>
            </w:pPr>
          </w:p>
          <w:p w14:paraId="13745C6F" w14:textId="77777777" w:rsidR="008B0B40" w:rsidRDefault="008B0B40">
            <w:pPr>
              <w:ind w:left="7"/>
              <w:jc w:val="both"/>
            </w:pPr>
          </w:p>
          <w:p w14:paraId="720AB835" w14:textId="77777777" w:rsidR="008B0B40" w:rsidRDefault="008B0B40">
            <w:pPr>
              <w:ind w:left="7"/>
              <w:jc w:val="both"/>
            </w:pPr>
          </w:p>
          <w:p w14:paraId="2049B7B3" w14:textId="77777777" w:rsidR="008B0B40" w:rsidRDefault="008B0B40">
            <w:pPr>
              <w:ind w:left="7"/>
              <w:jc w:val="both"/>
            </w:pPr>
          </w:p>
          <w:p w14:paraId="47191DFA" w14:textId="77777777" w:rsidR="008B0B40" w:rsidRDefault="008B0B40">
            <w:pPr>
              <w:ind w:left="7"/>
              <w:jc w:val="both"/>
            </w:pPr>
          </w:p>
          <w:p w14:paraId="299FD265" w14:textId="77777777" w:rsidR="008B0B40" w:rsidRDefault="008B0B40">
            <w:pPr>
              <w:ind w:left="7"/>
              <w:jc w:val="both"/>
            </w:pPr>
          </w:p>
          <w:p w14:paraId="7357269C" w14:textId="77777777" w:rsidR="008B0B40" w:rsidRDefault="008B0B40">
            <w:pPr>
              <w:ind w:left="7"/>
              <w:jc w:val="both"/>
            </w:pPr>
          </w:p>
          <w:p w14:paraId="7171182B" w14:textId="77777777" w:rsidR="008B0B40" w:rsidRDefault="008B0B40">
            <w:pPr>
              <w:ind w:left="7"/>
              <w:jc w:val="both"/>
            </w:pPr>
          </w:p>
          <w:p w14:paraId="1AB9203C" w14:textId="77777777" w:rsidR="008B0B40" w:rsidRDefault="008B0B40">
            <w:pPr>
              <w:ind w:left="7"/>
              <w:jc w:val="both"/>
            </w:pPr>
          </w:p>
          <w:p w14:paraId="4B1665F4" w14:textId="77777777" w:rsidR="008B0B40" w:rsidRDefault="008B0B40">
            <w:pPr>
              <w:ind w:left="7"/>
              <w:jc w:val="both"/>
            </w:pPr>
          </w:p>
          <w:p w14:paraId="35521869" w14:textId="77777777" w:rsidR="008B0B40" w:rsidRDefault="008B0B40">
            <w:pPr>
              <w:ind w:left="7"/>
              <w:jc w:val="both"/>
            </w:pPr>
          </w:p>
          <w:p w14:paraId="297F34A9" w14:textId="77777777" w:rsidR="008B0B40" w:rsidRDefault="008B0B40">
            <w:pPr>
              <w:ind w:left="7"/>
              <w:jc w:val="both"/>
            </w:pPr>
          </w:p>
          <w:p w14:paraId="1013F9EF" w14:textId="77777777" w:rsidR="008B0B40" w:rsidRDefault="008B0B40">
            <w:pPr>
              <w:ind w:left="7"/>
              <w:jc w:val="both"/>
            </w:pPr>
          </w:p>
          <w:p w14:paraId="696804B0" w14:textId="77777777" w:rsidR="008B0B40" w:rsidRDefault="008B0B40">
            <w:pPr>
              <w:ind w:left="7"/>
              <w:jc w:val="both"/>
            </w:pPr>
          </w:p>
          <w:p w14:paraId="5688BCFC" w14:textId="77777777" w:rsidR="008B0B40" w:rsidRDefault="008B0B40">
            <w:pPr>
              <w:ind w:left="7"/>
              <w:jc w:val="both"/>
            </w:pPr>
          </w:p>
          <w:p w14:paraId="56C702B6" w14:textId="77777777" w:rsidR="008B0B40" w:rsidRDefault="008B0B40">
            <w:pPr>
              <w:ind w:left="7"/>
              <w:jc w:val="both"/>
            </w:pPr>
          </w:p>
          <w:p w14:paraId="2BBFE0ED" w14:textId="77777777" w:rsidR="008B0B40" w:rsidRDefault="008B0B40">
            <w:pPr>
              <w:ind w:left="7"/>
              <w:jc w:val="both"/>
            </w:pPr>
          </w:p>
          <w:p w14:paraId="223ACFC7" w14:textId="77777777" w:rsidR="008B0B40" w:rsidRDefault="008B0B40" w:rsidP="00EA7E54">
            <w:pPr>
              <w:jc w:val="both"/>
            </w:pPr>
          </w:p>
          <w:p w14:paraId="4541CAE7" w14:textId="4F6B1E7E" w:rsidR="008B0B40" w:rsidRDefault="0058642C">
            <w:pPr>
              <w:ind w:left="7"/>
              <w:jc w:val="both"/>
              <w:rPr>
                <w:highlight w:val="yellow"/>
              </w:rPr>
            </w:pPr>
            <w:r>
              <w:t>The BAC has now intensified its post-qualification process by not only conducting on-site validation (including their past transactions)</w:t>
            </w:r>
            <w:r w:rsidR="00222334">
              <w:t xml:space="preserve"> </w:t>
            </w:r>
            <w:r>
              <w:t xml:space="preserve"> especially for new suppliers but also reiterating to the </w:t>
            </w:r>
            <w:r>
              <w:lastRenderedPageBreak/>
              <w:t>prospective bidders during the pre-bid conferences the delivery schedule to be strictly observed by ensuring the availability of their stocks.</w:t>
            </w:r>
          </w:p>
        </w:tc>
        <w:tc>
          <w:tcPr>
            <w:tcW w:w="2410" w:type="dxa"/>
            <w:shd w:val="clear" w:color="auto" w:fill="auto"/>
          </w:tcPr>
          <w:p w14:paraId="0811CFF2" w14:textId="77777777" w:rsidR="008B0B40" w:rsidRDefault="008B0B40">
            <w:pPr>
              <w:jc w:val="both"/>
              <w:rPr>
                <w:b/>
                <w:i/>
              </w:rPr>
            </w:pPr>
          </w:p>
          <w:p w14:paraId="2E632A17" w14:textId="77777777" w:rsidR="008B0B40" w:rsidRDefault="008B0B40">
            <w:pPr>
              <w:jc w:val="both"/>
              <w:rPr>
                <w:b/>
                <w:i/>
              </w:rPr>
            </w:pPr>
          </w:p>
          <w:p w14:paraId="2D529085" w14:textId="77777777" w:rsidR="008B0B40" w:rsidRDefault="008B0B40">
            <w:pPr>
              <w:jc w:val="both"/>
              <w:rPr>
                <w:b/>
                <w:i/>
              </w:rPr>
            </w:pPr>
          </w:p>
          <w:p w14:paraId="537F01D3" w14:textId="77777777" w:rsidR="008B0B40" w:rsidRDefault="008B0B40">
            <w:pPr>
              <w:jc w:val="both"/>
              <w:rPr>
                <w:b/>
                <w:i/>
              </w:rPr>
            </w:pPr>
          </w:p>
          <w:p w14:paraId="4A75EEBE" w14:textId="77777777" w:rsidR="008B0B40" w:rsidRDefault="008B0B40">
            <w:pPr>
              <w:jc w:val="both"/>
              <w:rPr>
                <w:b/>
                <w:i/>
              </w:rPr>
            </w:pPr>
          </w:p>
          <w:p w14:paraId="2954C8DD" w14:textId="77777777" w:rsidR="008B0B40" w:rsidRDefault="008B0B40">
            <w:pPr>
              <w:jc w:val="both"/>
              <w:rPr>
                <w:b/>
                <w:i/>
              </w:rPr>
            </w:pPr>
          </w:p>
          <w:p w14:paraId="34AA97F5" w14:textId="77777777" w:rsidR="008B0B40" w:rsidRDefault="008B0B40">
            <w:pPr>
              <w:jc w:val="both"/>
              <w:rPr>
                <w:b/>
                <w:i/>
              </w:rPr>
            </w:pPr>
          </w:p>
          <w:p w14:paraId="0F946B66" w14:textId="77777777" w:rsidR="008B0B40" w:rsidRDefault="008B0B40">
            <w:pPr>
              <w:jc w:val="both"/>
              <w:rPr>
                <w:b/>
                <w:i/>
              </w:rPr>
            </w:pPr>
          </w:p>
          <w:p w14:paraId="4BE8CFEB" w14:textId="77777777" w:rsidR="008B0B40" w:rsidRDefault="008B0B40">
            <w:pPr>
              <w:jc w:val="both"/>
              <w:rPr>
                <w:b/>
                <w:i/>
              </w:rPr>
            </w:pPr>
          </w:p>
          <w:p w14:paraId="3D7D3620" w14:textId="77777777" w:rsidR="008B0B40" w:rsidRDefault="008B0B40">
            <w:pPr>
              <w:jc w:val="both"/>
              <w:rPr>
                <w:b/>
                <w:i/>
              </w:rPr>
            </w:pPr>
          </w:p>
          <w:p w14:paraId="0792359B" w14:textId="77777777" w:rsidR="008B0B40" w:rsidRDefault="008B0B40">
            <w:pPr>
              <w:jc w:val="both"/>
              <w:rPr>
                <w:b/>
                <w:i/>
              </w:rPr>
            </w:pPr>
          </w:p>
          <w:p w14:paraId="0F1F35D5" w14:textId="77777777" w:rsidR="008B0B40" w:rsidRDefault="008B0B40">
            <w:pPr>
              <w:jc w:val="both"/>
              <w:rPr>
                <w:b/>
                <w:i/>
              </w:rPr>
            </w:pPr>
          </w:p>
          <w:p w14:paraId="3B60DA89" w14:textId="77777777" w:rsidR="008B0B40" w:rsidRDefault="008B0B40">
            <w:pPr>
              <w:jc w:val="both"/>
              <w:rPr>
                <w:b/>
                <w:i/>
              </w:rPr>
            </w:pPr>
          </w:p>
          <w:p w14:paraId="0DAC8F6A" w14:textId="77777777" w:rsidR="008B0B40" w:rsidRDefault="008B0B40">
            <w:pPr>
              <w:jc w:val="both"/>
              <w:rPr>
                <w:b/>
                <w:i/>
              </w:rPr>
            </w:pPr>
          </w:p>
          <w:p w14:paraId="3006A096" w14:textId="77777777" w:rsidR="008B0B40" w:rsidRDefault="008B0B40">
            <w:pPr>
              <w:jc w:val="both"/>
              <w:rPr>
                <w:b/>
                <w:i/>
              </w:rPr>
            </w:pPr>
          </w:p>
          <w:p w14:paraId="094B747C" w14:textId="77777777" w:rsidR="008B0B40" w:rsidRDefault="008B0B40">
            <w:pPr>
              <w:jc w:val="both"/>
              <w:rPr>
                <w:b/>
                <w:i/>
              </w:rPr>
            </w:pPr>
          </w:p>
          <w:p w14:paraId="2EC0724B" w14:textId="77777777" w:rsidR="008B0B40" w:rsidRDefault="008B0B40">
            <w:pPr>
              <w:jc w:val="both"/>
              <w:rPr>
                <w:b/>
                <w:i/>
              </w:rPr>
            </w:pPr>
          </w:p>
          <w:p w14:paraId="27ED7865" w14:textId="77777777" w:rsidR="008B0B40" w:rsidRDefault="008B0B40">
            <w:pPr>
              <w:jc w:val="both"/>
              <w:rPr>
                <w:b/>
                <w:i/>
              </w:rPr>
            </w:pPr>
          </w:p>
          <w:p w14:paraId="5C3089AA" w14:textId="77777777" w:rsidR="008B0B40" w:rsidRDefault="008B0B40">
            <w:pPr>
              <w:jc w:val="both"/>
              <w:rPr>
                <w:b/>
                <w:i/>
              </w:rPr>
            </w:pPr>
          </w:p>
          <w:p w14:paraId="4D1E29D4" w14:textId="77777777" w:rsidR="008B0B40" w:rsidRDefault="008B0B40">
            <w:pPr>
              <w:jc w:val="both"/>
              <w:rPr>
                <w:b/>
                <w:i/>
              </w:rPr>
            </w:pPr>
          </w:p>
          <w:p w14:paraId="19379983" w14:textId="77777777" w:rsidR="008B0B40" w:rsidRDefault="008B0B40">
            <w:pPr>
              <w:jc w:val="both"/>
              <w:rPr>
                <w:b/>
                <w:i/>
              </w:rPr>
            </w:pPr>
          </w:p>
          <w:p w14:paraId="0508F4DC" w14:textId="77777777" w:rsidR="008B0B40" w:rsidRDefault="008B0B40">
            <w:pPr>
              <w:jc w:val="both"/>
              <w:rPr>
                <w:b/>
                <w:i/>
              </w:rPr>
            </w:pPr>
          </w:p>
          <w:p w14:paraId="43A64D3A" w14:textId="77777777" w:rsidR="008B0B40" w:rsidRDefault="008B0B40">
            <w:pPr>
              <w:jc w:val="both"/>
              <w:rPr>
                <w:b/>
                <w:i/>
              </w:rPr>
            </w:pPr>
          </w:p>
          <w:p w14:paraId="5DED717A" w14:textId="77777777" w:rsidR="008B0B40" w:rsidRDefault="008B0B40">
            <w:pPr>
              <w:jc w:val="both"/>
              <w:rPr>
                <w:b/>
                <w:i/>
              </w:rPr>
            </w:pPr>
          </w:p>
          <w:p w14:paraId="79273321" w14:textId="77777777" w:rsidR="008B0B40" w:rsidRDefault="008B0B40">
            <w:pPr>
              <w:jc w:val="both"/>
              <w:rPr>
                <w:b/>
                <w:i/>
              </w:rPr>
            </w:pPr>
          </w:p>
          <w:p w14:paraId="6FE162B6" w14:textId="77777777" w:rsidR="008B0B40" w:rsidRDefault="008B0B40">
            <w:pPr>
              <w:jc w:val="both"/>
              <w:rPr>
                <w:b/>
                <w:i/>
              </w:rPr>
            </w:pPr>
          </w:p>
          <w:p w14:paraId="3494C559" w14:textId="77777777" w:rsidR="008B0B40" w:rsidRDefault="008B0B40">
            <w:pPr>
              <w:jc w:val="both"/>
              <w:rPr>
                <w:b/>
                <w:i/>
              </w:rPr>
            </w:pPr>
          </w:p>
          <w:p w14:paraId="4A63AA18" w14:textId="77777777" w:rsidR="008B0B40" w:rsidRDefault="008B0B40">
            <w:pPr>
              <w:jc w:val="both"/>
              <w:rPr>
                <w:b/>
                <w:i/>
              </w:rPr>
            </w:pPr>
          </w:p>
          <w:p w14:paraId="6C812E7C" w14:textId="77777777" w:rsidR="008B0B40" w:rsidRDefault="008B0B40">
            <w:pPr>
              <w:jc w:val="both"/>
              <w:rPr>
                <w:b/>
                <w:i/>
              </w:rPr>
            </w:pPr>
          </w:p>
          <w:p w14:paraId="32E14E19" w14:textId="77777777" w:rsidR="008B0B40" w:rsidRDefault="008B0B40">
            <w:pPr>
              <w:jc w:val="both"/>
              <w:rPr>
                <w:b/>
                <w:i/>
              </w:rPr>
            </w:pPr>
          </w:p>
          <w:p w14:paraId="087DE316" w14:textId="77777777" w:rsidR="008B0B40" w:rsidRDefault="008B0B40">
            <w:pPr>
              <w:jc w:val="both"/>
              <w:rPr>
                <w:b/>
                <w:i/>
              </w:rPr>
            </w:pPr>
          </w:p>
          <w:p w14:paraId="607D79D7" w14:textId="77777777" w:rsidR="008B0B40" w:rsidRDefault="008B0B40">
            <w:pPr>
              <w:jc w:val="both"/>
              <w:rPr>
                <w:b/>
                <w:i/>
              </w:rPr>
            </w:pPr>
          </w:p>
          <w:p w14:paraId="48B80572" w14:textId="77777777" w:rsidR="008B0B40" w:rsidRDefault="008B0B40">
            <w:pPr>
              <w:jc w:val="both"/>
              <w:rPr>
                <w:b/>
                <w:i/>
              </w:rPr>
            </w:pPr>
          </w:p>
          <w:p w14:paraId="56B5C62C" w14:textId="77777777" w:rsidR="008B0B40" w:rsidRDefault="008B0B40">
            <w:pPr>
              <w:jc w:val="both"/>
              <w:rPr>
                <w:b/>
                <w:i/>
              </w:rPr>
            </w:pPr>
          </w:p>
          <w:p w14:paraId="16806512" w14:textId="77777777" w:rsidR="008B0B40" w:rsidRDefault="008B0B40">
            <w:pPr>
              <w:jc w:val="both"/>
              <w:rPr>
                <w:b/>
                <w:i/>
              </w:rPr>
            </w:pPr>
          </w:p>
          <w:p w14:paraId="56B22A45" w14:textId="77777777" w:rsidR="008B0B40" w:rsidRDefault="008B0B40">
            <w:pPr>
              <w:jc w:val="both"/>
              <w:rPr>
                <w:b/>
                <w:i/>
              </w:rPr>
            </w:pPr>
          </w:p>
          <w:p w14:paraId="0C0C84E4" w14:textId="77777777" w:rsidR="008B0B40" w:rsidRDefault="008B0B40">
            <w:pPr>
              <w:jc w:val="both"/>
              <w:rPr>
                <w:b/>
                <w:i/>
              </w:rPr>
            </w:pPr>
          </w:p>
          <w:p w14:paraId="5752E0EA" w14:textId="77777777" w:rsidR="008B0B40" w:rsidRDefault="008B0B40">
            <w:pPr>
              <w:jc w:val="both"/>
              <w:rPr>
                <w:b/>
                <w:i/>
              </w:rPr>
            </w:pPr>
          </w:p>
          <w:p w14:paraId="218B52CB" w14:textId="77777777" w:rsidR="008B0B40" w:rsidRDefault="008B0B40">
            <w:pPr>
              <w:jc w:val="both"/>
              <w:rPr>
                <w:b/>
                <w:i/>
              </w:rPr>
            </w:pPr>
          </w:p>
          <w:p w14:paraId="1763B9E0" w14:textId="13CA49F5" w:rsidR="008B0B40" w:rsidRDefault="008B0B40">
            <w:pPr>
              <w:jc w:val="both"/>
              <w:rPr>
                <w:b/>
                <w:i/>
              </w:rPr>
            </w:pPr>
          </w:p>
          <w:p w14:paraId="52840608" w14:textId="77777777" w:rsidR="00222334" w:rsidRDefault="00222334">
            <w:pPr>
              <w:jc w:val="both"/>
              <w:rPr>
                <w:b/>
                <w:i/>
              </w:rPr>
            </w:pPr>
          </w:p>
          <w:p w14:paraId="67DE8816" w14:textId="77777777" w:rsidR="008B0B40" w:rsidRDefault="008B0B40">
            <w:pPr>
              <w:jc w:val="both"/>
              <w:rPr>
                <w:b/>
                <w:i/>
              </w:rPr>
            </w:pPr>
          </w:p>
          <w:p w14:paraId="5F17994B" w14:textId="3848AFB2" w:rsidR="008B0B40" w:rsidRDefault="0058642C">
            <w:pPr>
              <w:jc w:val="both"/>
              <w:rPr>
                <w:b/>
                <w:i/>
              </w:rPr>
            </w:pPr>
            <w:r>
              <w:rPr>
                <w:b/>
                <w:i/>
              </w:rPr>
              <w:t>Not Implemented.</w:t>
            </w:r>
          </w:p>
          <w:p w14:paraId="5789092B" w14:textId="77777777" w:rsidR="00222334" w:rsidRDefault="00222334">
            <w:pPr>
              <w:jc w:val="both"/>
              <w:rPr>
                <w:b/>
                <w:i/>
              </w:rPr>
            </w:pPr>
          </w:p>
          <w:p w14:paraId="2760C244" w14:textId="5F54CF46" w:rsidR="008B0B40" w:rsidRDefault="0058642C" w:rsidP="00436AB7">
            <w:pPr>
              <w:jc w:val="both"/>
              <w:rPr>
                <w:highlight w:val="yellow"/>
              </w:rPr>
            </w:pPr>
            <w:r>
              <w:t>Interview with the BAC Secretariat reveal</w:t>
            </w:r>
            <w:r w:rsidR="00222334">
              <w:t>ed</w:t>
            </w:r>
            <w:r>
              <w:t xml:space="preserve"> that various suppliers were </w:t>
            </w:r>
            <w:r w:rsidR="00222334">
              <w:t xml:space="preserve">still </w:t>
            </w:r>
            <w:r>
              <w:t xml:space="preserve">not able to deliver within their respective delivery periods </w:t>
            </w:r>
            <w:r>
              <w:lastRenderedPageBreak/>
              <w:t>evidenced by letters received by their office requesting for extension to deliver.</w:t>
            </w:r>
          </w:p>
        </w:tc>
      </w:tr>
      <w:tr w:rsidR="008B0B40" w14:paraId="48A61633" w14:textId="77777777">
        <w:tc>
          <w:tcPr>
            <w:tcW w:w="2700" w:type="dxa"/>
            <w:shd w:val="clear" w:color="auto" w:fill="auto"/>
          </w:tcPr>
          <w:p w14:paraId="739C57C8" w14:textId="77777777" w:rsidR="008B0B40" w:rsidRDefault="0058642C">
            <w:pPr>
              <w:numPr>
                <w:ilvl w:val="0"/>
                <w:numId w:val="24"/>
              </w:numPr>
              <w:pBdr>
                <w:top w:val="nil"/>
                <w:left w:val="nil"/>
                <w:bottom w:val="nil"/>
                <w:right w:val="nil"/>
                <w:between w:val="nil"/>
              </w:pBdr>
              <w:ind w:left="328"/>
              <w:jc w:val="both"/>
            </w:pPr>
            <w:r>
              <w:rPr>
                <w:color w:val="000000"/>
              </w:rPr>
              <w:lastRenderedPageBreak/>
              <w:t>Institutionalize a judicious set of procedures and guidelines in the deliberation, investigation, and assessment of the propriety of every request for delivery extensions from suppliers;</w:t>
            </w:r>
          </w:p>
          <w:p w14:paraId="4FE0840C" w14:textId="77777777" w:rsidR="008B0B40" w:rsidRDefault="008B0B40">
            <w:pPr>
              <w:pBdr>
                <w:top w:val="nil"/>
                <w:left w:val="nil"/>
                <w:bottom w:val="nil"/>
                <w:right w:val="nil"/>
                <w:between w:val="nil"/>
              </w:pBdr>
              <w:ind w:left="328"/>
              <w:jc w:val="both"/>
              <w:rPr>
                <w:color w:val="000000"/>
              </w:rPr>
            </w:pPr>
          </w:p>
        </w:tc>
        <w:tc>
          <w:tcPr>
            <w:tcW w:w="900" w:type="dxa"/>
            <w:shd w:val="clear" w:color="auto" w:fill="auto"/>
          </w:tcPr>
          <w:p w14:paraId="7336ABE1" w14:textId="77777777" w:rsidR="008B0B40" w:rsidRDefault="0058642C">
            <w:pPr>
              <w:jc w:val="center"/>
            </w:pPr>
            <w:r>
              <w:t>pp. 110-113, 2022 AAR</w:t>
            </w:r>
          </w:p>
        </w:tc>
        <w:tc>
          <w:tcPr>
            <w:tcW w:w="2794" w:type="dxa"/>
            <w:shd w:val="clear" w:color="auto" w:fill="auto"/>
          </w:tcPr>
          <w:p w14:paraId="136CC9AE" w14:textId="10B7B426" w:rsidR="008B0B40" w:rsidRDefault="0058642C" w:rsidP="00436AB7">
            <w:pPr>
              <w:ind w:left="7"/>
              <w:jc w:val="both"/>
              <w:rPr>
                <w:highlight w:val="yellow"/>
              </w:rPr>
            </w:pPr>
            <w:r>
              <w:t xml:space="preserve">The requests for delivery extensions are forwarded to the end-users as the BAC is in charge only in the preparation of BAC documents, which is </w:t>
            </w:r>
            <w:r w:rsidR="00222334">
              <w:t xml:space="preserve">up to </w:t>
            </w:r>
            <w:r>
              <w:t>Notice of Award/Notice to Proceed.</w:t>
            </w:r>
          </w:p>
        </w:tc>
        <w:tc>
          <w:tcPr>
            <w:tcW w:w="2410" w:type="dxa"/>
            <w:shd w:val="clear" w:color="auto" w:fill="auto"/>
          </w:tcPr>
          <w:p w14:paraId="4F81E443" w14:textId="4BEE9A03" w:rsidR="008B0B40" w:rsidRDefault="0058642C">
            <w:pPr>
              <w:jc w:val="both"/>
              <w:rPr>
                <w:b/>
                <w:i/>
              </w:rPr>
            </w:pPr>
            <w:r>
              <w:rPr>
                <w:b/>
                <w:i/>
              </w:rPr>
              <w:t>Not Implemented.</w:t>
            </w:r>
          </w:p>
          <w:p w14:paraId="1B973C89" w14:textId="77777777" w:rsidR="00222334" w:rsidRDefault="00222334">
            <w:pPr>
              <w:jc w:val="both"/>
              <w:rPr>
                <w:b/>
                <w:i/>
              </w:rPr>
            </w:pPr>
          </w:p>
          <w:p w14:paraId="451EC631" w14:textId="77777777" w:rsidR="008B0B40" w:rsidRDefault="0058642C">
            <w:pPr>
              <w:jc w:val="both"/>
              <w:rPr>
                <w:highlight w:val="yellow"/>
              </w:rPr>
            </w:pPr>
            <w:r>
              <w:t>Judicious set of procedures are yet to be institutionalized.</w:t>
            </w:r>
          </w:p>
        </w:tc>
      </w:tr>
      <w:tr w:rsidR="008B0B40" w14:paraId="379D458C" w14:textId="77777777">
        <w:tc>
          <w:tcPr>
            <w:tcW w:w="2700" w:type="dxa"/>
            <w:shd w:val="clear" w:color="auto" w:fill="auto"/>
          </w:tcPr>
          <w:p w14:paraId="26AE788C" w14:textId="77777777" w:rsidR="008B0B40" w:rsidRDefault="0058642C">
            <w:pPr>
              <w:numPr>
                <w:ilvl w:val="0"/>
                <w:numId w:val="24"/>
              </w:numPr>
              <w:pBdr>
                <w:top w:val="nil"/>
                <w:left w:val="nil"/>
                <w:bottom w:val="nil"/>
                <w:right w:val="nil"/>
                <w:between w:val="nil"/>
              </w:pBdr>
              <w:ind w:left="328"/>
              <w:jc w:val="both"/>
            </w:pPr>
            <w:r>
              <w:rPr>
                <w:color w:val="000000"/>
              </w:rPr>
              <w:t>Grant delivery extensions only for grounds that were cautiously investigated to be meritorious and to attach supporting documents to the disbursement vouchers that would justify all grants of delivery extensions, including the transactions cited in this observation;</w:t>
            </w:r>
          </w:p>
          <w:p w14:paraId="0E535A6B" w14:textId="77777777" w:rsidR="008B0B40" w:rsidRDefault="008B0B40">
            <w:pPr>
              <w:ind w:left="-32"/>
              <w:jc w:val="both"/>
            </w:pPr>
          </w:p>
        </w:tc>
        <w:tc>
          <w:tcPr>
            <w:tcW w:w="900" w:type="dxa"/>
            <w:shd w:val="clear" w:color="auto" w:fill="auto"/>
          </w:tcPr>
          <w:p w14:paraId="2EC08042" w14:textId="77777777" w:rsidR="008B0B40" w:rsidRDefault="0058642C">
            <w:pPr>
              <w:jc w:val="center"/>
            </w:pPr>
            <w:r>
              <w:t>pp. 110-113, 2022 AAR</w:t>
            </w:r>
          </w:p>
        </w:tc>
        <w:tc>
          <w:tcPr>
            <w:tcW w:w="2794" w:type="dxa"/>
            <w:shd w:val="clear" w:color="auto" w:fill="auto"/>
          </w:tcPr>
          <w:p w14:paraId="2A051F19" w14:textId="77777777" w:rsidR="008B0B40" w:rsidRDefault="0058642C">
            <w:pPr>
              <w:ind w:left="7"/>
              <w:jc w:val="both"/>
              <w:rPr>
                <w:highlight w:val="yellow"/>
              </w:rPr>
            </w:pPr>
            <w:r>
              <w:t>The Accounting Office ensures that requests for extension and justification are attached in the disbursement vouchers.</w:t>
            </w:r>
          </w:p>
        </w:tc>
        <w:tc>
          <w:tcPr>
            <w:tcW w:w="2410" w:type="dxa"/>
            <w:shd w:val="clear" w:color="auto" w:fill="auto"/>
          </w:tcPr>
          <w:p w14:paraId="2186C1A0" w14:textId="60737681" w:rsidR="008B0B40" w:rsidRDefault="0058642C">
            <w:pPr>
              <w:jc w:val="both"/>
              <w:rPr>
                <w:b/>
                <w:i/>
              </w:rPr>
            </w:pPr>
            <w:r>
              <w:rPr>
                <w:b/>
                <w:i/>
              </w:rPr>
              <w:t>Not Implemented.</w:t>
            </w:r>
          </w:p>
          <w:p w14:paraId="48961AA4" w14:textId="77777777" w:rsidR="00222334" w:rsidRDefault="00222334">
            <w:pPr>
              <w:jc w:val="both"/>
              <w:rPr>
                <w:b/>
                <w:i/>
              </w:rPr>
            </w:pPr>
          </w:p>
          <w:p w14:paraId="0B6F9011" w14:textId="77777777" w:rsidR="00B8741C" w:rsidRDefault="0058642C">
            <w:pPr>
              <w:jc w:val="both"/>
            </w:pPr>
            <w:r>
              <w:t xml:space="preserve">Same instance was observed in the acquisition of disaster response and rescue equipment and supplies costing ₱7,795,600.00. </w:t>
            </w:r>
          </w:p>
          <w:p w14:paraId="213DDF32" w14:textId="77777777" w:rsidR="00B8741C" w:rsidRPr="00EA7E54" w:rsidRDefault="00B8741C">
            <w:pPr>
              <w:jc w:val="both"/>
            </w:pPr>
          </w:p>
          <w:p w14:paraId="49BECBCD" w14:textId="6A657463" w:rsidR="008B0B40" w:rsidRDefault="00EA7E54">
            <w:pPr>
              <w:jc w:val="both"/>
              <w:rPr>
                <w:highlight w:val="yellow"/>
              </w:rPr>
            </w:pPr>
            <w:r w:rsidRPr="00EA7E54">
              <w:t>Reiterated in Part II, Observation No. 18, page 133 of this AAR.</w:t>
            </w:r>
          </w:p>
        </w:tc>
      </w:tr>
      <w:tr w:rsidR="008B0B40" w14:paraId="65527C0A" w14:textId="77777777">
        <w:tc>
          <w:tcPr>
            <w:tcW w:w="2700" w:type="dxa"/>
            <w:shd w:val="clear" w:color="auto" w:fill="auto"/>
          </w:tcPr>
          <w:p w14:paraId="2781F00A" w14:textId="77777777" w:rsidR="008B0B40" w:rsidRDefault="0058642C">
            <w:pPr>
              <w:numPr>
                <w:ilvl w:val="0"/>
                <w:numId w:val="24"/>
              </w:numPr>
              <w:pBdr>
                <w:top w:val="nil"/>
                <w:left w:val="nil"/>
                <w:bottom w:val="nil"/>
                <w:right w:val="nil"/>
                <w:between w:val="nil"/>
              </w:pBdr>
              <w:ind w:left="328"/>
              <w:jc w:val="both"/>
            </w:pPr>
            <w:r>
              <w:rPr>
                <w:color w:val="000000"/>
              </w:rPr>
              <w:t xml:space="preserve">Review the Uniform Guidelines for Blacklisting found in Appendix 17 of the RIRR of RA No. 9184 and blacklist suppliers who continue to incur delay in delivering </w:t>
            </w:r>
            <w:r>
              <w:rPr>
                <w:color w:val="000000"/>
              </w:rPr>
              <w:lastRenderedPageBreak/>
              <w:t>their obligations within the agreed contract period; and</w:t>
            </w:r>
          </w:p>
          <w:p w14:paraId="3EE283DA" w14:textId="77777777" w:rsidR="008B0B40" w:rsidRDefault="008B0B40">
            <w:pPr>
              <w:pBdr>
                <w:top w:val="nil"/>
                <w:left w:val="nil"/>
                <w:bottom w:val="nil"/>
                <w:right w:val="nil"/>
                <w:between w:val="nil"/>
              </w:pBdr>
              <w:ind w:left="328"/>
              <w:jc w:val="both"/>
              <w:rPr>
                <w:color w:val="000000"/>
              </w:rPr>
            </w:pPr>
          </w:p>
        </w:tc>
        <w:tc>
          <w:tcPr>
            <w:tcW w:w="900" w:type="dxa"/>
            <w:shd w:val="clear" w:color="auto" w:fill="auto"/>
          </w:tcPr>
          <w:p w14:paraId="12E92255" w14:textId="77777777" w:rsidR="008B0B40" w:rsidRDefault="0058642C">
            <w:pPr>
              <w:jc w:val="center"/>
            </w:pPr>
            <w:r>
              <w:lastRenderedPageBreak/>
              <w:t>pp. 110-113, 2022 AAR</w:t>
            </w:r>
          </w:p>
        </w:tc>
        <w:tc>
          <w:tcPr>
            <w:tcW w:w="2794" w:type="dxa"/>
            <w:shd w:val="clear" w:color="auto" w:fill="auto"/>
          </w:tcPr>
          <w:p w14:paraId="14D6CC15" w14:textId="2B09FC91" w:rsidR="008B0B40" w:rsidRDefault="0058642C">
            <w:pPr>
              <w:ind w:left="7"/>
              <w:jc w:val="both"/>
              <w:rPr>
                <w:highlight w:val="yellow"/>
              </w:rPr>
            </w:pPr>
            <w:r>
              <w:t xml:space="preserve">The BAC </w:t>
            </w:r>
            <w:r w:rsidR="003116B7">
              <w:t>considered the option of blacklisting</w:t>
            </w:r>
            <w:r>
              <w:t xml:space="preserve"> of supplier</w:t>
            </w:r>
            <w:r w:rsidR="00B8741C">
              <w:t>s</w:t>
            </w:r>
            <w:r>
              <w:t xml:space="preserve"> who continues to incur delays in delivering its obligations within the agreed contract period.</w:t>
            </w:r>
            <w:r w:rsidR="003116B7">
              <w:t xml:space="preserve"> For the meantime, liquidated </w:t>
            </w:r>
            <w:r w:rsidR="003116B7">
              <w:lastRenderedPageBreak/>
              <w:t>damages were imposed to suppliers.</w:t>
            </w:r>
          </w:p>
        </w:tc>
        <w:tc>
          <w:tcPr>
            <w:tcW w:w="2410" w:type="dxa"/>
            <w:shd w:val="clear" w:color="auto" w:fill="auto"/>
          </w:tcPr>
          <w:p w14:paraId="0F5FF3C2" w14:textId="230FE3CF" w:rsidR="008B0B40" w:rsidRDefault="0058642C">
            <w:pPr>
              <w:jc w:val="both"/>
              <w:rPr>
                <w:b/>
                <w:i/>
              </w:rPr>
            </w:pPr>
            <w:r>
              <w:rPr>
                <w:b/>
                <w:i/>
              </w:rPr>
              <w:lastRenderedPageBreak/>
              <w:t>Implemented.</w:t>
            </w:r>
          </w:p>
          <w:p w14:paraId="33A33A51" w14:textId="77777777" w:rsidR="00222334" w:rsidRDefault="00222334">
            <w:pPr>
              <w:jc w:val="both"/>
              <w:rPr>
                <w:b/>
                <w:i/>
              </w:rPr>
            </w:pPr>
          </w:p>
          <w:p w14:paraId="6F1720CE" w14:textId="195763C0" w:rsidR="008B0B40" w:rsidRDefault="0058642C">
            <w:pPr>
              <w:jc w:val="both"/>
              <w:rPr>
                <w:highlight w:val="yellow"/>
              </w:rPr>
            </w:pPr>
            <w:r>
              <w:t>Required review were undertaken.</w:t>
            </w:r>
            <w:r w:rsidR="003116B7">
              <w:t xml:space="preserve"> Liquidated damages were imposed.</w:t>
            </w:r>
          </w:p>
        </w:tc>
      </w:tr>
      <w:tr w:rsidR="008B0B40" w14:paraId="17C73F58" w14:textId="77777777">
        <w:tc>
          <w:tcPr>
            <w:tcW w:w="2700" w:type="dxa"/>
            <w:shd w:val="clear" w:color="auto" w:fill="auto"/>
          </w:tcPr>
          <w:p w14:paraId="286D798E" w14:textId="77777777" w:rsidR="008B0B40" w:rsidRDefault="0058642C">
            <w:pPr>
              <w:numPr>
                <w:ilvl w:val="0"/>
                <w:numId w:val="24"/>
              </w:numPr>
              <w:pBdr>
                <w:top w:val="nil"/>
                <w:left w:val="nil"/>
                <w:bottom w:val="nil"/>
                <w:right w:val="nil"/>
                <w:between w:val="nil"/>
              </w:pBdr>
              <w:ind w:left="328"/>
              <w:jc w:val="both"/>
            </w:pPr>
            <w:r>
              <w:rPr>
                <w:color w:val="000000"/>
              </w:rPr>
              <w:t>Strictly impose liquidated damages on suppliers who have or will have unjustified delays.</w:t>
            </w:r>
          </w:p>
          <w:p w14:paraId="0ADD01F9" w14:textId="77777777" w:rsidR="008B0B40" w:rsidRDefault="008B0B40">
            <w:pPr>
              <w:pBdr>
                <w:top w:val="nil"/>
                <w:left w:val="nil"/>
                <w:bottom w:val="nil"/>
                <w:right w:val="nil"/>
                <w:between w:val="nil"/>
              </w:pBdr>
              <w:ind w:left="328"/>
              <w:jc w:val="both"/>
              <w:rPr>
                <w:color w:val="000000"/>
              </w:rPr>
            </w:pPr>
          </w:p>
        </w:tc>
        <w:tc>
          <w:tcPr>
            <w:tcW w:w="900" w:type="dxa"/>
            <w:shd w:val="clear" w:color="auto" w:fill="auto"/>
          </w:tcPr>
          <w:p w14:paraId="5BA16893" w14:textId="77777777" w:rsidR="008B0B40" w:rsidRDefault="0058642C">
            <w:pPr>
              <w:jc w:val="center"/>
            </w:pPr>
            <w:r>
              <w:t>pp. 110-114, 2022 AAR</w:t>
            </w:r>
          </w:p>
        </w:tc>
        <w:tc>
          <w:tcPr>
            <w:tcW w:w="2794" w:type="dxa"/>
            <w:shd w:val="clear" w:color="auto" w:fill="auto"/>
          </w:tcPr>
          <w:p w14:paraId="5A35B54E" w14:textId="52A25742" w:rsidR="008B0B40" w:rsidRDefault="0058642C">
            <w:pPr>
              <w:ind w:left="7"/>
              <w:jc w:val="both"/>
            </w:pPr>
            <w:r>
              <w:t xml:space="preserve">The </w:t>
            </w:r>
            <w:r w:rsidR="00362BFB">
              <w:t>Provincial Accounting Office</w:t>
            </w:r>
            <w:r>
              <w:t xml:space="preserve"> </w:t>
            </w:r>
            <w:r w:rsidR="00222334">
              <w:t xml:space="preserve">committed to </w:t>
            </w:r>
            <w:r>
              <w:t xml:space="preserve">strictly impose liquidated damages to suppliers who </w:t>
            </w:r>
            <w:r w:rsidR="00222334">
              <w:t xml:space="preserve">incur </w:t>
            </w:r>
            <w:r>
              <w:t>unjustified delays.</w:t>
            </w:r>
          </w:p>
          <w:p w14:paraId="59794C5F" w14:textId="77777777" w:rsidR="008B0B40" w:rsidRDefault="008B0B40">
            <w:pPr>
              <w:ind w:left="7"/>
              <w:jc w:val="both"/>
            </w:pPr>
          </w:p>
          <w:p w14:paraId="0F493770" w14:textId="77777777" w:rsidR="008B0B40" w:rsidRDefault="0058642C">
            <w:pPr>
              <w:ind w:left="7"/>
              <w:jc w:val="both"/>
            </w:pPr>
            <w:r>
              <w:t xml:space="preserve">The </w:t>
            </w:r>
            <w:r w:rsidR="00362BFB">
              <w:t>Provincial Accounting Office</w:t>
            </w:r>
            <w:r>
              <w:t xml:space="preserve"> ensure</w:t>
            </w:r>
            <w:r w:rsidR="00222334">
              <w:t>d</w:t>
            </w:r>
            <w:r>
              <w:t xml:space="preserve"> that requests for extension and justification are attached in the disbursement vouchers.</w:t>
            </w:r>
          </w:p>
          <w:p w14:paraId="1D73CCF4" w14:textId="512EE663" w:rsidR="00EA7E54" w:rsidRDefault="00EA7E54">
            <w:pPr>
              <w:ind w:left="7"/>
              <w:jc w:val="both"/>
              <w:rPr>
                <w:highlight w:val="yellow"/>
              </w:rPr>
            </w:pPr>
          </w:p>
        </w:tc>
        <w:tc>
          <w:tcPr>
            <w:tcW w:w="2410" w:type="dxa"/>
            <w:shd w:val="clear" w:color="auto" w:fill="auto"/>
          </w:tcPr>
          <w:p w14:paraId="7E8A6A74" w14:textId="45B1BE62" w:rsidR="008B0B40" w:rsidRDefault="0058642C">
            <w:pPr>
              <w:jc w:val="both"/>
              <w:rPr>
                <w:b/>
                <w:i/>
              </w:rPr>
            </w:pPr>
            <w:r>
              <w:rPr>
                <w:b/>
                <w:i/>
              </w:rPr>
              <w:t>Implemented.</w:t>
            </w:r>
          </w:p>
          <w:p w14:paraId="4EE1980F" w14:textId="77777777" w:rsidR="00222334" w:rsidRDefault="00222334">
            <w:pPr>
              <w:jc w:val="both"/>
              <w:rPr>
                <w:b/>
                <w:i/>
              </w:rPr>
            </w:pPr>
          </w:p>
          <w:p w14:paraId="1F22DEBA" w14:textId="77777777" w:rsidR="008B0B40" w:rsidRDefault="0058642C">
            <w:pPr>
              <w:jc w:val="both"/>
              <w:rPr>
                <w:highlight w:val="yellow"/>
              </w:rPr>
            </w:pPr>
            <w:r>
              <w:t>The subsidiary ledger showed that 30 transactions of setting up liquidated damages had been recognized.</w:t>
            </w:r>
          </w:p>
        </w:tc>
      </w:tr>
      <w:tr w:rsidR="008B0B40" w14:paraId="5DC7853A" w14:textId="77777777">
        <w:tc>
          <w:tcPr>
            <w:tcW w:w="2700" w:type="dxa"/>
            <w:shd w:val="clear" w:color="auto" w:fill="auto"/>
          </w:tcPr>
          <w:p w14:paraId="51D5C82B" w14:textId="2F12ADAC" w:rsidR="008B0B40" w:rsidRDefault="0058642C">
            <w:pPr>
              <w:numPr>
                <w:ilvl w:val="0"/>
                <w:numId w:val="13"/>
              </w:numPr>
              <w:pBdr>
                <w:top w:val="nil"/>
                <w:left w:val="nil"/>
                <w:bottom w:val="nil"/>
                <w:right w:val="nil"/>
                <w:between w:val="nil"/>
              </w:pBdr>
              <w:ind w:left="328"/>
              <w:jc w:val="both"/>
              <w:rPr>
                <w:b/>
                <w:color w:val="000000"/>
              </w:rPr>
            </w:pPr>
            <w:r>
              <w:rPr>
                <w:b/>
                <w:color w:val="000000"/>
              </w:rPr>
              <w:t xml:space="preserve">Inventories held for distribution and consumption amounting to ₱25,990,523.04 are either: (a) exposed to elements that lead to possible deterioration, destruction, or loss; (b) expired or nearly expired; or (c) slow-moving or remain idle due to the absence of an appropriate storage facility, lack of proper management and monitoring of stocks, and inefficient procurement planning, contrary to Section 2 of Presidential Decree (PD) No. 1445, COA </w:t>
            </w:r>
            <w:r>
              <w:rPr>
                <w:b/>
                <w:color w:val="000000"/>
              </w:rPr>
              <w:lastRenderedPageBreak/>
              <w:t>Circular No. 92-386, and Article II of RA No. 9184, which entailed wastage of government funds and hindered the maximum delivery of desired benefits to the constituents or intended recipients.</w:t>
            </w:r>
          </w:p>
          <w:p w14:paraId="116CF21D" w14:textId="77777777" w:rsidR="008B0B40" w:rsidRDefault="008B0B40">
            <w:pPr>
              <w:jc w:val="both"/>
              <w:rPr>
                <w:b/>
              </w:rPr>
            </w:pPr>
          </w:p>
          <w:p w14:paraId="1B9109DF" w14:textId="77777777" w:rsidR="008B0B40" w:rsidRDefault="0058642C">
            <w:pPr>
              <w:jc w:val="both"/>
            </w:pPr>
            <w:r>
              <w:t>We recommended that the Provincial Governor:</w:t>
            </w:r>
          </w:p>
          <w:p w14:paraId="2634607E" w14:textId="77777777" w:rsidR="008B0B40" w:rsidRDefault="008B0B40">
            <w:pPr>
              <w:jc w:val="both"/>
            </w:pPr>
          </w:p>
          <w:p w14:paraId="42668941" w14:textId="38ED2379" w:rsidR="008B0B40" w:rsidRDefault="0058642C">
            <w:pPr>
              <w:numPr>
                <w:ilvl w:val="0"/>
                <w:numId w:val="26"/>
              </w:numPr>
              <w:pBdr>
                <w:top w:val="nil"/>
                <w:left w:val="nil"/>
                <w:bottom w:val="nil"/>
                <w:right w:val="nil"/>
                <w:between w:val="nil"/>
              </w:pBdr>
              <w:ind w:left="328"/>
              <w:jc w:val="both"/>
            </w:pPr>
            <w:r>
              <w:rPr>
                <w:color w:val="000000"/>
              </w:rPr>
              <w:t xml:space="preserve">In coordination with the </w:t>
            </w:r>
            <w:r w:rsidR="005F44FB">
              <w:rPr>
                <w:color w:val="000000"/>
              </w:rPr>
              <w:t>LFC</w:t>
            </w:r>
            <w:r>
              <w:rPr>
                <w:color w:val="000000"/>
              </w:rPr>
              <w:t xml:space="preserve"> to:</w:t>
            </w:r>
          </w:p>
          <w:p w14:paraId="72AC6764" w14:textId="77777777" w:rsidR="008B0B40" w:rsidRDefault="008B0B40">
            <w:pPr>
              <w:jc w:val="both"/>
            </w:pPr>
          </w:p>
          <w:p w14:paraId="5B074CEE" w14:textId="77777777" w:rsidR="008B0B40" w:rsidRDefault="0058642C">
            <w:pPr>
              <w:numPr>
                <w:ilvl w:val="0"/>
                <w:numId w:val="28"/>
              </w:numPr>
              <w:pBdr>
                <w:top w:val="nil"/>
                <w:left w:val="nil"/>
                <w:bottom w:val="nil"/>
                <w:right w:val="nil"/>
                <w:between w:val="nil"/>
              </w:pBdr>
              <w:ind w:left="328" w:hanging="142"/>
              <w:jc w:val="both"/>
            </w:pPr>
            <w:r>
              <w:rPr>
                <w:color w:val="000000"/>
              </w:rPr>
              <w:t>Reassess the necessity of having a PGLU warehouse for their inventories; otherwise, devise alternative strategies that would ensure that their inventories are properly stored and not exposed to various elements that lead to possible deterioration, destruction, or loss;</w:t>
            </w:r>
          </w:p>
          <w:p w14:paraId="421F2BFD" w14:textId="77777777" w:rsidR="008B0B40" w:rsidRDefault="008B0B40">
            <w:pPr>
              <w:pBdr>
                <w:top w:val="nil"/>
                <w:left w:val="nil"/>
                <w:bottom w:val="nil"/>
                <w:right w:val="nil"/>
                <w:between w:val="nil"/>
              </w:pBdr>
              <w:ind w:left="328"/>
              <w:jc w:val="both"/>
              <w:rPr>
                <w:b/>
                <w:color w:val="000000"/>
              </w:rPr>
            </w:pPr>
          </w:p>
        </w:tc>
        <w:tc>
          <w:tcPr>
            <w:tcW w:w="900" w:type="dxa"/>
            <w:shd w:val="clear" w:color="auto" w:fill="auto"/>
          </w:tcPr>
          <w:p w14:paraId="40E76778" w14:textId="77777777" w:rsidR="008B0B40" w:rsidRDefault="0058642C">
            <w:pPr>
              <w:jc w:val="center"/>
            </w:pPr>
            <w:r>
              <w:lastRenderedPageBreak/>
              <w:t>pp. 114-126, 2022 AAR</w:t>
            </w:r>
          </w:p>
        </w:tc>
        <w:tc>
          <w:tcPr>
            <w:tcW w:w="2794" w:type="dxa"/>
            <w:shd w:val="clear" w:color="auto" w:fill="auto"/>
          </w:tcPr>
          <w:p w14:paraId="08794947" w14:textId="77777777" w:rsidR="008B0B40" w:rsidRDefault="008B0B40">
            <w:pPr>
              <w:ind w:left="7"/>
              <w:jc w:val="both"/>
            </w:pPr>
          </w:p>
          <w:p w14:paraId="2FFCE4BD" w14:textId="77777777" w:rsidR="008B0B40" w:rsidRDefault="008B0B40">
            <w:pPr>
              <w:ind w:left="7"/>
              <w:jc w:val="both"/>
            </w:pPr>
          </w:p>
          <w:p w14:paraId="13DFE621" w14:textId="77777777" w:rsidR="008B0B40" w:rsidRDefault="008B0B40">
            <w:pPr>
              <w:ind w:left="7"/>
              <w:jc w:val="both"/>
            </w:pPr>
          </w:p>
          <w:p w14:paraId="0F8C2DB3" w14:textId="77777777" w:rsidR="008B0B40" w:rsidRDefault="008B0B40">
            <w:pPr>
              <w:ind w:left="7"/>
              <w:jc w:val="both"/>
            </w:pPr>
          </w:p>
          <w:p w14:paraId="0FC1D7DD" w14:textId="77777777" w:rsidR="008B0B40" w:rsidRDefault="008B0B40">
            <w:pPr>
              <w:ind w:left="7"/>
              <w:jc w:val="both"/>
            </w:pPr>
          </w:p>
          <w:p w14:paraId="1A82F6BB" w14:textId="77777777" w:rsidR="008B0B40" w:rsidRDefault="008B0B40">
            <w:pPr>
              <w:ind w:left="7"/>
              <w:jc w:val="both"/>
            </w:pPr>
          </w:p>
          <w:p w14:paraId="2D401550" w14:textId="77777777" w:rsidR="008B0B40" w:rsidRDefault="008B0B40">
            <w:pPr>
              <w:ind w:left="7"/>
              <w:jc w:val="both"/>
            </w:pPr>
          </w:p>
          <w:p w14:paraId="0E7E6C71" w14:textId="77777777" w:rsidR="008B0B40" w:rsidRDefault="008B0B40">
            <w:pPr>
              <w:ind w:left="7"/>
              <w:jc w:val="both"/>
            </w:pPr>
          </w:p>
          <w:p w14:paraId="2312DE61" w14:textId="77777777" w:rsidR="008B0B40" w:rsidRDefault="008B0B40">
            <w:pPr>
              <w:ind w:left="7"/>
              <w:jc w:val="both"/>
            </w:pPr>
          </w:p>
          <w:p w14:paraId="25E9F2FA" w14:textId="77777777" w:rsidR="008B0B40" w:rsidRDefault="008B0B40">
            <w:pPr>
              <w:ind w:left="7"/>
              <w:jc w:val="both"/>
            </w:pPr>
          </w:p>
          <w:p w14:paraId="1B1B1C17" w14:textId="77777777" w:rsidR="008B0B40" w:rsidRDefault="008B0B40">
            <w:pPr>
              <w:ind w:left="7"/>
              <w:jc w:val="both"/>
            </w:pPr>
          </w:p>
          <w:p w14:paraId="7A116BD4" w14:textId="77777777" w:rsidR="008B0B40" w:rsidRDefault="008B0B40">
            <w:pPr>
              <w:ind w:left="7"/>
              <w:jc w:val="both"/>
            </w:pPr>
          </w:p>
          <w:p w14:paraId="09629D2E" w14:textId="77777777" w:rsidR="008B0B40" w:rsidRDefault="008B0B40">
            <w:pPr>
              <w:ind w:left="7"/>
              <w:jc w:val="both"/>
            </w:pPr>
          </w:p>
          <w:p w14:paraId="27349640" w14:textId="77777777" w:rsidR="008B0B40" w:rsidRDefault="008B0B40">
            <w:pPr>
              <w:ind w:left="7"/>
              <w:jc w:val="both"/>
            </w:pPr>
          </w:p>
          <w:p w14:paraId="2774D2FE" w14:textId="77777777" w:rsidR="008B0B40" w:rsidRDefault="008B0B40">
            <w:pPr>
              <w:ind w:left="7"/>
              <w:jc w:val="both"/>
            </w:pPr>
          </w:p>
          <w:p w14:paraId="47CF2786" w14:textId="77777777" w:rsidR="008B0B40" w:rsidRDefault="008B0B40">
            <w:pPr>
              <w:ind w:left="7"/>
              <w:jc w:val="both"/>
            </w:pPr>
          </w:p>
          <w:p w14:paraId="712C23EE" w14:textId="77777777" w:rsidR="008B0B40" w:rsidRDefault="008B0B40">
            <w:pPr>
              <w:ind w:left="7"/>
              <w:jc w:val="both"/>
            </w:pPr>
          </w:p>
          <w:p w14:paraId="456B6303" w14:textId="77777777" w:rsidR="008B0B40" w:rsidRDefault="008B0B40">
            <w:pPr>
              <w:ind w:left="7"/>
              <w:jc w:val="both"/>
            </w:pPr>
          </w:p>
          <w:p w14:paraId="43C2462D" w14:textId="77777777" w:rsidR="008B0B40" w:rsidRDefault="008B0B40">
            <w:pPr>
              <w:ind w:left="7"/>
              <w:jc w:val="both"/>
            </w:pPr>
          </w:p>
          <w:p w14:paraId="0F0B0F42" w14:textId="77777777" w:rsidR="008B0B40" w:rsidRDefault="008B0B40">
            <w:pPr>
              <w:ind w:left="7"/>
              <w:jc w:val="both"/>
            </w:pPr>
          </w:p>
          <w:p w14:paraId="36550176" w14:textId="77777777" w:rsidR="008B0B40" w:rsidRDefault="008B0B40">
            <w:pPr>
              <w:ind w:left="7"/>
              <w:jc w:val="both"/>
            </w:pPr>
          </w:p>
          <w:p w14:paraId="7625E554" w14:textId="77777777" w:rsidR="008B0B40" w:rsidRDefault="008B0B40">
            <w:pPr>
              <w:ind w:left="7"/>
              <w:jc w:val="both"/>
            </w:pPr>
          </w:p>
          <w:p w14:paraId="26DBC313" w14:textId="77777777" w:rsidR="008B0B40" w:rsidRDefault="008B0B40">
            <w:pPr>
              <w:ind w:left="7"/>
              <w:jc w:val="both"/>
            </w:pPr>
          </w:p>
          <w:p w14:paraId="57D7779C" w14:textId="77777777" w:rsidR="008B0B40" w:rsidRDefault="008B0B40">
            <w:pPr>
              <w:ind w:left="7"/>
              <w:jc w:val="both"/>
            </w:pPr>
          </w:p>
          <w:p w14:paraId="00146EFF" w14:textId="77777777" w:rsidR="008B0B40" w:rsidRDefault="008B0B40">
            <w:pPr>
              <w:ind w:left="7"/>
              <w:jc w:val="both"/>
            </w:pPr>
          </w:p>
          <w:p w14:paraId="2AF2DF84" w14:textId="77777777" w:rsidR="008B0B40" w:rsidRDefault="008B0B40">
            <w:pPr>
              <w:ind w:left="7"/>
              <w:jc w:val="both"/>
            </w:pPr>
          </w:p>
          <w:p w14:paraId="42758B3E" w14:textId="77777777" w:rsidR="008B0B40" w:rsidRDefault="008B0B40">
            <w:pPr>
              <w:ind w:left="7"/>
              <w:jc w:val="both"/>
            </w:pPr>
          </w:p>
          <w:p w14:paraId="326BAB28" w14:textId="77777777" w:rsidR="008B0B40" w:rsidRDefault="008B0B40">
            <w:pPr>
              <w:ind w:left="7"/>
              <w:jc w:val="both"/>
            </w:pPr>
          </w:p>
          <w:p w14:paraId="6791EB01" w14:textId="77777777" w:rsidR="008B0B40" w:rsidRDefault="008B0B40">
            <w:pPr>
              <w:ind w:left="7"/>
              <w:jc w:val="both"/>
            </w:pPr>
          </w:p>
          <w:p w14:paraId="63F17E85" w14:textId="77777777" w:rsidR="008B0B40" w:rsidRDefault="008B0B40">
            <w:pPr>
              <w:ind w:left="7"/>
              <w:jc w:val="both"/>
            </w:pPr>
          </w:p>
          <w:p w14:paraId="428FA981" w14:textId="77777777" w:rsidR="008B0B40" w:rsidRDefault="008B0B40">
            <w:pPr>
              <w:ind w:left="7"/>
              <w:jc w:val="both"/>
            </w:pPr>
          </w:p>
          <w:p w14:paraId="1C669700" w14:textId="77777777" w:rsidR="008B0B40" w:rsidRDefault="008B0B40">
            <w:pPr>
              <w:ind w:left="7"/>
              <w:jc w:val="both"/>
            </w:pPr>
          </w:p>
          <w:p w14:paraId="26BBAC60" w14:textId="77777777" w:rsidR="008B0B40" w:rsidRDefault="008B0B40">
            <w:pPr>
              <w:ind w:left="7"/>
              <w:jc w:val="both"/>
            </w:pPr>
          </w:p>
          <w:p w14:paraId="08D09C65" w14:textId="77777777" w:rsidR="008B0B40" w:rsidRDefault="008B0B40">
            <w:pPr>
              <w:ind w:left="7"/>
              <w:jc w:val="both"/>
            </w:pPr>
          </w:p>
          <w:p w14:paraId="460C870A" w14:textId="77777777" w:rsidR="008B0B40" w:rsidRDefault="008B0B40">
            <w:pPr>
              <w:ind w:left="7"/>
              <w:jc w:val="both"/>
            </w:pPr>
          </w:p>
          <w:p w14:paraId="69A554E2" w14:textId="77777777" w:rsidR="008B0B40" w:rsidRDefault="008B0B40">
            <w:pPr>
              <w:ind w:left="7"/>
              <w:jc w:val="both"/>
            </w:pPr>
          </w:p>
          <w:p w14:paraId="06B66288" w14:textId="77777777" w:rsidR="008B0B40" w:rsidRDefault="008B0B40">
            <w:pPr>
              <w:ind w:left="7"/>
              <w:jc w:val="both"/>
            </w:pPr>
          </w:p>
          <w:p w14:paraId="1DEEBB9F" w14:textId="77777777" w:rsidR="008B0B40" w:rsidRDefault="008B0B40">
            <w:pPr>
              <w:ind w:left="7"/>
              <w:jc w:val="both"/>
            </w:pPr>
          </w:p>
          <w:p w14:paraId="6AA08FC9" w14:textId="77777777" w:rsidR="008B0B40" w:rsidRDefault="008B0B40">
            <w:pPr>
              <w:ind w:left="7"/>
              <w:jc w:val="both"/>
            </w:pPr>
          </w:p>
          <w:p w14:paraId="2CB907BC" w14:textId="77777777" w:rsidR="008B0B40" w:rsidRDefault="008B0B40">
            <w:pPr>
              <w:ind w:left="7"/>
              <w:jc w:val="both"/>
            </w:pPr>
          </w:p>
          <w:p w14:paraId="516A787C" w14:textId="77777777" w:rsidR="008B0B40" w:rsidRDefault="008B0B40">
            <w:pPr>
              <w:ind w:left="7"/>
              <w:jc w:val="both"/>
            </w:pPr>
          </w:p>
          <w:p w14:paraId="7C9D07EE" w14:textId="77777777" w:rsidR="008B0B40" w:rsidRDefault="008B0B40">
            <w:pPr>
              <w:ind w:left="7"/>
              <w:jc w:val="both"/>
            </w:pPr>
          </w:p>
          <w:p w14:paraId="2F464254" w14:textId="77777777" w:rsidR="008B0B40" w:rsidRDefault="008B0B40">
            <w:pPr>
              <w:ind w:left="7"/>
              <w:jc w:val="both"/>
            </w:pPr>
          </w:p>
          <w:p w14:paraId="356B5693" w14:textId="77777777" w:rsidR="008B0B40" w:rsidRDefault="008B0B40">
            <w:pPr>
              <w:ind w:left="7"/>
              <w:jc w:val="both"/>
            </w:pPr>
          </w:p>
          <w:p w14:paraId="71E518DF" w14:textId="77777777" w:rsidR="008B0B40" w:rsidRDefault="008B0B40">
            <w:pPr>
              <w:ind w:left="7"/>
              <w:jc w:val="both"/>
            </w:pPr>
          </w:p>
          <w:p w14:paraId="7CF80A2F" w14:textId="299232DF" w:rsidR="008B0B40" w:rsidRDefault="0058642C">
            <w:pPr>
              <w:ind w:left="7"/>
              <w:jc w:val="both"/>
            </w:pPr>
            <w:r>
              <w:t xml:space="preserve">The OPPDC and PGSO included the establishment of a </w:t>
            </w:r>
            <w:r w:rsidR="00222334">
              <w:t>w</w:t>
            </w:r>
            <w:r>
              <w:t xml:space="preserve">arehouse for the </w:t>
            </w:r>
            <w:r w:rsidR="00222334">
              <w:t>PGLU</w:t>
            </w:r>
            <w:r>
              <w:t xml:space="preserve"> in the previous and current Executive- Legislative Agenda and Annual Investment Plan of the Province.</w:t>
            </w:r>
          </w:p>
          <w:p w14:paraId="52ABB1EC" w14:textId="77777777" w:rsidR="008B0B40" w:rsidRDefault="0058642C">
            <w:pPr>
              <w:ind w:left="7"/>
              <w:jc w:val="both"/>
              <w:rPr>
                <w:highlight w:val="yellow"/>
              </w:rPr>
            </w:pPr>
            <w:r>
              <w:t xml:space="preserve"> </w:t>
            </w:r>
          </w:p>
        </w:tc>
        <w:tc>
          <w:tcPr>
            <w:tcW w:w="2410" w:type="dxa"/>
            <w:shd w:val="clear" w:color="auto" w:fill="auto"/>
          </w:tcPr>
          <w:p w14:paraId="1FD58686" w14:textId="77777777" w:rsidR="008B0B40" w:rsidRDefault="008B0B40">
            <w:pPr>
              <w:jc w:val="both"/>
              <w:rPr>
                <w:b/>
                <w:i/>
              </w:rPr>
            </w:pPr>
          </w:p>
          <w:p w14:paraId="5D9689B6" w14:textId="77777777" w:rsidR="008B0B40" w:rsidRDefault="008B0B40">
            <w:pPr>
              <w:jc w:val="both"/>
              <w:rPr>
                <w:b/>
                <w:i/>
              </w:rPr>
            </w:pPr>
          </w:p>
          <w:p w14:paraId="732DEC72" w14:textId="77777777" w:rsidR="008B0B40" w:rsidRDefault="008B0B40">
            <w:pPr>
              <w:jc w:val="both"/>
              <w:rPr>
                <w:b/>
                <w:i/>
              </w:rPr>
            </w:pPr>
          </w:p>
          <w:p w14:paraId="43D4CFBE" w14:textId="77777777" w:rsidR="008B0B40" w:rsidRDefault="008B0B40">
            <w:pPr>
              <w:jc w:val="both"/>
              <w:rPr>
                <w:b/>
                <w:i/>
              </w:rPr>
            </w:pPr>
          </w:p>
          <w:p w14:paraId="56328F74" w14:textId="77777777" w:rsidR="008B0B40" w:rsidRDefault="008B0B40">
            <w:pPr>
              <w:jc w:val="both"/>
              <w:rPr>
                <w:b/>
                <w:i/>
              </w:rPr>
            </w:pPr>
          </w:p>
          <w:p w14:paraId="6CB63067" w14:textId="77777777" w:rsidR="008B0B40" w:rsidRDefault="008B0B40">
            <w:pPr>
              <w:jc w:val="both"/>
              <w:rPr>
                <w:b/>
                <w:i/>
              </w:rPr>
            </w:pPr>
          </w:p>
          <w:p w14:paraId="246BC266" w14:textId="77777777" w:rsidR="008B0B40" w:rsidRDefault="008B0B40">
            <w:pPr>
              <w:jc w:val="both"/>
              <w:rPr>
                <w:b/>
                <w:i/>
              </w:rPr>
            </w:pPr>
          </w:p>
          <w:p w14:paraId="550D9AF2" w14:textId="77777777" w:rsidR="008B0B40" w:rsidRDefault="008B0B40">
            <w:pPr>
              <w:jc w:val="both"/>
              <w:rPr>
                <w:b/>
                <w:i/>
              </w:rPr>
            </w:pPr>
          </w:p>
          <w:p w14:paraId="05FE123B" w14:textId="77777777" w:rsidR="008B0B40" w:rsidRDefault="008B0B40">
            <w:pPr>
              <w:jc w:val="both"/>
              <w:rPr>
                <w:b/>
                <w:i/>
              </w:rPr>
            </w:pPr>
          </w:p>
          <w:p w14:paraId="7F0E0C84" w14:textId="77777777" w:rsidR="008B0B40" w:rsidRDefault="008B0B40">
            <w:pPr>
              <w:jc w:val="both"/>
              <w:rPr>
                <w:b/>
                <w:i/>
              </w:rPr>
            </w:pPr>
          </w:p>
          <w:p w14:paraId="59030ECD" w14:textId="77777777" w:rsidR="008B0B40" w:rsidRDefault="008B0B40">
            <w:pPr>
              <w:jc w:val="both"/>
              <w:rPr>
                <w:b/>
                <w:i/>
              </w:rPr>
            </w:pPr>
          </w:p>
          <w:p w14:paraId="655BA935" w14:textId="77777777" w:rsidR="008B0B40" w:rsidRDefault="008B0B40">
            <w:pPr>
              <w:jc w:val="both"/>
              <w:rPr>
                <w:b/>
                <w:i/>
              </w:rPr>
            </w:pPr>
          </w:p>
          <w:p w14:paraId="08775530" w14:textId="77777777" w:rsidR="008B0B40" w:rsidRDefault="008B0B40">
            <w:pPr>
              <w:jc w:val="both"/>
              <w:rPr>
                <w:b/>
                <w:i/>
              </w:rPr>
            </w:pPr>
          </w:p>
          <w:p w14:paraId="650BBA5F" w14:textId="77777777" w:rsidR="008B0B40" w:rsidRDefault="008B0B40">
            <w:pPr>
              <w:jc w:val="both"/>
              <w:rPr>
                <w:b/>
                <w:i/>
              </w:rPr>
            </w:pPr>
          </w:p>
          <w:p w14:paraId="0DF9C799" w14:textId="77777777" w:rsidR="008B0B40" w:rsidRDefault="008B0B40">
            <w:pPr>
              <w:jc w:val="both"/>
              <w:rPr>
                <w:b/>
                <w:i/>
              </w:rPr>
            </w:pPr>
          </w:p>
          <w:p w14:paraId="426B0070" w14:textId="77777777" w:rsidR="008B0B40" w:rsidRDefault="008B0B40">
            <w:pPr>
              <w:jc w:val="both"/>
              <w:rPr>
                <w:b/>
                <w:i/>
              </w:rPr>
            </w:pPr>
          </w:p>
          <w:p w14:paraId="1DFCA9F2" w14:textId="77777777" w:rsidR="008B0B40" w:rsidRDefault="008B0B40">
            <w:pPr>
              <w:jc w:val="both"/>
              <w:rPr>
                <w:b/>
                <w:i/>
              </w:rPr>
            </w:pPr>
          </w:p>
          <w:p w14:paraId="011079EA" w14:textId="77777777" w:rsidR="008B0B40" w:rsidRDefault="008B0B40">
            <w:pPr>
              <w:jc w:val="both"/>
              <w:rPr>
                <w:b/>
                <w:i/>
              </w:rPr>
            </w:pPr>
          </w:p>
          <w:p w14:paraId="7021C70B" w14:textId="77777777" w:rsidR="008B0B40" w:rsidRDefault="008B0B40">
            <w:pPr>
              <w:jc w:val="both"/>
              <w:rPr>
                <w:b/>
                <w:i/>
              </w:rPr>
            </w:pPr>
          </w:p>
          <w:p w14:paraId="5ADDE450" w14:textId="77777777" w:rsidR="008B0B40" w:rsidRDefault="008B0B40">
            <w:pPr>
              <w:jc w:val="both"/>
              <w:rPr>
                <w:b/>
                <w:i/>
              </w:rPr>
            </w:pPr>
          </w:p>
          <w:p w14:paraId="0D8CA50F" w14:textId="77777777" w:rsidR="008B0B40" w:rsidRDefault="008B0B40">
            <w:pPr>
              <w:jc w:val="both"/>
              <w:rPr>
                <w:b/>
                <w:i/>
              </w:rPr>
            </w:pPr>
          </w:p>
          <w:p w14:paraId="67A4FBAD" w14:textId="77777777" w:rsidR="008B0B40" w:rsidRDefault="008B0B40">
            <w:pPr>
              <w:jc w:val="both"/>
              <w:rPr>
                <w:b/>
                <w:i/>
              </w:rPr>
            </w:pPr>
          </w:p>
          <w:p w14:paraId="3F5803C6" w14:textId="77777777" w:rsidR="008B0B40" w:rsidRDefault="008B0B40">
            <w:pPr>
              <w:jc w:val="both"/>
              <w:rPr>
                <w:b/>
                <w:i/>
              </w:rPr>
            </w:pPr>
          </w:p>
          <w:p w14:paraId="2E959A4C" w14:textId="77777777" w:rsidR="008B0B40" w:rsidRDefault="008B0B40">
            <w:pPr>
              <w:jc w:val="both"/>
              <w:rPr>
                <w:b/>
                <w:i/>
              </w:rPr>
            </w:pPr>
          </w:p>
          <w:p w14:paraId="3C4D2782" w14:textId="77777777" w:rsidR="008B0B40" w:rsidRDefault="008B0B40">
            <w:pPr>
              <w:jc w:val="both"/>
              <w:rPr>
                <w:b/>
                <w:i/>
              </w:rPr>
            </w:pPr>
          </w:p>
          <w:p w14:paraId="76F16E28" w14:textId="77777777" w:rsidR="008B0B40" w:rsidRDefault="008B0B40">
            <w:pPr>
              <w:jc w:val="both"/>
              <w:rPr>
                <w:b/>
                <w:i/>
              </w:rPr>
            </w:pPr>
          </w:p>
          <w:p w14:paraId="271BDCC2" w14:textId="77777777" w:rsidR="008B0B40" w:rsidRDefault="008B0B40">
            <w:pPr>
              <w:jc w:val="both"/>
              <w:rPr>
                <w:b/>
                <w:i/>
              </w:rPr>
            </w:pPr>
          </w:p>
          <w:p w14:paraId="72F0CB6D" w14:textId="77777777" w:rsidR="008B0B40" w:rsidRDefault="008B0B40">
            <w:pPr>
              <w:jc w:val="both"/>
              <w:rPr>
                <w:b/>
                <w:i/>
              </w:rPr>
            </w:pPr>
          </w:p>
          <w:p w14:paraId="1AB90358" w14:textId="77777777" w:rsidR="008B0B40" w:rsidRDefault="008B0B40">
            <w:pPr>
              <w:jc w:val="both"/>
              <w:rPr>
                <w:b/>
                <w:i/>
              </w:rPr>
            </w:pPr>
          </w:p>
          <w:p w14:paraId="46C20C6D" w14:textId="77777777" w:rsidR="008B0B40" w:rsidRDefault="008B0B40">
            <w:pPr>
              <w:jc w:val="both"/>
              <w:rPr>
                <w:b/>
                <w:i/>
              </w:rPr>
            </w:pPr>
          </w:p>
          <w:p w14:paraId="1D639A0D" w14:textId="77777777" w:rsidR="008B0B40" w:rsidRDefault="008B0B40">
            <w:pPr>
              <w:jc w:val="both"/>
              <w:rPr>
                <w:b/>
                <w:i/>
              </w:rPr>
            </w:pPr>
          </w:p>
          <w:p w14:paraId="1119A025" w14:textId="77777777" w:rsidR="008B0B40" w:rsidRDefault="008B0B40">
            <w:pPr>
              <w:jc w:val="both"/>
              <w:rPr>
                <w:b/>
                <w:i/>
              </w:rPr>
            </w:pPr>
          </w:p>
          <w:p w14:paraId="1F21607E" w14:textId="77777777" w:rsidR="008B0B40" w:rsidRDefault="008B0B40">
            <w:pPr>
              <w:jc w:val="both"/>
              <w:rPr>
                <w:b/>
                <w:i/>
              </w:rPr>
            </w:pPr>
          </w:p>
          <w:p w14:paraId="5E7F8C53" w14:textId="77777777" w:rsidR="008B0B40" w:rsidRDefault="008B0B40">
            <w:pPr>
              <w:jc w:val="both"/>
              <w:rPr>
                <w:b/>
                <w:i/>
              </w:rPr>
            </w:pPr>
          </w:p>
          <w:p w14:paraId="5E374217" w14:textId="77777777" w:rsidR="008B0B40" w:rsidRDefault="008B0B40">
            <w:pPr>
              <w:jc w:val="both"/>
              <w:rPr>
                <w:b/>
                <w:i/>
              </w:rPr>
            </w:pPr>
          </w:p>
          <w:p w14:paraId="08EF4274" w14:textId="77777777" w:rsidR="008B0B40" w:rsidRDefault="008B0B40">
            <w:pPr>
              <w:jc w:val="both"/>
              <w:rPr>
                <w:b/>
                <w:i/>
              </w:rPr>
            </w:pPr>
          </w:p>
          <w:p w14:paraId="5DD5044D" w14:textId="77777777" w:rsidR="008B0B40" w:rsidRDefault="008B0B40">
            <w:pPr>
              <w:jc w:val="both"/>
              <w:rPr>
                <w:b/>
                <w:i/>
              </w:rPr>
            </w:pPr>
          </w:p>
          <w:p w14:paraId="5012E599" w14:textId="77777777" w:rsidR="008B0B40" w:rsidRDefault="008B0B40">
            <w:pPr>
              <w:jc w:val="both"/>
              <w:rPr>
                <w:b/>
                <w:i/>
              </w:rPr>
            </w:pPr>
          </w:p>
          <w:p w14:paraId="7FFF006F" w14:textId="77777777" w:rsidR="008B0B40" w:rsidRDefault="008B0B40">
            <w:pPr>
              <w:jc w:val="both"/>
              <w:rPr>
                <w:b/>
                <w:i/>
              </w:rPr>
            </w:pPr>
          </w:p>
          <w:p w14:paraId="74C0AB11" w14:textId="77777777" w:rsidR="008B0B40" w:rsidRDefault="008B0B40">
            <w:pPr>
              <w:jc w:val="both"/>
              <w:rPr>
                <w:b/>
                <w:i/>
              </w:rPr>
            </w:pPr>
          </w:p>
          <w:p w14:paraId="1E6F980D" w14:textId="77777777" w:rsidR="008B0B40" w:rsidRDefault="008B0B40">
            <w:pPr>
              <w:jc w:val="both"/>
              <w:rPr>
                <w:b/>
                <w:i/>
              </w:rPr>
            </w:pPr>
          </w:p>
          <w:p w14:paraId="3A28DB5A" w14:textId="77777777" w:rsidR="008B0B40" w:rsidRDefault="008B0B40">
            <w:pPr>
              <w:jc w:val="both"/>
              <w:rPr>
                <w:b/>
                <w:i/>
              </w:rPr>
            </w:pPr>
          </w:p>
          <w:p w14:paraId="4C73E11D" w14:textId="77777777" w:rsidR="008B0B40" w:rsidRDefault="008B0B40">
            <w:pPr>
              <w:jc w:val="both"/>
              <w:rPr>
                <w:b/>
                <w:i/>
              </w:rPr>
            </w:pPr>
          </w:p>
          <w:p w14:paraId="148FF213" w14:textId="77777777" w:rsidR="008B0B40" w:rsidRDefault="008B0B40">
            <w:pPr>
              <w:jc w:val="both"/>
              <w:rPr>
                <w:b/>
                <w:i/>
              </w:rPr>
            </w:pPr>
          </w:p>
          <w:p w14:paraId="714682E3" w14:textId="77777777" w:rsidR="008B0B40" w:rsidRDefault="008B0B40">
            <w:pPr>
              <w:jc w:val="both"/>
              <w:rPr>
                <w:b/>
                <w:i/>
              </w:rPr>
            </w:pPr>
          </w:p>
          <w:p w14:paraId="39184350" w14:textId="0B4C3151" w:rsidR="008B0B40" w:rsidRDefault="0058642C">
            <w:pPr>
              <w:jc w:val="both"/>
              <w:rPr>
                <w:b/>
                <w:i/>
              </w:rPr>
            </w:pPr>
            <w:r>
              <w:rPr>
                <w:b/>
                <w:i/>
              </w:rPr>
              <w:t>Not Implemented.</w:t>
            </w:r>
          </w:p>
          <w:p w14:paraId="050CB43D" w14:textId="77777777" w:rsidR="00222334" w:rsidRDefault="00222334">
            <w:pPr>
              <w:jc w:val="both"/>
              <w:rPr>
                <w:b/>
                <w:i/>
              </w:rPr>
            </w:pPr>
          </w:p>
          <w:p w14:paraId="72DB2FD9" w14:textId="0905E3B0" w:rsidR="008B0B40" w:rsidRDefault="008B00D9">
            <w:pPr>
              <w:jc w:val="both"/>
              <w:rPr>
                <w:highlight w:val="yellow"/>
              </w:rPr>
            </w:pPr>
            <w:r>
              <w:t xml:space="preserve">The </w:t>
            </w:r>
            <w:r w:rsidR="0058642C">
              <w:t>PGLU is still in the process of implementing the recommendation.</w:t>
            </w:r>
          </w:p>
        </w:tc>
      </w:tr>
      <w:tr w:rsidR="008B0B40" w14:paraId="7C176543" w14:textId="77777777">
        <w:tc>
          <w:tcPr>
            <w:tcW w:w="2700" w:type="dxa"/>
            <w:shd w:val="clear" w:color="auto" w:fill="auto"/>
          </w:tcPr>
          <w:p w14:paraId="4A4EE367" w14:textId="77777777" w:rsidR="008B0B40" w:rsidRDefault="0058642C">
            <w:pPr>
              <w:numPr>
                <w:ilvl w:val="0"/>
                <w:numId w:val="28"/>
              </w:numPr>
              <w:pBdr>
                <w:top w:val="nil"/>
                <w:left w:val="nil"/>
                <w:bottom w:val="nil"/>
                <w:right w:val="nil"/>
                <w:between w:val="nil"/>
              </w:pBdr>
              <w:ind w:left="328" w:hanging="142"/>
              <w:jc w:val="both"/>
              <w:rPr>
                <w:b/>
                <w:color w:val="000000"/>
              </w:rPr>
            </w:pPr>
            <w:r>
              <w:rPr>
                <w:color w:val="000000"/>
              </w:rPr>
              <w:lastRenderedPageBreak/>
              <w:t>Intensify the timely submission of Project Proposals from the different PGLU offices for it to be encapsulated in the Annual Investment Plan (AIP) of the Province to avoid the instance of having rush projects which were not initially part of the plan;</w:t>
            </w:r>
          </w:p>
          <w:p w14:paraId="4F76BE62" w14:textId="77777777" w:rsidR="008B0B40" w:rsidRDefault="008B0B40">
            <w:pPr>
              <w:pBdr>
                <w:top w:val="nil"/>
                <w:left w:val="nil"/>
                <w:bottom w:val="nil"/>
                <w:right w:val="nil"/>
                <w:between w:val="nil"/>
              </w:pBdr>
              <w:ind w:left="328"/>
              <w:jc w:val="both"/>
              <w:rPr>
                <w:b/>
                <w:color w:val="000000"/>
              </w:rPr>
            </w:pPr>
          </w:p>
        </w:tc>
        <w:tc>
          <w:tcPr>
            <w:tcW w:w="900" w:type="dxa"/>
            <w:shd w:val="clear" w:color="auto" w:fill="auto"/>
          </w:tcPr>
          <w:p w14:paraId="197298E2" w14:textId="77777777" w:rsidR="008B0B40" w:rsidRDefault="0058642C">
            <w:pPr>
              <w:jc w:val="center"/>
            </w:pPr>
            <w:r>
              <w:lastRenderedPageBreak/>
              <w:t>pp. 114-126, 2022 AAR</w:t>
            </w:r>
          </w:p>
        </w:tc>
        <w:tc>
          <w:tcPr>
            <w:tcW w:w="2794" w:type="dxa"/>
            <w:shd w:val="clear" w:color="auto" w:fill="auto"/>
          </w:tcPr>
          <w:p w14:paraId="5C5FE36D" w14:textId="195E3FDA" w:rsidR="008B0B40" w:rsidRDefault="0058642C">
            <w:pPr>
              <w:ind w:left="7"/>
              <w:jc w:val="both"/>
            </w:pPr>
            <w:r>
              <w:t xml:space="preserve">The OPPDC has been strictly monitoring the submission of </w:t>
            </w:r>
            <w:r w:rsidR="00222334">
              <w:t>p</w:t>
            </w:r>
            <w:r>
              <w:t xml:space="preserve">roject </w:t>
            </w:r>
            <w:r w:rsidR="00222334">
              <w:t>p</w:t>
            </w:r>
            <w:r>
              <w:t xml:space="preserve">roposals by the implementing offices during the </w:t>
            </w:r>
            <w:r w:rsidR="00222334">
              <w:t>d</w:t>
            </w:r>
            <w:r>
              <w:t xml:space="preserve">evelopment of the Annual Investment Plan since 2021. </w:t>
            </w:r>
          </w:p>
          <w:p w14:paraId="65A4B7D1" w14:textId="77777777" w:rsidR="008B0B40" w:rsidRDefault="0058642C">
            <w:pPr>
              <w:ind w:left="7"/>
              <w:jc w:val="both"/>
            </w:pPr>
            <w:r>
              <w:t xml:space="preserve">The OPPDC has also advised the offices to use the Project Procurement Management Plan (PPMP)) Template in </w:t>
            </w:r>
            <w:r>
              <w:lastRenderedPageBreak/>
              <w:t>coming up with the estimated costs included in the AIP; and</w:t>
            </w:r>
          </w:p>
          <w:p w14:paraId="5B57BF63" w14:textId="77777777" w:rsidR="008B0B40" w:rsidRDefault="0058642C" w:rsidP="00436AB7">
            <w:pPr>
              <w:ind w:left="7"/>
              <w:jc w:val="both"/>
            </w:pPr>
            <w:r>
              <w:t>OPPDC in coordination with other offices will implement the</w:t>
            </w:r>
            <w:r w:rsidR="00436AB7">
              <w:t xml:space="preserve"> </w:t>
            </w:r>
            <w:r w:rsidR="003116B7">
              <w:t>audit recommendations</w:t>
            </w:r>
            <w:r w:rsidR="00436AB7">
              <w:t xml:space="preserve">. </w:t>
            </w:r>
          </w:p>
          <w:p w14:paraId="005BE173" w14:textId="6E4800E8" w:rsidR="00EA7E54" w:rsidRDefault="00EA7E54" w:rsidP="00436AB7">
            <w:pPr>
              <w:ind w:left="7"/>
              <w:jc w:val="both"/>
              <w:rPr>
                <w:highlight w:val="yellow"/>
              </w:rPr>
            </w:pPr>
          </w:p>
        </w:tc>
        <w:tc>
          <w:tcPr>
            <w:tcW w:w="2410" w:type="dxa"/>
            <w:shd w:val="clear" w:color="auto" w:fill="auto"/>
          </w:tcPr>
          <w:p w14:paraId="5FE4AAE7" w14:textId="08CCC490" w:rsidR="008B0B40" w:rsidRDefault="0058642C">
            <w:pPr>
              <w:jc w:val="both"/>
              <w:rPr>
                <w:b/>
                <w:i/>
              </w:rPr>
            </w:pPr>
            <w:r>
              <w:rPr>
                <w:b/>
                <w:i/>
              </w:rPr>
              <w:lastRenderedPageBreak/>
              <w:t>Implemented.</w:t>
            </w:r>
          </w:p>
          <w:p w14:paraId="329D8408" w14:textId="77777777" w:rsidR="00222334" w:rsidRDefault="00222334">
            <w:pPr>
              <w:jc w:val="both"/>
              <w:rPr>
                <w:b/>
                <w:i/>
              </w:rPr>
            </w:pPr>
          </w:p>
          <w:p w14:paraId="627D4D9D" w14:textId="5AF77F96" w:rsidR="008B0B40" w:rsidRDefault="0058642C" w:rsidP="00436AB7">
            <w:pPr>
              <w:jc w:val="both"/>
              <w:rPr>
                <w:highlight w:val="yellow"/>
              </w:rPr>
            </w:pPr>
            <w:r>
              <w:t xml:space="preserve">The OPPDC has been strictly monitoring the submission of </w:t>
            </w:r>
            <w:r w:rsidR="00436AB7">
              <w:t>p</w:t>
            </w:r>
            <w:r>
              <w:t xml:space="preserve">roject </w:t>
            </w:r>
            <w:r w:rsidR="00436AB7">
              <w:t>p</w:t>
            </w:r>
            <w:r>
              <w:t xml:space="preserve">roposals by the implementing offices during the </w:t>
            </w:r>
            <w:r w:rsidR="00436AB7">
              <w:t>d</w:t>
            </w:r>
            <w:r>
              <w:t>evelopment of the Annual Investment Plan.</w:t>
            </w:r>
          </w:p>
        </w:tc>
      </w:tr>
      <w:tr w:rsidR="008B0B40" w14:paraId="2EB1DEE8" w14:textId="77777777">
        <w:tc>
          <w:tcPr>
            <w:tcW w:w="2700" w:type="dxa"/>
            <w:shd w:val="clear" w:color="auto" w:fill="auto"/>
          </w:tcPr>
          <w:p w14:paraId="2894A464" w14:textId="77777777" w:rsidR="008B0B40" w:rsidRDefault="0058642C">
            <w:pPr>
              <w:numPr>
                <w:ilvl w:val="0"/>
                <w:numId w:val="28"/>
              </w:numPr>
              <w:pBdr>
                <w:top w:val="nil"/>
                <w:left w:val="nil"/>
                <w:bottom w:val="nil"/>
                <w:right w:val="nil"/>
                <w:between w:val="nil"/>
              </w:pBdr>
              <w:ind w:left="328" w:hanging="142"/>
              <w:jc w:val="both"/>
            </w:pPr>
            <w:r>
              <w:rPr>
                <w:color w:val="000000"/>
              </w:rPr>
              <w:t>Thoroughly review the totality of approved PPAs of the PGLU, especially the procurement of various goods for distribution and consumption, to avoid the instance of overstocking and overlapping purchase of goods;</w:t>
            </w:r>
          </w:p>
          <w:p w14:paraId="69735D47" w14:textId="77777777" w:rsidR="008B0B40" w:rsidRDefault="008B0B40">
            <w:pPr>
              <w:pBdr>
                <w:top w:val="nil"/>
                <w:left w:val="nil"/>
                <w:bottom w:val="nil"/>
                <w:right w:val="nil"/>
                <w:between w:val="nil"/>
              </w:pBdr>
              <w:ind w:left="328"/>
              <w:jc w:val="both"/>
              <w:rPr>
                <w:color w:val="000000"/>
              </w:rPr>
            </w:pPr>
          </w:p>
        </w:tc>
        <w:tc>
          <w:tcPr>
            <w:tcW w:w="900" w:type="dxa"/>
            <w:shd w:val="clear" w:color="auto" w:fill="auto"/>
          </w:tcPr>
          <w:p w14:paraId="09CE5B8A" w14:textId="77777777" w:rsidR="008B0B40" w:rsidRDefault="0058642C">
            <w:pPr>
              <w:jc w:val="center"/>
            </w:pPr>
            <w:r>
              <w:t>pp. 114-126, 2022 AAR</w:t>
            </w:r>
          </w:p>
        </w:tc>
        <w:tc>
          <w:tcPr>
            <w:tcW w:w="2794" w:type="dxa"/>
            <w:shd w:val="clear" w:color="auto" w:fill="auto"/>
          </w:tcPr>
          <w:p w14:paraId="4C9A8271" w14:textId="1C57369D" w:rsidR="008B0B40" w:rsidRDefault="0058642C">
            <w:pPr>
              <w:ind w:left="7"/>
              <w:jc w:val="both"/>
              <w:rPr>
                <w:highlight w:val="yellow"/>
              </w:rPr>
            </w:pPr>
            <w:r>
              <w:t>The PGLU monitored the inventory distribution of respective offices and requested for report</w:t>
            </w:r>
            <w:r w:rsidR="00436AB7">
              <w:t>s</w:t>
            </w:r>
            <w:r>
              <w:t xml:space="preserve"> of issuances.</w:t>
            </w:r>
          </w:p>
        </w:tc>
        <w:tc>
          <w:tcPr>
            <w:tcW w:w="2410" w:type="dxa"/>
            <w:shd w:val="clear" w:color="auto" w:fill="auto"/>
          </w:tcPr>
          <w:p w14:paraId="5E8B0390" w14:textId="243AC6F7" w:rsidR="008B0B40" w:rsidRDefault="0058642C">
            <w:pPr>
              <w:jc w:val="both"/>
              <w:rPr>
                <w:b/>
                <w:i/>
              </w:rPr>
            </w:pPr>
            <w:r>
              <w:rPr>
                <w:b/>
                <w:i/>
              </w:rPr>
              <w:t>Not Implemented.</w:t>
            </w:r>
          </w:p>
          <w:p w14:paraId="7DEFCA98" w14:textId="77777777" w:rsidR="00436AB7" w:rsidRDefault="00436AB7">
            <w:pPr>
              <w:jc w:val="both"/>
              <w:rPr>
                <w:b/>
                <w:i/>
              </w:rPr>
            </w:pPr>
          </w:p>
          <w:p w14:paraId="16149557" w14:textId="04C1A325" w:rsidR="008B0B40" w:rsidRDefault="0058642C" w:rsidP="00436AB7">
            <w:pPr>
              <w:jc w:val="both"/>
              <w:rPr>
                <w:highlight w:val="yellow"/>
              </w:rPr>
            </w:pPr>
            <w:r>
              <w:t xml:space="preserve">Some of the welfare goods for distribution expired </w:t>
            </w:r>
            <w:r w:rsidR="00436AB7">
              <w:t>i</w:t>
            </w:r>
            <w:r>
              <w:t>n 2023.</w:t>
            </w:r>
          </w:p>
        </w:tc>
      </w:tr>
      <w:tr w:rsidR="008B0B40" w14:paraId="4D62FDCC" w14:textId="77777777">
        <w:tc>
          <w:tcPr>
            <w:tcW w:w="2700" w:type="dxa"/>
            <w:shd w:val="clear" w:color="auto" w:fill="auto"/>
          </w:tcPr>
          <w:p w14:paraId="78C13BE0" w14:textId="77777777" w:rsidR="008B0B40" w:rsidRDefault="0058642C">
            <w:pPr>
              <w:numPr>
                <w:ilvl w:val="0"/>
                <w:numId w:val="26"/>
              </w:numPr>
              <w:pBdr>
                <w:top w:val="nil"/>
                <w:left w:val="nil"/>
                <w:bottom w:val="nil"/>
                <w:right w:val="nil"/>
                <w:between w:val="nil"/>
              </w:pBdr>
              <w:ind w:left="328"/>
              <w:jc w:val="both"/>
            </w:pPr>
            <w:r>
              <w:rPr>
                <w:color w:val="000000"/>
              </w:rPr>
              <w:t>Direct the GSO to devise an internal control system that would ensure that the expiration dates of perishable inventories are adequately monitored;</w:t>
            </w:r>
          </w:p>
          <w:p w14:paraId="2822F929" w14:textId="77777777" w:rsidR="008B0B40" w:rsidRDefault="008B0B40">
            <w:pPr>
              <w:pBdr>
                <w:top w:val="nil"/>
                <w:left w:val="nil"/>
                <w:bottom w:val="nil"/>
                <w:right w:val="nil"/>
                <w:between w:val="nil"/>
              </w:pBdr>
              <w:ind w:left="328"/>
              <w:jc w:val="both"/>
              <w:rPr>
                <w:color w:val="000000"/>
              </w:rPr>
            </w:pPr>
          </w:p>
        </w:tc>
        <w:tc>
          <w:tcPr>
            <w:tcW w:w="900" w:type="dxa"/>
            <w:shd w:val="clear" w:color="auto" w:fill="auto"/>
          </w:tcPr>
          <w:p w14:paraId="60BD6C3D" w14:textId="77777777" w:rsidR="008B0B40" w:rsidRDefault="0058642C">
            <w:pPr>
              <w:jc w:val="center"/>
            </w:pPr>
            <w:r>
              <w:t>pp. 114-126, 2022 AAR</w:t>
            </w:r>
          </w:p>
        </w:tc>
        <w:tc>
          <w:tcPr>
            <w:tcW w:w="2794" w:type="dxa"/>
            <w:shd w:val="clear" w:color="auto" w:fill="auto"/>
          </w:tcPr>
          <w:p w14:paraId="5DEE51E6" w14:textId="22F2076E" w:rsidR="008B0B40" w:rsidRDefault="0058642C">
            <w:pPr>
              <w:ind w:left="7"/>
              <w:jc w:val="both"/>
            </w:pPr>
            <w:r>
              <w:t>The PGSO indicate</w:t>
            </w:r>
            <w:r w:rsidR="00436AB7">
              <w:t>d</w:t>
            </w:r>
            <w:r>
              <w:t xml:space="preserve"> in the Stock Cards the expiration dates of the inventories for proper monitoring.</w:t>
            </w:r>
          </w:p>
          <w:p w14:paraId="1AC8DA6B" w14:textId="77777777" w:rsidR="008B0B40" w:rsidRDefault="008B0B40">
            <w:pPr>
              <w:ind w:left="7"/>
              <w:jc w:val="both"/>
            </w:pPr>
          </w:p>
          <w:p w14:paraId="267009FF" w14:textId="27C41D60" w:rsidR="008B0B40" w:rsidRDefault="0058642C">
            <w:pPr>
              <w:ind w:left="7"/>
              <w:jc w:val="both"/>
            </w:pPr>
            <w:r>
              <w:t xml:space="preserve">The PGSO </w:t>
            </w:r>
            <w:r w:rsidR="00436AB7">
              <w:t xml:space="preserve">monthly </w:t>
            </w:r>
            <w:r>
              <w:t>informs the concerned departments of the inventory levels and expiration dates and reminds them to request issuance of said items based on purpose.</w:t>
            </w:r>
          </w:p>
          <w:p w14:paraId="333C4E49" w14:textId="77777777" w:rsidR="008B0B40" w:rsidRDefault="0058642C">
            <w:pPr>
              <w:ind w:left="7"/>
              <w:jc w:val="both"/>
            </w:pPr>
            <w:r>
              <w:t xml:space="preserve">  </w:t>
            </w:r>
          </w:p>
          <w:p w14:paraId="2B940769" w14:textId="63F5F82D" w:rsidR="008B0B40" w:rsidRDefault="0058642C">
            <w:pPr>
              <w:ind w:left="7"/>
              <w:jc w:val="both"/>
            </w:pPr>
            <w:r>
              <w:t>The PGSO recommended the just-in-time inventory management and cohesive procurement management</w:t>
            </w:r>
            <w:r w:rsidR="003116B7">
              <w:t>.</w:t>
            </w:r>
          </w:p>
          <w:p w14:paraId="68ED0628" w14:textId="77777777" w:rsidR="008B0B40" w:rsidRDefault="008B0B40">
            <w:pPr>
              <w:ind w:left="7"/>
              <w:jc w:val="both"/>
            </w:pPr>
          </w:p>
          <w:p w14:paraId="68122384" w14:textId="77777777" w:rsidR="008B0B40" w:rsidRDefault="0058642C">
            <w:pPr>
              <w:ind w:left="7"/>
              <w:jc w:val="both"/>
            </w:pPr>
            <w:r>
              <w:t xml:space="preserve">The PGSO monitored expiration of the inventory through the stock cards. A memorandum is also </w:t>
            </w:r>
            <w:r>
              <w:lastRenderedPageBreak/>
              <w:t>issued monthly to inform the concerned departments of the inventory levels, expiration, and to determine other possible PPA where inventories nearing expiration can be used.</w:t>
            </w:r>
          </w:p>
          <w:p w14:paraId="1AE969E1" w14:textId="77777777" w:rsidR="008B0B40" w:rsidRDefault="008B0B40">
            <w:pPr>
              <w:ind w:left="7"/>
              <w:jc w:val="both"/>
              <w:rPr>
                <w:highlight w:val="yellow"/>
              </w:rPr>
            </w:pPr>
          </w:p>
        </w:tc>
        <w:tc>
          <w:tcPr>
            <w:tcW w:w="2410" w:type="dxa"/>
            <w:shd w:val="clear" w:color="auto" w:fill="auto"/>
          </w:tcPr>
          <w:p w14:paraId="078F97EF" w14:textId="77777777" w:rsidR="008B0B40" w:rsidRDefault="0058642C">
            <w:pPr>
              <w:jc w:val="both"/>
              <w:rPr>
                <w:b/>
                <w:i/>
              </w:rPr>
            </w:pPr>
            <w:r>
              <w:rPr>
                <w:b/>
                <w:i/>
              </w:rPr>
              <w:lastRenderedPageBreak/>
              <w:t>Not Implemented.</w:t>
            </w:r>
          </w:p>
          <w:p w14:paraId="57483CDB" w14:textId="77777777" w:rsidR="003116B7" w:rsidRDefault="003116B7">
            <w:pPr>
              <w:jc w:val="both"/>
              <w:rPr>
                <w:b/>
                <w:i/>
              </w:rPr>
            </w:pPr>
          </w:p>
          <w:p w14:paraId="2AC47255" w14:textId="701A950A" w:rsidR="008B0B40" w:rsidRDefault="0058642C" w:rsidP="00436AB7">
            <w:pPr>
              <w:jc w:val="both"/>
              <w:rPr>
                <w:highlight w:val="yellow"/>
              </w:rPr>
            </w:pPr>
            <w:r>
              <w:t xml:space="preserve">Some of the welfare goods for distribution </w:t>
            </w:r>
            <w:r w:rsidR="00436AB7">
              <w:t xml:space="preserve">had </w:t>
            </w:r>
            <w:r>
              <w:t xml:space="preserve">expired </w:t>
            </w:r>
            <w:r w:rsidR="00436AB7">
              <w:t>i</w:t>
            </w:r>
            <w:r>
              <w:t>n 2023.</w:t>
            </w:r>
          </w:p>
        </w:tc>
      </w:tr>
      <w:tr w:rsidR="008B0B40" w14:paraId="105AAF25" w14:textId="77777777">
        <w:tc>
          <w:tcPr>
            <w:tcW w:w="2700" w:type="dxa"/>
            <w:shd w:val="clear" w:color="auto" w:fill="auto"/>
          </w:tcPr>
          <w:p w14:paraId="69AF498F" w14:textId="77777777" w:rsidR="008B0B40" w:rsidRDefault="0058642C">
            <w:pPr>
              <w:numPr>
                <w:ilvl w:val="0"/>
                <w:numId w:val="26"/>
              </w:numPr>
              <w:pBdr>
                <w:top w:val="nil"/>
                <w:left w:val="nil"/>
                <w:bottom w:val="nil"/>
                <w:right w:val="nil"/>
                <w:between w:val="nil"/>
              </w:pBdr>
              <w:ind w:left="328"/>
              <w:jc w:val="both"/>
            </w:pPr>
            <w:r>
              <w:rPr>
                <w:color w:val="000000"/>
              </w:rPr>
              <w:t>In coordination with the concerned PGLU offices/end-users of the slow-moving/idle inventories to provide a plausible plan and action on the direction and eventual utilization of these inventories;</w:t>
            </w:r>
          </w:p>
          <w:p w14:paraId="04A5D39C" w14:textId="77777777" w:rsidR="008B0B40" w:rsidRDefault="008B0B40">
            <w:pPr>
              <w:pBdr>
                <w:top w:val="nil"/>
                <w:left w:val="nil"/>
                <w:bottom w:val="nil"/>
                <w:right w:val="nil"/>
                <w:between w:val="nil"/>
              </w:pBdr>
              <w:ind w:left="328"/>
              <w:jc w:val="both"/>
              <w:rPr>
                <w:color w:val="000000"/>
              </w:rPr>
            </w:pPr>
          </w:p>
        </w:tc>
        <w:tc>
          <w:tcPr>
            <w:tcW w:w="900" w:type="dxa"/>
            <w:shd w:val="clear" w:color="auto" w:fill="auto"/>
          </w:tcPr>
          <w:p w14:paraId="68B3C749" w14:textId="77777777" w:rsidR="008B0B40" w:rsidRDefault="0058642C">
            <w:pPr>
              <w:jc w:val="center"/>
            </w:pPr>
            <w:r>
              <w:t>pp. 114-126, 2022 AAR</w:t>
            </w:r>
          </w:p>
        </w:tc>
        <w:tc>
          <w:tcPr>
            <w:tcW w:w="2794" w:type="dxa"/>
            <w:shd w:val="clear" w:color="auto" w:fill="auto"/>
          </w:tcPr>
          <w:p w14:paraId="53F11D86" w14:textId="77777777" w:rsidR="008B0B40" w:rsidRDefault="0058642C">
            <w:pPr>
              <w:ind w:left="7"/>
              <w:jc w:val="both"/>
            </w:pPr>
            <w:r>
              <w:t>The PGSO recommended identifying other PPAs where the inventories nearing expiration can be used or distributed wherein its objectives are of co-equal importance.</w:t>
            </w:r>
          </w:p>
          <w:p w14:paraId="64068DFF" w14:textId="77777777" w:rsidR="008B0B40" w:rsidRDefault="008B0B40">
            <w:pPr>
              <w:ind w:left="7"/>
              <w:jc w:val="both"/>
            </w:pPr>
          </w:p>
          <w:p w14:paraId="6A825430" w14:textId="6956044D" w:rsidR="008B0B40" w:rsidRDefault="0058642C">
            <w:pPr>
              <w:ind w:left="7"/>
              <w:jc w:val="both"/>
            </w:pPr>
            <w:r>
              <w:t xml:space="preserve">A memorandum was issued monthly to inform the concerned departments of the inventory levels, expiration, and to determine other possible PPA where inventories nearing expiration can be used. Some inventories were donated to requesting agencies </w:t>
            </w:r>
            <w:r w:rsidR="00017F6A">
              <w:t xml:space="preserve">such as the </w:t>
            </w:r>
            <w:r>
              <w:t xml:space="preserve"> BJMP</w:t>
            </w:r>
            <w:r w:rsidR="00017F6A">
              <w:t>,</w:t>
            </w:r>
            <w:r>
              <w:t xml:space="preserve"> for hygiene kits</w:t>
            </w:r>
            <w:r w:rsidR="00017F6A">
              <w:t>.</w:t>
            </w:r>
          </w:p>
          <w:p w14:paraId="24E4AC80" w14:textId="77777777" w:rsidR="008B0B40" w:rsidRDefault="008B0B40">
            <w:pPr>
              <w:ind w:left="7"/>
              <w:jc w:val="both"/>
              <w:rPr>
                <w:highlight w:val="yellow"/>
              </w:rPr>
            </w:pPr>
          </w:p>
        </w:tc>
        <w:tc>
          <w:tcPr>
            <w:tcW w:w="2410" w:type="dxa"/>
            <w:shd w:val="clear" w:color="auto" w:fill="auto"/>
          </w:tcPr>
          <w:p w14:paraId="73BA7606" w14:textId="15DB4A05" w:rsidR="008B0B40" w:rsidRDefault="0058642C">
            <w:pPr>
              <w:jc w:val="both"/>
              <w:rPr>
                <w:b/>
                <w:i/>
              </w:rPr>
            </w:pPr>
            <w:r>
              <w:rPr>
                <w:b/>
                <w:i/>
              </w:rPr>
              <w:t>Not Implemented.</w:t>
            </w:r>
          </w:p>
          <w:p w14:paraId="18B34EB4" w14:textId="77777777" w:rsidR="00436AB7" w:rsidRDefault="00436AB7">
            <w:pPr>
              <w:jc w:val="both"/>
              <w:rPr>
                <w:b/>
                <w:i/>
              </w:rPr>
            </w:pPr>
          </w:p>
          <w:p w14:paraId="534EC7FA" w14:textId="77777777" w:rsidR="008B0B40" w:rsidRDefault="0058642C">
            <w:pPr>
              <w:jc w:val="both"/>
              <w:rPr>
                <w:highlight w:val="yellow"/>
              </w:rPr>
            </w:pPr>
            <w:r>
              <w:t>Substantiation of the plausible plan was not furnished. Also, the audit team was not apprised of any disposal pertaining to the expired inventories.</w:t>
            </w:r>
          </w:p>
        </w:tc>
      </w:tr>
      <w:tr w:rsidR="008B0B40" w14:paraId="47EF3045" w14:textId="77777777">
        <w:tc>
          <w:tcPr>
            <w:tcW w:w="2700" w:type="dxa"/>
            <w:shd w:val="clear" w:color="auto" w:fill="auto"/>
          </w:tcPr>
          <w:p w14:paraId="01FDD272" w14:textId="77777777" w:rsidR="008B0B40" w:rsidRDefault="0058642C">
            <w:pPr>
              <w:numPr>
                <w:ilvl w:val="0"/>
                <w:numId w:val="26"/>
              </w:numPr>
              <w:pBdr>
                <w:top w:val="nil"/>
                <w:left w:val="nil"/>
                <w:bottom w:val="nil"/>
                <w:right w:val="nil"/>
                <w:between w:val="nil"/>
              </w:pBdr>
              <w:ind w:left="328"/>
              <w:jc w:val="both"/>
            </w:pPr>
            <w:r>
              <w:rPr>
                <w:color w:val="000000"/>
              </w:rPr>
              <w:t>Instruct the different PGLU offices/end-users to timely prepare their Project Procurement Management Plan (PPMP) based on approved project proposals so that the BAC will be able to schedule its procurement properly; and</w:t>
            </w:r>
          </w:p>
          <w:p w14:paraId="017F1524" w14:textId="77777777" w:rsidR="008B0B40" w:rsidRDefault="008B0B40">
            <w:pPr>
              <w:pBdr>
                <w:top w:val="nil"/>
                <w:left w:val="nil"/>
                <w:bottom w:val="nil"/>
                <w:right w:val="nil"/>
                <w:between w:val="nil"/>
              </w:pBdr>
              <w:ind w:left="328"/>
              <w:jc w:val="both"/>
              <w:rPr>
                <w:color w:val="000000"/>
              </w:rPr>
            </w:pPr>
          </w:p>
        </w:tc>
        <w:tc>
          <w:tcPr>
            <w:tcW w:w="900" w:type="dxa"/>
            <w:shd w:val="clear" w:color="auto" w:fill="auto"/>
          </w:tcPr>
          <w:p w14:paraId="035AC2A0" w14:textId="77777777" w:rsidR="008B0B40" w:rsidRDefault="0058642C">
            <w:pPr>
              <w:jc w:val="center"/>
            </w:pPr>
            <w:r>
              <w:t>pp. 114-126, 2022 AAR</w:t>
            </w:r>
          </w:p>
        </w:tc>
        <w:tc>
          <w:tcPr>
            <w:tcW w:w="2794" w:type="dxa"/>
            <w:shd w:val="clear" w:color="auto" w:fill="auto"/>
          </w:tcPr>
          <w:p w14:paraId="4BE9359B" w14:textId="77777777" w:rsidR="008B0B40" w:rsidRDefault="0058642C">
            <w:pPr>
              <w:ind w:left="7"/>
              <w:jc w:val="both"/>
            </w:pPr>
            <w:r>
              <w:t>The PPMPs were prepared and submitted vis-a-vis the LEP of each office.</w:t>
            </w:r>
          </w:p>
          <w:p w14:paraId="4CBA5EF2" w14:textId="77777777" w:rsidR="008B0B40" w:rsidRDefault="008B0B40">
            <w:pPr>
              <w:ind w:left="7"/>
              <w:jc w:val="both"/>
            </w:pPr>
          </w:p>
          <w:p w14:paraId="24D93B96" w14:textId="77777777" w:rsidR="008B0B40" w:rsidRDefault="0058642C">
            <w:pPr>
              <w:ind w:left="7"/>
              <w:jc w:val="both"/>
              <w:rPr>
                <w:highlight w:val="yellow"/>
              </w:rPr>
            </w:pPr>
            <w:r>
              <w:t>The BAC developed an indicative 2024 APP and conducted Early Procurement Activities (EPA) for 2024.</w:t>
            </w:r>
          </w:p>
        </w:tc>
        <w:tc>
          <w:tcPr>
            <w:tcW w:w="2410" w:type="dxa"/>
            <w:shd w:val="clear" w:color="auto" w:fill="auto"/>
          </w:tcPr>
          <w:p w14:paraId="338C035D" w14:textId="2F073C9C" w:rsidR="006552F5" w:rsidRDefault="006552F5">
            <w:pPr>
              <w:jc w:val="both"/>
              <w:rPr>
                <w:b/>
                <w:i/>
              </w:rPr>
            </w:pPr>
            <w:r w:rsidRPr="006552F5">
              <w:rPr>
                <w:b/>
                <w:i/>
              </w:rPr>
              <w:t>Not Implemented.</w:t>
            </w:r>
          </w:p>
          <w:p w14:paraId="43ACFC78" w14:textId="77777777" w:rsidR="00017F6A" w:rsidRDefault="00017F6A">
            <w:pPr>
              <w:jc w:val="both"/>
              <w:rPr>
                <w:b/>
                <w:i/>
              </w:rPr>
            </w:pPr>
          </w:p>
          <w:p w14:paraId="09742655" w14:textId="0A949D40" w:rsidR="008B0B40" w:rsidRPr="00860D3F" w:rsidRDefault="006552F5">
            <w:pPr>
              <w:jc w:val="both"/>
            </w:pPr>
            <w:r w:rsidRPr="006552F5">
              <w:t>Delays were noted in the submission of PPMP by offices/end-users.</w:t>
            </w:r>
          </w:p>
        </w:tc>
      </w:tr>
      <w:tr w:rsidR="008B0B40" w14:paraId="28FB0FA0" w14:textId="77777777">
        <w:tc>
          <w:tcPr>
            <w:tcW w:w="2700" w:type="dxa"/>
            <w:shd w:val="clear" w:color="auto" w:fill="auto"/>
          </w:tcPr>
          <w:p w14:paraId="3E1B930B" w14:textId="6A0D63DA" w:rsidR="008B0B40" w:rsidRDefault="0058642C">
            <w:pPr>
              <w:numPr>
                <w:ilvl w:val="0"/>
                <w:numId w:val="26"/>
              </w:numPr>
              <w:pBdr>
                <w:top w:val="nil"/>
                <w:left w:val="nil"/>
                <w:bottom w:val="nil"/>
                <w:right w:val="nil"/>
                <w:between w:val="nil"/>
              </w:pBdr>
              <w:ind w:left="328"/>
              <w:jc w:val="both"/>
            </w:pPr>
            <w:r>
              <w:rPr>
                <w:color w:val="000000"/>
              </w:rPr>
              <w:lastRenderedPageBreak/>
              <w:t xml:space="preserve">Direct the BAC to meticulously and holistically prepare the </w:t>
            </w:r>
            <w:r w:rsidR="00831A07">
              <w:rPr>
                <w:color w:val="000000"/>
              </w:rPr>
              <w:t>APP</w:t>
            </w:r>
            <w:r>
              <w:rPr>
                <w:color w:val="000000"/>
              </w:rPr>
              <w:t xml:space="preserve"> based on the PPMPs submitted by the different PGLU offices/end-users.</w:t>
            </w:r>
          </w:p>
          <w:p w14:paraId="42E4EDE1" w14:textId="77777777" w:rsidR="008B0B40" w:rsidRDefault="008B0B40">
            <w:pPr>
              <w:pBdr>
                <w:top w:val="nil"/>
                <w:left w:val="nil"/>
                <w:bottom w:val="nil"/>
                <w:right w:val="nil"/>
                <w:between w:val="nil"/>
              </w:pBdr>
              <w:ind w:left="328"/>
              <w:jc w:val="both"/>
              <w:rPr>
                <w:color w:val="000000"/>
              </w:rPr>
            </w:pPr>
          </w:p>
        </w:tc>
        <w:tc>
          <w:tcPr>
            <w:tcW w:w="900" w:type="dxa"/>
            <w:shd w:val="clear" w:color="auto" w:fill="auto"/>
          </w:tcPr>
          <w:p w14:paraId="6386A541" w14:textId="77777777" w:rsidR="008B0B40" w:rsidRDefault="0058642C">
            <w:pPr>
              <w:jc w:val="center"/>
            </w:pPr>
            <w:r>
              <w:t>pp. 114-126, 2022 AAR</w:t>
            </w:r>
          </w:p>
        </w:tc>
        <w:tc>
          <w:tcPr>
            <w:tcW w:w="2794" w:type="dxa"/>
            <w:shd w:val="clear" w:color="auto" w:fill="auto"/>
          </w:tcPr>
          <w:p w14:paraId="3F7EAA9F" w14:textId="27762FEE" w:rsidR="008B0B40" w:rsidRDefault="0058642C">
            <w:pPr>
              <w:ind w:left="7"/>
              <w:jc w:val="both"/>
            </w:pPr>
            <w:r>
              <w:t xml:space="preserve">The BAC conducted a Technical Workshop </w:t>
            </w:r>
            <w:r w:rsidR="00017F6A">
              <w:t xml:space="preserve">on </w:t>
            </w:r>
            <w:r>
              <w:t xml:space="preserve">July 13-14, 2023 </w:t>
            </w:r>
            <w:r w:rsidR="00017F6A">
              <w:t>o</w:t>
            </w:r>
            <w:r>
              <w:t>n the proper preparation/formulation of the various offices’ PPMPs including the proper scheduling of their procurements as th</w:t>
            </w:r>
            <w:r w:rsidR="00017F6A">
              <w:t>ese</w:t>
            </w:r>
            <w:r>
              <w:t xml:space="preserve"> will be reflected in the consolidated APP that will be prepared by the BAC.</w:t>
            </w:r>
          </w:p>
          <w:p w14:paraId="1AE3F219" w14:textId="77777777" w:rsidR="008B0B40" w:rsidRDefault="008B0B40" w:rsidP="003116B7">
            <w:pPr>
              <w:ind w:left="7"/>
              <w:jc w:val="both"/>
              <w:rPr>
                <w:highlight w:val="yellow"/>
              </w:rPr>
            </w:pPr>
          </w:p>
        </w:tc>
        <w:tc>
          <w:tcPr>
            <w:tcW w:w="2410" w:type="dxa"/>
            <w:shd w:val="clear" w:color="auto" w:fill="auto"/>
          </w:tcPr>
          <w:p w14:paraId="35CB6267" w14:textId="4A2B056E" w:rsidR="008B0B40" w:rsidRDefault="0058642C">
            <w:pPr>
              <w:jc w:val="both"/>
              <w:rPr>
                <w:b/>
                <w:i/>
              </w:rPr>
            </w:pPr>
            <w:r>
              <w:rPr>
                <w:b/>
                <w:i/>
              </w:rPr>
              <w:t>Not Implemented.</w:t>
            </w:r>
          </w:p>
          <w:p w14:paraId="6F7C20E1" w14:textId="77777777" w:rsidR="00017F6A" w:rsidRDefault="00017F6A">
            <w:pPr>
              <w:jc w:val="both"/>
            </w:pPr>
          </w:p>
          <w:p w14:paraId="568AE188" w14:textId="77777777" w:rsidR="008B0B40" w:rsidRDefault="0058642C">
            <w:pPr>
              <w:jc w:val="both"/>
              <w:rPr>
                <w:highlight w:val="yellow"/>
              </w:rPr>
            </w:pPr>
            <w:r>
              <w:t>The audit team noted that the PPMPs did not include infrastructure projects.</w:t>
            </w:r>
          </w:p>
        </w:tc>
      </w:tr>
      <w:tr w:rsidR="008B0B40" w14:paraId="7C84EBB1" w14:textId="77777777">
        <w:tc>
          <w:tcPr>
            <w:tcW w:w="2700" w:type="dxa"/>
            <w:shd w:val="clear" w:color="auto" w:fill="auto"/>
          </w:tcPr>
          <w:p w14:paraId="42933236" w14:textId="77777777" w:rsidR="008B0B40" w:rsidRDefault="0058642C">
            <w:pPr>
              <w:numPr>
                <w:ilvl w:val="0"/>
                <w:numId w:val="13"/>
              </w:numPr>
              <w:pBdr>
                <w:top w:val="nil"/>
                <w:left w:val="nil"/>
                <w:bottom w:val="nil"/>
                <w:right w:val="nil"/>
                <w:between w:val="nil"/>
              </w:pBdr>
              <w:ind w:left="328"/>
              <w:jc w:val="both"/>
              <w:rPr>
                <w:b/>
                <w:color w:val="000000"/>
              </w:rPr>
            </w:pPr>
            <w:r>
              <w:rPr>
                <w:b/>
                <w:color w:val="000000"/>
              </w:rPr>
              <w:t xml:space="preserve">Deviations were noted in the Implementation of the “Bakuna Muna Vaccination Incentives Program” and “Conduct of Search for the Cleanest, Safest, and Greenest LGUs”. More particularly, instead of prizes in the form of projects, 20 awards in the form of cash prizes and financial incentives totaling ₱16,950,000.00 were fund transferred to various LGUs in the Province due to inadequate planning and indicating that the projects are not procurement-and-implementation ready, contrary to DBM-DOF-DILG-JMC No. 1 dated November 4, 2020, which exposes the </w:t>
            </w:r>
            <w:r>
              <w:rPr>
                <w:b/>
                <w:color w:val="000000"/>
              </w:rPr>
              <w:lastRenderedPageBreak/>
              <w:t>fund to the risks of non-attainment of desirable socio-economic development and environmental management outcomes for which the fund was established and non-attainment of expected outputs or objectives as indicated in the CY 2022 Annual Investment Program and project proposals.</w:t>
            </w:r>
          </w:p>
          <w:p w14:paraId="23FA073A" w14:textId="77777777" w:rsidR="008B0B40" w:rsidRDefault="008B0B40">
            <w:pPr>
              <w:jc w:val="both"/>
              <w:rPr>
                <w:b/>
              </w:rPr>
            </w:pPr>
          </w:p>
          <w:p w14:paraId="49F40C18" w14:textId="77777777" w:rsidR="008B0B40" w:rsidRDefault="0058642C">
            <w:pPr>
              <w:jc w:val="both"/>
            </w:pPr>
            <w:r>
              <w:t>We recommended that the Local Chief Executive direct the following:</w:t>
            </w:r>
          </w:p>
          <w:p w14:paraId="3280CE42" w14:textId="77777777" w:rsidR="008B0B40" w:rsidRDefault="008B0B40">
            <w:pPr>
              <w:jc w:val="both"/>
            </w:pPr>
          </w:p>
          <w:p w14:paraId="12759624" w14:textId="77777777" w:rsidR="008B0B40" w:rsidRDefault="0058642C">
            <w:pPr>
              <w:numPr>
                <w:ilvl w:val="0"/>
                <w:numId w:val="30"/>
              </w:numPr>
              <w:pBdr>
                <w:top w:val="nil"/>
                <w:left w:val="nil"/>
                <w:bottom w:val="nil"/>
                <w:right w:val="nil"/>
                <w:between w:val="nil"/>
              </w:pBdr>
              <w:ind w:left="328"/>
              <w:jc w:val="both"/>
            </w:pPr>
            <w:r>
              <w:rPr>
                <w:color w:val="000000"/>
              </w:rPr>
              <w:t>The implementing units to:</w:t>
            </w:r>
          </w:p>
          <w:p w14:paraId="440DA697" w14:textId="77777777" w:rsidR="008B0B40" w:rsidRDefault="008B0B40">
            <w:pPr>
              <w:jc w:val="both"/>
            </w:pPr>
          </w:p>
          <w:p w14:paraId="5ABCBB95" w14:textId="77777777" w:rsidR="008B0B40" w:rsidRDefault="0058642C">
            <w:pPr>
              <w:numPr>
                <w:ilvl w:val="0"/>
                <w:numId w:val="32"/>
              </w:numPr>
              <w:pBdr>
                <w:top w:val="nil"/>
                <w:left w:val="nil"/>
                <w:bottom w:val="nil"/>
                <w:right w:val="nil"/>
                <w:between w:val="nil"/>
              </w:pBdr>
              <w:ind w:left="470" w:hanging="284"/>
              <w:jc w:val="both"/>
            </w:pPr>
            <w:r>
              <w:rPr>
                <w:color w:val="000000"/>
              </w:rPr>
              <w:t>give the awards as projects instead of cash prizes/incentives if such are charged under the 20% DF;</w:t>
            </w:r>
          </w:p>
          <w:p w14:paraId="15751CF9" w14:textId="77777777" w:rsidR="008B0B40" w:rsidRDefault="008B0B40">
            <w:pPr>
              <w:pBdr>
                <w:top w:val="nil"/>
                <w:left w:val="nil"/>
                <w:bottom w:val="nil"/>
                <w:right w:val="nil"/>
                <w:between w:val="nil"/>
              </w:pBdr>
              <w:ind w:left="470"/>
              <w:jc w:val="both"/>
              <w:rPr>
                <w:b/>
                <w:color w:val="000000"/>
              </w:rPr>
            </w:pPr>
          </w:p>
        </w:tc>
        <w:tc>
          <w:tcPr>
            <w:tcW w:w="900" w:type="dxa"/>
            <w:shd w:val="clear" w:color="auto" w:fill="auto"/>
          </w:tcPr>
          <w:p w14:paraId="48E527C4" w14:textId="77777777" w:rsidR="008B0B40" w:rsidRDefault="0058642C">
            <w:pPr>
              <w:jc w:val="center"/>
            </w:pPr>
            <w:r>
              <w:lastRenderedPageBreak/>
              <w:t>pp. 126-131, 2022 AAR</w:t>
            </w:r>
          </w:p>
        </w:tc>
        <w:tc>
          <w:tcPr>
            <w:tcW w:w="2794" w:type="dxa"/>
            <w:shd w:val="clear" w:color="auto" w:fill="auto"/>
          </w:tcPr>
          <w:p w14:paraId="1A336398" w14:textId="77777777" w:rsidR="008B0B40" w:rsidRDefault="008B0B40">
            <w:pPr>
              <w:ind w:left="7"/>
              <w:jc w:val="both"/>
            </w:pPr>
          </w:p>
          <w:p w14:paraId="40808C72" w14:textId="77777777" w:rsidR="008B0B40" w:rsidRDefault="008B0B40">
            <w:pPr>
              <w:ind w:left="7"/>
              <w:jc w:val="both"/>
            </w:pPr>
          </w:p>
          <w:p w14:paraId="1E98BD2B" w14:textId="77777777" w:rsidR="008B0B40" w:rsidRDefault="008B0B40">
            <w:pPr>
              <w:ind w:left="7"/>
              <w:jc w:val="both"/>
            </w:pPr>
          </w:p>
          <w:p w14:paraId="649DE699" w14:textId="77777777" w:rsidR="008B0B40" w:rsidRDefault="008B0B40">
            <w:pPr>
              <w:ind w:left="7"/>
              <w:jc w:val="both"/>
            </w:pPr>
          </w:p>
          <w:p w14:paraId="18A45C78" w14:textId="77777777" w:rsidR="008B0B40" w:rsidRDefault="008B0B40">
            <w:pPr>
              <w:ind w:left="7"/>
              <w:jc w:val="both"/>
            </w:pPr>
          </w:p>
          <w:p w14:paraId="747C15BF" w14:textId="77777777" w:rsidR="008B0B40" w:rsidRDefault="008B0B40">
            <w:pPr>
              <w:ind w:left="7"/>
              <w:jc w:val="both"/>
            </w:pPr>
          </w:p>
          <w:p w14:paraId="575B3C64" w14:textId="77777777" w:rsidR="008B0B40" w:rsidRDefault="008B0B40">
            <w:pPr>
              <w:ind w:left="7"/>
              <w:jc w:val="both"/>
            </w:pPr>
          </w:p>
          <w:p w14:paraId="6228B9D8" w14:textId="77777777" w:rsidR="008B0B40" w:rsidRDefault="008B0B40">
            <w:pPr>
              <w:ind w:left="7"/>
              <w:jc w:val="both"/>
            </w:pPr>
          </w:p>
          <w:p w14:paraId="4F6E746D" w14:textId="77777777" w:rsidR="008B0B40" w:rsidRDefault="008B0B40">
            <w:pPr>
              <w:ind w:left="7"/>
              <w:jc w:val="both"/>
            </w:pPr>
          </w:p>
          <w:p w14:paraId="5B755515" w14:textId="77777777" w:rsidR="008B0B40" w:rsidRDefault="008B0B40">
            <w:pPr>
              <w:ind w:left="7"/>
              <w:jc w:val="both"/>
            </w:pPr>
          </w:p>
          <w:p w14:paraId="3F4DFE84" w14:textId="77777777" w:rsidR="008B0B40" w:rsidRDefault="008B0B40">
            <w:pPr>
              <w:ind w:left="7"/>
              <w:jc w:val="both"/>
            </w:pPr>
          </w:p>
          <w:p w14:paraId="2E29D968" w14:textId="77777777" w:rsidR="008B0B40" w:rsidRDefault="008B0B40">
            <w:pPr>
              <w:ind w:left="7"/>
              <w:jc w:val="both"/>
            </w:pPr>
          </w:p>
          <w:p w14:paraId="16864140" w14:textId="77777777" w:rsidR="008B0B40" w:rsidRDefault="008B0B40">
            <w:pPr>
              <w:ind w:left="7"/>
              <w:jc w:val="both"/>
            </w:pPr>
          </w:p>
          <w:p w14:paraId="3781FF41" w14:textId="77777777" w:rsidR="008B0B40" w:rsidRDefault="008B0B40">
            <w:pPr>
              <w:ind w:left="7"/>
              <w:jc w:val="both"/>
            </w:pPr>
          </w:p>
          <w:p w14:paraId="112A33A3" w14:textId="77777777" w:rsidR="008B0B40" w:rsidRDefault="008B0B40">
            <w:pPr>
              <w:ind w:left="7"/>
              <w:jc w:val="both"/>
            </w:pPr>
          </w:p>
          <w:p w14:paraId="1B0BB195" w14:textId="77777777" w:rsidR="008B0B40" w:rsidRDefault="008B0B40">
            <w:pPr>
              <w:ind w:left="7"/>
              <w:jc w:val="both"/>
            </w:pPr>
          </w:p>
          <w:p w14:paraId="2AA871E7" w14:textId="77777777" w:rsidR="008B0B40" w:rsidRDefault="008B0B40">
            <w:pPr>
              <w:ind w:left="7"/>
              <w:jc w:val="both"/>
            </w:pPr>
          </w:p>
          <w:p w14:paraId="1B267D6B" w14:textId="77777777" w:rsidR="008B0B40" w:rsidRDefault="008B0B40">
            <w:pPr>
              <w:ind w:left="7"/>
              <w:jc w:val="both"/>
            </w:pPr>
          </w:p>
          <w:p w14:paraId="2EA624D3" w14:textId="77777777" w:rsidR="008B0B40" w:rsidRDefault="008B0B40">
            <w:pPr>
              <w:ind w:left="7"/>
              <w:jc w:val="both"/>
            </w:pPr>
          </w:p>
          <w:p w14:paraId="36DF79E9" w14:textId="77777777" w:rsidR="008B0B40" w:rsidRDefault="008B0B40">
            <w:pPr>
              <w:ind w:left="7"/>
              <w:jc w:val="both"/>
            </w:pPr>
          </w:p>
          <w:p w14:paraId="3654AF85" w14:textId="77777777" w:rsidR="008B0B40" w:rsidRDefault="008B0B40">
            <w:pPr>
              <w:ind w:left="7"/>
              <w:jc w:val="both"/>
            </w:pPr>
          </w:p>
          <w:p w14:paraId="69DE4CEB" w14:textId="77777777" w:rsidR="008B0B40" w:rsidRDefault="008B0B40">
            <w:pPr>
              <w:ind w:left="7"/>
              <w:jc w:val="both"/>
            </w:pPr>
          </w:p>
          <w:p w14:paraId="1039B7C7" w14:textId="77777777" w:rsidR="008B0B40" w:rsidRDefault="008B0B40">
            <w:pPr>
              <w:ind w:left="7"/>
              <w:jc w:val="both"/>
            </w:pPr>
          </w:p>
          <w:p w14:paraId="114C100F" w14:textId="77777777" w:rsidR="008B0B40" w:rsidRDefault="008B0B40">
            <w:pPr>
              <w:ind w:left="7"/>
              <w:jc w:val="both"/>
            </w:pPr>
          </w:p>
          <w:p w14:paraId="2E10BCDB" w14:textId="77777777" w:rsidR="008B0B40" w:rsidRDefault="008B0B40">
            <w:pPr>
              <w:ind w:left="7"/>
              <w:jc w:val="both"/>
            </w:pPr>
          </w:p>
          <w:p w14:paraId="5329FA3E" w14:textId="77777777" w:rsidR="008B0B40" w:rsidRDefault="008B0B40">
            <w:pPr>
              <w:ind w:left="7"/>
              <w:jc w:val="both"/>
            </w:pPr>
          </w:p>
          <w:p w14:paraId="0C7210D1" w14:textId="77777777" w:rsidR="008B0B40" w:rsidRDefault="008B0B40">
            <w:pPr>
              <w:ind w:left="7"/>
              <w:jc w:val="both"/>
            </w:pPr>
          </w:p>
          <w:p w14:paraId="0EFBD1CF" w14:textId="77777777" w:rsidR="008B0B40" w:rsidRDefault="008B0B40">
            <w:pPr>
              <w:ind w:left="7"/>
              <w:jc w:val="both"/>
            </w:pPr>
          </w:p>
          <w:p w14:paraId="6DACA84C" w14:textId="77777777" w:rsidR="008B0B40" w:rsidRDefault="008B0B40">
            <w:pPr>
              <w:ind w:left="7"/>
              <w:jc w:val="both"/>
            </w:pPr>
          </w:p>
          <w:p w14:paraId="13C14AFF" w14:textId="77777777" w:rsidR="008B0B40" w:rsidRDefault="008B0B40">
            <w:pPr>
              <w:ind w:left="7"/>
              <w:jc w:val="both"/>
            </w:pPr>
          </w:p>
          <w:p w14:paraId="7966D4F3" w14:textId="77777777" w:rsidR="008B0B40" w:rsidRDefault="008B0B40">
            <w:pPr>
              <w:ind w:left="7"/>
              <w:jc w:val="both"/>
            </w:pPr>
          </w:p>
          <w:p w14:paraId="790476F2" w14:textId="77777777" w:rsidR="008B0B40" w:rsidRDefault="008B0B40">
            <w:pPr>
              <w:ind w:left="7"/>
              <w:jc w:val="both"/>
            </w:pPr>
          </w:p>
          <w:p w14:paraId="3B5407BE" w14:textId="77777777" w:rsidR="008B0B40" w:rsidRDefault="008B0B40">
            <w:pPr>
              <w:ind w:left="7"/>
              <w:jc w:val="both"/>
            </w:pPr>
          </w:p>
          <w:p w14:paraId="21B9D82C" w14:textId="77777777" w:rsidR="008B0B40" w:rsidRDefault="008B0B40">
            <w:pPr>
              <w:ind w:left="7"/>
              <w:jc w:val="both"/>
            </w:pPr>
          </w:p>
          <w:p w14:paraId="71A6C2C8" w14:textId="77777777" w:rsidR="008B0B40" w:rsidRDefault="008B0B40">
            <w:pPr>
              <w:ind w:left="7"/>
              <w:jc w:val="both"/>
            </w:pPr>
          </w:p>
          <w:p w14:paraId="258B78B4" w14:textId="77777777" w:rsidR="008B0B40" w:rsidRDefault="008B0B40">
            <w:pPr>
              <w:ind w:left="7"/>
              <w:jc w:val="both"/>
            </w:pPr>
          </w:p>
          <w:p w14:paraId="72A26994" w14:textId="77777777" w:rsidR="008B0B40" w:rsidRDefault="008B0B40">
            <w:pPr>
              <w:ind w:left="7"/>
              <w:jc w:val="both"/>
            </w:pPr>
          </w:p>
          <w:p w14:paraId="5BB94AF3" w14:textId="77777777" w:rsidR="008B0B40" w:rsidRDefault="008B0B40">
            <w:pPr>
              <w:ind w:left="7"/>
              <w:jc w:val="both"/>
            </w:pPr>
          </w:p>
          <w:p w14:paraId="6E7D339A" w14:textId="77777777" w:rsidR="008B0B40" w:rsidRDefault="008B0B40">
            <w:pPr>
              <w:ind w:left="7"/>
              <w:jc w:val="both"/>
            </w:pPr>
          </w:p>
          <w:p w14:paraId="5431874A" w14:textId="77777777" w:rsidR="008B0B40" w:rsidRDefault="008B0B40">
            <w:pPr>
              <w:ind w:left="7"/>
              <w:jc w:val="both"/>
            </w:pPr>
          </w:p>
          <w:p w14:paraId="0B2014E7" w14:textId="77777777" w:rsidR="008B0B40" w:rsidRDefault="008B0B40">
            <w:pPr>
              <w:ind w:left="7"/>
              <w:jc w:val="both"/>
            </w:pPr>
          </w:p>
          <w:p w14:paraId="68CE8E6C" w14:textId="77777777" w:rsidR="008B0B40" w:rsidRDefault="008B0B40">
            <w:pPr>
              <w:ind w:left="7"/>
              <w:jc w:val="both"/>
            </w:pPr>
          </w:p>
          <w:p w14:paraId="573AC164" w14:textId="77777777" w:rsidR="008B0B40" w:rsidRDefault="008B0B40">
            <w:pPr>
              <w:ind w:left="7"/>
              <w:jc w:val="both"/>
            </w:pPr>
          </w:p>
          <w:p w14:paraId="0419F259" w14:textId="77777777" w:rsidR="008B0B40" w:rsidRDefault="008B0B40">
            <w:pPr>
              <w:ind w:left="7"/>
              <w:jc w:val="both"/>
            </w:pPr>
          </w:p>
          <w:p w14:paraId="7272EBB6" w14:textId="77777777" w:rsidR="008B0B40" w:rsidRDefault="008B0B40">
            <w:pPr>
              <w:ind w:left="7"/>
              <w:jc w:val="both"/>
            </w:pPr>
          </w:p>
          <w:p w14:paraId="3DC9ABD7" w14:textId="77777777" w:rsidR="008B0B40" w:rsidRDefault="008B0B40">
            <w:pPr>
              <w:ind w:left="7"/>
              <w:jc w:val="both"/>
            </w:pPr>
          </w:p>
          <w:p w14:paraId="7CD2215B" w14:textId="77777777" w:rsidR="008B0B40" w:rsidRDefault="008B0B40">
            <w:pPr>
              <w:ind w:left="7"/>
              <w:jc w:val="both"/>
            </w:pPr>
          </w:p>
          <w:p w14:paraId="2456A07D" w14:textId="77777777" w:rsidR="008B0B40" w:rsidRDefault="008B0B40">
            <w:pPr>
              <w:ind w:left="7"/>
              <w:jc w:val="both"/>
            </w:pPr>
          </w:p>
          <w:p w14:paraId="2A579BC6" w14:textId="77777777" w:rsidR="008B0B40" w:rsidRDefault="008B0B40">
            <w:pPr>
              <w:ind w:left="7"/>
              <w:jc w:val="both"/>
            </w:pPr>
          </w:p>
          <w:p w14:paraId="7DFFD5E4" w14:textId="77777777" w:rsidR="008B0B40" w:rsidRDefault="008B0B40">
            <w:pPr>
              <w:ind w:left="7"/>
              <w:jc w:val="both"/>
            </w:pPr>
          </w:p>
          <w:p w14:paraId="5ABD794C" w14:textId="77777777" w:rsidR="008B0B40" w:rsidRDefault="008B0B40">
            <w:pPr>
              <w:ind w:left="7"/>
              <w:jc w:val="both"/>
            </w:pPr>
          </w:p>
          <w:p w14:paraId="31E340FC" w14:textId="77777777" w:rsidR="008B0B40" w:rsidRDefault="008B0B40">
            <w:pPr>
              <w:ind w:left="7"/>
              <w:jc w:val="both"/>
            </w:pPr>
          </w:p>
          <w:p w14:paraId="7640DE5B" w14:textId="77777777" w:rsidR="008B0B40" w:rsidRDefault="008B0B40">
            <w:pPr>
              <w:ind w:left="7"/>
              <w:jc w:val="both"/>
            </w:pPr>
          </w:p>
          <w:p w14:paraId="319F4EF5" w14:textId="77777777" w:rsidR="008B0B40" w:rsidRDefault="008B0B40">
            <w:pPr>
              <w:ind w:left="7"/>
              <w:jc w:val="both"/>
            </w:pPr>
          </w:p>
          <w:p w14:paraId="47A4D742" w14:textId="77777777" w:rsidR="008B0B40" w:rsidRDefault="008B0B40">
            <w:pPr>
              <w:ind w:left="7"/>
              <w:jc w:val="both"/>
            </w:pPr>
          </w:p>
          <w:p w14:paraId="19E2D90B" w14:textId="77777777" w:rsidR="008B0B40" w:rsidRDefault="008B0B40">
            <w:pPr>
              <w:ind w:left="7"/>
              <w:jc w:val="both"/>
            </w:pPr>
          </w:p>
          <w:p w14:paraId="2EAD3B36" w14:textId="77777777" w:rsidR="008B0B40" w:rsidRDefault="008B0B40">
            <w:pPr>
              <w:ind w:left="7"/>
              <w:jc w:val="both"/>
            </w:pPr>
          </w:p>
          <w:p w14:paraId="46C553A5" w14:textId="287DDA5F" w:rsidR="008B0B40" w:rsidRDefault="0058642C">
            <w:pPr>
              <w:ind w:left="7"/>
              <w:jc w:val="both"/>
            </w:pPr>
            <w:r>
              <w:t xml:space="preserve">The OPPDC already coordinated with the </w:t>
            </w:r>
            <w:r w:rsidR="00C42558">
              <w:t>PBO</w:t>
            </w:r>
            <w:r>
              <w:t xml:space="preserve"> (PBO) to ensure that Programs funded under the DF are compliant with the guidelines. </w:t>
            </w:r>
          </w:p>
          <w:p w14:paraId="1B26B04B" w14:textId="77777777" w:rsidR="008B0B40" w:rsidRDefault="0058642C">
            <w:pPr>
              <w:ind w:left="7"/>
              <w:jc w:val="both"/>
            </w:pPr>
            <w:r>
              <w:t xml:space="preserve"> </w:t>
            </w:r>
          </w:p>
          <w:p w14:paraId="3645EE6F" w14:textId="62912A68" w:rsidR="008B0B40" w:rsidRDefault="0058642C">
            <w:pPr>
              <w:ind w:left="7"/>
              <w:jc w:val="both"/>
            </w:pPr>
            <w:r>
              <w:t xml:space="preserve">The OPPDC also prepared a presentation in coordination with </w:t>
            </w:r>
            <w:r w:rsidR="003116B7">
              <w:t>LFC to</w:t>
            </w:r>
            <w:r>
              <w:t xml:space="preserve"> provide updates on the status of DF utilization presented during the Cabinet Meeting. </w:t>
            </w:r>
          </w:p>
          <w:p w14:paraId="33D8F337" w14:textId="77777777" w:rsidR="008B0B40" w:rsidRDefault="0058642C">
            <w:pPr>
              <w:ind w:left="7"/>
              <w:jc w:val="both"/>
            </w:pPr>
            <w:r>
              <w:t xml:space="preserve"> </w:t>
            </w:r>
          </w:p>
          <w:p w14:paraId="24F7451F" w14:textId="421B1431" w:rsidR="008B0B40" w:rsidRDefault="0058642C">
            <w:pPr>
              <w:ind w:left="7"/>
              <w:jc w:val="both"/>
            </w:pPr>
            <w:r>
              <w:t xml:space="preserve">The OPPDC also reiterated during </w:t>
            </w:r>
            <w:r w:rsidR="008B00D9">
              <w:t xml:space="preserve">the </w:t>
            </w:r>
            <w:r>
              <w:t xml:space="preserve">AIP Formulation and Budget </w:t>
            </w:r>
            <w:r>
              <w:lastRenderedPageBreak/>
              <w:t>Forum that PPAs to be funded under the DF should be “implementation ready” with project proposals/ programs of work.</w:t>
            </w:r>
          </w:p>
          <w:p w14:paraId="3D237C52" w14:textId="77777777" w:rsidR="008B0B40" w:rsidRDefault="008B0B40">
            <w:pPr>
              <w:ind w:left="7"/>
              <w:jc w:val="both"/>
              <w:rPr>
                <w:highlight w:val="yellow"/>
              </w:rPr>
            </w:pPr>
          </w:p>
        </w:tc>
        <w:tc>
          <w:tcPr>
            <w:tcW w:w="2410" w:type="dxa"/>
            <w:shd w:val="clear" w:color="auto" w:fill="auto"/>
          </w:tcPr>
          <w:p w14:paraId="15652943" w14:textId="77777777" w:rsidR="008B0B40" w:rsidRDefault="008B0B40">
            <w:pPr>
              <w:jc w:val="both"/>
            </w:pPr>
          </w:p>
          <w:p w14:paraId="64ECB027" w14:textId="77777777" w:rsidR="008B0B40" w:rsidRDefault="008B0B40">
            <w:pPr>
              <w:jc w:val="both"/>
            </w:pPr>
          </w:p>
          <w:p w14:paraId="672EA693" w14:textId="77777777" w:rsidR="008B0B40" w:rsidRDefault="008B0B40">
            <w:pPr>
              <w:jc w:val="both"/>
            </w:pPr>
          </w:p>
          <w:p w14:paraId="03B95083" w14:textId="77777777" w:rsidR="008B0B40" w:rsidRDefault="008B0B40">
            <w:pPr>
              <w:jc w:val="both"/>
            </w:pPr>
          </w:p>
          <w:p w14:paraId="775275C6" w14:textId="77777777" w:rsidR="008B0B40" w:rsidRDefault="008B0B40">
            <w:pPr>
              <w:jc w:val="both"/>
            </w:pPr>
          </w:p>
          <w:p w14:paraId="317D1202" w14:textId="77777777" w:rsidR="008B0B40" w:rsidRDefault="008B0B40">
            <w:pPr>
              <w:jc w:val="both"/>
            </w:pPr>
          </w:p>
          <w:p w14:paraId="2628B1EB" w14:textId="77777777" w:rsidR="008B0B40" w:rsidRDefault="008B0B40">
            <w:pPr>
              <w:jc w:val="both"/>
            </w:pPr>
          </w:p>
          <w:p w14:paraId="023E3A06" w14:textId="77777777" w:rsidR="008B0B40" w:rsidRDefault="008B0B40">
            <w:pPr>
              <w:jc w:val="both"/>
            </w:pPr>
          </w:p>
          <w:p w14:paraId="2844ADC1" w14:textId="77777777" w:rsidR="008B0B40" w:rsidRDefault="008B0B40">
            <w:pPr>
              <w:jc w:val="both"/>
            </w:pPr>
          </w:p>
          <w:p w14:paraId="6DCA9A15" w14:textId="77777777" w:rsidR="008B0B40" w:rsidRDefault="008B0B40">
            <w:pPr>
              <w:jc w:val="both"/>
            </w:pPr>
          </w:p>
          <w:p w14:paraId="108607BA" w14:textId="77777777" w:rsidR="008B0B40" w:rsidRDefault="008B0B40">
            <w:pPr>
              <w:jc w:val="both"/>
            </w:pPr>
          </w:p>
          <w:p w14:paraId="00E313DC" w14:textId="77777777" w:rsidR="008B0B40" w:rsidRDefault="008B0B40">
            <w:pPr>
              <w:jc w:val="both"/>
            </w:pPr>
          </w:p>
          <w:p w14:paraId="227D959F" w14:textId="77777777" w:rsidR="008B0B40" w:rsidRDefault="008B0B40">
            <w:pPr>
              <w:jc w:val="both"/>
            </w:pPr>
          </w:p>
          <w:p w14:paraId="46E1BF2B" w14:textId="77777777" w:rsidR="008B0B40" w:rsidRDefault="008B0B40">
            <w:pPr>
              <w:jc w:val="both"/>
            </w:pPr>
          </w:p>
          <w:p w14:paraId="5D6FA1C2" w14:textId="77777777" w:rsidR="008B0B40" w:rsidRDefault="008B0B40">
            <w:pPr>
              <w:jc w:val="both"/>
            </w:pPr>
          </w:p>
          <w:p w14:paraId="1E9D7C6D" w14:textId="77777777" w:rsidR="008B0B40" w:rsidRDefault="008B0B40">
            <w:pPr>
              <w:jc w:val="both"/>
            </w:pPr>
          </w:p>
          <w:p w14:paraId="1ABB191F" w14:textId="77777777" w:rsidR="008B0B40" w:rsidRDefault="008B0B40">
            <w:pPr>
              <w:jc w:val="both"/>
            </w:pPr>
          </w:p>
          <w:p w14:paraId="16BF8498" w14:textId="77777777" w:rsidR="008B0B40" w:rsidRDefault="008B0B40">
            <w:pPr>
              <w:jc w:val="both"/>
            </w:pPr>
          </w:p>
          <w:p w14:paraId="4C4E75E3" w14:textId="77777777" w:rsidR="008B0B40" w:rsidRDefault="008B0B40">
            <w:pPr>
              <w:jc w:val="both"/>
            </w:pPr>
          </w:p>
          <w:p w14:paraId="790D67EB" w14:textId="77777777" w:rsidR="008B0B40" w:rsidRDefault="008B0B40">
            <w:pPr>
              <w:jc w:val="both"/>
            </w:pPr>
          </w:p>
          <w:p w14:paraId="12589623" w14:textId="77777777" w:rsidR="008B0B40" w:rsidRDefault="008B0B40">
            <w:pPr>
              <w:jc w:val="both"/>
            </w:pPr>
          </w:p>
          <w:p w14:paraId="6B84889D" w14:textId="77777777" w:rsidR="008B0B40" w:rsidRDefault="008B0B40">
            <w:pPr>
              <w:jc w:val="both"/>
            </w:pPr>
          </w:p>
          <w:p w14:paraId="5679EF50" w14:textId="77777777" w:rsidR="008B0B40" w:rsidRDefault="008B0B40">
            <w:pPr>
              <w:jc w:val="both"/>
            </w:pPr>
          </w:p>
          <w:p w14:paraId="1EDEA8B4" w14:textId="77777777" w:rsidR="008B0B40" w:rsidRDefault="008B0B40">
            <w:pPr>
              <w:jc w:val="both"/>
            </w:pPr>
          </w:p>
          <w:p w14:paraId="5EFAD6A8" w14:textId="77777777" w:rsidR="008B0B40" w:rsidRDefault="008B0B40">
            <w:pPr>
              <w:jc w:val="both"/>
            </w:pPr>
          </w:p>
          <w:p w14:paraId="5809DFFE" w14:textId="77777777" w:rsidR="008B0B40" w:rsidRDefault="008B0B40">
            <w:pPr>
              <w:jc w:val="both"/>
            </w:pPr>
          </w:p>
          <w:p w14:paraId="0DE301DF" w14:textId="77777777" w:rsidR="008B0B40" w:rsidRDefault="008B0B40">
            <w:pPr>
              <w:jc w:val="both"/>
            </w:pPr>
          </w:p>
          <w:p w14:paraId="58CB7F62" w14:textId="77777777" w:rsidR="008B0B40" w:rsidRDefault="008B0B40">
            <w:pPr>
              <w:jc w:val="both"/>
            </w:pPr>
          </w:p>
          <w:p w14:paraId="11E2B55C" w14:textId="77777777" w:rsidR="008B0B40" w:rsidRDefault="008B0B40">
            <w:pPr>
              <w:jc w:val="both"/>
            </w:pPr>
          </w:p>
          <w:p w14:paraId="41544D55" w14:textId="77777777" w:rsidR="008B0B40" w:rsidRDefault="008B0B40">
            <w:pPr>
              <w:jc w:val="both"/>
            </w:pPr>
          </w:p>
          <w:p w14:paraId="5A279796" w14:textId="77777777" w:rsidR="008B0B40" w:rsidRDefault="008B0B40">
            <w:pPr>
              <w:jc w:val="both"/>
            </w:pPr>
          </w:p>
          <w:p w14:paraId="3BEF29F0" w14:textId="77777777" w:rsidR="008B0B40" w:rsidRDefault="008B0B40">
            <w:pPr>
              <w:jc w:val="both"/>
            </w:pPr>
          </w:p>
          <w:p w14:paraId="6128AADC" w14:textId="77777777" w:rsidR="008B0B40" w:rsidRDefault="008B0B40">
            <w:pPr>
              <w:jc w:val="both"/>
            </w:pPr>
          </w:p>
          <w:p w14:paraId="702FAF7B" w14:textId="77777777" w:rsidR="008B0B40" w:rsidRDefault="008B0B40">
            <w:pPr>
              <w:jc w:val="both"/>
            </w:pPr>
          </w:p>
          <w:p w14:paraId="706C01A9" w14:textId="77777777" w:rsidR="008B0B40" w:rsidRDefault="008B0B40">
            <w:pPr>
              <w:jc w:val="both"/>
            </w:pPr>
          </w:p>
          <w:p w14:paraId="7A889385" w14:textId="77777777" w:rsidR="008B0B40" w:rsidRDefault="008B0B40">
            <w:pPr>
              <w:jc w:val="both"/>
            </w:pPr>
          </w:p>
          <w:p w14:paraId="64906181" w14:textId="77777777" w:rsidR="008B0B40" w:rsidRDefault="008B0B40">
            <w:pPr>
              <w:jc w:val="both"/>
            </w:pPr>
          </w:p>
          <w:p w14:paraId="11F98C60" w14:textId="77777777" w:rsidR="008B0B40" w:rsidRDefault="008B0B40">
            <w:pPr>
              <w:jc w:val="both"/>
            </w:pPr>
          </w:p>
          <w:p w14:paraId="2D8AF1AE" w14:textId="77777777" w:rsidR="008B0B40" w:rsidRDefault="008B0B40">
            <w:pPr>
              <w:jc w:val="both"/>
            </w:pPr>
          </w:p>
          <w:p w14:paraId="46665988" w14:textId="77777777" w:rsidR="008B0B40" w:rsidRDefault="008B0B40">
            <w:pPr>
              <w:jc w:val="both"/>
            </w:pPr>
          </w:p>
          <w:p w14:paraId="5F858E85" w14:textId="77777777" w:rsidR="008B0B40" w:rsidRDefault="008B0B40">
            <w:pPr>
              <w:jc w:val="both"/>
            </w:pPr>
          </w:p>
          <w:p w14:paraId="21B97589" w14:textId="77777777" w:rsidR="008B0B40" w:rsidRDefault="008B0B40">
            <w:pPr>
              <w:jc w:val="both"/>
            </w:pPr>
          </w:p>
          <w:p w14:paraId="62DECDDA" w14:textId="77777777" w:rsidR="008B0B40" w:rsidRDefault="008B0B40">
            <w:pPr>
              <w:jc w:val="both"/>
            </w:pPr>
          </w:p>
          <w:p w14:paraId="188C102B" w14:textId="77777777" w:rsidR="008B0B40" w:rsidRDefault="008B0B40">
            <w:pPr>
              <w:jc w:val="both"/>
            </w:pPr>
          </w:p>
          <w:p w14:paraId="505511A5" w14:textId="77777777" w:rsidR="008B0B40" w:rsidRDefault="008B0B40">
            <w:pPr>
              <w:jc w:val="both"/>
            </w:pPr>
          </w:p>
          <w:p w14:paraId="6A92C07A" w14:textId="77777777" w:rsidR="008B0B40" w:rsidRDefault="008B0B40">
            <w:pPr>
              <w:jc w:val="both"/>
            </w:pPr>
          </w:p>
          <w:p w14:paraId="1AEF0AD9" w14:textId="77777777" w:rsidR="008B0B40" w:rsidRDefault="008B0B40">
            <w:pPr>
              <w:jc w:val="both"/>
            </w:pPr>
          </w:p>
          <w:p w14:paraId="5F7FEA57" w14:textId="77777777" w:rsidR="008B0B40" w:rsidRDefault="008B0B40">
            <w:pPr>
              <w:jc w:val="both"/>
            </w:pPr>
          </w:p>
          <w:p w14:paraId="494DFEB2" w14:textId="77777777" w:rsidR="008B0B40" w:rsidRDefault="008B0B40">
            <w:pPr>
              <w:jc w:val="both"/>
            </w:pPr>
          </w:p>
          <w:p w14:paraId="5030CC81" w14:textId="77777777" w:rsidR="008B0B40" w:rsidRDefault="008B0B40">
            <w:pPr>
              <w:jc w:val="both"/>
            </w:pPr>
          </w:p>
          <w:p w14:paraId="7B224288" w14:textId="77777777" w:rsidR="008B0B40" w:rsidRDefault="008B0B40">
            <w:pPr>
              <w:jc w:val="both"/>
            </w:pPr>
          </w:p>
          <w:p w14:paraId="6C5F5B28" w14:textId="77777777" w:rsidR="008B0B40" w:rsidRDefault="008B0B40">
            <w:pPr>
              <w:jc w:val="both"/>
            </w:pPr>
          </w:p>
          <w:p w14:paraId="21390232" w14:textId="77777777" w:rsidR="008B0B40" w:rsidRDefault="008B0B40">
            <w:pPr>
              <w:jc w:val="both"/>
            </w:pPr>
          </w:p>
          <w:p w14:paraId="23160AF6" w14:textId="77777777" w:rsidR="008B0B40" w:rsidRDefault="008B0B40">
            <w:pPr>
              <w:jc w:val="both"/>
            </w:pPr>
          </w:p>
          <w:p w14:paraId="1FAF4E32" w14:textId="77777777" w:rsidR="008B0B40" w:rsidRDefault="008B0B40">
            <w:pPr>
              <w:jc w:val="both"/>
            </w:pPr>
          </w:p>
          <w:p w14:paraId="23578AF0" w14:textId="77777777" w:rsidR="008B0B40" w:rsidRDefault="008B0B40">
            <w:pPr>
              <w:jc w:val="both"/>
            </w:pPr>
          </w:p>
          <w:p w14:paraId="7079EA8F" w14:textId="77777777" w:rsidR="008B0B40" w:rsidRDefault="008B0B40">
            <w:pPr>
              <w:jc w:val="both"/>
              <w:rPr>
                <w:b/>
                <w:i/>
              </w:rPr>
            </w:pPr>
          </w:p>
          <w:p w14:paraId="102853D5" w14:textId="5178601A" w:rsidR="008B0B40" w:rsidRDefault="0058642C">
            <w:pPr>
              <w:jc w:val="both"/>
              <w:rPr>
                <w:b/>
                <w:i/>
              </w:rPr>
            </w:pPr>
            <w:r>
              <w:rPr>
                <w:b/>
                <w:i/>
              </w:rPr>
              <w:t>Implemented.</w:t>
            </w:r>
          </w:p>
          <w:p w14:paraId="120B9805" w14:textId="77777777" w:rsidR="00017F6A" w:rsidRDefault="00017F6A">
            <w:pPr>
              <w:jc w:val="both"/>
              <w:rPr>
                <w:b/>
                <w:i/>
              </w:rPr>
            </w:pPr>
          </w:p>
          <w:p w14:paraId="7624CACC" w14:textId="2A375CBC" w:rsidR="008B0B40" w:rsidRDefault="0058642C" w:rsidP="008B00D9">
            <w:pPr>
              <w:jc w:val="both"/>
              <w:rPr>
                <w:highlight w:val="yellow"/>
              </w:rPr>
            </w:pPr>
            <w:r>
              <w:t xml:space="preserve">As per verification with the Provincial Accounting Office </w:t>
            </w:r>
            <w:r w:rsidR="008B00D9">
              <w:t xml:space="preserve">on </w:t>
            </w:r>
            <w:r>
              <w:t>January 4, 2024, they have not yet recorded a cash prize/incentive under the 20% DF for CY 2023.</w:t>
            </w:r>
          </w:p>
        </w:tc>
      </w:tr>
      <w:tr w:rsidR="008B0B40" w14:paraId="14F57025" w14:textId="77777777">
        <w:tc>
          <w:tcPr>
            <w:tcW w:w="2700" w:type="dxa"/>
            <w:shd w:val="clear" w:color="auto" w:fill="auto"/>
          </w:tcPr>
          <w:p w14:paraId="1252E19C" w14:textId="77777777" w:rsidR="008B0B40" w:rsidRDefault="0058642C">
            <w:pPr>
              <w:numPr>
                <w:ilvl w:val="0"/>
                <w:numId w:val="32"/>
              </w:numPr>
              <w:pBdr>
                <w:top w:val="nil"/>
                <w:left w:val="nil"/>
                <w:bottom w:val="nil"/>
                <w:right w:val="nil"/>
                <w:between w:val="nil"/>
              </w:pBdr>
              <w:ind w:left="470" w:hanging="284"/>
              <w:jc w:val="both"/>
              <w:rPr>
                <w:b/>
                <w:color w:val="000000"/>
              </w:rPr>
            </w:pPr>
            <w:r>
              <w:rPr>
                <w:color w:val="000000"/>
              </w:rPr>
              <w:lastRenderedPageBreak/>
              <w:t>implement the PPAs in accordance with the approved expected outcomes/objectives in the project proposals and AIP; and</w:t>
            </w:r>
          </w:p>
          <w:p w14:paraId="10A5DE57" w14:textId="77777777" w:rsidR="008B0B40" w:rsidRDefault="008B0B40">
            <w:pPr>
              <w:pBdr>
                <w:top w:val="nil"/>
                <w:left w:val="nil"/>
                <w:bottom w:val="nil"/>
                <w:right w:val="nil"/>
                <w:between w:val="nil"/>
              </w:pBdr>
              <w:ind w:left="470"/>
              <w:jc w:val="both"/>
              <w:rPr>
                <w:b/>
                <w:color w:val="000000"/>
              </w:rPr>
            </w:pPr>
          </w:p>
        </w:tc>
        <w:tc>
          <w:tcPr>
            <w:tcW w:w="900" w:type="dxa"/>
            <w:shd w:val="clear" w:color="auto" w:fill="auto"/>
          </w:tcPr>
          <w:p w14:paraId="464F59B7" w14:textId="77777777" w:rsidR="008B0B40" w:rsidRDefault="0058642C">
            <w:pPr>
              <w:jc w:val="center"/>
            </w:pPr>
            <w:r>
              <w:t>pp. 126-131, 2022 AAR</w:t>
            </w:r>
          </w:p>
        </w:tc>
        <w:tc>
          <w:tcPr>
            <w:tcW w:w="2794" w:type="dxa"/>
            <w:shd w:val="clear" w:color="auto" w:fill="auto"/>
          </w:tcPr>
          <w:p w14:paraId="6D319E77" w14:textId="77777777" w:rsidR="008B0B40" w:rsidRDefault="0058642C">
            <w:pPr>
              <w:ind w:left="7"/>
              <w:jc w:val="both"/>
              <w:rPr>
                <w:highlight w:val="yellow"/>
              </w:rPr>
            </w:pPr>
            <w:r>
              <w:t>The OPPDC reiterated this during the AIP Formulation. Changes in outcomes and outputs shall be justified by the office indicated in the project proposal or letter from the implementing office.</w:t>
            </w:r>
          </w:p>
        </w:tc>
        <w:tc>
          <w:tcPr>
            <w:tcW w:w="2410" w:type="dxa"/>
            <w:shd w:val="clear" w:color="auto" w:fill="auto"/>
          </w:tcPr>
          <w:p w14:paraId="23992508" w14:textId="6660D2E6" w:rsidR="008B0B40" w:rsidRDefault="0058642C">
            <w:pPr>
              <w:jc w:val="both"/>
              <w:rPr>
                <w:b/>
                <w:i/>
              </w:rPr>
            </w:pPr>
            <w:r>
              <w:rPr>
                <w:b/>
                <w:i/>
              </w:rPr>
              <w:t>Not Implemented.</w:t>
            </w:r>
          </w:p>
          <w:p w14:paraId="2B87A596" w14:textId="77777777" w:rsidR="008B00D9" w:rsidRDefault="008B00D9">
            <w:pPr>
              <w:jc w:val="both"/>
              <w:rPr>
                <w:b/>
                <w:i/>
              </w:rPr>
            </w:pPr>
          </w:p>
          <w:p w14:paraId="452E69AA" w14:textId="61A4FBDD" w:rsidR="008B0B40" w:rsidRDefault="0058642C">
            <w:pPr>
              <w:jc w:val="both"/>
            </w:pPr>
            <w:r>
              <w:t xml:space="preserve">Some implemented PPAs such as </w:t>
            </w:r>
            <w:r w:rsidR="0027031A">
              <w:t>the “</w:t>
            </w:r>
            <w:r>
              <w:t>Logistical Support to Barangays (Purchase of Garbage Trucks, Equipment for Environmental Management, Ambulance, Other Medical Equipment, etc.)” did not have a clear approved expected outcomes/objectives in the project proposals and AIP, thus, making the final output of the PPA seem not aligned with the expected output in the AIP.</w:t>
            </w:r>
          </w:p>
          <w:p w14:paraId="20987CB8" w14:textId="77777777" w:rsidR="008B0B40" w:rsidRDefault="008B0B40">
            <w:pPr>
              <w:jc w:val="both"/>
              <w:rPr>
                <w:highlight w:val="yellow"/>
              </w:rPr>
            </w:pPr>
          </w:p>
        </w:tc>
      </w:tr>
      <w:tr w:rsidR="008B0B40" w14:paraId="1DC2C167" w14:textId="77777777">
        <w:tc>
          <w:tcPr>
            <w:tcW w:w="2700" w:type="dxa"/>
            <w:shd w:val="clear" w:color="auto" w:fill="auto"/>
          </w:tcPr>
          <w:p w14:paraId="26DBF1FE" w14:textId="343EA1CF" w:rsidR="008B0B40" w:rsidRDefault="0058642C">
            <w:pPr>
              <w:numPr>
                <w:ilvl w:val="0"/>
                <w:numId w:val="32"/>
              </w:numPr>
              <w:pBdr>
                <w:top w:val="nil"/>
                <w:left w:val="nil"/>
                <w:bottom w:val="nil"/>
                <w:right w:val="nil"/>
                <w:between w:val="nil"/>
              </w:pBdr>
              <w:ind w:left="470" w:hanging="284"/>
              <w:jc w:val="both"/>
            </w:pPr>
            <w:r>
              <w:rPr>
                <w:color w:val="000000"/>
              </w:rPr>
              <w:t xml:space="preserve">strictly monitor the utilization as well as the implementation of the fund transfers, in case cash prizes/incentives is charged under the </w:t>
            </w:r>
            <w:r w:rsidR="00986031">
              <w:rPr>
                <w:color w:val="000000"/>
              </w:rPr>
              <w:t>GF</w:t>
            </w:r>
            <w:r>
              <w:rPr>
                <w:color w:val="000000"/>
              </w:rPr>
              <w:t>;</w:t>
            </w:r>
          </w:p>
          <w:p w14:paraId="5EDF59BD" w14:textId="77777777" w:rsidR="008B0B40" w:rsidRDefault="008B0B40">
            <w:pPr>
              <w:pBdr>
                <w:top w:val="nil"/>
                <w:left w:val="nil"/>
                <w:bottom w:val="nil"/>
                <w:right w:val="nil"/>
                <w:between w:val="nil"/>
              </w:pBdr>
              <w:ind w:left="470"/>
              <w:jc w:val="both"/>
              <w:rPr>
                <w:color w:val="000000"/>
              </w:rPr>
            </w:pPr>
          </w:p>
        </w:tc>
        <w:tc>
          <w:tcPr>
            <w:tcW w:w="900" w:type="dxa"/>
            <w:shd w:val="clear" w:color="auto" w:fill="auto"/>
          </w:tcPr>
          <w:p w14:paraId="398297E7" w14:textId="77777777" w:rsidR="008B0B40" w:rsidRDefault="0058642C">
            <w:pPr>
              <w:jc w:val="center"/>
            </w:pPr>
            <w:r>
              <w:t>pp. 126-131, 2022 AAR</w:t>
            </w:r>
          </w:p>
        </w:tc>
        <w:tc>
          <w:tcPr>
            <w:tcW w:w="2794" w:type="dxa"/>
            <w:shd w:val="clear" w:color="auto" w:fill="auto"/>
          </w:tcPr>
          <w:p w14:paraId="620A5680" w14:textId="3758A1C4" w:rsidR="008B0B40" w:rsidRDefault="0058642C">
            <w:pPr>
              <w:ind w:left="7"/>
              <w:jc w:val="both"/>
            </w:pPr>
            <w:r>
              <w:t xml:space="preserve">The </w:t>
            </w:r>
            <w:r w:rsidR="00362BFB">
              <w:t>Provincial Accounting Office</w:t>
            </w:r>
            <w:r>
              <w:t xml:space="preserve"> reminded the implementing offices on the execution of their PPAs as planned.</w:t>
            </w:r>
          </w:p>
          <w:p w14:paraId="41A567AF" w14:textId="77777777" w:rsidR="008B0B40" w:rsidRDefault="008B0B40">
            <w:pPr>
              <w:ind w:left="7"/>
              <w:jc w:val="both"/>
            </w:pPr>
          </w:p>
          <w:p w14:paraId="01876FBB" w14:textId="40123862" w:rsidR="008B0B40" w:rsidRDefault="0058642C">
            <w:pPr>
              <w:ind w:left="7"/>
              <w:jc w:val="both"/>
            </w:pPr>
            <w:r>
              <w:t xml:space="preserve">The </w:t>
            </w:r>
            <w:r w:rsidR="00362BFB">
              <w:t>Provincial Accounting Office</w:t>
            </w:r>
            <w:r>
              <w:t xml:space="preserve"> requested the implementing offices for the liquidation of fund transfers for “Bakuna </w:t>
            </w:r>
            <w:r>
              <w:lastRenderedPageBreak/>
              <w:t>Muna Vaccination Incentives Program” and “Conduct of Search for the Cleanest, Safest, and Greenest LGUs”</w:t>
            </w:r>
          </w:p>
          <w:p w14:paraId="43D61387" w14:textId="77777777" w:rsidR="008B0B40" w:rsidRDefault="008B0B40">
            <w:pPr>
              <w:ind w:left="7"/>
              <w:jc w:val="both"/>
            </w:pPr>
          </w:p>
          <w:p w14:paraId="06B7FD89" w14:textId="1581CD8F" w:rsidR="008B0B40" w:rsidRDefault="0058642C">
            <w:pPr>
              <w:ind w:left="7"/>
              <w:jc w:val="both"/>
            </w:pPr>
            <w:r>
              <w:t xml:space="preserve">The </w:t>
            </w:r>
            <w:r w:rsidR="00362BFB">
              <w:t>Provincial Accounting Office</w:t>
            </w:r>
            <w:r>
              <w:t xml:space="preserve"> reports the utilization of offices and reminds them to implement their PPAs.</w:t>
            </w:r>
          </w:p>
          <w:p w14:paraId="5B862764" w14:textId="77777777" w:rsidR="008B0B40" w:rsidRDefault="008B0B40">
            <w:pPr>
              <w:ind w:left="7"/>
              <w:jc w:val="both"/>
            </w:pPr>
          </w:p>
          <w:p w14:paraId="44A21120" w14:textId="4BCD51EC" w:rsidR="008B0B40" w:rsidRDefault="0058642C">
            <w:pPr>
              <w:ind w:left="7"/>
              <w:jc w:val="both"/>
            </w:pPr>
            <w:r>
              <w:t xml:space="preserve">The </w:t>
            </w:r>
            <w:r w:rsidR="00362BFB">
              <w:t>Provincial Accounting Office</w:t>
            </w:r>
            <w:r>
              <w:t xml:space="preserve"> reiterated the implementing offices on the status of implementation or utilization.  The </w:t>
            </w:r>
            <w:r w:rsidR="00362BFB">
              <w:t>Provincial Accounting Office</w:t>
            </w:r>
            <w:r>
              <w:t xml:space="preserve"> also coordinated the liquidation of fund transfers with municipal accountants.</w:t>
            </w:r>
          </w:p>
          <w:p w14:paraId="1877E4C0" w14:textId="77777777" w:rsidR="008B0B40" w:rsidRDefault="008B0B40">
            <w:pPr>
              <w:ind w:left="7"/>
              <w:jc w:val="both"/>
              <w:rPr>
                <w:highlight w:val="yellow"/>
              </w:rPr>
            </w:pPr>
          </w:p>
        </w:tc>
        <w:tc>
          <w:tcPr>
            <w:tcW w:w="2410" w:type="dxa"/>
            <w:shd w:val="clear" w:color="auto" w:fill="auto"/>
          </w:tcPr>
          <w:p w14:paraId="4A8F5159" w14:textId="531B03BA" w:rsidR="008B0B40" w:rsidRDefault="0058642C">
            <w:pPr>
              <w:jc w:val="both"/>
              <w:rPr>
                <w:b/>
                <w:i/>
              </w:rPr>
            </w:pPr>
            <w:r>
              <w:rPr>
                <w:b/>
                <w:i/>
              </w:rPr>
              <w:lastRenderedPageBreak/>
              <w:t>Implemented.</w:t>
            </w:r>
          </w:p>
          <w:p w14:paraId="4E6AD9B3" w14:textId="77777777" w:rsidR="008B00D9" w:rsidRDefault="008B00D9">
            <w:pPr>
              <w:jc w:val="both"/>
              <w:rPr>
                <w:b/>
                <w:i/>
              </w:rPr>
            </w:pPr>
          </w:p>
          <w:p w14:paraId="773094A0" w14:textId="34D5DD9D" w:rsidR="008B0B40" w:rsidRDefault="0058642C" w:rsidP="008B00D9">
            <w:pPr>
              <w:jc w:val="both"/>
              <w:rPr>
                <w:highlight w:val="yellow"/>
              </w:rPr>
            </w:pPr>
            <w:r>
              <w:t xml:space="preserve">As per verification with the Provincial Accounting Office </w:t>
            </w:r>
            <w:r w:rsidR="008B00D9">
              <w:t xml:space="preserve">on </w:t>
            </w:r>
            <w:r>
              <w:t>January 4, 2024, strict monitoring was undertaken.</w:t>
            </w:r>
          </w:p>
        </w:tc>
      </w:tr>
      <w:tr w:rsidR="008B0B40" w14:paraId="4146588B" w14:textId="77777777">
        <w:tc>
          <w:tcPr>
            <w:tcW w:w="2700" w:type="dxa"/>
            <w:shd w:val="clear" w:color="auto" w:fill="auto"/>
          </w:tcPr>
          <w:p w14:paraId="538248E2" w14:textId="70852FFA" w:rsidR="008B0B40" w:rsidRDefault="0058642C">
            <w:pPr>
              <w:numPr>
                <w:ilvl w:val="0"/>
                <w:numId w:val="30"/>
              </w:numPr>
              <w:pBdr>
                <w:top w:val="nil"/>
                <w:left w:val="nil"/>
                <w:bottom w:val="nil"/>
                <w:right w:val="nil"/>
                <w:between w:val="nil"/>
              </w:pBdr>
              <w:ind w:left="328"/>
              <w:jc w:val="both"/>
            </w:pPr>
            <w:r>
              <w:rPr>
                <w:color w:val="000000"/>
              </w:rPr>
              <w:t xml:space="preserve">the </w:t>
            </w:r>
            <w:r w:rsidR="005F44FB">
              <w:rPr>
                <w:color w:val="000000"/>
              </w:rPr>
              <w:t>LFC</w:t>
            </w:r>
            <w:r>
              <w:rPr>
                <w:color w:val="000000"/>
              </w:rPr>
              <w:t xml:space="preserve">, that in case of cash prizes/incentives, to charge such expenditures under the </w:t>
            </w:r>
            <w:r w:rsidR="00986031">
              <w:rPr>
                <w:color w:val="000000"/>
              </w:rPr>
              <w:t>GF</w:t>
            </w:r>
            <w:r>
              <w:rPr>
                <w:color w:val="000000"/>
              </w:rPr>
              <w:t xml:space="preserve"> instead of the 20% </w:t>
            </w:r>
            <w:r w:rsidR="006F3755">
              <w:rPr>
                <w:color w:val="000000"/>
              </w:rPr>
              <w:t>DF</w:t>
            </w:r>
            <w:r>
              <w:rPr>
                <w:color w:val="000000"/>
              </w:rPr>
              <w:t>; and</w:t>
            </w:r>
          </w:p>
          <w:p w14:paraId="4832F658" w14:textId="77777777" w:rsidR="008B0B40" w:rsidRDefault="008B0B40">
            <w:pPr>
              <w:pBdr>
                <w:top w:val="nil"/>
                <w:left w:val="nil"/>
                <w:bottom w:val="nil"/>
                <w:right w:val="nil"/>
                <w:between w:val="nil"/>
              </w:pBdr>
              <w:ind w:left="328"/>
              <w:jc w:val="both"/>
              <w:rPr>
                <w:color w:val="000000"/>
              </w:rPr>
            </w:pPr>
          </w:p>
        </w:tc>
        <w:tc>
          <w:tcPr>
            <w:tcW w:w="900" w:type="dxa"/>
            <w:shd w:val="clear" w:color="auto" w:fill="auto"/>
          </w:tcPr>
          <w:p w14:paraId="66216B8D" w14:textId="77777777" w:rsidR="008B0B40" w:rsidRDefault="0058642C">
            <w:pPr>
              <w:jc w:val="center"/>
            </w:pPr>
            <w:r>
              <w:t>pp. 126-131, 2022 AAR</w:t>
            </w:r>
          </w:p>
        </w:tc>
        <w:tc>
          <w:tcPr>
            <w:tcW w:w="2794" w:type="dxa"/>
            <w:shd w:val="clear" w:color="auto" w:fill="auto"/>
          </w:tcPr>
          <w:p w14:paraId="2B27FB68" w14:textId="2D6C7BBB" w:rsidR="008B0B40" w:rsidRDefault="0058642C">
            <w:pPr>
              <w:ind w:left="7"/>
              <w:jc w:val="both"/>
            </w:pPr>
            <w:r>
              <w:t xml:space="preserve">The OPPDC reiterated during </w:t>
            </w:r>
            <w:r w:rsidR="008B00D9">
              <w:t xml:space="preserve">the </w:t>
            </w:r>
            <w:r>
              <w:t xml:space="preserve">AIP </w:t>
            </w:r>
            <w:r w:rsidR="0027031A">
              <w:t>Formulation and</w:t>
            </w:r>
            <w:r>
              <w:t xml:space="preserve"> Budget Forum that PPAs to be funded under the DF should be “implementation ready” with Project Proposals/ Programs of Work.</w:t>
            </w:r>
          </w:p>
          <w:p w14:paraId="37E48FEF" w14:textId="77777777" w:rsidR="008B0B40" w:rsidRDefault="008B0B40">
            <w:pPr>
              <w:ind w:left="7"/>
              <w:jc w:val="both"/>
            </w:pPr>
          </w:p>
          <w:p w14:paraId="5672A4C8" w14:textId="3151A3F6" w:rsidR="008B0B40" w:rsidRDefault="0058642C">
            <w:pPr>
              <w:ind w:left="7"/>
              <w:jc w:val="both"/>
            </w:pPr>
            <w:r>
              <w:t xml:space="preserve">The current prizes for CSGs are now being charged to the </w:t>
            </w:r>
            <w:r w:rsidR="00986031">
              <w:t>GF</w:t>
            </w:r>
            <w:r>
              <w:t>-Proper.</w:t>
            </w:r>
          </w:p>
          <w:p w14:paraId="07286826" w14:textId="77777777" w:rsidR="008B0B40" w:rsidRDefault="008B0B40">
            <w:pPr>
              <w:ind w:left="7"/>
              <w:jc w:val="both"/>
              <w:rPr>
                <w:highlight w:val="yellow"/>
              </w:rPr>
            </w:pPr>
          </w:p>
        </w:tc>
        <w:tc>
          <w:tcPr>
            <w:tcW w:w="2410" w:type="dxa"/>
            <w:shd w:val="clear" w:color="auto" w:fill="auto"/>
          </w:tcPr>
          <w:p w14:paraId="343024F7" w14:textId="5FE028C5" w:rsidR="008B0B40" w:rsidRDefault="0058642C">
            <w:pPr>
              <w:jc w:val="both"/>
              <w:rPr>
                <w:b/>
                <w:i/>
              </w:rPr>
            </w:pPr>
            <w:r>
              <w:rPr>
                <w:b/>
                <w:i/>
              </w:rPr>
              <w:t>Implemented.</w:t>
            </w:r>
          </w:p>
          <w:p w14:paraId="3588F618" w14:textId="77777777" w:rsidR="008B00D9" w:rsidRDefault="008B00D9">
            <w:pPr>
              <w:jc w:val="both"/>
              <w:rPr>
                <w:b/>
                <w:i/>
              </w:rPr>
            </w:pPr>
          </w:p>
          <w:p w14:paraId="3606E32F" w14:textId="797630A5" w:rsidR="008B0B40" w:rsidRDefault="0058642C">
            <w:pPr>
              <w:jc w:val="both"/>
              <w:rPr>
                <w:highlight w:val="yellow"/>
              </w:rPr>
            </w:pPr>
            <w:r>
              <w:t xml:space="preserve">As per verification with the Provincial Accounting Office, cash prizes/incentives were already being charged under the </w:t>
            </w:r>
            <w:r w:rsidR="00986031">
              <w:t>GF</w:t>
            </w:r>
            <w:r>
              <w:t>.</w:t>
            </w:r>
          </w:p>
        </w:tc>
      </w:tr>
      <w:tr w:rsidR="008B0B40" w14:paraId="6C182C8C" w14:textId="77777777">
        <w:tc>
          <w:tcPr>
            <w:tcW w:w="2700" w:type="dxa"/>
            <w:shd w:val="clear" w:color="auto" w:fill="auto"/>
          </w:tcPr>
          <w:p w14:paraId="42BF9780" w14:textId="0D054E4E" w:rsidR="008B0B40" w:rsidRDefault="0058642C">
            <w:pPr>
              <w:numPr>
                <w:ilvl w:val="0"/>
                <w:numId w:val="30"/>
              </w:numPr>
              <w:pBdr>
                <w:top w:val="nil"/>
                <w:left w:val="nil"/>
                <w:bottom w:val="nil"/>
                <w:right w:val="nil"/>
                <w:between w:val="nil"/>
              </w:pBdr>
              <w:ind w:left="328"/>
              <w:jc w:val="both"/>
            </w:pPr>
            <w:r>
              <w:rPr>
                <w:color w:val="000000"/>
              </w:rPr>
              <w:t xml:space="preserve">The Budget Officer and PPDC to ensure that PPAs charged against the 20% </w:t>
            </w:r>
            <w:r w:rsidR="006F3755">
              <w:rPr>
                <w:color w:val="000000"/>
              </w:rPr>
              <w:t>DF</w:t>
            </w:r>
            <w:r>
              <w:rPr>
                <w:color w:val="000000"/>
              </w:rPr>
              <w:t xml:space="preserve"> are in accordance with the expected </w:t>
            </w:r>
            <w:r>
              <w:rPr>
                <w:color w:val="000000"/>
              </w:rPr>
              <w:lastRenderedPageBreak/>
              <w:t>outcomes of the AIP aligned with the DBM-DOF-DILG-JMC No. 1 dated November 4, 2020, to achieve the desired socio-economic development and environmental management outcomes of the Province.</w:t>
            </w:r>
          </w:p>
          <w:p w14:paraId="4B23DC85" w14:textId="77777777" w:rsidR="008B0B40" w:rsidRDefault="008B0B40">
            <w:pPr>
              <w:pBdr>
                <w:top w:val="nil"/>
                <w:left w:val="nil"/>
                <w:bottom w:val="nil"/>
                <w:right w:val="nil"/>
                <w:between w:val="nil"/>
              </w:pBdr>
              <w:ind w:left="328"/>
              <w:jc w:val="both"/>
              <w:rPr>
                <w:color w:val="000000"/>
              </w:rPr>
            </w:pPr>
          </w:p>
        </w:tc>
        <w:tc>
          <w:tcPr>
            <w:tcW w:w="900" w:type="dxa"/>
            <w:shd w:val="clear" w:color="auto" w:fill="auto"/>
          </w:tcPr>
          <w:p w14:paraId="39CFBE0C" w14:textId="77777777" w:rsidR="008B0B40" w:rsidRDefault="0058642C">
            <w:pPr>
              <w:jc w:val="center"/>
            </w:pPr>
            <w:r>
              <w:lastRenderedPageBreak/>
              <w:t>pp. 126-131, 2022 AAR</w:t>
            </w:r>
          </w:p>
        </w:tc>
        <w:tc>
          <w:tcPr>
            <w:tcW w:w="2794" w:type="dxa"/>
            <w:shd w:val="clear" w:color="auto" w:fill="auto"/>
          </w:tcPr>
          <w:p w14:paraId="71BAA321" w14:textId="77777777" w:rsidR="008B0B40" w:rsidRDefault="0058642C">
            <w:pPr>
              <w:ind w:left="7"/>
              <w:jc w:val="both"/>
            </w:pPr>
            <w:r>
              <w:t xml:space="preserve">The OPPDC has been implementing a monitoring form throughout the PGLU, which is accomplished on a quarterly basis to ensure </w:t>
            </w:r>
            <w:r>
              <w:lastRenderedPageBreak/>
              <w:t xml:space="preserve">the proper utilization of the 20% DF in accordance with the aforementioned Joint Memorandum Circular. </w:t>
            </w:r>
          </w:p>
          <w:p w14:paraId="201121DA" w14:textId="77777777" w:rsidR="008B0B40" w:rsidRDefault="0058642C">
            <w:pPr>
              <w:ind w:left="7"/>
              <w:jc w:val="both"/>
            </w:pPr>
            <w:r>
              <w:t xml:space="preserve">  </w:t>
            </w:r>
          </w:p>
          <w:p w14:paraId="4C4C5B39" w14:textId="77777777" w:rsidR="008B0B40" w:rsidRDefault="0058642C">
            <w:pPr>
              <w:ind w:left="7"/>
              <w:jc w:val="both"/>
            </w:pPr>
            <w:r>
              <w:t xml:space="preserve">Documentation and Reporting: </w:t>
            </w:r>
          </w:p>
          <w:p w14:paraId="285467EF" w14:textId="77777777" w:rsidR="008B0B40" w:rsidRDefault="008B0B40">
            <w:pPr>
              <w:ind w:left="7"/>
              <w:jc w:val="both"/>
            </w:pPr>
          </w:p>
          <w:p w14:paraId="49240794" w14:textId="77777777" w:rsidR="008B0B40" w:rsidRDefault="0058642C">
            <w:pPr>
              <w:ind w:left="7"/>
              <w:jc w:val="both"/>
            </w:pPr>
            <w:r>
              <w:t>The OPPDC improved the documentation and reporting practices to provide clear and transparent records of the decision-making process regarding awards, fund transfers, and project selections.</w:t>
            </w:r>
          </w:p>
          <w:p w14:paraId="064384BF" w14:textId="77777777" w:rsidR="008B0B40" w:rsidRDefault="008B0B40">
            <w:pPr>
              <w:ind w:left="7"/>
              <w:jc w:val="both"/>
            </w:pPr>
          </w:p>
          <w:p w14:paraId="67484DE7" w14:textId="77777777" w:rsidR="008B0B40" w:rsidRDefault="0058642C">
            <w:pPr>
              <w:ind w:left="7"/>
              <w:jc w:val="both"/>
            </w:pPr>
            <w:r>
              <w:t xml:space="preserve">The PBO issued Memorandum No. 1, s. 2023 for the submission of all PPAs including projects funded under 20% LDF. </w:t>
            </w:r>
          </w:p>
          <w:p w14:paraId="5BE191CD" w14:textId="77777777" w:rsidR="008B0B40" w:rsidRDefault="008B0B40">
            <w:pPr>
              <w:ind w:left="7"/>
              <w:jc w:val="both"/>
              <w:rPr>
                <w:highlight w:val="yellow"/>
              </w:rPr>
            </w:pPr>
          </w:p>
        </w:tc>
        <w:tc>
          <w:tcPr>
            <w:tcW w:w="2410" w:type="dxa"/>
            <w:shd w:val="clear" w:color="auto" w:fill="auto"/>
          </w:tcPr>
          <w:p w14:paraId="77A33B1D" w14:textId="0BF0914B" w:rsidR="008B0B40" w:rsidRDefault="0058642C">
            <w:pPr>
              <w:jc w:val="both"/>
              <w:rPr>
                <w:b/>
                <w:i/>
              </w:rPr>
            </w:pPr>
            <w:r>
              <w:rPr>
                <w:b/>
                <w:i/>
              </w:rPr>
              <w:lastRenderedPageBreak/>
              <w:t>Not Implemented.</w:t>
            </w:r>
          </w:p>
          <w:p w14:paraId="27029F13" w14:textId="77777777" w:rsidR="008B00D9" w:rsidRDefault="008B00D9">
            <w:pPr>
              <w:jc w:val="both"/>
              <w:rPr>
                <w:b/>
                <w:i/>
              </w:rPr>
            </w:pPr>
          </w:p>
          <w:p w14:paraId="4C1FB8FA" w14:textId="4B480EB1" w:rsidR="008B0B40" w:rsidRDefault="0058642C">
            <w:pPr>
              <w:jc w:val="both"/>
            </w:pPr>
            <w:r>
              <w:t xml:space="preserve">Some implemented PPAs such as </w:t>
            </w:r>
            <w:r w:rsidR="0027031A">
              <w:t>the “</w:t>
            </w:r>
            <w:r>
              <w:t xml:space="preserve">Logistical Support to Barangays (Purchase </w:t>
            </w:r>
            <w:r>
              <w:lastRenderedPageBreak/>
              <w:t>of Garbage Trucks, Equipment for Environmental Management, Ambulance, Other Medical Equipment, etc.)” did not have a clear approved expected outcomes/objectives in the project proposals and AIP, thus, making the final output of the PPA seem not aligned with the expected output in the AIP.</w:t>
            </w:r>
          </w:p>
          <w:p w14:paraId="780828F5" w14:textId="77777777" w:rsidR="008B0B40" w:rsidRDefault="008B0B40">
            <w:pPr>
              <w:jc w:val="both"/>
              <w:rPr>
                <w:highlight w:val="yellow"/>
              </w:rPr>
            </w:pPr>
          </w:p>
        </w:tc>
      </w:tr>
      <w:tr w:rsidR="008B0B40" w14:paraId="37384158" w14:textId="77777777">
        <w:tc>
          <w:tcPr>
            <w:tcW w:w="2700" w:type="dxa"/>
            <w:shd w:val="clear" w:color="auto" w:fill="auto"/>
          </w:tcPr>
          <w:p w14:paraId="7671E646" w14:textId="77777777" w:rsidR="008B0B40" w:rsidRDefault="0058642C">
            <w:pPr>
              <w:numPr>
                <w:ilvl w:val="0"/>
                <w:numId w:val="13"/>
              </w:numPr>
              <w:pBdr>
                <w:top w:val="nil"/>
                <w:left w:val="nil"/>
                <w:bottom w:val="nil"/>
                <w:right w:val="nil"/>
                <w:between w:val="nil"/>
              </w:pBdr>
              <w:ind w:left="328"/>
              <w:jc w:val="both"/>
            </w:pPr>
            <w:r>
              <w:rPr>
                <w:b/>
                <w:color w:val="000000"/>
              </w:rPr>
              <w:lastRenderedPageBreak/>
              <w:t xml:space="preserve">Requirements and procedures for the availment, release, and utilization of funds granted to 138 NGOs/POs amounting to ₱5,132,445.00 were not strictly observed, contrary to COA Circular No. 2007-001 dated October 25, 2007, which resulted in the duplication of the agency’s PPAs as well as the funding of other PPAs that are </w:t>
            </w:r>
            <w:r>
              <w:rPr>
                <w:b/>
                <w:color w:val="000000"/>
              </w:rPr>
              <w:lastRenderedPageBreak/>
              <w:t>not included in the Work and Financial Plan of the agency, thereby affecting the regularity of the transactions.</w:t>
            </w:r>
          </w:p>
          <w:p w14:paraId="0A9C0F88" w14:textId="77777777" w:rsidR="008B0B40" w:rsidRDefault="008B0B40">
            <w:pPr>
              <w:jc w:val="both"/>
            </w:pPr>
          </w:p>
          <w:p w14:paraId="200C90E0" w14:textId="6249D1EF" w:rsidR="008B0B40" w:rsidRDefault="0058642C">
            <w:pPr>
              <w:jc w:val="both"/>
            </w:pPr>
            <w:r>
              <w:t xml:space="preserve">We recommended that the Provincial Governor direct the concerned LGU officials and employees to submit the </w:t>
            </w:r>
            <w:r w:rsidR="009C4947">
              <w:t>MOA</w:t>
            </w:r>
            <w:r>
              <w:t xml:space="preserve"> for the 138 grants of fund transfers to various NGOs/POs.</w:t>
            </w:r>
          </w:p>
          <w:p w14:paraId="1D1EAB42" w14:textId="77777777" w:rsidR="008B0B40" w:rsidRDefault="008B0B40">
            <w:pPr>
              <w:jc w:val="both"/>
            </w:pPr>
          </w:p>
        </w:tc>
        <w:tc>
          <w:tcPr>
            <w:tcW w:w="900" w:type="dxa"/>
            <w:shd w:val="clear" w:color="auto" w:fill="auto"/>
          </w:tcPr>
          <w:p w14:paraId="3C9CBA33" w14:textId="77777777" w:rsidR="008B0B40" w:rsidRDefault="0058642C">
            <w:pPr>
              <w:jc w:val="center"/>
            </w:pPr>
            <w:r>
              <w:lastRenderedPageBreak/>
              <w:t>pp. 131-136, 2022 AAR</w:t>
            </w:r>
          </w:p>
        </w:tc>
        <w:tc>
          <w:tcPr>
            <w:tcW w:w="2794" w:type="dxa"/>
            <w:shd w:val="clear" w:color="auto" w:fill="auto"/>
          </w:tcPr>
          <w:p w14:paraId="63A00B58" w14:textId="77777777" w:rsidR="008B0B40" w:rsidRDefault="008B0B40">
            <w:pPr>
              <w:ind w:left="7"/>
              <w:jc w:val="both"/>
            </w:pPr>
          </w:p>
          <w:p w14:paraId="0DE0207D" w14:textId="77777777" w:rsidR="008B0B40" w:rsidRDefault="008B0B40">
            <w:pPr>
              <w:ind w:left="7"/>
              <w:jc w:val="both"/>
            </w:pPr>
          </w:p>
          <w:p w14:paraId="6A4B1600" w14:textId="77777777" w:rsidR="008B0B40" w:rsidRDefault="008B0B40">
            <w:pPr>
              <w:ind w:left="7"/>
              <w:jc w:val="both"/>
            </w:pPr>
          </w:p>
          <w:p w14:paraId="5D97FFD9" w14:textId="77777777" w:rsidR="008B0B40" w:rsidRDefault="008B0B40">
            <w:pPr>
              <w:ind w:left="7"/>
              <w:jc w:val="both"/>
            </w:pPr>
          </w:p>
          <w:p w14:paraId="2B3F1FB8" w14:textId="77777777" w:rsidR="008B0B40" w:rsidRDefault="008B0B40">
            <w:pPr>
              <w:ind w:left="7"/>
              <w:jc w:val="both"/>
            </w:pPr>
          </w:p>
          <w:p w14:paraId="2FB0A14C" w14:textId="77777777" w:rsidR="008B0B40" w:rsidRDefault="008B0B40">
            <w:pPr>
              <w:ind w:left="7"/>
              <w:jc w:val="both"/>
            </w:pPr>
          </w:p>
          <w:p w14:paraId="2628B714" w14:textId="77777777" w:rsidR="008B0B40" w:rsidRDefault="008B0B40">
            <w:pPr>
              <w:ind w:left="7"/>
              <w:jc w:val="both"/>
            </w:pPr>
          </w:p>
          <w:p w14:paraId="03044546" w14:textId="77777777" w:rsidR="008B0B40" w:rsidRDefault="008B0B40">
            <w:pPr>
              <w:ind w:left="7"/>
              <w:jc w:val="both"/>
            </w:pPr>
          </w:p>
          <w:p w14:paraId="55E23B16" w14:textId="77777777" w:rsidR="008B0B40" w:rsidRDefault="008B0B40">
            <w:pPr>
              <w:ind w:left="7"/>
              <w:jc w:val="both"/>
            </w:pPr>
          </w:p>
          <w:p w14:paraId="63019EB9" w14:textId="77777777" w:rsidR="008B0B40" w:rsidRDefault="008B0B40">
            <w:pPr>
              <w:ind w:left="7"/>
              <w:jc w:val="both"/>
            </w:pPr>
          </w:p>
          <w:p w14:paraId="503306FB" w14:textId="77777777" w:rsidR="008B0B40" w:rsidRDefault="008B0B40">
            <w:pPr>
              <w:ind w:left="7"/>
              <w:jc w:val="both"/>
            </w:pPr>
          </w:p>
          <w:p w14:paraId="509FBAFA" w14:textId="77777777" w:rsidR="008B0B40" w:rsidRDefault="008B0B40">
            <w:pPr>
              <w:ind w:left="7"/>
              <w:jc w:val="both"/>
            </w:pPr>
          </w:p>
          <w:p w14:paraId="1AD4E2F6" w14:textId="77777777" w:rsidR="008B0B40" w:rsidRDefault="008B0B40">
            <w:pPr>
              <w:ind w:left="7"/>
              <w:jc w:val="both"/>
            </w:pPr>
          </w:p>
          <w:p w14:paraId="7413BE8C" w14:textId="77777777" w:rsidR="008B0B40" w:rsidRDefault="008B0B40">
            <w:pPr>
              <w:ind w:left="7"/>
              <w:jc w:val="both"/>
            </w:pPr>
          </w:p>
          <w:p w14:paraId="3481F021" w14:textId="77777777" w:rsidR="008B0B40" w:rsidRDefault="008B0B40">
            <w:pPr>
              <w:ind w:left="7"/>
              <w:jc w:val="both"/>
            </w:pPr>
          </w:p>
          <w:p w14:paraId="77E5F1C9" w14:textId="77777777" w:rsidR="008B0B40" w:rsidRDefault="008B0B40">
            <w:pPr>
              <w:ind w:left="7"/>
              <w:jc w:val="both"/>
            </w:pPr>
          </w:p>
          <w:p w14:paraId="4B799704" w14:textId="77777777" w:rsidR="008B0B40" w:rsidRDefault="008B0B40">
            <w:pPr>
              <w:ind w:left="7"/>
              <w:jc w:val="both"/>
            </w:pPr>
          </w:p>
          <w:p w14:paraId="12A35CFB" w14:textId="77777777" w:rsidR="008B0B40" w:rsidRDefault="008B0B40">
            <w:pPr>
              <w:ind w:left="7"/>
              <w:jc w:val="both"/>
            </w:pPr>
          </w:p>
          <w:p w14:paraId="2032CB93" w14:textId="77777777" w:rsidR="008B0B40" w:rsidRDefault="008B0B40">
            <w:pPr>
              <w:ind w:left="7"/>
              <w:jc w:val="both"/>
            </w:pPr>
          </w:p>
          <w:p w14:paraId="57B87754" w14:textId="77777777" w:rsidR="008B0B40" w:rsidRDefault="008B0B40">
            <w:pPr>
              <w:ind w:left="7"/>
              <w:jc w:val="both"/>
            </w:pPr>
          </w:p>
          <w:p w14:paraId="5AC6C2CE" w14:textId="77777777" w:rsidR="008B0B40" w:rsidRDefault="008B0B40">
            <w:pPr>
              <w:ind w:left="7"/>
              <w:jc w:val="both"/>
            </w:pPr>
          </w:p>
          <w:p w14:paraId="162C4B41" w14:textId="77777777" w:rsidR="008B0B40" w:rsidRDefault="008B0B40">
            <w:pPr>
              <w:ind w:left="7"/>
              <w:jc w:val="both"/>
            </w:pPr>
          </w:p>
          <w:p w14:paraId="3C4FBE1A" w14:textId="77777777" w:rsidR="008B0B40" w:rsidRDefault="008B0B40">
            <w:pPr>
              <w:ind w:left="7"/>
              <w:jc w:val="both"/>
            </w:pPr>
          </w:p>
          <w:p w14:paraId="5A3CBBD8" w14:textId="77777777" w:rsidR="008B0B40" w:rsidRDefault="008B0B40">
            <w:pPr>
              <w:jc w:val="both"/>
            </w:pPr>
          </w:p>
          <w:p w14:paraId="66FF237C" w14:textId="77777777" w:rsidR="008B0B40" w:rsidRDefault="008B0B40">
            <w:pPr>
              <w:jc w:val="both"/>
            </w:pPr>
          </w:p>
          <w:p w14:paraId="650139F7" w14:textId="2D78FA11" w:rsidR="008B0B40" w:rsidRDefault="0058642C">
            <w:pPr>
              <w:ind w:left="7"/>
              <w:jc w:val="both"/>
            </w:pPr>
            <w:r>
              <w:t xml:space="preserve">The </w:t>
            </w:r>
            <w:r w:rsidR="00362BFB">
              <w:t>Provincial Accounting Office</w:t>
            </w:r>
            <w:r>
              <w:t xml:space="preserve"> assisted the NGOs/POs/CSOs to comply with COA Circular No. 2007-001 during the LUCCSO </w:t>
            </w:r>
            <w:r w:rsidR="008B00D9">
              <w:t>W</w:t>
            </w:r>
            <w:r>
              <w:t xml:space="preserve">eek </w:t>
            </w:r>
            <w:r w:rsidR="008B00D9">
              <w:t>C</w:t>
            </w:r>
            <w:r>
              <w:t>elebration.</w:t>
            </w:r>
          </w:p>
          <w:p w14:paraId="7B19A479" w14:textId="77777777" w:rsidR="008B0B40" w:rsidRDefault="008B0B40">
            <w:pPr>
              <w:ind w:left="7"/>
              <w:jc w:val="both"/>
            </w:pPr>
          </w:p>
          <w:p w14:paraId="21C7BDCE" w14:textId="454268D1" w:rsidR="008B0B40" w:rsidRDefault="0058642C">
            <w:pPr>
              <w:ind w:left="7"/>
              <w:jc w:val="both"/>
            </w:pPr>
            <w:r>
              <w:t xml:space="preserve">The PGLU </w:t>
            </w:r>
            <w:r w:rsidR="008B00D9">
              <w:t>r</w:t>
            </w:r>
            <w:r>
              <w:t>equested</w:t>
            </w:r>
            <w:r w:rsidR="008B00D9">
              <w:t xml:space="preserve"> the</w:t>
            </w:r>
            <w:r>
              <w:t xml:space="preserve"> NGO</w:t>
            </w:r>
            <w:r w:rsidR="008B00D9">
              <w:t>s</w:t>
            </w:r>
            <w:r>
              <w:t>/PO</w:t>
            </w:r>
            <w:r w:rsidR="008B00D9">
              <w:t>s</w:t>
            </w:r>
            <w:r>
              <w:t xml:space="preserve"> to submit liquidation report</w:t>
            </w:r>
            <w:r w:rsidR="008B00D9">
              <w:t>s</w:t>
            </w:r>
            <w:r>
              <w:t>.</w:t>
            </w:r>
          </w:p>
          <w:p w14:paraId="06C94774" w14:textId="77777777" w:rsidR="008B0B40" w:rsidRDefault="008B0B40">
            <w:pPr>
              <w:ind w:left="7"/>
              <w:jc w:val="both"/>
              <w:rPr>
                <w:highlight w:val="yellow"/>
              </w:rPr>
            </w:pPr>
          </w:p>
          <w:p w14:paraId="72C6E8C8" w14:textId="3EBA5847" w:rsidR="008B0B40" w:rsidRDefault="0058642C">
            <w:pPr>
              <w:ind w:left="7"/>
              <w:jc w:val="both"/>
            </w:pPr>
            <w:r>
              <w:t xml:space="preserve">The </w:t>
            </w:r>
            <w:r w:rsidR="00362BFB">
              <w:t>Provincial Accounting Office</w:t>
            </w:r>
            <w:r>
              <w:t xml:space="preserve"> requested the assistance of </w:t>
            </w:r>
            <w:r w:rsidR="008B00D9">
              <w:t xml:space="preserve">the </w:t>
            </w:r>
            <w:r>
              <w:t>OPPDC for the liquidation of fund transfers to NGOs/POs.</w:t>
            </w:r>
          </w:p>
          <w:p w14:paraId="53DD30F9" w14:textId="77777777" w:rsidR="008B0B40" w:rsidRDefault="008B0B40">
            <w:pPr>
              <w:ind w:left="7"/>
              <w:jc w:val="both"/>
            </w:pPr>
          </w:p>
          <w:p w14:paraId="67ACA515" w14:textId="6B4EB057" w:rsidR="008B0B40" w:rsidRDefault="0058642C">
            <w:pPr>
              <w:ind w:left="7"/>
              <w:jc w:val="both"/>
            </w:pPr>
            <w:r>
              <w:t xml:space="preserve">The </w:t>
            </w:r>
            <w:r w:rsidR="00362BFB">
              <w:t>Provincial Accounting Office</w:t>
            </w:r>
            <w:r>
              <w:t xml:space="preserve"> coordinated unreleased and staled </w:t>
            </w:r>
            <w:r w:rsidR="008B00D9">
              <w:t>f</w:t>
            </w:r>
            <w:r>
              <w:t xml:space="preserve">unds for NGOs/POs with </w:t>
            </w:r>
            <w:r w:rsidR="008B00D9">
              <w:t xml:space="preserve">the </w:t>
            </w:r>
            <w:r>
              <w:t>OPPDC and PTO and make necessary adjustments.</w:t>
            </w:r>
          </w:p>
          <w:p w14:paraId="654614A8" w14:textId="77777777" w:rsidR="008B0B40" w:rsidRDefault="008B0B40">
            <w:pPr>
              <w:ind w:left="7"/>
              <w:jc w:val="both"/>
              <w:rPr>
                <w:highlight w:val="yellow"/>
              </w:rPr>
            </w:pPr>
          </w:p>
        </w:tc>
        <w:tc>
          <w:tcPr>
            <w:tcW w:w="2410" w:type="dxa"/>
            <w:shd w:val="clear" w:color="auto" w:fill="auto"/>
          </w:tcPr>
          <w:p w14:paraId="4C935ECD" w14:textId="77777777" w:rsidR="008B0B40" w:rsidRDefault="008B0B40">
            <w:pPr>
              <w:jc w:val="both"/>
              <w:rPr>
                <w:b/>
                <w:i/>
              </w:rPr>
            </w:pPr>
          </w:p>
          <w:p w14:paraId="4CA8BC48" w14:textId="77777777" w:rsidR="008B0B40" w:rsidRDefault="008B0B40">
            <w:pPr>
              <w:jc w:val="both"/>
              <w:rPr>
                <w:b/>
                <w:i/>
              </w:rPr>
            </w:pPr>
          </w:p>
          <w:p w14:paraId="004BFFE2" w14:textId="77777777" w:rsidR="008B0B40" w:rsidRDefault="008B0B40">
            <w:pPr>
              <w:jc w:val="both"/>
              <w:rPr>
                <w:b/>
                <w:i/>
              </w:rPr>
            </w:pPr>
          </w:p>
          <w:p w14:paraId="7EA43FE3" w14:textId="77777777" w:rsidR="008B0B40" w:rsidRDefault="008B0B40">
            <w:pPr>
              <w:jc w:val="both"/>
              <w:rPr>
                <w:b/>
                <w:i/>
              </w:rPr>
            </w:pPr>
          </w:p>
          <w:p w14:paraId="7E33EFE8" w14:textId="77777777" w:rsidR="008B0B40" w:rsidRDefault="008B0B40">
            <w:pPr>
              <w:jc w:val="both"/>
              <w:rPr>
                <w:b/>
                <w:i/>
              </w:rPr>
            </w:pPr>
          </w:p>
          <w:p w14:paraId="29879D08" w14:textId="77777777" w:rsidR="008B0B40" w:rsidRDefault="008B0B40">
            <w:pPr>
              <w:jc w:val="both"/>
              <w:rPr>
                <w:b/>
                <w:i/>
              </w:rPr>
            </w:pPr>
          </w:p>
          <w:p w14:paraId="529FF839" w14:textId="77777777" w:rsidR="008B0B40" w:rsidRDefault="008B0B40">
            <w:pPr>
              <w:jc w:val="both"/>
              <w:rPr>
                <w:b/>
                <w:i/>
              </w:rPr>
            </w:pPr>
          </w:p>
          <w:p w14:paraId="5E028503" w14:textId="77777777" w:rsidR="008B0B40" w:rsidRDefault="008B0B40">
            <w:pPr>
              <w:jc w:val="both"/>
              <w:rPr>
                <w:b/>
                <w:i/>
              </w:rPr>
            </w:pPr>
          </w:p>
          <w:p w14:paraId="21B5A9EB" w14:textId="77777777" w:rsidR="008B0B40" w:rsidRDefault="008B0B40">
            <w:pPr>
              <w:jc w:val="both"/>
              <w:rPr>
                <w:b/>
                <w:i/>
              </w:rPr>
            </w:pPr>
          </w:p>
          <w:p w14:paraId="51447071" w14:textId="77777777" w:rsidR="008B0B40" w:rsidRDefault="008B0B40">
            <w:pPr>
              <w:jc w:val="both"/>
              <w:rPr>
                <w:b/>
                <w:i/>
              </w:rPr>
            </w:pPr>
          </w:p>
          <w:p w14:paraId="499A713F" w14:textId="2D13D6E7" w:rsidR="008B0B40" w:rsidRDefault="008B0B40">
            <w:pPr>
              <w:jc w:val="both"/>
              <w:rPr>
                <w:b/>
                <w:i/>
              </w:rPr>
            </w:pPr>
          </w:p>
          <w:p w14:paraId="44F761B1" w14:textId="77777777" w:rsidR="008B0B40" w:rsidRDefault="008B0B40">
            <w:pPr>
              <w:jc w:val="both"/>
              <w:rPr>
                <w:b/>
                <w:i/>
              </w:rPr>
            </w:pPr>
          </w:p>
          <w:p w14:paraId="616B9B0A" w14:textId="77777777" w:rsidR="008B0B40" w:rsidRDefault="008B0B40">
            <w:pPr>
              <w:jc w:val="both"/>
              <w:rPr>
                <w:b/>
                <w:i/>
              </w:rPr>
            </w:pPr>
          </w:p>
          <w:p w14:paraId="7827C35E" w14:textId="77777777" w:rsidR="008B0B40" w:rsidRDefault="008B0B40">
            <w:pPr>
              <w:jc w:val="both"/>
              <w:rPr>
                <w:b/>
                <w:i/>
              </w:rPr>
            </w:pPr>
          </w:p>
          <w:p w14:paraId="287EED34" w14:textId="77777777" w:rsidR="008B0B40" w:rsidRDefault="008B0B40">
            <w:pPr>
              <w:jc w:val="both"/>
              <w:rPr>
                <w:b/>
                <w:i/>
              </w:rPr>
            </w:pPr>
          </w:p>
          <w:p w14:paraId="285EA7B4" w14:textId="77777777" w:rsidR="008B0B40" w:rsidRDefault="008B0B40">
            <w:pPr>
              <w:jc w:val="both"/>
              <w:rPr>
                <w:b/>
                <w:i/>
              </w:rPr>
            </w:pPr>
          </w:p>
          <w:p w14:paraId="525466A0" w14:textId="77777777" w:rsidR="008B0B40" w:rsidRDefault="008B0B40">
            <w:pPr>
              <w:jc w:val="both"/>
              <w:rPr>
                <w:b/>
                <w:i/>
              </w:rPr>
            </w:pPr>
          </w:p>
          <w:p w14:paraId="0AF1F7D9" w14:textId="77777777" w:rsidR="008B0B40" w:rsidRDefault="008B0B40">
            <w:pPr>
              <w:jc w:val="both"/>
              <w:rPr>
                <w:b/>
                <w:i/>
              </w:rPr>
            </w:pPr>
          </w:p>
          <w:p w14:paraId="7FBDECA3" w14:textId="77777777" w:rsidR="008B0B40" w:rsidRDefault="008B0B40">
            <w:pPr>
              <w:jc w:val="both"/>
              <w:rPr>
                <w:b/>
                <w:i/>
              </w:rPr>
            </w:pPr>
          </w:p>
          <w:p w14:paraId="342C1AE2" w14:textId="77777777" w:rsidR="008B0B40" w:rsidRDefault="008B0B40">
            <w:pPr>
              <w:jc w:val="both"/>
              <w:rPr>
                <w:b/>
                <w:i/>
              </w:rPr>
            </w:pPr>
          </w:p>
          <w:p w14:paraId="1B1018B6" w14:textId="77777777" w:rsidR="008B0B40" w:rsidRDefault="008B0B40">
            <w:pPr>
              <w:jc w:val="both"/>
              <w:rPr>
                <w:b/>
                <w:i/>
              </w:rPr>
            </w:pPr>
          </w:p>
          <w:p w14:paraId="5390B1F7" w14:textId="77777777" w:rsidR="008B0B40" w:rsidRDefault="008B0B40">
            <w:pPr>
              <w:jc w:val="both"/>
              <w:rPr>
                <w:b/>
                <w:i/>
              </w:rPr>
            </w:pPr>
          </w:p>
          <w:p w14:paraId="7108453E" w14:textId="289DDEB9" w:rsidR="008B0B40" w:rsidRDefault="008B0B40">
            <w:pPr>
              <w:jc w:val="both"/>
              <w:rPr>
                <w:b/>
                <w:i/>
              </w:rPr>
            </w:pPr>
          </w:p>
          <w:p w14:paraId="655546AB" w14:textId="77777777" w:rsidR="008B0B40" w:rsidRDefault="008B0B40">
            <w:pPr>
              <w:jc w:val="both"/>
              <w:rPr>
                <w:b/>
                <w:i/>
              </w:rPr>
            </w:pPr>
          </w:p>
          <w:p w14:paraId="6894123C" w14:textId="77777777" w:rsidR="006552F5" w:rsidRDefault="006552F5">
            <w:pPr>
              <w:jc w:val="both"/>
              <w:rPr>
                <w:b/>
                <w:i/>
              </w:rPr>
            </w:pPr>
          </w:p>
          <w:p w14:paraId="71136860" w14:textId="4E1A9689" w:rsidR="008B0B40" w:rsidRDefault="0058642C">
            <w:pPr>
              <w:jc w:val="both"/>
              <w:rPr>
                <w:b/>
                <w:i/>
              </w:rPr>
            </w:pPr>
            <w:r>
              <w:rPr>
                <w:b/>
                <w:i/>
              </w:rPr>
              <w:t>Not Implemented.</w:t>
            </w:r>
          </w:p>
          <w:p w14:paraId="6D0DF4E3" w14:textId="77777777" w:rsidR="008B00D9" w:rsidRDefault="008B00D9">
            <w:pPr>
              <w:jc w:val="both"/>
              <w:rPr>
                <w:b/>
                <w:i/>
              </w:rPr>
            </w:pPr>
          </w:p>
          <w:p w14:paraId="1098210A" w14:textId="21218ECF" w:rsidR="008B0B40" w:rsidRDefault="008B00D9">
            <w:pPr>
              <w:jc w:val="both"/>
              <w:rPr>
                <w:highlight w:val="yellow"/>
              </w:rPr>
            </w:pPr>
            <w:r>
              <w:t xml:space="preserve">The </w:t>
            </w:r>
            <w:r w:rsidR="0058642C">
              <w:t>PGLU is still in the process of implementing the recommendation.</w:t>
            </w:r>
          </w:p>
        </w:tc>
      </w:tr>
      <w:tr w:rsidR="008B0B40" w14:paraId="7566EC5A" w14:textId="77777777">
        <w:tc>
          <w:tcPr>
            <w:tcW w:w="2700" w:type="dxa"/>
            <w:shd w:val="clear" w:color="auto" w:fill="auto"/>
          </w:tcPr>
          <w:p w14:paraId="042F961A" w14:textId="77777777" w:rsidR="008B0B40" w:rsidRDefault="0058642C">
            <w:pPr>
              <w:jc w:val="both"/>
            </w:pPr>
            <w:r>
              <w:lastRenderedPageBreak/>
              <w:t>Additionally, submit the other pertinent documents as prescribed under COA Circular No. 2007-001, particularly the following:</w:t>
            </w:r>
          </w:p>
          <w:p w14:paraId="309E21B6" w14:textId="77777777" w:rsidR="008B0B40" w:rsidRDefault="008B0B40">
            <w:pPr>
              <w:jc w:val="both"/>
            </w:pPr>
          </w:p>
          <w:p w14:paraId="3D801AC9" w14:textId="77777777" w:rsidR="008B0B40" w:rsidRDefault="0058642C">
            <w:pPr>
              <w:numPr>
                <w:ilvl w:val="0"/>
                <w:numId w:val="15"/>
              </w:numPr>
              <w:pBdr>
                <w:top w:val="nil"/>
                <w:left w:val="nil"/>
                <w:bottom w:val="nil"/>
                <w:right w:val="nil"/>
                <w:between w:val="nil"/>
              </w:pBdr>
              <w:ind w:left="328"/>
              <w:jc w:val="both"/>
            </w:pPr>
            <w:r>
              <w:rPr>
                <w:color w:val="000000"/>
              </w:rPr>
              <w:lastRenderedPageBreak/>
              <w:t>Authenticated copy of the latest Articles of Incorporation, or the Articles of Cooperation as the case may be, showing the original incorporators/organizers and the Secretary's certificate for incumbent officers, together with the Certificate of Filing with the SEC/Certificate of Approval by the CDA;</w:t>
            </w:r>
          </w:p>
          <w:p w14:paraId="7690586C" w14:textId="77777777" w:rsidR="008B0B40" w:rsidRDefault="008B0B40">
            <w:pPr>
              <w:jc w:val="both"/>
              <w:rPr>
                <w:b/>
              </w:rPr>
            </w:pPr>
          </w:p>
        </w:tc>
        <w:tc>
          <w:tcPr>
            <w:tcW w:w="900" w:type="dxa"/>
            <w:shd w:val="clear" w:color="auto" w:fill="auto"/>
          </w:tcPr>
          <w:p w14:paraId="1A9D2B69" w14:textId="77777777" w:rsidR="008B0B40" w:rsidRDefault="008B0B40">
            <w:pPr>
              <w:jc w:val="center"/>
            </w:pPr>
          </w:p>
        </w:tc>
        <w:tc>
          <w:tcPr>
            <w:tcW w:w="2794" w:type="dxa"/>
            <w:shd w:val="clear" w:color="auto" w:fill="auto"/>
          </w:tcPr>
          <w:p w14:paraId="1A971E82" w14:textId="77777777" w:rsidR="008B0B40" w:rsidRDefault="008B0B40">
            <w:pPr>
              <w:ind w:left="7"/>
              <w:jc w:val="both"/>
            </w:pPr>
          </w:p>
        </w:tc>
        <w:tc>
          <w:tcPr>
            <w:tcW w:w="2410" w:type="dxa"/>
            <w:shd w:val="clear" w:color="auto" w:fill="auto"/>
          </w:tcPr>
          <w:p w14:paraId="13A01D8B" w14:textId="77777777" w:rsidR="00EA7E54" w:rsidRDefault="00EA7E54">
            <w:pPr>
              <w:jc w:val="both"/>
              <w:rPr>
                <w:b/>
                <w:i/>
              </w:rPr>
            </w:pPr>
          </w:p>
          <w:p w14:paraId="311CB70B" w14:textId="77777777" w:rsidR="00EA7E54" w:rsidRDefault="00EA7E54">
            <w:pPr>
              <w:jc w:val="both"/>
              <w:rPr>
                <w:b/>
                <w:i/>
              </w:rPr>
            </w:pPr>
          </w:p>
          <w:p w14:paraId="62593C42" w14:textId="77777777" w:rsidR="00EA7E54" w:rsidRDefault="00EA7E54">
            <w:pPr>
              <w:jc w:val="both"/>
              <w:rPr>
                <w:b/>
                <w:i/>
              </w:rPr>
            </w:pPr>
          </w:p>
          <w:p w14:paraId="32BBA75D" w14:textId="77777777" w:rsidR="00EA7E54" w:rsidRDefault="00EA7E54">
            <w:pPr>
              <w:jc w:val="both"/>
              <w:rPr>
                <w:b/>
                <w:i/>
              </w:rPr>
            </w:pPr>
          </w:p>
          <w:p w14:paraId="62C7B8CB" w14:textId="77777777" w:rsidR="00EA7E54" w:rsidRDefault="00EA7E54">
            <w:pPr>
              <w:jc w:val="both"/>
              <w:rPr>
                <w:b/>
                <w:i/>
              </w:rPr>
            </w:pPr>
          </w:p>
          <w:p w14:paraId="2FFD3273" w14:textId="77777777" w:rsidR="00EA7E54" w:rsidRDefault="00EA7E54">
            <w:pPr>
              <w:jc w:val="both"/>
              <w:rPr>
                <w:b/>
                <w:i/>
              </w:rPr>
            </w:pPr>
          </w:p>
          <w:p w14:paraId="545C93C9" w14:textId="77777777" w:rsidR="00EA7E54" w:rsidRDefault="00EA7E54">
            <w:pPr>
              <w:jc w:val="both"/>
              <w:rPr>
                <w:b/>
                <w:i/>
              </w:rPr>
            </w:pPr>
          </w:p>
          <w:p w14:paraId="20DDFDE9" w14:textId="77777777" w:rsidR="00EA7E54" w:rsidRDefault="00EA7E54">
            <w:pPr>
              <w:jc w:val="both"/>
              <w:rPr>
                <w:b/>
                <w:i/>
              </w:rPr>
            </w:pPr>
          </w:p>
          <w:p w14:paraId="1E966B90" w14:textId="7E9E7AE7" w:rsidR="008B0B40" w:rsidRDefault="0058642C">
            <w:pPr>
              <w:jc w:val="both"/>
              <w:rPr>
                <w:b/>
                <w:i/>
              </w:rPr>
            </w:pPr>
            <w:r>
              <w:rPr>
                <w:b/>
                <w:i/>
              </w:rPr>
              <w:lastRenderedPageBreak/>
              <w:t>Not Implemented.</w:t>
            </w:r>
          </w:p>
          <w:p w14:paraId="1873C619" w14:textId="77777777" w:rsidR="008B00D9" w:rsidRDefault="008B00D9">
            <w:pPr>
              <w:jc w:val="both"/>
              <w:rPr>
                <w:b/>
                <w:i/>
              </w:rPr>
            </w:pPr>
          </w:p>
          <w:p w14:paraId="0BA9351A" w14:textId="152ADBCC" w:rsidR="008B0B40" w:rsidRDefault="008B00D9">
            <w:pPr>
              <w:jc w:val="both"/>
              <w:rPr>
                <w:highlight w:val="yellow"/>
              </w:rPr>
            </w:pPr>
            <w:r>
              <w:t xml:space="preserve">The </w:t>
            </w:r>
            <w:r w:rsidR="0058642C">
              <w:t>PGLU is still in the process of implementing the recommendation.</w:t>
            </w:r>
          </w:p>
        </w:tc>
      </w:tr>
      <w:tr w:rsidR="008B0B40" w14:paraId="1BB00CDA" w14:textId="77777777">
        <w:tc>
          <w:tcPr>
            <w:tcW w:w="2700" w:type="dxa"/>
            <w:shd w:val="clear" w:color="auto" w:fill="auto"/>
          </w:tcPr>
          <w:p w14:paraId="08862499" w14:textId="77777777" w:rsidR="008B0B40" w:rsidRDefault="0058642C">
            <w:pPr>
              <w:numPr>
                <w:ilvl w:val="0"/>
                <w:numId w:val="15"/>
              </w:numPr>
              <w:pBdr>
                <w:top w:val="nil"/>
                <w:left w:val="nil"/>
                <w:bottom w:val="nil"/>
                <w:right w:val="nil"/>
                <w:between w:val="nil"/>
              </w:pBdr>
              <w:ind w:left="328"/>
              <w:jc w:val="both"/>
              <w:rPr>
                <w:b/>
                <w:color w:val="000000"/>
              </w:rPr>
            </w:pPr>
            <w:r>
              <w:rPr>
                <w:color w:val="000000"/>
              </w:rPr>
              <w:lastRenderedPageBreak/>
              <w:t>Disclosure by the NGO/PO of other related business, if any, and extent of ownership therein;</w:t>
            </w:r>
          </w:p>
          <w:p w14:paraId="1D36A447" w14:textId="77777777" w:rsidR="008B0B40" w:rsidRDefault="008B0B40">
            <w:pPr>
              <w:pBdr>
                <w:top w:val="nil"/>
                <w:left w:val="nil"/>
                <w:bottom w:val="nil"/>
                <w:right w:val="nil"/>
                <w:between w:val="nil"/>
              </w:pBdr>
              <w:ind w:left="328"/>
              <w:jc w:val="both"/>
              <w:rPr>
                <w:b/>
                <w:color w:val="000000"/>
              </w:rPr>
            </w:pPr>
          </w:p>
        </w:tc>
        <w:tc>
          <w:tcPr>
            <w:tcW w:w="900" w:type="dxa"/>
            <w:shd w:val="clear" w:color="auto" w:fill="auto"/>
          </w:tcPr>
          <w:p w14:paraId="5448EF17" w14:textId="77777777" w:rsidR="008B0B40" w:rsidRDefault="0058642C">
            <w:pPr>
              <w:jc w:val="center"/>
            </w:pPr>
            <w:r>
              <w:t>pp. 131-136, 2022 AAR</w:t>
            </w:r>
          </w:p>
        </w:tc>
        <w:tc>
          <w:tcPr>
            <w:tcW w:w="2794" w:type="dxa"/>
            <w:shd w:val="clear" w:color="auto" w:fill="auto"/>
          </w:tcPr>
          <w:p w14:paraId="0D092125" w14:textId="77777777" w:rsidR="008B0B40" w:rsidRDefault="008B0B40">
            <w:pPr>
              <w:ind w:left="7"/>
              <w:jc w:val="both"/>
              <w:rPr>
                <w:highlight w:val="yellow"/>
              </w:rPr>
            </w:pPr>
          </w:p>
        </w:tc>
        <w:tc>
          <w:tcPr>
            <w:tcW w:w="2410" w:type="dxa"/>
            <w:shd w:val="clear" w:color="auto" w:fill="auto"/>
          </w:tcPr>
          <w:p w14:paraId="32494F79" w14:textId="0BC0A603" w:rsidR="008B0B40" w:rsidRDefault="0058642C">
            <w:pPr>
              <w:jc w:val="both"/>
              <w:rPr>
                <w:b/>
                <w:i/>
              </w:rPr>
            </w:pPr>
            <w:r>
              <w:rPr>
                <w:b/>
                <w:i/>
              </w:rPr>
              <w:t>Not Implemented.</w:t>
            </w:r>
          </w:p>
          <w:p w14:paraId="78AD7516" w14:textId="77777777" w:rsidR="008B00D9" w:rsidRDefault="008B00D9">
            <w:pPr>
              <w:jc w:val="both"/>
              <w:rPr>
                <w:b/>
                <w:i/>
              </w:rPr>
            </w:pPr>
          </w:p>
          <w:p w14:paraId="031CF3F8" w14:textId="77777777" w:rsidR="008B0B40" w:rsidRDefault="008B00D9">
            <w:pPr>
              <w:jc w:val="both"/>
            </w:pPr>
            <w:r>
              <w:t xml:space="preserve">The </w:t>
            </w:r>
            <w:r w:rsidR="0058642C">
              <w:t>PGLU is still in the process of implementing the recommendation.</w:t>
            </w:r>
          </w:p>
          <w:p w14:paraId="417AB64A" w14:textId="7F628F35" w:rsidR="00EA7E54" w:rsidRDefault="00EA7E54">
            <w:pPr>
              <w:jc w:val="both"/>
              <w:rPr>
                <w:highlight w:val="yellow"/>
              </w:rPr>
            </w:pPr>
          </w:p>
        </w:tc>
      </w:tr>
      <w:tr w:rsidR="008B0B40" w14:paraId="76B517B7" w14:textId="77777777">
        <w:tc>
          <w:tcPr>
            <w:tcW w:w="2700" w:type="dxa"/>
            <w:shd w:val="clear" w:color="auto" w:fill="auto"/>
          </w:tcPr>
          <w:p w14:paraId="4BE9C41D" w14:textId="77777777" w:rsidR="008B0B40" w:rsidRDefault="0058642C">
            <w:pPr>
              <w:numPr>
                <w:ilvl w:val="0"/>
                <w:numId w:val="15"/>
              </w:numPr>
              <w:pBdr>
                <w:top w:val="nil"/>
                <w:left w:val="nil"/>
                <w:bottom w:val="nil"/>
                <w:right w:val="nil"/>
                <w:between w:val="nil"/>
              </w:pBdr>
              <w:ind w:left="328"/>
              <w:jc w:val="both"/>
            </w:pPr>
            <w:r>
              <w:rPr>
                <w:color w:val="000000"/>
              </w:rPr>
              <w:t>WFP, and Sources and Details of Proponents' Equity Participation in the Project;</w:t>
            </w:r>
          </w:p>
          <w:p w14:paraId="621559DC" w14:textId="77777777" w:rsidR="008B0B40" w:rsidRDefault="008B0B40">
            <w:pPr>
              <w:pBdr>
                <w:top w:val="nil"/>
                <w:left w:val="nil"/>
                <w:bottom w:val="nil"/>
                <w:right w:val="nil"/>
                <w:between w:val="nil"/>
              </w:pBdr>
              <w:ind w:left="328"/>
              <w:jc w:val="both"/>
              <w:rPr>
                <w:color w:val="000000"/>
              </w:rPr>
            </w:pPr>
          </w:p>
        </w:tc>
        <w:tc>
          <w:tcPr>
            <w:tcW w:w="900" w:type="dxa"/>
            <w:shd w:val="clear" w:color="auto" w:fill="auto"/>
          </w:tcPr>
          <w:p w14:paraId="68253824" w14:textId="77777777" w:rsidR="008B0B40" w:rsidRDefault="0058642C">
            <w:pPr>
              <w:jc w:val="center"/>
            </w:pPr>
            <w:r>
              <w:t>pp. 131-136, 2022 AAR</w:t>
            </w:r>
          </w:p>
        </w:tc>
        <w:tc>
          <w:tcPr>
            <w:tcW w:w="2794" w:type="dxa"/>
            <w:shd w:val="clear" w:color="auto" w:fill="auto"/>
          </w:tcPr>
          <w:p w14:paraId="76E7BA81" w14:textId="77777777" w:rsidR="008B0B40" w:rsidRDefault="008B0B40">
            <w:pPr>
              <w:ind w:left="7"/>
              <w:jc w:val="both"/>
              <w:rPr>
                <w:highlight w:val="yellow"/>
              </w:rPr>
            </w:pPr>
          </w:p>
        </w:tc>
        <w:tc>
          <w:tcPr>
            <w:tcW w:w="2410" w:type="dxa"/>
            <w:shd w:val="clear" w:color="auto" w:fill="auto"/>
          </w:tcPr>
          <w:p w14:paraId="32EAE99D" w14:textId="2239D0A7" w:rsidR="008B0B40" w:rsidRDefault="0058642C">
            <w:pPr>
              <w:jc w:val="both"/>
              <w:rPr>
                <w:b/>
                <w:i/>
              </w:rPr>
            </w:pPr>
            <w:r>
              <w:rPr>
                <w:b/>
                <w:i/>
              </w:rPr>
              <w:t>Not Implemented.</w:t>
            </w:r>
          </w:p>
          <w:p w14:paraId="1F066425" w14:textId="77777777" w:rsidR="008B00D9" w:rsidRDefault="008B00D9">
            <w:pPr>
              <w:jc w:val="both"/>
              <w:rPr>
                <w:b/>
                <w:i/>
              </w:rPr>
            </w:pPr>
          </w:p>
          <w:p w14:paraId="79110486" w14:textId="3CA6A567" w:rsidR="008B0B40" w:rsidRDefault="008B00D9">
            <w:pPr>
              <w:jc w:val="both"/>
            </w:pPr>
            <w:r>
              <w:t xml:space="preserve">The </w:t>
            </w:r>
            <w:r w:rsidR="0058642C">
              <w:t>PGLU is still in the process of implementing the recommendation.</w:t>
            </w:r>
          </w:p>
          <w:p w14:paraId="1CE77661" w14:textId="77777777" w:rsidR="008B0B40" w:rsidRDefault="008B0B40">
            <w:pPr>
              <w:jc w:val="both"/>
              <w:rPr>
                <w:highlight w:val="yellow"/>
              </w:rPr>
            </w:pPr>
          </w:p>
        </w:tc>
      </w:tr>
      <w:tr w:rsidR="008B0B40" w14:paraId="7AE3584E" w14:textId="77777777">
        <w:tc>
          <w:tcPr>
            <w:tcW w:w="2700" w:type="dxa"/>
            <w:shd w:val="clear" w:color="auto" w:fill="auto"/>
          </w:tcPr>
          <w:p w14:paraId="1C5BB554" w14:textId="77777777" w:rsidR="008B0B40" w:rsidRDefault="0058642C">
            <w:pPr>
              <w:numPr>
                <w:ilvl w:val="0"/>
                <w:numId w:val="15"/>
              </w:numPr>
              <w:pBdr>
                <w:top w:val="nil"/>
                <w:left w:val="nil"/>
                <w:bottom w:val="nil"/>
                <w:right w:val="nil"/>
                <w:between w:val="nil"/>
              </w:pBdr>
              <w:ind w:left="328"/>
              <w:jc w:val="both"/>
            </w:pPr>
            <w:r>
              <w:rPr>
                <w:color w:val="000000"/>
              </w:rPr>
              <w:t xml:space="preserve">An affidavit of the Secretary of the NGO/PO that none of its incorporators, organizers, directors, or officials is an agent of or related by consanguinity or affinity up to the fourth civil degree to the officials of the GO authorized to process </w:t>
            </w:r>
            <w:r>
              <w:rPr>
                <w:color w:val="000000"/>
              </w:rPr>
              <w:lastRenderedPageBreak/>
              <w:t>and/or approve the proposal, the MOA and the release of fund.</w:t>
            </w:r>
          </w:p>
          <w:p w14:paraId="05481616" w14:textId="77777777" w:rsidR="008B0B40" w:rsidRDefault="008B0B40">
            <w:pPr>
              <w:pBdr>
                <w:top w:val="nil"/>
                <w:left w:val="nil"/>
                <w:bottom w:val="nil"/>
                <w:right w:val="nil"/>
                <w:between w:val="nil"/>
              </w:pBdr>
              <w:ind w:left="328"/>
              <w:jc w:val="both"/>
              <w:rPr>
                <w:color w:val="000000"/>
              </w:rPr>
            </w:pPr>
          </w:p>
        </w:tc>
        <w:tc>
          <w:tcPr>
            <w:tcW w:w="900" w:type="dxa"/>
            <w:shd w:val="clear" w:color="auto" w:fill="auto"/>
          </w:tcPr>
          <w:p w14:paraId="3983F0CE" w14:textId="77777777" w:rsidR="008B0B40" w:rsidRDefault="0058642C">
            <w:pPr>
              <w:jc w:val="center"/>
            </w:pPr>
            <w:r>
              <w:lastRenderedPageBreak/>
              <w:t>pp. 131-136, 2022 AAR</w:t>
            </w:r>
          </w:p>
        </w:tc>
        <w:tc>
          <w:tcPr>
            <w:tcW w:w="2794" w:type="dxa"/>
            <w:shd w:val="clear" w:color="auto" w:fill="auto"/>
          </w:tcPr>
          <w:p w14:paraId="15B9EC20" w14:textId="77777777" w:rsidR="008B0B40" w:rsidRDefault="008B0B40">
            <w:pPr>
              <w:jc w:val="both"/>
              <w:rPr>
                <w:highlight w:val="yellow"/>
              </w:rPr>
            </w:pPr>
          </w:p>
        </w:tc>
        <w:tc>
          <w:tcPr>
            <w:tcW w:w="2410" w:type="dxa"/>
            <w:shd w:val="clear" w:color="auto" w:fill="auto"/>
          </w:tcPr>
          <w:p w14:paraId="18A44093" w14:textId="7A31540B" w:rsidR="008B0B40" w:rsidRDefault="0058642C">
            <w:pPr>
              <w:jc w:val="both"/>
              <w:rPr>
                <w:b/>
                <w:i/>
              </w:rPr>
            </w:pPr>
            <w:r>
              <w:rPr>
                <w:b/>
                <w:i/>
              </w:rPr>
              <w:t>Not Implemented.</w:t>
            </w:r>
          </w:p>
          <w:p w14:paraId="51722567" w14:textId="77777777" w:rsidR="008B00D9" w:rsidRDefault="008B00D9">
            <w:pPr>
              <w:jc w:val="both"/>
              <w:rPr>
                <w:b/>
                <w:i/>
              </w:rPr>
            </w:pPr>
          </w:p>
          <w:p w14:paraId="704DFCAC" w14:textId="2EA6E2A6" w:rsidR="008B0B40" w:rsidRDefault="008B00D9">
            <w:pPr>
              <w:jc w:val="both"/>
              <w:rPr>
                <w:highlight w:val="yellow"/>
              </w:rPr>
            </w:pPr>
            <w:r>
              <w:t xml:space="preserve">The </w:t>
            </w:r>
            <w:r w:rsidR="0058642C">
              <w:t>PGLU is still in the process of implementing the recommendation.</w:t>
            </w:r>
          </w:p>
        </w:tc>
      </w:tr>
      <w:tr w:rsidR="008B0B40" w14:paraId="13E5B811" w14:textId="77777777">
        <w:tc>
          <w:tcPr>
            <w:tcW w:w="2700" w:type="dxa"/>
            <w:shd w:val="clear" w:color="auto" w:fill="auto"/>
          </w:tcPr>
          <w:p w14:paraId="7EBF920E" w14:textId="3643A616" w:rsidR="008B0B40" w:rsidRDefault="0058642C">
            <w:pPr>
              <w:jc w:val="both"/>
            </w:pPr>
            <w:r>
              <w:t xml:space="preserve">We further recommended that the Provincial Governor direct the </w:t>
            </w:r>
            <w:r w:rsidR="005F44FB">
              <w:t>LFC</w:t>
            </w:r>
            <w:r>
              <w:t xml:space="preserve"> to:</w:t>
            </w:r>
          </w:p>
          <w:p w14:paraId="16532EAE" w14:textId="77777777" w:rsidR="008B0B40" w:rsidRDefault="008B0B40">
            <w:pPr>
              <w:jc w:val="both"/>
            </w:pPr>
          </w:p>
          <w:p w14:paraId="10328BFA" w14:textId="77777777" w:rsidR="008B0B40" w:rsidRDefault="0058642C">
            <w:pPr>
              <w:numPr>
                <w:ilvl w:val="0"/>
                <w:numId w:val="17"/>
              </w:numPr>
              <w:pBdr>
                <w:top w:val="nil"/>
                <w:left w:val="nil"/>
                <w:bottom w:val="nil"/>
                <w:right w:val="nil"/>
                <w:between w:val="nil"/>
              </w:pBdr>
              <w:ind w:left="328"/>
              <w:jc w:val="both"/>
            </w:pPr>
            <w:r>
              <w:rPr>
                <w:color w:val="000000"/>
              </w:rPr>
              <w:t>Ensure strict compliance with Section 4.5 of the said Circular pertaining to the availment, release, and utilization of government funds; and</w:t>
            </w:r>
          </w:p>
          <w:p w14:paraId="7E30A339" w14:textId="77777777" w:rsidR="008B0B40" w:rsidRDefault="008B0B40">
            <w:pPr>
              <w:pBdr>
                <w:top w:val="nil"/>
                <w:left w:val="nil"/>
                <w:bottom w:val="nil"/>
                <w:right w:val="nil"/>
                <w:between w:val="nil"/>
              </w:pBdr>
              <w:ind w:left="328"/>
              <w:jc w:val="both"/>
              <w:rPr>
                <w:color w:val="000000"/>
              </w:rPr>
            </w:pPr>
          </w:p>
        </w:tc>
        <w:tc>
          <w:tcPr>
            <w:tcW w:w="900" w:type="dxa"/>
            <w:shd w:val="clear" w:color="auto" w:fill="auto"/>
          </w:tcPr>
          <w:p w14:paraId="2AF2C4C2" w14:textId="77777777" w:rsidR="008B0B40" w:rsidRDefault="0058642C">
            <w:pPr>
              <w:jc w:val="center"/>
            </w:pPr>
            <w:r>
              <w:t>pp. 131-136, 2022 AAR</w:t>
            </w:r>
          </w:p>
        </w:tc>
        <w:tc>
          <w:tcPr>
            <w:tcW w:w="2794" w:type="dxa"/>
            <w:shd w:val="clear" w:color="auto" w:fill="auto"/>
          </w:tcPr>
          <w:p w14:paraId="3E73147A" w14:textId="77777777" w:rsidR="008B0B40" w:rsidRDefault="008B0B40">
            <w:pPr>
              <w:ind w:left="7"/>
              <w:jc w:val="both"/>
            </w:pPr>
          </w:p>
          <w:p w14:paraId="5FE56988" w14:textId="77777777" w:rsidR="008B0B40" w:rsidRDefault="008B0B40">
            <w:pPr>
              <w:ind w:left="7"/>
              <w:jc w:val="both"/>
            </w:pPr>
          </w:p>
          <w:p w14:paraId="7F0E5EBE" w14:textId="77777777" w:rsidR="008B0B40" w:rsidRDefault="008B0B40">
            <w:pPr>
              <w:ind w:left="7"/>
              <w:jc w:val="both"/>
            </w:pPr>
          </w:p>
          <w:p w14:paraId="6555A525" w14:textId="77777777" w:rsidR="008B0B40" w:rsidRDefault="008B0B40">
            <w:pPr>
              <w:ind w:left="7"/>
              <w:jc w:val="both"/>
            </w:pPr>
          </w:p>
          <w:p w14:paraId="21AD5BAD" w14:textId="77777777" w:rsidR="008B0B40" w:rsidRDefault="008B0B40">
            <w:pPr>
              <w:ind w:left="7"/>
              <w:jc w:val="both"/>
            </w:pPr>
          </w:p>
          <w:p w14:paraId="12A2D085" w14:textId="76035628" w:rsidR="008B0B40" w:rsidRDefault="0058642C">
            <w:pPr>
              <w:ind w:left="7"/>
              <w:jc w:val="both"/>
              <w:rPr>
                <w:highlight w:val="yellow"/>
              </w:rPr>
            </w:pPr>
            <w:r>
              <w:t xml:space="preserve">The </w:t>
            </w:r>
            <w:r w:rsidR="00362BFB">
              <w:t>Provincial Accounting Office</w:t>
            </w:r>
            <w:r>
              <w:t xml:space="preserve"> assisted the NGOs/POs/CSOs to comply with COA Circular No. 2007-001 during the LUCCSO week celebration.</w:t>
            </w:r>
          </w:p>
        </w:tc>
        <w:tc>
          <w:tcPr>
            <w:tcW w:w="2410" w:type="dxa"/>
            <w:shd w:val="clear" w:color="auto" w:fill="auto"/>
          </w:tcPr>
          <w:p w14:paraId="0B263B89" w14:textId="77777777" w:rsidR="008B0B40" w:rsidRDefault="008B0B40">
            <w:pPr>
              <w:jc w:val="both"/>
              <w:rPr>
                <w:b/>
                <w:i/>
              </w:rPr>
            </w:pPr>
          </w:p>
          <w:p w14:paraId="54C6B99B" w14:textId="77777777" w:rsidR="008B0B40" w:rsidRDefault="008B0B40">
            <w:pPr>
              <w:jc w:val="both"/>
              <w:rPr>
                <w:b/>
                <w:i/>
              </w:rPr>
            </w:pPr>
          </w:p>
          <w:p w14:paraId="66CB4A0B" w14:textId="77777777" w:rsidR="008B0B40" w:rsidRDefault="008B0B40">
            <w:pPr>
              <w:jc w:val="both"/>
              <w:rPr>
                <w:b/>
                <w:i/>
              </w:rPr>
            </w:pPr>
          </w:p>
          <w:p w14:paraId="1FE486ED" w14:textId="77777777" w:rsidR="008B0B40" w:rsidRDefault="008B0B40">
            <w:pPr>
              <w:jc w:val="both"/>
              <w:rPr>
                <w:b/>
                <w:i/>
              </w:rPr>
            </w:pPr>
          </w:p>
          <w:p w14:paraId="1D190066" w14:textId="77777777" w:rsidR="008B0B40" w:rsidRDefault="008B0B40">
            <w:pPr>
              <w:jc w:val="both"/>
              <w:rPr>
                <w:b/>
                <w:i/>
              </w:rPr>
            </w:pPr>
          </w:p>
          <w:p w14:paraId="63311BC6" w14:textId="0F67E0E0" w:rsidR="008B0B40" w:rsidRDefault="0058642C">
            <w:pPr>
              <w:jc w:val="both"/>
              <w:rPr>
                <w:b/>
                <w:i/>
              </w:rPr>
            </w:pPr>
            <w:r>
              <w:rPr>
                <w:b/>
                <w:i/>
              </w:rPr>
              <w:t>Not Implemented.</w:t>
            </w:r>
          </w:p>
          <w:p w14:paraId="1F2AAB12" w14:textId="77777777" w:rsidR="008B00D9" w:rsidRDefault="008B00D9">
            <w:pPr>
              <w:jc w:val="both"/>
              <w:rPr>
                <w:b/>
                <w:i/>
              </w:rPr>
            </w:pPr>
          </w:p>
          <w:p w14:paraId="6E036926" w14:textId="0383EAFD" w:rsidR="008B0B40" w:rsidRDefault="008B00D9">
            <w:pPr>
              <w:jc w:val="both"/>
              <w:rPr>
                <w:highlight w:val="yellow"/>
              </w:rPr>
            </w:pPr>
            <w:r>
              <w:t xml:space="preserve">The </w:t>
            </w:r>
            <w:r w:rsidR="0058642C">
              <w:t>PGLU is still in the process of implementing the recommendation.</w:t>
            </w:r>
          </w:p>
        </w:tc>
      </w:tr>
      <w:tr w:rsidR="008B0B40" w14:paraId="682FBBEA" w14:textId="77777777">
        <w:tc>
          <w:tcPr>
            <w:tcW w:w="2700" w:type="dxa"/>
            <w:shd w:val="clear" w:color="auto" w:fill="auto"/>
          </w:tcPr>
          <w:p w14:paraId="6ED30EF5" w14:textId="77777777" w:rsidR="008B0B40" w:rsidRDefault="0058642C">
            <w:pPr>
              <w:numPr>
                <w:ilvl w:val="0"/>
                <w:numId w:val="17"/>
              </w:numPr>
              <w:pBdr>
                <w:top w:val="nil"/>
                <w:left w:val="nil"/>
                <w:bottom w:val="nil"/>
                <w:right w:val="nil"/>
                <w:between w:val="nil"/>
              </w:pBdr>
              <w:ind w:left="328"/>
              <w:jc w:val="both"/>
            </w:pPr>
            <w:r>
              <w:rPr>
                <w:color w:val="000000"/>
              </w:rPr>
              <w:t>Ensure that government funds entrusted to NGOs/POs cover the implementation of a project included in the WFP and budget of the Province so as to avoid duplication of PPAs and ascertain that projects pertain to items enumerated in Section 4.3 of COA Circular No. 2007-001; and</w:t>
            </w:r>
          </w:p>
          <w:p w14:paraId="31F1C258" w14:textId="77777777" w:rsidR="008B0B40" w:rsidRDefault="008B0B40">
            <w:pPr>
              <w:pBdr>
                <w:top w:val="nil"/>
                <w:left w:val="nil"/>
                <w:bottom w:val="nil"/>
                <w:right w:val="nil"/>
                <w:between w:val="nil"/>
              </w:pBdr>
              <w:ind w:left="328"/>
              <w:jc w:val="both"/>
              <w:rPr>
                <w:color w:val="000000"/>
              </w:rPr>
            </w:pPr>
          </w:p>
        </w:tc>
        <w:tc>
          <w:tcPr>
            <w:tcW w:w="900" w:type="dxa"/>
            <w:shd w:val="clear" w:color="auto" w:fill="auto"/>
          </w:tcPr>
          <w:p w14:paraId="22B96ED4" w14:textId="77777777" w:rsidR="008B0B40" w:rsidRDefault="0058642C">
            <w:pPr>
              <w:jc w:val="center"/>
            </w:pPr>
            <w:r>
              <w:t>pp. 131-136, 2022 AAR</w:t>
            </w:r>
          </w:p>
        </w:tc>
        <w:tc>
          <w:tcPr>
            <w:tcW w:w="2794" w:type="dxa"/>
            <w:shd w:val="clear" w:color="auto" w:fill="auto"/>
          </w:tcPr>
          <w:p w14:paraId="3EDD9215" w14:textId="1EA38B2C" w:rsidR="008B0B40" w:rsidRDefault="0058642C">
            <w:pPr>
              <w:ind w:left="7"/>
              <w:jc w:val="both"/>
            </w:pPr>
            <w:r>
              <w:t xml:space="preserve">The OPPDC evaluates the project proposals of NGOs/POs and ascertain that it is included in the WFP and budget of </w:t>
            </w:r>
            <w:r w:rsidR="00A6300D">
              <w:t xml:space="preserve">the </w:t>
            </w:r>
            <w:r>
              <w:t xml:space="preserve">PGLU. Also sees to it that projects are in consonance with the vision of PGLU and not a duplication </w:t>
            </w:r>
            <w:r w:rsidR="00A6300D">
              <w:t>thereof</w:t>
            </w:r>
            <w:r>
              <w:t>.</w:t>
            </w:r>
          </w:p>
          <w:p w14:paraId="553A0C04" w14:textId="77777777" w:rsidR="008B0B40" w:rsidRDefault="008B0B40">
            <w:pPr>
              <w:ind w:left="7"/>
              <w:jc w:val="both"/>
            </w:pPr>
          </w:p>
          <w:p w14:paraId="2EEBCDDF" w14:textId="6EF79229" w:rsidR="008B0B40" w:rsidRDefault="0058642C">
            <w:pPr>
              <w:ind w:left="7"/>
              <w:jc w:val="both"/>
            </w:pPr>
            <w:r>
              <w:t xml:space="preserve">The </w:t>
            </w:r>
            <w:r w:rsidR="00362BFB">
              <w:t>Provincial Accounting Office</w:t>
            </w:r>
            <w:r>
              <w:t xml:space="preserve"> personnel were assigned as member of CSO Desk to determine if project proposals are in accordance with the allowable projects for which PGLU may grant funds.</w:t>
            </w:r>
          </w:p>
          <w:p w14:paraId="2745A461" w14:textId="77777777" w:rsidR="008B0B40" w:rsidRDefault="008B0B40">
            <w:pPr>
              <w:ind w:left="7"/>
              <w:jc w:val="both"/>
              <w:rPr>
                <w:highlight w:val="yellow"/>
              </w:rPr>
            </w:pPr>
          </w:p>
        </w:tc>
        <w:tc>
          <w:tcPr>
            <w:tcW w:w="2410" w:type="dxa"/>
            <w:shd w:val="clear" w:color="auto" w:fill="auto"/>
          </w:tcPr>
          <w:p w14:paraId="35BFD1D7" w14:textId="52C91DAF" w:rsidR="008B0B40" w:rsidRDefault="0058642C">
            <w:pPr>
              <w:jc w:val="both"/>
              <w:rPr>
                <w:b/>
                <w:i/>
              </w:rPr>
            </w:pPr>
            <w:r>
              <w:rPr>
                <w:b/>
                <w:i/>
              </w:rPr>
              <w:t>Not Implemented.</w:t>
            </w:r>
          </w:p>
          <w:p w14:paraId="0884AE4A" w14:textId="77777777" w:rsidR="00A6300D" w:rsidRDefault="00A6300D">
            <w:pPr>
              <w:jc w:val="both"/>
              <w:rPr>
                <w:b/>
                <w:i/>
              </w:rPr>
            </w:pPr>
          </w:p>
          <w:p w14:paraId="1AE1EC37" w14:textId="77777777" w:rsidR="008B0B40" w:rsidRDefault="0058642C">
            <w:pPr>
              <w:jc w:val="both"/>
              <w:rPr>
                <w:highlight w:val="yellow"/>
              </w:rPr>
            </w:pPr>
            <w:r>
              <w:t>Duplication programs such as distribution of farm supplies and coastal clean-up had been observed in the grant of assistance to the NGOs/POs.</w:t>
            </w:r>
          </w:p>
        </w:tc>
      </w:tr>
      <w:tr w:rsidR="008B0B40" w14:paraId="0517D1FE" w14:textId="77777777">
        <w:tc>
          <w:tcPr>
            <w:tcW w:w="2700" w:type="dxa"/>
            <w:shd w:val="clear" w:color="auto" w:fill="auto"/>
          </w:tcPr>
          <w:p w14:paraId="0A48FA38" w14:textId="77777777" w:rsidR="008B0B40" w:rsidRDefault="0058642C">
            <w:pPr>
              <w:jc w:val="both"/>
            </w:pPr>
            <w:r>
              <w:t xml:space="preserve">Thereafter, stop granting financial assistance to the NGO/POs for the purpose </w:t>
            </w:r>
            <w:r>
              <w:lastRenderedPageBreak/>
              <w:t>of providing funds for the daily operations of the organizations, which include payment of honoraria, travel allowances, cash prizes, and assets of the NGO/POs that are not development efforts of either the PGLU or the NGO/PO contrary to the provisions of COA Circular No. 2007-001.</w:t>
            </w:r>
          </w:p>
          <w:p w14:paraId="2CB3F3A3" w14:textId="77777777" w:rsidR="008B0B40" w:rsidRDefault="008B0B40">
            <w:pPr>
              <w:jc w:val="both"/>
            </w:pPr>
          </w:p>
        </w:tc>
        <w:tc>
          <w:tcPr>
            <w:tcW w:w="900" w:type="dxa"/>
            <w:shd w:val="clear" w:color="auto" w:fill="auto"/>
          </w:tcPr>
          <w:p w14:paraId="0E967E06" w14:textId="77777777" w:rsidR="008B0B40" w:rsidRDefault="0058642C">
            <w:pPr>
              <w:jc w:val="center"/>
            </w:pPr>
            <w:r>
              <w:lastRenderedPageBreak/>
              <w:t xml:space="preserve">pp. 131-136, </w:t>
            </w:r>
            <w:r>
              <w:lastRenderedPageBreak/>
              <w:t>2022 AAR</w:t>
            </w:r>
          </w:p>
        </w:tc>
        <w:tc>
          <w:tcPr>
            <w:tcW w:w="2794" w:type="dxa"/>
            <w:shd w:val="clear" w:color="auto" w:fill="auto"/>
          </w:tcPr>
          <w:p w14:paraId="3E6D5C6F" w14:textId="0D942FDA" w:rsidR="008B0B40" w:rsidRDefault="0058642C">
            <w:pPr>
              <w:ind w:left="7"/>
              <w:jc w:val="both"/>
              <w:rPr>
                <w:highlight w:val="yellow"/>
              </w:rPr>
            </w:pPr>
            <w:r>
              <w:lastRenderedPageBreak/>
              <w:t xml:space="preserve">The </w:t>
            </w:r>
            <w:r w:rsidR="00362BFB">
              <w:t>Provincial Accounting Office</w:t>
            </w:r>
            <w:r>
              <w:t xml:space="preserve"> evaluates the liquidation </w:t>
            </w:r>
            <w:r>
              <w:lastRenderedPageBreak/>
              <w:t>reports of NGOs/POs and sees to it that it complies with COA Circular No. 2007-001.</w:t>
            </w:r>
          </w:p>
        </w:tc>
        <w:tc>
          <w:tcPr>
            <w:tcW w:w="2410" w:type="dxa"/>
            <w:shd w:val="clear" w:color="auto" w:fill="auto"/>
          </w:tcPr>
          <w:p w14:paraId="047FE745" w14:textId="12E2453A" w:rsidR="008B0B40" w:rsidRDefault="0058642C">
            <w:pPr>
              <w:jc w:val="both"/>
              <w:rPr>
                <w:b/>
                <w:i/>
              </w:rPr>
            </w:pPr>
            <w:r>
              <w:rPr>
                <w:b/>
                <w:i/>
              </w:rPr>
              <w:lastRenderedPageBreak/>
              <w:t>Implemented.</w:t>
            </w:r>
          </w:p>
          <w:p w14:paraId="0D868CC7" w14:textId="77777777" w:rsidR="00A6300D" w:rsidRDefault="00A6300D">
            <w:pPr>
              <w:jc w:val="both"/>
              <w:rPr>
                <w:b/>
                <w:i/>
              </w:rPr>
            </w:pPr>
          </w:p>
          <w:p w14:paraId="39D7E67B" w14:textId="77777777" w:rsidR="008B0B40" w:rsidRDefault="0058642C">
            <w:pPr>
              <w:jc w:val="both"/>
            </w:pPr>
            <w:r>
              <w:lastRenderedPageBreak/>
              <w:t>The granted financial assistance to the NGO/POs during 2023 did not fund the daily operations of the organizations.</w:t>
            </w:r>
          </w:p>
          <w:p w14:paraId="2AB1E12A" w14:textId="77777777" w:rsidR="008B0B40" w:rsidRDefault="008B0B40">
            <w:pPr>
              <w:jc w:val="both"/>
              <w:rPr>
                <w:highlight w:val="yellow"/>
              </w:rPr>
            </w:pPr>
          </w:p>
        </w:tc>
      </w:tr>
      <w:tr w:rsidR="008B0B40" w14:paraId="2603D1B8" w14:textId="77777777">
        <w:tc>
          <w:tcPr>
            <w:tcW w:w="2700" w:type="dxa"/>
            <w:shd w:val="clear" w:color="auto" w:fill="auto"/>
          </w:tcPr>
          <w:p w14:paraId="7DDFA68E" w14:textId="77777777" w:rsidR="008B0B40" w:rsidRDefault="0058642C">
            <w:pPr>
              <w:numPr>
                <w:ilvl w:val="0"/>
                <w:numId w:val="13"/>
              </w:numPr>
              <w:pBdr>
                <w:top w:val="nil"/>
                <w:left w:val="nil"/>
                <w:bottom w:val="nil"/>
                <w:right w:val="nil"/>
                <w:between w:val="nil"/>
              </w:pBdr>
              <w:ind w:left="328"/>
              <w:jc w:val="both"/>
              <w:rPr>
                <w:b/>
                <w:color w:val="000000"/>
              </w:rPr>
            </w:pPr>
            <w:r>
              <w:rPr>
                <w:b/>
                <w:color w:val="000000"/>
              </w:rPr>
              <w:lastRenderedPageBreak/>
              <w:t>The 135-day extension granted for the delivery of the PRDP I-REAP funded project for the procurement of bagging materials and plastic crates amounting to ₱2,258,420.00 exceeded the maximum allowable extension provided under the Guidelines on Contract Implementation of the Generic Procurement Manual Volume II due to the unpremeditated granting of extensions on grounds which are not reasonably meritorious, thereby compromising the timely implementation of the project.</w:t>
            </w:r>
          </w:p>
          <w:p w14:paraId="08059904" w14:textId="77777777" w:rsidR="008B0B40" w:rsidRDefault="008B0B40">
            <w:pPr>
              <w:jc w:val="both"/>
              <w:rPr>
                <w:b/>
              </w:rPr>
            </w:pPr>
          </w:p>
          <w:p w14:paraId="59CBD2A4" w14:textId="77777777" w:rsidR="008B0B40" w:rsidRDefault="0058642C">
            <w:pPr>
              <w:jc w:val="both"/>
            </w:pPr>
            <w:r>
              <w:t>We recommended that the Provincial Governor:</w:t>
            </w:r>
          </w:p>
          <w:p w14:paraId="7B5CD383" w14:textId="77777777" w:rsidR="008B0B40" w:rsidRDefault="008B0B40">
            <w:pPr>
              <w:jc w:val="both"/>
            </w:pPr>
          </w:p>
          <w:p w14:paraId="332B450C" w14:textId="77777777" w:rsidR="008B0B40" w:rsidRDefault="0058642C">
            <w:pPr>
              <w:numPr>
                <w:ilvl w:val="0"/>
                <w:numId w:val="14"/>
              </w:numPr>
              <w:pBdr>
                <w:top w:val="nil"/>
                <w:left w:val="nil"/>
                <w:bottom w:val="nil"/>
                <w:right w:val="nil"/>
                <w:between w:val="nil"/>
              </w:pBdr>
              <w:ind w:left="328"/>
              <w:jc w:val="both"/>
              <w:rPr>
                <w:b/>
                <w:color w:val="000000"/>
              </w:rPr>
            </w:pPr>
            <w:r>
              <w:rPr>
                <w:color w:val="000000"/>
              </w:rPr>
              <w:t>Direct the BAC to intensify their post-qualification procedures to ensure that potential contractors/suppliers are qualified to be awarded the contract such that the availability of stocks that comply with the technical specifications are prudently ascertained to be available and delivered within the contract period;</w:t>
            </w:r>
          </w:p>
          <w:p w14:paraId="1E04ABF6" w14:textId="77777777" w:rsidR="008B0B40" w:rsidRDefault="008B0B40">
            <w:pPr>
              <w:pBdr>
                <w:top w:val="nil"/>
                <w:left w:val="nil"/>
                <w:bottom w:val="nil"/>
                <w:right w:val="nil"/>
                <w:between w:val="nil"/>
              </w:pBdr>
              <w:ind w:left="328"/>
              <w:jc w:val="both"/>
              <w:rPr>
                <w:b/>
                <w:color w:val="000000"/>
              </w:rPr>
            </w:pPr>
          </w:p>
        </w:tc>
        <w:tc>
          <w:tcPr>
            <w:tcW w:w="900" w:type="dxa"/>
            <w:shd w:val="clear" w:color="auto" w:fill="auto"/>
          </w:tcPr>
          <w:p w14:paraId="3445C499" w14:textId="77777777" w:rsidR="008B0B40" w:rsidRDefault="0058642C">
            <w:pPr>
              <w:jc w:val="center"/>
            </w:pPr>
            <w:r>
              <w:lastRenderedPageBreak/>
              <w:t>pp. 137-140, 2022 AAR</w:t>
            </w:r>
          </w:p>
        </w:tc>
        <w:tc>
          <w:tcPr>
            <w:tcW w:w="2794" w:type="dxa"/>
            <w:shd w:val="clear" w:color="auto" w:fill="auto"/>
          </w:tcPr>
          <w:p w14:paraId="7393FF51" w14:textId="77777777" w:rsidR="008B0B40" w:rsidRDefault="008B0B40">
            <w:pPr>
              <w:ind w:left="7"/>
              <w:jc w:val="both"/>
            </w:pPr>
          </w:p>
          <w:p w14:paraId="0FB6A92F" w14:textId="77777777" w:rsidR="008B0B40" w:rsidRDefault="008B0B40">
            <w:pPr>
              <w:ind w:left="7"/>
              <w:jc w:val="both"/>
            </w:pPr>
          </w:p>
          <w:p w14:paraId="6D853322" w14:textId="77777777" w:rsidR="008B0B40" w:rsidRDefault="008B0B40">
            <w:pPr>
              <w:ind w:left="7"/>
              <w:jc w:val="both"/>
            </w:pPr>
          </w:p>
          <w:p w14:paraId="2A078EFF" w14:textId="77777777" w:rsidR="008B0B40" w:rsidRDefault="008B0B40">
            <w:pPr>
              <w:ind w:left="7"/>
              <w:jc w:val="both"/>
            </w:pPr>
          </w:p>
          <w:p w14:paraId="7F0598FC" w14:textId="77777777" w:rsidR="008B0B40" w:rsidRDefault="008B0B40">
            <w:pPr>
              <w:ind w:left="7"/>
              <w:jc w:val="both"/>
            </w:pPr>
          </w:p>
          <w:p w14:paraId="14CAFF46" w14:textId="77777777" w:rsidR="008B0B40" w:rsidRDefault="008B0B40">
            <w:pPr>
              <w:ind w:left="7"/>
              <w:jc w:val="both"/>
            </w:pPr>
          </w:p>
          <w:p w14:paraId="4AAFE07E" w14:textId="77777777" w:rsidR="008B0B40" w:rsidRDefault="008B0B40">
            <w:pPr>
              <w:ind w:left="7"/>
              <w:jc w:val="both"/>
            </w:pPr>
          </w:p>
          <w:p w14:paraId="5844273A" w14:textId="77777777" w:rsidR="008B0B40" w:rsidRDefault="008B0B40">
            <w:pPr>
              <w:ind w:left="7"/>
              <w:jc w:val="both"/>
            </w:pPr>
          </w:p>
          <w:p w14:paraId="49A1B3A9" w14:textId="77777777" w:rsidR="008B0B40" w:rsidRDefault="008B0B40">
            <w:pPr>
              <w:ind w:left="7"/>
              <w:jc w:val="both"/>
            </w:pPr>
          </w:p>
          <w:p w14:paraId="5B764132" w14:textId="77777777" w:rsidR="008B0B40" w:rsidRDefault="008B0B40">
            <w:pPr>
              <w:ind w:left="7"/>
              <w:jc w:val="both"/>
            </w:pPr>
          </w:p>
          <w:p w14:paraId="62AFFD18" w14:textId="77777777" w:rsidR="008B0B40" w:rsidRDefault="008B0B40">
            <w:pPr>
              <w:ind w:left="7"/>
              <w:jc w:val="both"/>
            </w:pPr>
          </w:p>
          <w:p w14:paraId="148D6B12" w14:textId="77777777" w:rsidR="008B0B40" w:rsidRDefault="008B0B40">
            <w:pPr>
              <w:ind w:left="7"/>
              <w:jc w:val="both"/>
            </w:pPr>
          </w:p>
          <w:p w14:paraId="105153DB" w14:textId="77777777" w:rsidR="008B0B40" w:rsidRDefault="008B0B40">
            <w:pPr>
              <w:ind w:left="7"/>
              <w:jc w:val="both"/>
            </w:pPr>
          </w:p>
          <w:p w14:paraId="1B0AA285" w14:textId="77777777" w:rsidR="008B0B40" w:rsidRDefault="008B0B40">
            <w:pPr>
              <w:ind w:left="7"/>
              <w:jc w:val="both"/>
            </w:pPr>
          </w:p>
          <w:p w14:paraId="0209975F" w14:textId="77777777" w:rsidR="008B0B40" w:rsidRDefault="008B0B40">
            <w:pPr>
              <w:ind w:left="7"/>
              <w:jc w:val="both"/>
            </w:pPr>
          </w:p>
          <w:p w14:paraId="4500BCD3" w14:textId="77777777" w:rsidR="008B0B40" w:rsidRDefault="008B0B40">
            <w:pPr>
              <w:ind w:left="7"/>
              <w:jc w:val="both"/>
            </w:pPr>
          </w:p>
          <w:p w14:paraId="4858D607" w14:textId="77777777" w:rsidR="008B0B40" w:rsidRDefault="008B0B40">
            <w:pPr>
              <w:ind w:left="7"/>
              <w:jc w:val="both"/>
            </w:pPr>
          </w:p>
          <w:p w14:paraId="1317A030" w14:textId="77777777" w:rsidR="008B0B40" w:rsidRDefault="008B0B40">
            <w:pPr>
              <w:ind w:left="7"/>
              <w:jc w:val="both"/>
            </w:pPr>
          </w:p>
          <w:p w14:paraId="0C691C85" w14:textId="77777777" w:rsidR="008B0B40" w:rsidRDefault="008B0B40">
            <w:pPr>
              <w:ind w:left="7"/>
              <w:jc w:val="both"/>
            </w:pPr>
          </w:p>
          <w:p w14:paraId="3777CDF1" w14:textId="77777777" w:rsidR="008B0B40" w:rsidRDefault="008B0B40">
            <w:pPr>
              <w:ind w:left="7"/>
              <w:jc w:val="both"/>
            </w:pPr>
          </w:p>
          <w:p w14:paraId="0A24762A" w14:textId="77777777" w:rsidR="008B0B40" w:rsidRDefault="008B0B40">
            <w:pPr>
              <w:ind w:left="7"/>
              <w:jc w:val="both"/>
            </w:pPr>
          </w:p>
          <w:p w14:paraId="33D5D40B" w14:textId="77777777" w:rsidR="008B0B40" w:rsidRDefault="008B0B40">
            <w:pPr>
              <w:ind w:left="7"/>
              <w:jc w:val="both"/>
            </w:pPr>
          </w:p>
          <w:p w14:paraId="2D3478F9" w14:textId="77777777" w:rsidR="008B0B40" w:rsidRDefault="008B0B40">
            <w:pPr>
              <w:ind w:left="7"/>
              <w:jc w:val="both"/>
            </w:pPr>
          </w:p>
          <w:p w14:paraId="5111AD2A" w14:textId="77777777" w:rsidR="008B0B40" w:rsidRDefault="008B0B40">
            <w:pPr>
              <w:ind w:left="7"/>
              <w:jc w:val="both"/>
            </w:pPr>
          </w:p>
          <w:p w14:paraId="2E2D13C1" w14:textId="77777777" w:rsidR="008B0B40" w:rsidRDefault="008B0B40">
            <w:pPr>
              <w:ind w:left="7"/>
              <w:jc w:val="both"/>
            </w:pPr>
          </w:p>
          <w:p w14:paraId="125B9162" w14:textId="77777777" w:rsidR="008B0B40" w:rsidRDefault="008B0B40">
            <w:pPr>
              <w:ind w:left="7"/>
              <w:jc w:val="both"/>
            </w:pPr>
          </w:p>
          <w:p w14:paraId="5DE50DE7" w14:textId="77777777" w:rsidR="008B0B40" w:rsidRDefault="008B0B40">
            <w:pPr>
              <w:ind w:left="7"/>
              <w:jc w:val="both"/>
            </w:pPr>
          </w:p>
          <w:p w14:paraId="375344B0" w14:textId="77777777" w:rsidR="008B0B40" w:rsidRDefault="008B0B40">
            <w:pPr>
              <w:ind w:left="7"/>
              <w:jc w:val="both"/>
            </w:pPr>
          </w:p>
          <w:p w14:paraId="107EF1C0" w14:textId="77777777" w:rsidR="008B0B40" w:rsidRDefault="008B0B40">
            <w:pPr>
              <w:ind w:left="7"/>
              <w:jc w:val="both"/>
            </w:pPr>
          </w:p>
          <w:p w14:paraId="710D161C" w14:textId="77777777" w:rsidR="008B0B40" w:rsidRDefault="008B0B40">
            <w:pPr>
              <w:ind w:left="7"/>
              <w:jc w:val="both"/>
            </w:pPr>
          </w:p>
          <w:p w14:paraId="1E161554" w14:textId="77777777" w:rsidR="008B0B40" w:rsidRDefault="008B0B40">
            <w:pPr>
              <w:ind w:left="7"/>
              <w:jc w:val="both"/>
            </w:pPr>
          </w:p>
          <w:p w14:paraId="503CF362" w14:textId="77777777" w:rsidR="008B0B40" w:rsidRDefault="008B0B40">
            <w:pPr>
              <w:ind w:left="7"/>
              <w:jc w:val="both"/>
            </w:pPr>
          </w:p>
          <w:p w14:paraId="4D51D576" w14:textId="77777777" w:rsidR="008B0B40" w:rsidRDefault="008B0B40">
            <w:pPr>
              <w:ind w:left="7"/>
              <w:jc w:val="both"/>
            </w:pPr>
          </w:p>
          <w:p w14:paraId="5776E80F" w14:textId="77777777" w:rsidR="008B0B40" w:rsidRDefault="008B0B40">
            <w:pPr>
              <w:ind w:left="7"/>
              <w:jc w:val="both"/>
            </w:pPr>
          </w:p>
          <w:p w14:paraId="07B15946" w14:textId="77777777" w:rsidR="008B0B40" w:rsidRDefault="0058642C">
            <w:pPr>
              <w:ind w:left="7"/>
              <w:jc w:val="both"/>
              <w:rPr>
                <w:highlight w:val="yellow"/>
              </w:rPr>
            </w:pPr>
            <w:r>
              <w:t>The BAC has now intensified its post-qualification process by not only conducting on-site validation (including their past transactions) especially for new suppliers but also reiterating to the prospective bidders during the pre-bid conferences the delivery schedule to be strictly observed by ensuring the availability of their stocks.</w:t>
            </w:r>
          </w:p>
        </w:tc>
        <w:tc>
          <w:tcPr>
            <w:tcW w:w="2410" w:type="dxa"/>
            <w:shd w:val="clear" w:color="auto" w:fill="auto"/>
          </w:tcPr>
          <w:p w14:paraId="39BA9365" w14:textId="77777777" w:rsidR="008B0B40" w:rsidRDefault="008B0B40">
            <w:pPr>
              <w:jc w:val="both"/>
              <w:rPr>
                <w:b/>
                <w:i/>
              </w:rPr>
            </w:pPr>
          </w:p>
          <w:p w14:paraId="45B54FAD" w14:textId="77777777" w:rsidR="008B0B40" w:rsidRDefault="008B0B40">
            <w:pPr>
              <w:jc w:val="both"/>
              <w:rPr>
                <w:b/>
                <w:i/>
              </w:rPr>
            </w:pPr>
          </w:p>
          <w:p w14:paraId="57BE6C59" w14:textId="77777777" w:rsidR="008B0B40" w:rsidRDefault="008B0B40">
            <w:pPr>
              <w:jc w:val="both"/>
              <w:rPr>
                <w:b/>
                <w:i/>
              </w:rPr>
            </w:pPr>
          </w:p>
          <w:p w14:paraId="3F4F7DA1" w14:textId="77777777" w:rsidR="008B0B40" w:rsidRDefault="008B0B40">
            <w:pPr>
              <w:jc w:val="both"/>
              <w:rPr>
                <w:b/>
                <w:i/>
              </w:rPr>
            </w:pPr>
          </w:p>
          <w:p w14:paraId="67936785" w14:textId="77777777" w:rsidR="008B0B40" w:rsidRDefault="008B0B40">
            <w:pPr>
              <w:jc w:val="both"/>
              <w:rPr>
                <w:b/>
                <w:i/>
              </w:rPr>
            </w:pPr>
          </w:p>
          <w:p w14:paraId="1CF757F3" w14:textId="77777777" w:rsidR="008B0B40" w:rsidRDefault="008B0B40">
            <w:pPr>
              <w:jc w:val="both"/>
              <w:rPr>
                <w:b/>
                <w:i/>
              </w:rPr>
            </w:pPr>
          </w:p>
          <w:p w14:paraId="57F5B7B4" w14:textId="77777777" w:rsidR="008B0B40" w:rsidRDefault="008B0B40">
            <w:pPr>
              <w:jc w:val="both"/>
              <w:rPr>
                <w:b/>
                <w:i/>
              </w:rPr>
            </w:pPr>
          </w:p>
          <w:p w14:paraId="08955799" w14:textId="77777777" w:rsidR="008B0B40" w:rsidRDefault="008B0B40">
            <w:pPr>
              <w:jc w:val="both"/>
              <w:rPr>
                <w:b/>
                <w:i/>
              </w:rPr>
            </w:pPr>
          </w:p>
          <w:p w14:paraId="644E4EF0" w14:textId="77777777" w:rsidR="008B0B40" w:rsidRDefault="008B0B40">
            <w:pPr>
              <w:jc w:val="both"/>
              <w:rPr>
                <w:b/>
                <w:i/>
              </w:rPr>
            </w:pPr>
          </w:p>
          <w:p w14:paraId="2B373C88" w14:textId="77777777" w:rsidR="008B0B40" w:rsidRDefault="008B0B40">
            <w:pPr>
              <w:jc w:val="both"/>
              <w:rPr>
                <w:b/>
                <w:i/>
              </w:rPr>
            </w:pPr>
          </w:p>
          <w:p w14:paraId="011A041A" w14:textId="77777777" w:rsidR="008B0B40" w:rsidRDefault="008B0B40">
            <w:pPr>
              <w:jc w:val="both"/>
              <w:rPr>
                <w:b/>
                <w:i/>
              </w:rPr>
            </w:pPr>
          </w:p>
          <w:p w14:paraId="5E1C12FD" w14:textId="77777777" w:rsidR="008B0B40" w:rsidRDefault="008B0B40">
            <w:pPr>
              <w:jc w:val="both"/>
              <w:rPr>
                <w:b/>
                <w:i/>
              </w:rPr>
            </w:pPr>
          </w:p>
          <w:p w14:paraId="761160EE" w14:textId="77777777" w:rsidR="008B0B40" w:rsidRDefault="008B0B40">
            <w:pPr>
              <w:jc w:val="both"/>
              <w:rPr>
                <w:b/>
                <w:i/>
              </w:rPr>
            </w:pPr>
          </w:p>
          <w:p w14:paraId="13C07AC8" w14:textId="77777777" w:rsidR="008B0B40" w:rsidRDefault="008B0B40">
            <w:pPr>
              <w:jc w:val="both"/>
              <w:rPr>
                <w:b/>
                <w:i/>
              </w:rPr>
            </w:pPr>
          </w:p>
          <w:p w14:paraId="5A3308EC" w14:textId="77777777" w:rsidR="008B0B40" w:rsidRDefault="008B0B40">
            <w:pPr>
              <w:jc w:val="both"/>
              <w:rPr>
                <w:b/>
                <w:i/>
              </w:rPr>
            </w:pPr>
          </w:p>
          <w:p w14:paraId="72EA1D66" w14:textId="77777777" w:rsidR="008B0B40" w:rsidRDefault="008B0B40">
            <w:pPr>
              <w:jc w:val="both"/>
              <w:rPr>
                <w:b/>
                <w:i/>
              </w:rPr>
            </w:pPr>
          </w:p>
          <w:p w14:paraId="1A76BFD4" w14:textId="77777777" w:rsidR="008B0B40" w:rsidRDefault="008B0B40">
            <w:pPr>
              <w:jc w:val="both"/>
              <w:rPr>
                <w:b/>
                <w:i/>
              </w:rPr>
            </w:pPr>
          </w:p>
          <w:p w14:paraId="58A9DF89" w14:textId="77777777" w:rsidR="008B0B40" w:rsidRDefault="008B0B40">
            <w:pPr>
              <w:jc w:val="both"/>
              <w:rPr>
                <w:b/>
                <w:i/>
              </w:rPr>
            </w:pPr>
          </w:p>
          <w:p w14:paraId="07F17B77" w14:textId="77777777" w:rsidR="008B0B40" w:rsidRDefault="008B0B40">
            <w:pPr>
              <w:jc w:val="both"/>
              <w:rPr>
                <w:b/>
                <w:i/>
              </w:rPr>
            </w:pPr>
          </w:p>
          <w:p w14:paraId="561A3EE6" w14:textId="77777777" w:rsidR="008B0B40" w:rsidRDefault="008B0B40">
            <w:pPr>
              <w:jc w:val="both"/>
              <w:rPr>
                <w:b/>
                <w:i/>
              </w:rPr>
            </w:pPr>
          </w:p>
          <w:p w14:paraId="47EBE003" w14:textId="77777777" w:rsidR="008B0B40" w:rsidRDefault="008B0B40">
            <w:pPr>
              <w:jc w:val="both"/>
              <w:rPr>
                <w:b/>
                <w:i/>
              </w:rPr>
            </w:pPr>
          </w:p>
          <w:p w14:paraId="3EFDA07E" w14:textId="77777777" w:rsidR="008B0B40" w:rsidRDefault="008B0B40">
            <w:pPr>
              <w:jc w:val="both"/>
              <w:rPr>
                <w:b/>
                <w:i/>
              </w:rPr>
            </w:pPr>
          </w:p>
          <w:p w14:paraId="2302CD9A" w14:textId="77777777" w:rsidR="008B0B40" w:rsidRDefault="008B0B40">
            <w:pPr>
              <w:jc w:val="both"/>
              <w:rPr>
                <w:b/>
                <w:i/>
              </w:rPr>
            </w:pPr>
          </w:p>
          <w:p w14:paraId="3D965FE4" w14:textId="77777777" w:rsidR="008B0B40" w:rsidRDefault="008B0B40">
            <w:pPr>
              <w:jc w:val="both"/>
              <w:rPr>
                <w:b/>
                <w:i/>
              </w:rPr>
            </w:pPr>
          </w:p>
          <w:p w14:paraId="4CE98A97" w14:textId="77777777" w:rsidR="008B0B40" w:rsidRDefault="008B0B40">
            <w:pPr>
              <w:jc w:val="both"/>
              <w:rPr>
                <w:b/>
                <w:i/>
              </w:rPr>
            </w:pPr>
          </w:p>
          <w:p w14:paraId="367697C0" w14:textId="77777777" w:rsidR="008B0B40" w:rsidRDefault="008B0B40">
            <w:pPr>
              <w:jc w:val="both"/>
              <w:rPr>
                <w:b/>
                <w:i/>
              </w:rPr>
            </w:pPr>
          </w:p>
          <w:p w14:paraId="7EA872DE" w14:textId="77777777" w:rsidR="008B0B40" w:rsidRDefault="008B0B40">
            <w:pPr>
              <w:jc w:val="both"/>
              <w:rPr>
                <w:b/>
                <w:i/>
              </w:rPr>
            </w:pPr>
          </w:p>
          <w:p w14:paraId="1F4BB1DA" w14:textId="77777777" w:rsidR="008B0B40" w:rsidRDefault="008B0B40">
            <w:pPr>
              <w:jc w:val="both"/>
              <w:rPr>
                <w:b/>
                <w:i/>
              </w:rPr>
            </w:pPr>
          </w:p>
          <w:p w14:paraId="35F2ADC5" w14:textId="77777777" w:rsidR="008B0B40" w:rsidRDefault="008B0B40">
            <w:pPr>
              <w:jc w:val="both"/>
              <w:rPr>
                <w:b/>
                <w:i/>
              </w:rPr>
            </w:pPr>
          </w:p>
          <w:p w14:paraId="3A013389" w14:textId="77777777" w:rsidR="008B0B40" w:rsidRDefault="008B0B40">
            <w:pPr>
              <w:jc w:val="both"/>
              <w:rPr>
                <w:b/>
                <w:i/>
              </w:rPr>
            </w:pPr>
          </w:p>
          <w:p w14:paraId="5B22E7DC" w14:textId="77777777" w:rsidR="008B0B40" w:rsidRDefault="008B0B40">
            <w:pPr>
              <w:jc w:val="both"/>
              <w:rPr>
                <w:b/>
                <w:i/>
              </w:rPr>
            </w:pPr>
          </w:p>
          <w:p w14:paraId="6525BBA3" w14:textId="77777777" w:rsidR="008B0B40" w:rsidRDefault="008B0B40">
            <w:pPr>
              <w:jc w:val="both"/>
              <w:rPr>
                <w:b/>
                <w:i/>
              </w:rPr>
            </w:pPr>
          </w:p>
          <w:p w14:paraId="739C3873" w14:textId="77777777" w:rsidR="008B0B40" w:rsidRDefault="008B0B40">
            <w:pPr>
              <w:jc w:val="both"/>
              <w:rPr>
                <w:b/>
                <w:i/>
              </w:rPr>
            </w:pPr>
          </w:p>
          <w:p w14:paraId="4B2E849E" w14:textId="77777777" w:rsidR="008B0B40" w:rsidRDefault="008B0B40">
            <w:pPr>
              <w:jc w:val="both"/>
              <w:rPr>
                <w:b/>
                <w:i/>
              </w:rPr>
            </w:pPr>
          </w:p>
          <w:p w14:paraId="52A29084" w14:textId="48463CD5" w:rsidR="008B0B40" w:rsidRDefault="0058642C">
            <w:pPr>
              <w:jc w:val="both"/>
              <w:rPr>
                <w:b/>
                <w:i/>
              </w:rPr>
            </w:pPr>
            <w:r>
              <w:rPr>
                <w:b/>
                <w:i/>
              </w:rPr>
              <w:t>Not Implemented.</w:t>
            </w:r>
          </w:p>
          <w:p w14:paraId="499893EA" w14:textId="77777777" w:rsidR="00A6300D" w:rsidRDefault="00A6300D">
            <w:pPr>
              <w:jc w:val="both"/>
              <w:rPr>
                <w:b/>
                <w:i/>
              </w:rPr>
            </w:pPr>
          </w:p>
          <w:p w14:paraId="418F001B" w14:textId="1228DCB8" w:rsidR="008B0B40" w:rsidRDefault="0058642C">
            <w:pPr>
              <w:jc w:val="both"/>
              <w:rPr>
                <w:highlight w:val="yellow"/>
              </w:rPr>
            </w:pPr>
            <w:r>
              <w:t>Interview with the BAC Secretariat reveal</w:t>
            </w:r>
            <w:r w:rsidR="00A6300D">
              <w:t>ed</w:t>
            </w:r>
            <w:r>
              <w:t xml:space="preserve"> that various suppliers still were not able to deliver within their respective delivery periods evidenced by letters received by their office requesting for extension to deliver.</w:t>
            </w:r>
          </w:p>
        </w:tc>
      </w:tr>
      <w:tr w:rsidR="008B0B40" w14:paraId="5B00A0A1" w14:textId="77777777">
        <w:tc>
          <w:tcPr>
            <w:tcW w:w="2700" w:type="dxa"/>
            <w:shd w:val="clear" w:color="auto" w:fill="auto"/>
          </w:tcPr>
          <w:p w14:paraId="7B914560" w14:textId="77777777" w:rsidR="008B0B40" w:rsidRDefault="0058642C">
            <w:pPr>
              <w:numPr>
                <w:ilvl w:val="0"/>
                <w:numId w:val="14"/>
              </w:numPr>
              <w:pBdr>
                <w:top w:val="nil"/>
                <w:left w:val="nil"/>
                <w:bottom w:val="nil"/>
                <w:right w:val="nil"/>
                <w:between w:val="nil"/>
              </w:pBdr>
              <w:ind w:left="328"/>
              <w:jc w:val="both"/>
              <w:rPr>
                <w:b/>
                <w:color w:val="000000"/>
              </w:rPr>
            </w:pPr>
            <w:r>
              <w:rPr>
                <w:color w:val="000000"/>
              </w:rPr>
              <w:lastRenderedPageBreak/>
              <w:t>Grant delivery extensions only for grounds which were cautiously investigated to be meritorious and to attach supporting documents and justification in the disbursement vouchers for all grants of delivery extension, including the subject of this AOM; and</w:t>
            </w:r>
          </w:p>
          <w:p w14:paraId="0F1F634C" w14:textId="77777777" w:rsidR="008B0B40" w:rsidRDefault="008B0B40">
            <w:pPr>
              <w:pBdr>
                <w:top w:val="nil"/>
                <w:left w:val="nil"/>
                <w:bottom w:val="nil"/>
                <w:right w:val="nil"/>
                <w:between w:val="nil"/>
              </w:pBdr>
              <w:ind w:left="328"/>
              <w:jc w:val="both"/>
              <w:rPr>
                <w:b/>
                <w:color w:val="000000"/>
              </w:rPr>
            </w:pPr>
          </w:p>
        </w:tc>
        <w:tc>
          <w:tcPr>
            <w:tcW w:w="900" w:type="dxa"/>
            <w:shd w:val="clear" w:color="auto" w:fill="auto"/>
          </w:tcPr>
          <w:p w14:paraId="423111FB" w14:textId="77777777" w:rsidR="008B0B40" w:rsidRDefault="0058642C">
            <w:pPr>
              <w:jc w:val="center"/>
            </w:pPr>
            <w:r>
              <w:t>pp. 137-140, 2022 AAR</w:t>
            </w:r>
          </w:p>
        </w:tc>
        <w:tc>
          <w:tcPr>
            <w:tcW w:w="2794" w:type="dxa"/>
            <w:shd w:val="clear" w:color="auto" w:fill="auto"/>
          </w:tcPr>
          <w:p w14:paraId="6F8BACF0" w14:textId="77777777" w:rsidR="008B0B40" w:rsidRDefault="0058642C">
            <w:pPr>
              <w:ind w:left="7"/>
              <w:jc w:val="both"/>
            </w:pPr>
            <w:r>
              <w:t>All requests for extensions addressed/received by the BAC are now forwarded to the end-user for their recommendation to the Head of Procuring Entity.</w:t>
            </w:r>
          </w:p>
          <w:p w14:paraId="5C765C76" w14:textId="77777777" w:rsidR="008B0B40" w:rsidRDefault="008B0B40">
            <w:pPr>
              <w:ind w:left="7"/>
              <w:jc w:val="both"/>
            </w:pPr>
          </w:p>
          <w:p w14:paraId="43C5FCA6" w14:textId="1D8665A4" w:rsidR="008B0B40" w:rsidRDefault="00362BFB">
            <w:pPr>
              <w:ind w:left="7"/>
              <w:jc w:val="both"/>
              <w:rPr>
                <w:highlight w:val="yellow"/>
              </w:rPr>
            </w:pPr>
            <w:r>
              <w:t>Provincial Accounting Office</w:t>
            </w:r>
            <w:r w:rsidR="0058642C">
              <w:t xml:space="preserve"> ascertains that requested for extensions are duly approved and attached to disbursement vouchers.</w:t>
            </w:r>
          </w:p>
        </w:tc>
        <w:tc>
          <w:tcPr>
            <w:tcW w:w="2410" w:type="dxa"/>
            <w:shd w:val="clear" w:color="auto" w:fill="auto"/>
          </w:tcPr>
          <w:p w14:paraId="1D7A47B8" w14:textId="241835CE" w:rsidR="008B0B40" w:rsidRDefault="0058642C">
            <w:pPr>
              <w:jc w:val="both"/>
              <w:rPr>
                <w:b/>
                <w:i/>
              </w:rPr>
            </w:pPr>
            <w:r>
              <w:rPr>
                <w:b/>
                <w:i/>
              </w:rPr>
              <w:t>Not Implemented.</w:t>
            </w:r>
          </w:p>
          <w:p w14:paraId="4FD4F58E" w14:textId="77777777" w:rsidR="00A6300D" w:rsidRDefault="00A6300D">
            <w:pPr>
              <w:jc w:val="both"/>
              <w:rPr>
                <w:b/>
                <w:i/>
              </w:rPr>
            </w:pPr>
          </w:p>
          <w:p w14:paraId="771E2865" w14:textId="77777777" w:rsidR="008B0B40" w:rsidRDefault="0058642C">
            <w:pPr>
              <w:jc w:val="both"/>
              <w:rPr>
                <w:highlight w:val="yellow"/>
              </w:rPr>
            </w:pPr>
            <w:r>
              <w:t>Requests for extensions were still granted despite unmeritorious reasons.</w:t>
            </w:r>
          </w:p>
        </w:tc>
      </w:tr>
      <w:tr w:rsidR="008B0B40" w14:paraId="7003B2E7" w14:textId="77777777">
        <w:tc>
          <w:tcPr>
            <w:tcW w:w="2700" w:type="dxa"/>
            <w:shd w:val="clear" w:color="auto" w:fill="auto"/>
          </w:tcPr>
          <w:p w14:paraId="421F16BB" w14:textId="77777777" w:rsidR="008B0B40" w:rsidRDefault="0058642C">
            <w:pPr>
              <w:numPr>
                <w:ilvl w:val="0"/>
                <w:numId w:val="14"/>
              </w:numPr>
              <w:pBdr>
                <w:top w:val="nil"/>
                <w:left w:val="nil"/>
                <w:bottom w:val="nil"/>
                <w:right w:val="nil"/>
                <w:between w:val="nil"/>
              </w:pBdr>
              <w:ind w:left="328"/>
              <w:jc w:val="both"/>
            </w:pPr>
            <w:r>
              <w:rPr>
                <w:color w:val="000000"/>
              </w:rPr>
              <w:t>Ensure that delivery extensions granted based on meritorious grounds shall not exceed the maximum allowable period.</w:t>
            </w:r>
          </w:p>
          <w:p w14:paraId="3DB7E065" w14:textId="77777777" w:rsidR="008B0B40" w:rsidRDefault="008B0B40">
            <w:pPr>
              <w:pBdr>
                <w:top w:val="nil"/>
                <w:left w:val="nil"/>
                <w:bottom w:val="nil"/>
                <w:right w:val="nil"/>
                <w:between w:val="nil"/>
              </w:pBdr>
              <w:ind w:left="328"/>
              <w:jc w:val="both"/>
              <w:rPr>
                <w:color w:val="000000"/>
              </w:rPr>
            </w:pPr>
          </w:p>
        </w:tc>
        <w:tc>
          <w:tcPr>
            <w:tcW w:w="900" w:type="dxa"/>
            <w:shd w:val="clear" w:color="auto" w:fill="auto"/>
          </w:tcPr>
          <w:p w14:paraId="52286213" w14:textId="77777777" w:rsidR="008B0B40" w:rsidRDefault="0058642C">
            <w:pPr>
              <w:jc w:val="center"/>
            </w:pPr>
            <w:r>
              <w:t>pp. 137-140, 2022 AAR</w:t>
            </w:r>
          </w:p>
        </w:tc>
        <w:tc>
          <w:tcPr>
            <w:tcW w:w="2794" w:type="dxa"/>
            <w:shd w:val="clear" w:color="auto" w:fill="auto"/>
          </w:tcPr>
          <w:p w14:paraId="72475581" w14:textId="77777777" w:rsidR="008B0B40" w:rsidRDefault="0058642C">
            <w:pPr>
              <w:ind w:left="7"/>
              <w:jc w:val="both"/>
              <w:rPr>
                <w:highlight w:val="yellow"/>
              </w:rPr>
            </w:pPr>
            <w:r>
              <w:t>All requests for extensions addressed/received by the BAC are now forwarded to the end-users for their recommendation to the Head of Procuring Entity.</w:t>
            </w:r>
          </w:p>
        </w:tc>
        <w:tc>
          <w:tcPr>
            <w:tcW w:w="2410" w:type="dxa"/>
            <w:shd w:val="clear" w:color="auto" w:fill="auto"/>
          </w:tcPr>
          <w:p w14:paraId="35A83791" w14:textId="083E6AD1" w:rsidR="008B0B40" w:rsidRDefault="0058642C">
            <w:pPr>
              <w:jc w:val="both"/>
              <w:rPr>
                <w:b/>
                <w:i/>
              </w:rPr>
            </w:pPr>
            <w:r>
              <w:rPr>
                <w:b/>
                <w:i/>
              </w:rPr>
              <w:t>Not Implemented.</w:t>
            </w:r>
          </w:p>
          <w:p w14:paraId="5D948860" w14:textId="77777777" w:rsidR="00A6300D" w:rsidRDefault="00A6300D">
            <w:pPr>
              <w:jc w:val="both"/>
              <w:rPr>
                <w:b/>
                <w:i/>
              </w:rPr>
            </w:pPr>
          </w:p>
          <w:p w14:paraId="11687957" w14:textId="77777777" w:rsidR="008B0B40" w:rsidRDefault="0058642C">
            <w:pPr>
              <w:jc w:val="both"/>
              <w:rPr>
                <w:highlight w:val="yellow"/>
              </w:rPr>
            </w:pPr>
            <w:r>
              <w:t>There are delivery extensions granted which still exceeded the maximum allowable period.</w:t>
            </w:r>
          </w:p>
        </w:tc>
      </w:tr>
      <w:tr w:rsidR="008B0B40" w14:paraId="658E8C9A" w14:textId="77777777">
        <w:tc>
          <w:tcPr>
            <w:tcW w:w="2700" w:type="dxa"/>
            <w:shd w:val="clear" w:color="auto" w:fill="auto"/>
          </w:tcPr>
          <w:p w14:paraId="58F33FE1" w14:textId="6A4B999A" w:rsidR="008B0B40" w:rsidRDefault="0058642C">
            <w:pPr>
              <w:numPr>
                <w:ilvl w:val="0"/>
                <w:numId w:val="13"/>
              </w:numPr>
              <w:pBdr>
                <w:top w:val="nil"/>
                <w:left w:val="nil"/>
                <w:bottom w:val="nil"/>
                <w:right w:val="nil"/>
                <w:between w:val="nil"/>
              </w:pBdr>
              <w:ind w:left="328"/>
              <w:jc w:val="both"/>
              <w:rPr>
                <w:b/>
                <w:color w:val="000000"/>
              </w:rPr>
            </w:pPr>
            <w:r>
              <w:rPr>
                <w:b/>
                <w:color w:val="000000"/>
              </w:rPr>
              <w:lastRenderedPageBreak/>
              <w:t xml:space="preserve">Out of the ₱5,030,386.88 total revenue, gross profit from the 24-hour cash pharmacies amounted to only ₱398,894.84 for CY 2022 due to the absence of a business plan detailing the proper operational, marketing, and financial management contrary to Ordinance No. 128-2018 dated February 1, 2018, Section 313 of </w:t>
            </w:r>
            <w:r w:rsidR="0022063F">
              <w:rPr>
                <w:b/>
                <w:color w:val="000000"/>
              </w:rPr>
              <w:t>RA</w:t>
            </w:r>
            <w:r>
              <w:rPr>
                <w:b/>
                <w:color w:val="000000"/>
              </w:rPr>
              <w:t xml:space="preserve"> No. 7160, and Local Budget Circular (LBC) No. 111 dated June 10, 2016, or the Manual on the Setting Up and Operation of Local Economic Enterprises (LEEs), thereby precluding this revenue enhancement program of the District Hospitals to maximize its profit-making capacity and to realize the goals and objectives of the local economic enterprises.</w:t>
            </w:r>
          </w:p>
          <w:p w14:paraId="06E66D3D" w14:textId="77777777" w:rsidR="008B0B40" w:rsidRDefault="008B0B40">
            <w:pPr>
              <w:jc w:val="both"/>
              <w:rPr>
                <w:b/>
              </w:rPr>
            </w:pPr>
          </w:p>
          <w:p w14:paraId="50F9701C" w14:textId="61BC9428" w:rsidR="008B0B40" w:rsidRDefault="0058642C">
            <w:pPr>
              <w:jc w:val="both"/>
            </w:pPr>
            <w:r>
              <w:t xml:space="preserve">We recommended that the Provincial Governor direct the Chiefs of Hospitals of the district hospitals to discontinue </w:t>
            </w:r>
            <w:r>
              <w:lastRenderedPageBreak/>
              <w:t xml:space="preserve">the procurement of drugs and medicines via the Small Value Procurement method and instead prepare PPMPs for the Cash Pharmacies to be consolidated in the </w:t>
            </w:r>
            <w:r w:rsidR="00831A07">
              <w:t>APP</w:t>
            </w:r>
            <w:r>
              <w:t xml:space="preserve"> to centralize procurement for drugs and medicines and ensure the lowest cost possible in assigning Approved Budget for the Contract to maximize profits from the sale of drugs and medicines;</w:t>
            </w:r>
          </w:p>
          <w:p w14:paraId="0C4ECFCC" w14:textId="77777777" w:rsidR="008B0B40" w:rsidRDefault="008B0B40">
            <w:pPr>
              <w:jc w:val="both"/>
            </w:pPr>
          </w:p>
        </w:tc>
        <w:tc>
          <w:tcPr>
            <w:tcW w:w="900" w:type="dxa"/>
            <w:shd w:val="clear" w:color="auto" w:fill="auto"/>
          </w:tcPr>
          <w:p w14:paraId="46866E9F" w14:textId="77777777" w:rsidR="008B0B40" w:rsidRDefault="0058642C">
            <w:pPr>
              <w:jc w:val="center"/>
            </w:pPr>
            <w:r>
              <w:lastRenderedPageBreak/>
              <w:t>pp. 140-148, 2022 AAR</w:t>
            </w:r>
          </w:p>
        </w:tc>
        <w:tc>
          <w:tcPr>
            <w:tcW w:w="2794" w:type="dxa"/>
            <w:shd w:val="clear" w:color="auto" w:fill="auto"/>
          </w:tcPr>
          <w:p w14:paraId="2E4E955E" w14:textId="77777777" w:rsidR="008B0B40" w:rsidRDefault="008B0B40">
            <w:pPr>
              <w:ind w:left="7"/>
              <w:jc w:val="both"/>
            </w:pPr>
          </w:p>
          <w:p w14:paraId="17C4F531" w14:textId="77777777" w:rsidR="008B0B40" w:rsidRDefault="008B0B40">
            <w:pPr>
              <w:ind w:left="7"/>
              <w:jc w:val="both"/>
            </w:pPr>
          </w:p>
          <w:p w14:paraId="79FF1B8F" w14:textId="77777777" w:rsidR="008B0B40" w:rsidRDefault="008B0B40">
            <w:pPr>
              <w:ind w:left="7"/>
              <w:jc w:val="both"/>
            </w:pPr>
          </w:p>
          <w:p w14:paraId="4AD13715" w14:textId="77777777" w:rsidR="008B0B40" w:rsidRDefault="008B0B40">
            <w:pPr>
              <w:ind w:left="7"/>
              <w:jc w:val="both"/>
            </w:pPr>
          </w:p>
          <w:p w14:paraId="573AFD77" w14:textId="77777777" w:rsidR="008B0B40" w:rsidRDefault="008B0B40">
            <w:pPr>
              <w:ind w:left="7"/>
              <w:jc w:val="both"/>
            </w:pPr>
          </w:p>
          <w:p w14:paraId="0D1A9A19" w14:textId="77777777" w:rsidR="008B0B40" w:rsidRDefault="008B0B40">
            <w:pPr>
              <w:ind w:left="7"/>
              <w:jc w:val="both"/>
            </w:pPr>
          </w:p>
          <w:p w14:paraId="509658B8" w14:textId="77777777" w:rsidR="008B0B40" w:rsidRDefault="008B0B40">
            <w:pPr>
              <w:ind w:left="7"/>
              <w:jc w:val="both"/>
            </w:pPr>
          </w:p>
          <w:p w14:paraId="32D6680E" w14:textId="77777777" w:rsidR="008B0B40" w:rsidRDefault="008B0B40">
            <w:pPr>
              <w:ind w:left="7"/>
              <w:jc w:val="both"/>
            </w:pPr>
          </w:p>
          <w:p w14:paraId="6662B96D" w14:textId="77777777" w:rsidR="008B0B40" w:rsidRDefault="008B0B40">
            <w:pPr>
              <w:ind w:left="7"/>
              <w:jc w:val="both"/>
            </w:pPr>
          </w:p>
          <w:p w14:paraId="74706A5A" w14:textId="77777777" w:rsidR="008B0B40" w:rsidRDefault="008B0B40">
            <w:pPr>
              <w:ind w:left="7"/>
              <w:jc w:val="both"/>
            </w:pPr>
          </w:p>
          <w:p w14:paraId="17AD0425" w14:textId="77777777" w:rsidR="008B0B40" w:rsidRDefault="008B0B40">
            <w:pPr>
              <w:ind w:left="7"/>
              <w:jc w:val="both"/>
            </w:pPr>
          </w:p>
          <w:p w14:paraId="6384C63F" w14:textId="77777777" w:rsidR="008B0B40" w:rsidRDefault="008B0B40">
            <w:pPr>
              <w:ind w:left="7"/>
              <w:jc w:val="both"/>
            </w:pPr>
          </w:p>
          <w:p w14:paraId="77B651AC" w14:textId="77777777" w:rsidR="008B0B40" w:rsidRDefault="008B0B40">
            <w:pPr>
              <w:ind w:left="7"/>
              <w:jc w:val="both"/>
            </w:pPr>
          </w:p>
          <w:p w14:paraId="28683E2E" w14:textId="77777777" w:rsidR="008B0B40" w:rsidRDefault="008B0B40">
            <w:pPr>
              <w:ind w:left="7"/>
              <w:jc w:val="both"/>
            </w:pPr>
          </w:p>
          <w:p w14:paraId="42262694" w14:textId="77777777" w:rsidR="008B0B40" w:rsidRDefault="008B0B40">
            <w:pPr>
              <w:ind w:left="7"/>
              <w:jc w:val="both"/>
            </w:pPr>
          </w:p>
          <w:p w14:paraId="4CA2DAA0" w14:textId="77777777" w:rsidR="008B0B40" w:rsidRDefault="008B0B40">
            <w:pPr>
              <w:ind w:left="7"/>
              <w:jc w:val="both"/>
            </w:pPr>
          </w:p>
          <w:p w14:paraId="1EAA0451" w14:textId="77777777" w:rsidR="008B0B40" w:rsidRDefault="008B0B40">
            <w:pPr>
              <w:ind w:left="7"/>
              <w:jc w:val="both"/>
            </w:pPr>
          </w:p>
          <w:p w14:paraId="7B74693F" w14:textId="77777777" w:rsidR="008B0B40" w:rsidRDefault="008B0B40">
            <w:pPr>
              <w:ind w:left="7"/>
              <w:jc w:val="both"/>
            </w:pPr>
          </w:p>
          <w:p w14:paraId="3BF67D37" w14:textId="77777777" w:rsidR="008B0B40" w:rsidRDefault="008B0B40">
            <w:pPr>
              <w:ind w:left="7"/>
              <w:jc w:val="both"/>
            </w:pPr>
          </w:p>
          <w:p w14:paraId="7A2E6D09" w14:textId="77777777" w:rsidR="008B0B40" w:rsidRDefault="008B0B40">
            <w:pPr>
              <w:ind w:left="7"/>
              <w:jc w:val="both"/>
            </w:pPr>
          </w:p>
          <w:p w14:paraId="6219EC1A" w14:textId="77777777" w:rsidR="008B0B40" w:rsidRDefault="008B0B40">
            <w:pPr>
              <w:ind w:left="7"/>
              <w:jc w:val="both"/>
            </w:pPr>
          </w:p>
          <w:p w14:paraId="178388C6" w14:textId="77777777" w:rsidR="008B0B40" w:rsidRDefault="008B0B40">
            <w:pPr>
              <w:ind w:left="7"/>
              <w:jc w:val="both"/>
            </w:pPr>
          </w:p>
          <w:p w14:paraId="2C22D9EA" w14:textId="77777777" w:rsidR="008B0B40" w:rsidRDefault="008B0B40">
            <w:pPr>
              <w:ind w:left="7"/>
              <w:jc w:val="both"/>
            </w:pPr>
          </w:p>
          <w:p w14:paraId="500EB282" w14:textId="77777777" w:rsidR="008B0B40" w:rsidRDefault="008B0B40">
            <w:pPr>
              <w:ind w:left="7"/>
              <w:jc w:val="both"/>
            </w:pPr>
          </w:p>
          <w:p w14:paraId="5EE31086" w14:textId="77777777" w:rsidR="008B0B40" w:rsidRDefault="008B0B40">
            <w:pPr>
              <w:ind w:left="7"/>
              <w:jc w:val="both"/>
            </w:pPr>
          </w:p>
          <w:p w14:paraId="47FDC2B7" w14:textId="77777777" w:rsidR="008B0B40" w:rsidRDefault="008B0B40">
            <w:pPr>
              <w:ind w:left="7"/>
              <w:jc w:val="both"/>
            </w:pPr>
          </w:p>
          <w:p w14:paraId="6D23BEBE" w14:textId="77777777" w:rsidR="008B0B40" w:rsidRDefault="008B0B40">
            <w:pPr>
              <w:ind w:left="7"/>
              <w:jc w:val="both"/>
            </w:pPr>
          </w:p>
          <w:p w14:paraId="0F597E2E" w14:textId="77777777" w:rsidR="008B0B40" w:rsidRDefault="008B0B40">
            <w:pPr>
              <w:ind w:left="7"/>
              <w:jc w:val="both"/>
            </w:pPr>
          </w:p>
          <w:p w14:paraId="774A67A0" w14:textId="77777777" w:rsidR="008B0B40" w:rsidRDefault="008B0B40">
            <w:pPr>
              <w:ind w:left="7"/>
              <w:jc w:val="both"/>
            </w:pPr>
          </w:p>
          <w:p w14:paraId="7C7658D0" w14:textId="77777777" w:rsidR="008B0B40" w:rsidRDefault="008B0B40">
            <w:pPr>
              <w:ind w:left="7"/>
              <w:jc w:val="both"/>
            </w:pPr>
          </w:p>
          <w:p w14:paraId="633A0EC8" w14:textId="77777777" w:rsidR="008B0B40" w:rsidRDefault="008B0B40">
            <w:pPr>
              <w:ind w:left="7"/>
              <w:jc w:val="both"/>
            </w:pPr>
          </w:p>
          <w:p w14:paraId="45560C29" w14:textId="77777777" w:rsidR="008B0B40" w:rsidRDefault="008B0B40">
            <w:pPr>
              <w:ind w:left="7"/>
              <w:jc w:val="both"/>
            </w:pPr>
          </w:p>
          <w:p w14:paraId="111D6441" w14:textId="77777777" w:rsidR="008B0B40" w:rsidRDefault="008B0B40">
            <w:pPr>
              <w:ind w:left="7"/>
              <w:jc w:val="both"/>
            </w:pPr>
          </w:p>
          <w:p w14:paraId="2F9BBF8C" w14:textId="77777777" w:rsidR="008B0B40" w:rsidRDefault="008B0B40">
            <w:pPr>
              <w:ind w:left="7"/>
              <w:jc w:val="both"/>
            </w:pPr>
          </w:p>
          <w:p w14:paraId="05101E9A" w14:textId="77777777" w:rsidR="008B0B40" w:rsidRDefault="008B0B40">
            <w:pPr>
              <w:ind w:left="7"/>
              <w:jc w:val="both"/>
            </w:pPr>
          </w:p>
          <w:p w14:paraId="5672AB06" w14:textId="77777777" w:rsidR="008B0B40" w:rsidRDefault="008B0B40">
            <w:pPr>
              <w:ind w:left="7"/>
              <w:jc w:val="both"/>
            </w:pPr>
          </w:p>
          <w:p w14:paraId="0817DE0C" w14:textId="77777777" w:rsidR="008B0B40" w:rsidRDefault="008B0B40">
            <w:pPr>
              <w:jc w:val="both"/>
            </w:pPr>
          </w:p>
          <w:p w14:paraId="16AE362C" w14:textId="77777777" w:rsidR="008B0B40" w:rsidRDefault="008B0B40">
            <w:pPr>
              <w:jc w:val="both"/>
            </w:pPr>
          </w:p>
          <w:p w14:paraId="071F6C11" w14:textId="77777777" w:rsidR="008B0B40" w:rsidRDefault="008B0B40">
            <w:pPr>
              <w:jc w:val="both"/>
            </w:pPr>
          </w:p>
          <w:p w14:paraId="5B8174FB" w14:textId="79543874" w:rsidR="008B0B40" w:rsidRDefault="0058642C">
            <w:pPr>
              <w:jc w:val="both"/>
              <w:rPr>
                <w:highlight w:val="yellow"/>
              </w:rPr>
            </w:pPr>
            <w:r>
              <w:t xml:space="preserve">The District Hospitals have included the procurement of drugs and medicines for the </w:t>
            </w:r>
            <w:r w:rsidR="00A6300D">
              <w:t>C</w:t>
            </w:r>
            <w:r>
              <w:t xml:space="preserve">ash </w:t>
            </w:r>
            <w:r w:rsidR="00A6300D">
              <w:lastRenderedPageBreak/>
              <w:t>P</w:t>
            </w:r>
            <w:r>
              <w:t>harmacies in the APP for CY2023.</w:t>
            </w:r>
          </w:p>
        </w:tc>
        <w:tc>
          <w:tcPr>
            <w:tcW w:w="2410" w:type="dxa"/>
            <w:shd w:val="clear" w:color="auto" w:fill="auto"/>
          </w:tcPr>
          <w:p w14:paraId="1071B2DA" w14:textId="77777777" w:rsidR="008B0B40" w:rsidRDefault="008B0B40">
            <w:pPr>
              <w:jc w:val="both"/>
              <w:rPr>
                <w:b/>
                <w:i/>
              </w:rPr>
            </w:pPr>
          </w:p>
          <w:p w14:paraId="74E71DB9" w14:textId="77777777" w:rsidR="008B0B40" w:rsidRDefault="008B0B40">
            <w:pPr>
              <w:jc w:val="both"/>
              <w:rPr>
                <w:b/>
                <w:i/>
              </w:rPr>
            </w:pPr>
          </w:p>
          <w:p w14:paraId="616C3BD0" w14:textId="77777777" w:rsidR="008B0B40" w:rsidRDefault="008B0B40">
            <w:pPr>
              <w:jc w:val="both"/>
              <w:rPr>
                <w:b/>
                <w:i/>
              </w:rPr>
            </w:pPr>
          </w:p>
          <w:p w14:paraId="103F9346" w14:textId="77777777" w:rsidR="008B0B40" w:rsidRDefault="008B0B40">
            <w:pPr>
              <w:jc w:val="both"/>
              <w:rPr>
                <w:b/>
                <w:i/>
              </w:rPr>
            </w:pPr>
          </w:p>
          <w:p w14:paraId="7201AFCE" w14:textId="77777777" w:rsidR="008B0B40" w:rsidRDefault="008B0B40">
            <w:pPr>
              <w:jc w:val="both"/>
              <w:rPr>
                <w:b/>
                <w:i/>
              </w:rPr>
            </w:pPr>
          </w:p>
          <w:p w14:paraId="45C267B3" w14:textId="77777777" w:rsidR="008B0B40" w:rsidRDefault="008B0B40">
            <w:pPr>
              <w:jc w:val="both"/>
              <w:rPr>
                <w:b/>
                <w:i/>
              </w:rPr>
            </w:pPr>
          </w:p>
          <w:p w14:paraId="4E110D3A" w14:textId="77777777" w:rsidR="008B0B40" w:rsidRDefault="008B0B40">
            <w:pPr>
              <w:jc w:val="both"/>
              <w:rPr>
                <w:b/>
                <w:i/>
              </w:rPr>
            </w:pPr>
          </w:p>
          <w:p w14:paraId="7F3543AE" w14:textId="77777777" w:rsidR="008B0B40" w:rsidRDefault="008B0B40">
            <w:pPr>
              <w:jc w:val="both"/>
              <w:rPr>
                <w:b/>
                <w:i/>
              </w:rPr>
            </w:pPr>
          </w:p>
          <w:p w14:paraId="397273B5" w14:textId="77777777" w:rsidR="008B0B40" w:rsidRDefault="008B0B40">
            <w:pPr>
              <w:jc w:val="both"/>
              <w:rPr>
                <w:b/>
                <w:i/>
              </w:rPr>
            </w:pPr>
          </w:p>
          <w:p w14:paraId="76CDA637" w14:textId="77777777" w:rsidR="008B0B40" w:rsidRDefault="008B0B40">
            <w:pPr>
              <w:jc w:val="both"/>
              <w:rPr>
                <w:b/>
                <w:i/>
              </w:rPr>
            </w:pPr>
          </w:p>
          <w:p w14:paraId="4A6E866A" w14:textId="77777777" w:rsidR="008B0B40" w:rsidRDefault="008B0B40">
            <w:pPr>
              <w:jc w:val="both"/>
              <w:rPr>
                <w:b/>
                <w:i/>
              </w:rPr>
            </w:pPr>
          </w:p>
          <w:p w14:paraId="0D2762DC" w14:textId="77777777" w:rsidR="008B0B40" w:rsidRDefault="008B0B40">
            <w:pPr>
              <w:jc w:val="both"/>
              <w:rPr>
                <w:b/>
                <w:i/>
              </w:rPr>
            </w:pPr>
          </w:p>
          <w:p w14:paraId="3B0836F0" w14:textId="77777777" w:rsidR="008B0B40" w:rsidRDefault="008B0B40">
            <w:pPr>
              <w:jc w:val="both"/>
              <w:rPr>
                <w:b/>
                <w:i/>
              </w:rPr>
            </w:pPr>
          </w:p>
          <w:p w14:paraId="453064B0" w14:textId="77777777" w:rsidR="008B0B40" w:rsidRDefault="008B0B40">
            <w:pPr>
              <w:jc w:val="both"/>
              <w:rPr>
                <w:b/>
                <w:i/>
              </w:rPr>
            </w:pPr>
          </w:p>
          <w:p w14:paraId="6C93830F" w14:textId="77777777" w:rsidR="008B0B40" w:rsidRDefault="008B0B40">
            <w:pPr>
              <w:jc w:val="both"/>
              <w:rPr>
                <w:b/>
                <w:i/>
              </w:rPr>
            </w:pPr>
          </w:p>
          <w:p w14:paraId="7217CF75" w14:textId="77777777" w:rsidR="008B0B40" w:rsidRDefault="008B0B40">
            <w:pPr>
              <w:jc w:val="both"/>
              <w:rPr>
                <w:b/>
                <w:i/>
              </w:rPr>
            </w:pPr>
          </w:p>
          <w:p w14:paraId="167EA2D5" w14:textId="77777777" w:rsidR="008B0B40" w:rsidRDefault="008B0B40">
            <w:pPr>
              <w:jc w:val="both"/>
              <w:rPr>
                <w:b/>
                <w:i/>
              </w:rPr>
            </w:pPr>
          </w:p>
          <w:p w14:paraId="13398B71" w14:textId="77777777" w:rsidR="008B0B40" w:rsidRDefault="008B0B40">
            <w:pPr>
              <w:jc w:val="both"/>
              <w:rPr>
                <w:b/>
                <w:i/>
              </w:rPr>
            </w:pPr>
          </w:p>
          <w:p w14:paraId="21A71B29" w14:textId="77777777" w:rsidR="008B0B40" w:rsidRDefault="008B0B40">
            <w:pPr>
              <w:jc w:val="both"/>
              <w:rPr>
                <w:b/>
                <w:i/>
              </w:rPr>
            </w:pPr>
          </w:p>
          <w:p w14:paraId="22C9B4B6" w14:textId="77777777" w:rsidR="008B0B40" w:rsidRDefault="008B0B40">
            <w:pPr>
              <w:jc w:val="both"/>
              <w:rPr>
                <w:b/>
                <w:i/>
              </w:rPr>
            </w:pPr>
          </w:p>
          <w:p w14:paraId="2F26622A" w14:textId="77777777" w:rsidR="008B0B40" w:rsidRDefault="008B0B40">
            <w:pPr>
              <w:jc w:val="both"/>
              <w:rPr>
                <w:b/>
                <w:i/>
              </w:rPr>
            </w:pPr>
          </w:p>
          <w:p w14:paraId="6E90BA00" w14:textId="77777777" w:rsidR="008B0B40" w:rsidRDefault="008B0B40">
            <w:pPr>
              <w:jc w:val="both"/>
              <w:rPr>
                <w:b/>
                <w:i/>
              </w:rPr>
            </w:pPr>
          </w:p>
          <w:p w14:paraId="413C7C8C" w14:textId="77777777" w:rsidR="008B0B40" w:rsidRDefault="008B0B40">
            <w:pPr>
              <w:jc w:val="both"/>
              <w:rPr>
                <w:b/>
                <w:i/>
              </w:rPr>
            </w:pPr>
          </w:p>
          <w:p w14:paraId="4882EC16" w14:textId="77777777" w:rsidR="008B0B40" w:rsidRDefault="008B0B40">
            <w:pPr>
              <w:jc w:val="both"/>
              <w:rPr>
                <w:b/>
                <w:i/>
              </w:rPr>
            </w:pPr>
          </w:p>
          <w:p w14:paraId="61A7F10A" w14:textId="77777777" w:rsidR="008B0B40" w:rsidRDefault="008B0B40">
            <w:pPr>
              <w:jc w:val="both"/>
              <w:rPr>
                <w:b/>
                <w:i/>
              </w:rPr>
            </w:pPr>
          </w:p>
          <w:p w14:paraId="02D6FFCD" w14:textId="77777777" w:rsidR="008B0B40" w:rsidRDefault="008B0B40">
            <w:pPr>
              <w:jc w:val="both"/>
              <w:rPr>
                <w:b/>
                <w:i/>
              </w:rPr>
            </w:pPr>
          </w:p>
          <w:p w14:paraId="0D2015EC" w14:textId="77777777" w:rsidR="008B0B40" w:rsidRDefault="008B0B40">
            <w:pPr>
              <w:jc w:val="both"/>
              <w:rPr>
                <w:b/>
                <w:i/>
              </w:rPr>
            </w:pPr>
          </w:p>
          <w:p w14:paraId="22F5A5ED" w14:textId="77777777" w:rsidR="008B0B40" w:rsidRDefault="008B0B40">
            <w:pPr>
              <w:jc w:val="both"/>
              <w:rPr>
                <w:b/>
                <w:i/>
              </w:rPr>
            </w:pPr>
          </w:p>
          <w:p w14:paraId="44EB3F7E" w14:textId="77777777" w:rsidR="008B0B40" w:rsidRDefault="008B0B40">
            <w:pPr>
              <w:jc w:val="both"/>
              <w:rPr>
                <w:b/>
                <w:i/>
              </w:rPr>
            </w:pPr>
          </w:p>
          <w:p w14:paraId="0FEF9D87" w14:textId="77777777" w:rsidR="008B0B40" w:rsidRDefault="008B0B40">
            <w:pPr>
              <w:jc w:val="both"/>
              <w:rPr>
                <w:b/>
                <w:i/>
              </w:rPr>
            </w:pPr>
          </w:p>
          <w:p w14:paraId="767B109E" w14:textId="77777777" w:rsidR="008B0B40" w:rsidRDefault="008B0B40">
            <w:pPr>
              <w:jc w:val="both"/>
              <w:rPr>
                <w:b/>
                <w:i/>
              </w:rPr>
            </w:pPr>
          </w:p>
          <w:p w14:paraId="6A396FA9" w14:textId="77777777" w:rsidR="008B0B40" w:rsidRDefault="008B0B40">
            <w:pPr>
              <w:jc w:val="both"/>
              <w:rPr>
                <w:b/>
                <w:i/>
              </w:rPr>
            </w:pPr>
          </w:p>
          <w:p w14:paraId="387DA6BF" w14:textId="77777777" w:rsidR="008B0B40" w:rsidRDefault="008B0B40">
            <w:pPr>
              <w:jc w:val="both"/>
              <w:rPr>
                <w:b/>
                <w:i/>
              </w:rPr>
            </w:pPr>
          </w:p>
          <w:p w14:paraId="4772CCFF" w14:textId="77777777" w:rsidR="008B0B40" w:rsidRDefault="008B0B40">
            <w:pPr>
              <w:jc w:val="both"/>
              <w:rPr>
                <w:b/>
                <w:i/>
              </w:rPr>
            </w:pPr>
          </w:p>
          <w:p w14:paraId="1A2F23C9" w14:textId="77777777" w:rsidR="008B0B40" w:rsidRDefault="008B0B40">
            <w:pPr>
              <w:jc w:val="both"/>
              <w:rPr>
                <w:b/>
                <w:i/>
              </w:rPr>
            </w:pPr>
          </w:p>
          <w:p w14:paraId="1D7CA4FF" w14:textId="77777777" w:rsidR="008B0B40" w:rsidRDefault="008B0B40">
            <w:pPr>
              <w:jc w:val="both"/>
              <w:rPr>
                <w:b/>
                <w:i/>
              </w:rPr>
            </w:pPr>
          </w:p>
          <w:p w14:paraId="51D28F58" w14:textId="77777777" w:rsidR="008B0B40" w:rsidRDefault="008B0B40">
            <w:pPr>
              <w:jc w:val="both"/>
              <w:rPr>
                <w:b/>
                <w:i/>
              </w:rPr>
            </w:pPr>
          </w:p>
          <w:p w14:paraId="264768CE" w14:textId="77777777" w:rsidR="008B0B40" w:rsidRDefault="008B0B40">
            <w:pPr>
              <w:jc w:val="both"/>
              <w:rPr>
                <w:b/>
                <w:i/>
              </w:rPr>
            </w:pPr>
          </w:p>
          <w:p w14:paraId="5A2DFED5" w14:textId="77777777" w:rsidR="003116B7" w:rsidRDefault="003116B7">
            <w:pPr>
              <w:jc w:val="both"/>
              <w:rPr>
                <w:b/>
                <w:i/>
              </w:rPr>
            </w:pPr>
          </w:p>
          <w:p w14:paraId="1C8C6E3F" w14:textId="313C430D" w:rsidR="008B0B40" w:rsidRDefault="0058642C">
            <w:pPr>
              <w:jc w:val="both"/>
              <w:rPr>
                <w:b/>
                <w:i/>
              </w:rPr>
            </w:pPr>
            <w:r>
              <w:rPr>
                <w:b/>
                <w:i/>
              </w:rPr>
              <w:t>Implemented.</w:t>
            </w:r>
          </w:p>
          <w:p w14:paraId="6FE51E17" w14:textId="77777777" w:rsidR="00A6300D" w:rsidRDefault="00A6300D">
            <w:pPr>
              <w:jc w:val="both"/>
              <w:rPr>
                <w:b/>
                <w:i/>
              </w:rPr>
            </w:pPr>
          </w:p>
          <w:p w14:paraId="526E1E55" w14:textId="1CF066CB" w:rsidR="008B0B40" w:rsidRDefault="0058642C">
            <w:pPr>
              <w:jc w:val="both"/>
              <w:rPr>
                <w:highlight w:val="yellow"/>
              </w:rPr>
            </w:pPr>
            <w:r>
              <w:t xml:space="preserve">District Hospitals have included the procurement of drugs </w:t>
            </w:r>
            <w:r>
              <w:lastRenderedPageBreak/>
              <w:t xml:space="preserve">and medicines for the </w:t>
            </w:r>
            <w:r w:rsidR="00A6300D">
              <w:t>C</w:t>
            </w:r>
            <w:r>
              <w:t xml:space="preserve">ash </w:t>
            </w:r>
            <w:r w:rsidR="00A6300D">
              <w:t>P</w:t>
            </w:r>
            <w:r>
              <w:t>harmacies in the APP for CY2023.</w:t>
            </w:r>
          </w:p>
        </w:tc>
      </w:tr>
      <w:tr w:rsidR="008B0B40" w14:paraId="7D8A071E" w14:textId="77777777">
        <w:tc>
          <w:tcPr>
            <w:tcW w:w="2700" w:type="dxa"/>
            <w:shd w:val="clear" w:color="auto" w:fill="auto"/>
          </w:tcPr>
          <w:p w14:paraId="28B4D51A" w14:textId="37FD948C" w:rsidR="008B0B40" w:rsidRDefault="0058642C">
            <w:pPr>
              <w:jc w:val="both"/>
            </w:pPr>
            <w:r>
              <w:lastRenderedPageBreak/>
              <w:t xml:space="preserve">We also recommended that the Provincial Governor, with the assistance of the Provincial Health Office, </w:t>
            </w:r>
            <w:r w:rsidR="005F44FB">
              <w:t>LFC</w:t>
            </w:r>
            <w:r>
              <w:t>, and Chiefs of Hospitals:</w:t>
            </w:r>
          </w:p>
          <w:p w14:paraId="3C60022A" w14:textId="77777777" w:rsidR="008B0B40" w:rsidRDefault="008B0B40">
            <w:pPr>
              <w:jc w:val="both"/>
            </w:pPr>
          </w:p>
          <w:p w14:paraId="4A3FD62E" w14:textId="77777777" w:rsidR="008B0B40" w:rsidRDefault="0058642C">
            <w:pPr>
              <w:numPr>
                <w:ilvl w:val="0"/>
                <w:numId w:val="1"/>
              </w:numPr>
              <w:pBdr>
                <w:top w:val="nil"/>
                <w:left w:val="nil"/>
                <w:bottom w:val="nil"/>
                <w:right w:val="nil"/>
                <w:between w:val="nil"/>
              </w:pBdr>
              <w:ind w:left="328"/>
              <w:jc w:val="both"/>
            </w:pPr>
            <w:r>
              <w:rPr>
                <w:color w:val="000000"/>
              </w:rPr>
              <w:t>Create a technical committee assigned explicitly to studying and updating the price list of drugs and medicines according to brand names and generic brands to maximize profits from the sale of drugs and medicines; and</w:t>
            </w:r>
          </w:p>
          <w:p w14:paraId="0E088326" w14:textId="77777777" w:rsidR="008B0B40" w:rsidRDefault="008B0B40">
            <w:pPr>
              <w:pBdr>
                <w:top w:val="nil"/>
                <w:left w:val="nil"/>
                <w:bottom w:val="nil"/>
                <w:right w:val="nil"/>
                <w:between w:val="nil"/>
              </w:pBdr>
              <w:ind w:left="328"/>
              <w:jc w:val="both"/>
              <w:rPr>
                <w:color w:val="000000"/>
              </w:rPr>
            </w:pPr>
          </w:p>
        </w:tc>
        <w:tc>
          <w:tcPr>
            <w:tcW w:w="900" w:type="dxa"/>
            <w:shd w:val="clear" w:color="auto" w:fill="auto"/>
          </w:tcPr>
          <w:p w14:paraId="779BF383" w14:textId="77777777" w:rsidR="008B0B40" w:rsidRDefault="0058642C">
            <w:pPr>
              <w:jc w:val="center"/>
            </w:pPr>
            <w:r>
              <w:t>pp. 140-148, 2022 AAR</w:t>
            </w:r>
          </w:p>
        </w:tc>
        <w:tc>
          <w:tcPr>
            <w:tcW w:w="2794" w:type="dxa"/>
            <w:shd w:val="clear" w:color="auto" w:fill="auto"/>
          </w:tcPr>
          <w:p w14:paraId="34D9D6F6" w14:textId="77777777" w:rsidR="008B0B40" w:rsidRDefault="008B0B40">
            <w:pPr>
              <w:ind w:left="7"/>
              <w:jc w:val="both"/>
            </w:pPr>
          </w:p>
          <w:p w14:paraId="24186446" w14:textId="77777777" w:rsidR="008B0B40" w:rsidRDefault="008B0B40">
            <w:pPr>
              <w:ind w:left="7"/>
              <w:jc w:val="both"/>
            </w:pPr>
          </w:p>
          <w:p w14:paraId="56CBA127" w14:textId="77777777" w:rsidR="008B0B40" w:rsidRDefault="008B0B40">
            <w:pPr>
              <w:ind w:left="7"/>
              <w:jc w:val="both"/>
            </w:pPr>
          </w:p>
          <w:p w14:paraId="5CF23932" w14:textId="77777777" w:rsidR="008B0B40" w:rsidRDefault="008B0B40">
            <w:pPr>
              <w:ind w:left="7"/>
              <w:jc w:val="both"/>
            </w:pPr>
          </w:p>
          <w:p w14:paraId="53891FCF" w14:textId="77777777" w:rsidR="008B0B40" w:rsidRDefault="008B0B40">
            <w:pPr>
              <w:ind w:left="7"/>
              <w:jc w:val="both"/>
            </w:pPr>
          </w:p>
          <w:p w14:paraId="4E963093" w14:textId="77777777" w:rsidR="008B0B40" w:rsidRDefault="008B0B40">
            <w:pPr>
              <w:ind w:left="7"/>
              <w:jc w:val="both"/>
            </w:pPr>
          </w:p>
          <w:p w14:paraId="09A8E785" w14:textId="77777777" w:rsidR="008B0B40" w:rsidRDefault="008B0B40" w:rsidP="00EA7E54">
            <w:pPr>
              <w:jc w:val="both"/>
            </w:pPr>
          </w:p>
          <w:p w14:paraId="2FC67D35" w14:textId="77777777" w:rsidR="008B0B40" w:rsidRDefault="008B0B40">
            <w:pPr>
              <w:ind w:left="7"/>
              <w:jc w:val="both"/>
            </w:pPr>
          </w:p>
          <w:p w14:paraId="6CBE3451" w14:textId="4E3FF203" w:rsidR="008B0B40" w:rsidRDefault="0058642C">
            <w:pPr>
              <w:ind w:left="7"/>
              <w:jc w:val="both"/>
              <w:rPr>
                <w:highlight w:val="yellow"/>
              </w:rPr>
            </w:pPr>
            <w:r>
              <w:t>The PGLU constituted a Cost and Rate Setting Committee to determine rate</w:t>
            </w:r>
            <w:r w:rsidR="00A6300D">
              <w:t>s</w:t>
            </w:r>
            <w:r>
              <w:t xml:space="preserve"> for service delivery outside the coverage of Philhealth</w:t>
            </w:r>
            <w:r w:rsidR="00A6300D">
              <w:t>.</w:t>
            </w:r>
          </w:p>
        </w:tc>
        <w:tc>
          <w:tcPr>
            <w:tcW w:w="2410" w:type="dxa"/>
            <w:shd w:val="clear" w:color="auto" w:fill="auto"/>
          </w:tcPr>
          <w:p w14:paraId="57E9EE00" w14:textId="77777777" w:rsidR="008B0B40" w:rsidRDefault="008B0B40">
            <w:pPr>
              <w:jc w:val="both"/>
              <w:rPr>
                <w:b/>
                <w:i/>
              </w:rPr>
            </w:pPr>
          </w:p>
          <w:p w14:paraId="445C6977" w14:textId="77777777" w:rsidR="008B0B40" w:rsidRDefault="008B0B40">
            <w:pPr>
              <w:jc w:val="both"/>
              <w:rPr>
                <w:b/>
                <w:i/>
              </w:rPr>
            </w:pPr>
          </w:p>
          <w:p w14:paraId="2846D08D" w14:textId="77777777" w:rsidR="008B0B40" w:rsidRDefault="008B0B40">
            <w:pPr>
              <w:jc w:val="both"/>
              <w:rPr>
                <w:b/>
                <w:i/>
              </w:rPr>
            </w:pPr>
          </w:p>
          <w:p w14:paraId="3FBB6E4A" w14:textId="77777777" w:rsidR="008B0B40" w:rsidRDefault="008B0B40">
            <w:pPr>
              <w:jc w:val="both"/>
              <w:rPr>
                <w:b/>
                <w:i/>
              </w:rPr>
            </w:pPr>
          </w:p>
          <w:p w14:paraId="1482E826" w14:textId="77777777" w:rsidR="008B0B40" w:rsidRDefault="008B0B40">
            <w:pPr>
              <w:jc w:val="both"/>
              <w:rPr>
                <w:b/>
                <w:i/>
              </w:rPr>
            </w:pPr>
          </w:p>
          <w:p w14:paraId="7D10B66B" w14:textId="77777777" w:rsidR="008B0B40" w:rsidRDefault="008B0B40">
            <w:pPr>
              <w:jc w:val="both"/>
              <w:rPr>
                <w:b/>
                <w:i/>
              </w:rPr>
            </w:pPr>
          </w:p>
          <w:p w14:paraId="16213912" w14:textId="77777777" w:rsidR="008B0B40" w:rsidRDefault="008B0B40">
            <w:pPr>
              <w:jc w:val="both"/>
              <w:rPr>
                <w:b/>
                <w:i/>
              </w:rPr>
            </w:pPr>
          </w:p>
          <w:p w14:paraId="139716BF" w14:textId="77777777" w:rsidR="008B0B40" w:rsidRDefault="008B0B40">
            <w:pPr>
              <w:jc w:val="both"/>
              <w:rPr>
                <w:b/>
                <w:i/>
              </w:rPr>
            </w:pPr>
          </w:p>
          <w:p w14:paraId="26506180" w14:textId="2D2EC1C2" w:rsidR="008B0B40" w:rsidRDefault="0058642C">
            <w:pPr>
              <w:jc w:val="both"/>
              <w:rPr>
                <w:b/>
                <w:i/>
              </w:rPr>
            </w:pPr>
            <w:r>
              <w:rPr>
                <w:b/>
                <w:i/>
              </w:rPr>
              <w:t>Not Implemented.</w:t>
            </w:r>
          </w:p>
          <w:p w14:paraId="75CC0CE9" w14:textId="77777777" w:rsidR="00A6300D" w:rsidRDefault="00A6300D">
            <w:pPr>
              <w:jc w:val="both"/>
              <w:rPr>
                <w:b/>
                <w:i/>
              </w:rPr>
            </w:pPr>
          </w:p>
          <w:p w14:paraId="74B9233E" w14:textId="2480ED06" w:rsidR="008B0B40" w:rsidRDefault="00A6300D">
            <w:pPr>
              <w:jc w:val="both"/>
              <w:rPr>
                <w:highlight w:val="yellow"/>
              </w:rPr>
            </w:pPr>
            <w:r>
              <w:t xml:space="preserve">The </w:t>
            </w:r>
            <w:r w:rsidR="0058642C">
              <w:t>PGLU is still in the process of implementing the recommendation.</w:t>
            </w:r>
          </w:p>
        </w:tc>
      </w:tr>
      <w:tr w:rsidR="008B0B40" w14:paraId="2D43B173" w14:textId="77777777">
        <w:tc>
          <w:tcPr>
            <w:tcW w:w="2700" w:type="dxa"/>
            <w:shd w:val="clear" w:color="auto" w:fill="auto"/>
          </w:tcPr>
          <w:p w14:paraId="33400502" w14:textId="4FEECD83" w:rsidR="008B0B40" w:rsidRDefault="0058642C">
            <w:pPr>
              <w:numPr>
                <w:ilvl w:val="0"/>
                <w:numId w:val="1"/>
              </w:numPr>
              <w:pBdr>
                <w:top w:val="nil"/>
                <w:left w:val="nil"/>
                <w:bottom w:val="nil"/>
                <w:right w:val="nil"/>
                <w:between w:val="nil"/>
              </w:pBdr>
              <w:ind w:left="328"/>
              <w:jc w:val="both"/>
            </w:pPr>
            <w:r>
              <w:rPr>
                <w:color w:val="000000"/>
              </w:rPr>
              <w:t xml:space="preserve">Consider establishing the 24-Hour Cash Pharmacies as separate local economic enterprises pursuant to the Manual on the Setting Up and Operation of </w:t>
            </w:r>
            <w:r>
              <w:rPr>
                <w:color w:val="000000"/>
              </w:rPr>
              <w:lastRenderedPageBreak/>
              <w:t xml:space="preserve">Local Economic Enterprises (with a separate ordinance for its creation, feasibility study, and 5-year business plan). Otherwise, stop treating these 24-cash pharmacies as special </w:t>
            </w:r>
            <w:r w:rsidR="009D41FD">
              <w:rPr>
                <w:color w:val="000000"/>
              </w:rPr>
              <w:t>TF</w:t>
            </w:r>
            <w:r>
              <w:rPr>
                <w:color w:val="000000"/>
              </w:rPr>
              <w:t xml:space="preserve"> accounts and, as another revenue enhancement program of the district hospitals, ensure that the accounting, budgeting, and procurement for the operation of these cash pharmacies must be embedded in the Annual Budget and financial statements of the district hospitals (with a separate subsidiary ledger instead of separate financial statements).</w:t>
            </w:r>
          </w:p>
          <w:p w14:paraId="3A0CE1FD" w14:textId="77777777" w:rsidR="008B0B40" w:rsidRDefault="008B0B40">
            <w:pPr>
              <w:pBdr>
                <w:top w:val="nil"/>
                <w:left w:val="nil"/>
                <w:bottom w:val="nil"/>
                <w:right w:val="nil"/>
                <w:between w:val="nil"/>
              </w:pBdr>
              <w:ind w:left="328"/>
              <w:jc w:val="both"/>
              <w:rPr>
                <w:color w:val="000000"/>
              </w:rPr>
            </w:pPr>
          </w:p>
        </w:tc>
        <w:tc>
          <w:tcPr>
            <w:tcW w:w="900" w:type="dxa"/>
            <w:shd w:val="clear" w:color="auto" w:fill="auto"/>
          </w:tcPr>
          <w:p w14:paraId="1B466C99" w14:textId="77777777" w:rsidR="008B0B40" w:rsidRDefault="0058642C">
            <w:pPr>
              <w:jc w:val="center"/>
            </w:pPr>
            <w:r>
              <w:lastRenderedPageBreak/>
              <w:t>pp. 140-148, 2022 AAR</w:t>
            </w:r>
          </w:p>
        </w:tc>
        <w:tc>
          <w:tcPr>
            <w:tcW w:w="2794" w:type="dxa"/>
            <w:shd w:val="clear" w:color="auto" w:fill="auto"/>
          </w:tcPr>
          <w:p w14:paraId="77C0DA35" w14:textId="4979ADC3" w:rsidR="008B0B40" w:rsidRDefault="0058642C">
            <w:pPr>
              <w:ind w:left="7"/>
              <w:jc w:val="both"/>
            </w:pPr>
            <w:r>
              <w:t xml:space="preserve">The 24-Hour Cash Pharmacy as another revenue enhancement program of the district hospitals </w:t>
            </w:r>
            <w:r w:rsidR="00A6300D">
              <w:t xml:space="preserve">now has </w:t>
            </w:r>
            <w:r>
              <w:t>a separate subsidiary ledger.</w:t>
            </w:r>
          </w:p>
          <w:p w14:paraId="3C801F09" w14:textId="77777777" w:rsidR="008B0B40" w:rsidRDefault="008B0B40">
            <w:pPr>
              <w:ind w:left="7"/>
              <w:jc w:val="both"/>
            </w:pPr>
          </w:p>
          <w:p w14:paraId="1A3378CF" w14:textId="481736AD" w:rsidR="008B0B40" w:rsidRDefault="0058642C">
            <w:pPr>
              <w:ind w:left="7"/>
              <w:jc w:val="both"/>
              <w:rPr>
                <w:highlight w:val="yellow"/>
              </w:rPr>
            </w:pPr>
            <w:r>
              <w:lastRenderedPageBreak/>
              <w:t xml:space="preserve">District Hospitals are economic enterprise of the PGLU. However, upon evaluation on the economic viability of Caba District Hospital, it ceased to be an economic enterprise pursuant to HIRM </w:t>
            </w:r>
            <w:r w:rsidR="00324B58">
              <w:t>IRR</w:t>
            </w:r>
            <w:r>
              <w:t xml:space="preserve">.  </w:t>
            </w:r>
          </w:p>
        </w:tc>
        <w:tc>
          <w:tcPr>
            <w:tcW w:w="2410" w:type="dxa"/>
            <w:shd w:val="clear" w:color="auto" w:fill="auto"/>
          </w:tcPr>
          <w:p w14:paraId="43AE5D30" w14:textId="20E7D5A7" w:rsidR="008B0B40" w:rsidRDefault="0058642C">
            <w:pPr>
              <w:jc w:val="both"/>
              <w:rPr>
                <w:b/>
                <w:i/>
              </w:rPr>
            </w:pPr>
            <w:r>
              <w:rPr>
                <w:b/>
                <w:i/>
              </w:rPr>
              <w:lastRenderedPageBreak/>
              <w:t>Implemented.</w:t>
            </w:r>
          </w:p>
          <w:p w14:paraId="78FC258E" w14:textId="77777777" w:rsidR="00A6300D" w:rsidRDefault="00A6300D">
            <w:pPr>
              <w:jc w:val="both"/>
              <w:rPr>
                <w:b/>
                <w:i/>
              </w:rPr>
            </w:pPr>
          </w:p>
          <w:p w14:paraId="1339D8ED" w14:textId="32768A5A" w:rsidR="008B0B40" w:rsidRDefault="006552F5">
            <w:pPr>
              <w:jc w:val="both"/>
              <w:rPr>
                <w:highlight w:val="yellow"/>
              </w:rPr>
            </w:pPr>
            <w:r w:rsidRPr="006552F5">
              <w:t xml:space="preserve">The status of the 24-Hour Cash Pharmacy was established as another revenue enhancement program of the district hospitals </w:t>
            </w:r>
            <w:r w:rsidRPr="006552F5">
              <w:lastRenderedPageBreak/>
              <w:t>and separate subsidiary ledgers are being maintained.</w:t>
            </w:r>
          </w:p>
        </w:tc>
      </w:tr>
      <w:tr w:rsidR="008B0B40" w14:paraId="4D42103A" w14:textId="77777777">
        <w:tc>
          <w:tcPr>
            <w:tcW w:w="2700" w:type="dxa"/>
            <w:shd w:val="clear" w:color="auto" w:fill="auto"/>
          </w:tcPr>
          <w:p w14:paraId="18FB48D8" w14:textId="77777777" w:rsidR="008B0B40" w:rsidRDefault="0058642C">
            <w:pPr>
              <w:numPr>
                <w:ilvl w:val="0"/>
                <w:numId w:val="13"/>
              </w:numPr>
              <w:pBdr>
                <w:top w:val="nil"/>
                <w:left w:val="nil"/>
                <w:bottom w:val="nil"/>
                <w:right w:val="nil"/>
                <w:between w:val="nil"/>
              </w:pBdr>
              <w:ind w:left="328"/>
              <w:jc w:val="both"/>
              <w:rPr>
                <w:b/>
                <w:color w:val="000000"/>
              </w:rPr>
            </w:pPr>
            <w:r>
              <w:rPr>
                <w:b/>
                <w:color w:val="000000"/>
              </w:rPr>
              <w:lastRenderedPageBreak/>
              <w:t xml:space="preserve">A new custom-built ambulance costing ₱6,647,250.00 remained idle in the vicinity of the Province for at least five months due to delayed processing of payment thereof and eventual issuance of the OR/CR deviating from the agency’s system procedures and Citizen’s </w:t>
            </w:r>
            <w:r>
              <w:rPr>
                <w:b/>
                <w:color w:val="000000"/>
              </w:rPr>
              <w:lastRenderedPageBreak/>
              <w:t>Charter, thereby affecting the timely turnover of the vehicle to the Provincial Disaster Risk Reduction and Management Office (PDRRMO) and precluding the immediate delivery of much-needed service during emergencies and disasters.</w:t>
            </w:r>
          </w:p>
          <w:p w14:paraId="7B26458E" w14:textId="77777777" w:rsidR="008B0B40" w:rsidRDefault="008B0B40">
            <w:pPr>
              <w:pBdr>
                <w:top w:val="nil"/>
                <w:left w:val="nil"/>
                <w:bottom w:val="nil"/>
                <w:right w:val="nil"/>
                <w:between w:val="nil"/>
              </w:pBdr>
              <w:ind w:left="328"/>
              <w:jc w:val="both"/>
              <w:rPr>
                <w:b/>
                <w:color w:val="000000"/>
              </w:rPr>
            </w:pPr>
          </w:p>
          <w:p w14:paraId="0647568B" w14:textId="77777777" w:rsidR="008B0B40" w:rsidRDefault="0058642C">
            <w:pPr>
              <w:jc w:val="both"/>
            </w:pPr>
            <w:r>
              <w:t>We recommended that the Provincial Governor direct the liaison of the procuring end-unit to ensure that all documentary requirements are judiciously and adequately prepared to facilitate immediate payment of transactions, especially for the purchase of motor vehicles, to ensure the timely issuance of OR/CRs and consequently, the prompt delivery of service in times of disaster and emergency.</w:t>
            </w:r>
          </w:p>
          <w:p w14:paraId="79CFD302" w14:textId="77777777" w:rsidR="008B0B40" w:rsidRDefault="008B0B40">
            <w:pPr>
              <w:jc w:val="both"/>
              <w:rPr>
                <w:b/>
              </w:rPr>
            </w:pPr>
          </w:p>
        </w:tc>
        <w:tc>
          <w:tcPr>
            <w:tcW w:w="900" w:type="dxa"/>
            <w:shd w:val="clear" w:color="auto" w:fill="auto"/>
          </w:tcPr>
          <w:p w14:paraId="34DEDCA1" w14:textId="77777777" w:rsidR="008B0B40" w:rsidRDefault="0058642C">
            <w:pPr>
              <w:jc w:val="center"/>
            </w:pPr>
            <w:r>
              <w:lastRenderedPageBreak/>
              <w:t>pp. 148-150, 2022 AAR</w:t>
            </w:r>
          </w:p>
        </w:tc>
        <w:tc>
          <w:tcPr>
            <w:tcW w:w="2794" w:type="dxa"/>
            <w:shd w:val="clear" w:color="auto" w:fill="auto"/>
          </w:tcPr>
          <w:p w14:paraId="64C2CB5A" w14:textId="77777777" w:rsidR="008B0B40" w:rsidRDefault="008B0B40">
            <w:pPr>
              <w:ind w:left="7"/>
              <w:jc w:val="both"/>
            </w:pPr>
          </w:p>
          <w:p w14:paraId="200024BF" w14:textId="77777777" w:rsidR="008B0B40" w:rsidRDefault="008B0B40">
            <w:pPr>
              <w:ind w:left="7"/>
              <w:jc w:val="both"/>
            </w:pPr>
          </w:p>
          <w:p w14:paraId="408E8030" w14:textId="77777777" w:rsidR="008B0B40" w:rsidRDefault="008B0B40">
            <w:pPr>
              <w:ind w:left="7"/>
              <w:jc w:val="both"/>
            </w:pPr>
          </w:p>
          <w:p w14:paraId="35D8923F" w14:textId="77777777" w:rsidR="008B0B40" w:rsidRDefault="008B0B40">
            <w:pPr>
              <w:ind w:left="7"/>
              <w:jc w:val="both"/>
            </w:pPr>
          </w:p>
          <w:p w14:paraId="506F4870" w14:textId="77777777" w:rsidR="008B0B40" w:rsidRDefault="008B0B40">
            <w:pPr>
              <w:ind w:left="7"/>
              <w:jc w:val="both"/>
            </w:pPr>
          </w:p>
          <w:p w14:paraId="583ACA73" w14:textId="77777777" w:rsidR="008B0B40" w:rsidRDefault="008B0B40">
            <w:pPr>
              <w:ind w:left="7"/>
              <w:jc w:val="both"/>
            </w:pPr>
          </w:p>
          <w:p w14:paraId="62758ED8" w14:textId="77777777" w:rsidR="008B0B40" w:rsidRDefault="008B0B40">
            <w:pPr>
              <w:ind w:left="7"/>
              <w:jc w:val="both"/>
            </w:pPr>
          </w:p>
          <w:p w14:paraId="52F5D1FA" w14:textId="77777777" w:rsidR="008B0B40" w:rsidRDefault="008B0B40">
            <w:pPr>
              <w:ind w:left="7"/>
              <w:jc w:val="both"/>
            </w:pPr>
          </w:p>
          <w:p w14:paraId="3B855809" w14:textId="77777777" w:rsidR="008B0B40" w:rsidRDefault="008B0B40">
            <w:pPr>
              <w:ind w:left="7"/>
              <w:jc w:val="both"/>
            </w:pPr>
          </w:p>
          <w:p w14:paraId="058F208C" w14:textId="77777777" w:rsidR="008B0B40" w:rsidRDefault="008B0B40">
            <w:pPr>
              <w:ind w:left="7"/>
              <w:jc w:val="both"/>
            </w:pPr>
          </w:p>
          <w:p w14:paraId="5EE05514" w14:textId="77777777" w:rsidR="008B0B40" w:rsidRDefault="008B0B40">
            <w:pPr>
              <w:ind w:left="7"/>
              <w:jc w:val="both"/>
            </w:pPr>
          </w:p>
          <w:p w14:paraId="5F2CBF46" w14:textId="77777777" w:rsidR="008B0B40" w:rsidRDefault="008B0B40">
            <w:pPr>
              <w:ind w:left="7"/>
              <w:jc w:val="both"/>
            </w:pPr>
          </w:p>
          <w:p w14:paraId="52B2C68E" w14:textId="77777777" w:rsidR="008B0B40" w:rsidRDefault="008B0B40">
            <w:pPr>
              <w:ind w:left="7"/>
              <w:jc w:val="both"/>
            </w:pPr>
          </w:p>
          <w:p w14:paraId="2F782588" w14:textId="77777777" w:rsidR="008B0B40" w:rsidRDefault="008B0B40">
            <w:pPr>
              <w:ind w:left="7"/>
              <w:jc w:val="both"/>
            </w:pPr>
          </w:p>
          <w:p w14:paraId="2F44941F" w14:textId="77777777" w:rsidR="008B0B40" w:rsidRDefault="008B0B40">
            <w:pPr>
              <w:ind w:left="7"/>
              <w:jc w:val="both"/>
            </w:pPr>
          </w:p>
          <w:p w14:paraId="74F32833" w14:textId="77777777" w:rsidR="008B0B40" w:rsidRDefault="008B0B40">
            <w:pPr>
              <w:ind w:left="7"/>
              <w:jc w:val="both"/>
            </w:pPr>
          </w:p>
          <w:p w14:paraId="2F5A1C8C" w14:textId="77777777" w:rsidR="008B0B40" w:rsidRDefault="008B0B40">
            <w:pPr>
              <w:ind w:left="7"/>
              <w:jc w:val="both"/>
            </w:pPr>
          </w:p>
          <w:p w14:paraId="2F05EF9E" w14:textId="77777777" w:rsidR="008B0B40" w:rsidRDefault="008B0B40">
            <w:pPr>
              <w:ind w:left="7"/>
              <w:jc w:val="both"/>
            </w:pPr>
          </w:p>
          <w:p w14:paraId="11C64230" w14:textId="77777777" w:rsidR="008B0B40" w:rsidRDefault="008B0B40">
            <w:pPr>
              <w:ind w:left="7"/>
              <w:jc w:val="both"/>
            </w:pPr>
          </w:p>
          <w:p w14:paraId="7DE5F158" w14:textId="77777777" w:rsidR="008B0B40" w:rsidRDefault="008B0B40">
            <w:pPr>
              <w:ind w:left="7"/>
              <w:jc w:val="both"/>
            </w:pPr>
          </w:p>
          <w:p w14:paraId="7968A8DD" w14:textId="77777777" w:rsidR="008B0B40" w:rsidRDefault="008B0B40">
            <w:pPr>
              <w:ind w:left="7"/>
              <w:jc w:val="both"/>
            </w:pPr>
          </w:p>
          <w:p w14:paraId="3F2315B4" w14:textId="77777777" w:rsidR="008B0B40" w:rsidRDefault="008B0B40">
            <w:pPr>
              <w:ind w:left="7"/>
              <w:jc w:val="both"/>
            </w:pPr>
          </w:p>
          <w:p w14:paraId="40047820" w14:textId="77777777" w:rsidR="008B0B40" w:rsidRDefault="008B0B40">
            <w:pPr>
              <w:ind w:left="7"/>
              <w:jc w:val="both"/>
            </w:pPr>
          </w:p>
          <w:p w14:paraId="06814662" w14:textId="77777777" w:rsidR="008B0B40" w:rsidRDefault="008B0B40">
            <w:pPr>
              <w:ind w:left="7"/>
              <w:jc w:val="both"/>
            </w:pPr>
          </w:p>
          <w:p w14:paraId="2875E084" w14:textId="77777777" w:rsidR="008B0B40" w:rsidRDefault="008B0B40">
            <w:pPr>
              <w:ind w:left="7"/>
              <w:jc w:val="both"/>
            </w:pPr>
          </w:p>
          <w:p w14:paraId="4D32E34C" w14:textId="77777777" w:rsidR="008B0B40" w:rsidRDefault="008B0B40">
            <w:pPr>
              <w:ind w:left="7"/>
              <w:jc w:val="both"/>
            </w:pPr>
          </w:p>
          <w:p w14:paraId="3446AF0E" w14:textId="77777777" w:rsidR="008B0B40" w:rsidRDefault="008B0B40">
            <w:pPr>
              <w:ind w:left="7"/>
              <w:jc w:val="both"/>
            </w:pPr>
          </w:p>
          <w:p w14:paraId="16B67AC3" w14:textId="77777777" w:rsidR="008B0B40" w:rsidRDefault="008B0B40">
            <w:pPr>
              <w:ind w:left="7"/>
              <w:jc w:val="both"/>
            </w:pPr>
          </w:p>
          <w:p w14:paraId="71905A09" w14:textId="77777777" w:rsidR="008B0B40" w:rsidRDefault="008B0B40">
            <w:pPr>
              <w:ind w:left="7"/>
              <w:jc w:val="both"/>
            </w:pPr>
          </w:p>
          <w:p w14:paraId="49DB0B3F" w14:textId="77777777" w:rsidR="008B0B40" w:rsidRDefault="008B0B40">
            <w:pPr>
              <w:ind w:left="7"/>
              <w:jc w:val="both"/>
            </w:pPr>
          </w:p>
          <w:p w14:paraId="734B5304" w14:textId="06202BCC" w:rsidR="008B0B40" w:rsidRDefault="0058642C">
            <w:pPr>
              <w:jc w:val="both"/>
            </w:pPr>
            <w:r>
              <w:t xml:space="preserve">The PDRRMO responded through a letter, and acknowledging all the recommendations given by COA. to ensure the proper and immediate processing of documents, </w:t>
            </w:r>
            <w:r w:rsidR="00A6300D">
              <w:t>the office has</w:t>
            </w:r>
            <w:r>
              <w:t xml:space="preserve"> added liaisons.</w:t>
            </w:r>
          </w:p>
          <w:p w14:paraId="2BBCA635" w14:textId="77777777" w:rsidR="008B0B40" w:rsidRDefault="008B0B40">
            <w:pPr>
              <w:ind w:left="7"/>
              <w:jc w:val="both"/>
            </w:pPr>
          </w:p>
          <w:p w14:paraId="7F410C80" w14:textId="77777777" w:rsidR="008B0B40" w:rsidRDefault="0058642C">
            <w:pPr>
              <w:ind w:left="7"/>
              <w:jc w:val="both"/>
              <w:rPr>
                <w:highlight w:val="yellow"/>
              </w:rPr>
            </w:pPr>
            <w:r>
              <w:t>Fully paid in September 2022 as per JEV No. 2022-09-011409.</w:t>
            </w:r>
          </w:p>
        </w:tc>
        <w:tc>
          <w:tcPr>
            <w:tcW w:w="2410" w:type="dxa"/>
            <w:shd w:val="clear" w:color="auto" w:fill="auto"/>
          </w:tcPr>
          <w:p w14:paraId="7D89951D" w14:textId="77777777" w:rsidR="008B0B40" w:rsidRDefault="008B0B40">
            <w:pPr>
              <w:jc w:val="both"/>
              <w:rPr>
                <w:b/>
                <w:i/>
              </w:rPr>
            </w:pPr>
          </w:p>
          <w:p w14:paraId="222A7B3D" w14:textId="77777777" w:rsidR="008B0B40" w:rsidRDefault="008B0B40">
            <w:pPr>
              <w:jc w:val="both"/>
              <w:rPr>
                <w:b/>
                <w:i/>
              </w:rPr>
            </w:pPr>
          </w:p>
          <w:p w14:paraId="52C696D2" w14:textId="77777777" w:rsidR="008B0B40" w:rsidRDefault="008B0B40">
            <w:pPr>
              <w:jc w:val="both"/>
              <w:rPr>
                <w:b/>
                <w:i/>
              </w:rPr>
            </w:pPr>
          </w:p>
          <w:p w14:paraId="2794D0F4" w14:textId="77777777" w:rsidR="008B0B40" w:rsidRDefault="008B0B40">
            <w:pPr>
              <w:jc w:val="both"/>
              <w:rPr>
                <w:b/>
                <w:i/>
              </w:rPr>
            </w:pPr>
          </w:p>
          <w:p w14:paraId="1320F23E" w14:textId="77777777" w:rsidR="008B0B40" w:rsidRDefault="008B0B40">
            <w:pPr>
              <w:jc w:val="both"/>
              <w:rPr>
                <w:b/>
                <w:i/>
              </w:rPr>
            </w:pPr>
          </w:p>
          <w:p w14:paraId="71F9E094" w14:textId="77777777" w:rsidR="008B0B40" w:rsidRDefault="008B0B40">
            <w:pPr>
              <w:jc w:val="both"/>
              <w:rPr>
                <w:b/>
                <w:i/>
              </w:rPr>
            </w:pPr>
          </w:p>
          <w:p w14:paraId="1A29867A" w14:textId="77777777" w:rsidR="008B0B40" w:rsidRDefault="008B0B40">
            <w:pPr>
              <w:jc w:val="both"/>
              <w:rPr>
                <w:b/>
                <w:i/>
              </w:rPr>
            </w:pPr>
          </w:p>
          <w:p w14:paraId="4618C1C6" w14:textId="77777777" w:rsidR="008B0B40" w:rsidRDefault="008B0B40">
            <w:pPr>
              <w:jc w:val="both"/>
              <w:rPr>
                <w:b/>
                <w:i/>
              </w:rPr>
            </w:pPr>
          </w:p>
          <w:p w14:paraId="3ECE9F66" w14:textId="77777777" w:rsidR="008B0B40" w:rsidRDefault="008B0B40">
            <w:pPr>
              <w:jc w:val="both"/>
              <w:rPr>
                <w:b/>
                <w:i/>
              </w:rPr>
            </w:pPr>
          </w:p>
          <w:p w14:paraId="17C5D710" w14:textId="77777777" w:rsidR="008B0B40" w:rsidRDefault="008B0B40">
            <w:pPr>
              <w:jc w:val="both"/>
              <w:rPr>
                <w:b/>
                <w:i/>
              </w:rPr>
            </w:pPr>
          </w:p>
          <w:p w14:paraId="1BD82D79" w14:textId="77777777" w:rsidR="008B0B40" w:rsidRDefault="008B0B40">
            <w:pPr>
              <w:jc w:val="both"/>
              <w:rPr>
                <w:b/>
                <w:i/>
              </w:rPr>
            </w:pPr>
          </w:p>
          <w:p w14:paraId="4F553853" w14:textId="77777777" w:rsidR="008B0B40" w:rsidRDefault="008B0B40">
            <w:pPr>
              <w:jc w:val="both"/>
              <w:rPr>
                <w:b/>
                <w:i/>
              </w:rPr>
            </w:pPr>
          </w:p>
          <w:p w14:paraId="135E98EE" w14:textId="77777777" w:rsidR="008B0B40" w:rsidRDefault="008B0B40">
            <w:pPr>
              <w:jc w:val="both"/>
              <w:rPr>
                <w:b/>
                <w:i/>
              </w:rPr>
            </w:pPr>
          </w:p>
          <w:p w14:paraId="2F1D8E98" w14:textId="77777777" w:rsidR="008B0B40" w:rsidRDefault="008B0B40">
            <w:pPr>
              <w:jc w:val="both"/>
              <w:rPr>
                <w:b/>
                <w:i/>
              </w:rPr>
            </w:pPr>
          </w:p>
          <w:p w14:paraId="1BF43689" w14:textId="77777777" w:rsidR="008B0B40" w:rsidRDefault="008B0B40">
            <w:pPr>
              <w:jc w:val="both"/>
              <w:rPr>
                <w:b/>
                <w:i/>
              </w:rPr>
            </w:pPr>
          </w:p>
          <w:p w14:paraId="02DCED08" w14:textId="77777777" w:rsidR="008B0B40" w:rsidRDefault="008B0B40">
            <w:pPr>
              <w:jc w:val="both"/>
              <w:rPr>
                <w:b/>
                <w:i/>
              </w:rPr>
            </w:pPr>
          </w:p>
          <w:p w14:paraId="707DF56A" w14:textId="77777777" w:rsidR="008B0B40" w:rsidRDefault="008B0B40">
            <w:pPr>
              <w:jc w:val="both"/>
              <w:rPr>
                <w:b/>
                <w:i/>
              </w:rPr>
            </w:pPr>
          </w:p>
          <w:p w14:paraId="2B3CD57A" w14:textId="77777777" w:rsidR="008B0B40" w:rsidRDefault="008B0B40">
            <w:pPr>
              <w:jc w:val="both"/>
              <w:rPr>
                <w:b/>
                <w:i/>
              </w:rPr>
            </w:pPr>
          </w:p>
          <w:p w14:paraId="57D67E5D" w14:textId="77777777" w:rsidR="008B0B40" w:rsidRDefault="008B0B40">
            <w:pPr>
              <w:jc w:val="both"/>
              <w:rPr>
                <w:b/>
                <w:i/>
              </w:rPr>
            </w:pPr>
          </w:p>
          <w:p w14:paraId="5ABA95D8" w14:textId="77777777" w:rsidR="008B0B40" w:rsidRDefault="008B0B40">
            <w:pPr>
              <w:jc w:val="both"/>
              <w:rPr>
                <w:b/>
                <w:i/>
              </w:rPr>
            </w:pPr>
          </w:p>
          <w:p w14:paraId="43135410" w14:textId="77777777" w:rsidR="008B0B40" w:rsidRDefault="008B0B40">
            <w:pPr>
              <w:jc w:val="both"/>
              <w:rPr>
                <w:b/>
                <w:i/>
              </w:rPr>
            </w:pPr>
          </w:p>
          <w:p w14:paraId="578CC66C" w14:textId="77777777" w:rsidR="008B0B40" w:rsidRDefault="008B0B40">
            <w:pPr>
              <w:jc w:val="both"/>
              <w:rPr>
                <w:b/>
                <w:i/>
              </w:rPr>
            </w:pPr>
          </w:p>
          <w:p w14:paraId="4EA50A8E" w14:textId="77777777" w:rsidR="008B0B40" w:rsidRDefault="008B0B40">
            <w:pPr>
              <w:jc w:val="both"/>
              <w:rPr>
                <w:b/>
                <w:i/>
              </w:rPr>
            </w:pPr>
          </w:p>
          <w:p w14:paraId="2C92C3F3" w14:textId="77777777" w:rsidR="008B0B40" w:rsidRDefault="008B0B40">
            <w:pPr>
              <w:jc w:val="both"/>
              <w:rPr>
                <w:b/>
                <w:i/>
              </w:rPr>
            </w:pPr>
          </w:p>
          <w:p w14:paraId="15741D5E" w14:textId="77777777" w:rsidR="008B0B40" w:rsidRDefault="008B0B40">
            <w:pPr>
              <w:jc w:val="both"/>
              <w:rPr>
                <w:b/>
                <w:i/>
              </w:rPr>
            </w:pPr>
          </w:p>
          <w:p w14:paraId="22975BB1" w14:textId="77777777" w:rsidR="008B0B40" w:rsidRDefault="008B0B40">
            <w:pPr>
              <w:jc w:val="both"/>
              <w:rPr>
                <w:b/>
                <w:i/>
              </w:rPr>
            </w:pPr>
          </w:p>
          <w:p w14:paraId="23A56627" w14:textId="77777777" w:rsidR="008B0B40" w:rsidRDefault="008B0B40">
            <w:pPr>
              <w:jc w:val="both"/>
              <w:rPr>
                <w:b/>
                <w:i/>
              </w:rPr>
            </w:pPr>
          </w:p>
          <w:p w14:paraId="1B4C9946" w14:textId="77777777" w:rsidR="008B0B40" w:rsidRDefault="008B0B40">
            <w:pPr>
              <w:jc w:val="both"/>
              <w:rPr>
                <w:b/>
                <w:i/>
              </w:rPr>
            </w:pPr>
          </w:p>
          <w:p w14:paraId="64A0C142" w14:textId="77777777" w:rsidR="008B0B40" w:rsidRDefault="008B0B40">
            <w:pPr>
              <w:jc w:val="both"/>
              <w:rPr>
                <w:b/>
                <w:i/>
              </w:rPr>
            </w:pPr>
          </w:p>
          <w:p w14:paraId="0622EEFA" w14:textId="77777777" w:rsidR="008B0B40" w:rsidRDefault="008B0B40">
            <w:pPr>
              <w:jc w:val="both"/>
              <w:rPr>
                <w:b/>
                <w:i/>
              </w:rPr>
            </w:pPr>
          </w:p>
          <w:p w14:paraId="053692D0" w14:textId="53ACC692" w:rsidR="008B0B40" w:rsidRDefault="0058642C">
            <w:pPr>
              <w:jc w:val="both"/>
              <w:rPr>
                <w:b/>
                <w:i/>
              </w:rPr>
            </w:pPr>
            <w:r>
              <w:rPr>
                <w:b/>
                <w:i/>
              </w:rPr>
              <w:t>Implemented.</w:t>
            </w:r>
          </w:p>
          <w:p w14:paraId="264AA74E" w14:textId="77777777" w:rsidR="00A6300D" w:rsidRDefault="00A6300D">
            <w:pPr>
              <w:jc w:val="both"/>
              <w:rPr>
                <w:b/>
                <w:i/>
              </w:rPr>
            </w:pPr>
          </w:p>
          <w:p w14:paraId="19AAEC90" w14:textId="193E130E" w:rsidR="008B0B40" w:rsidRDefault="006552F5" w:rsidP="00A6300D">
            <w:pPr>
              <w:jc w:val="both"/>
              <w:rPr>
                <w:highlight w:val="yellow"/>
              </w:rPr>
            </w:pPr>
            <w:r w:rsidRPr="006552F5">
              <w:t xml:space="preserve">No similar instance was noted </w:t>
            </w:r>
            <w:r w:rsidR="00A6300D">
              <w:t>in</w:t>
            </w:r>
            <w:r w:rsidR="00A6300D" w:rsidRPr="006552F5">
              <w:t xml:space="preserve"> </w:t>
            </w:r>
            <w:r w:rsidRPr="006552F5">
              <w:t>the transactions of</w:t>
            </w:r>
            <w:r w:rsidR="00A6300D">
              <w:t xml:space="preserve"> the</w:t>
            </w:r>
            <w:r w:rsidRPr="006552F5">
              <w:t xml:space="preserve"> PDRRMO during the year.</w:t>
            </w:r>
          </w:p>
        </w:tc>
      </w:tr>
      <w:tr w:rsidR="008B0B40" w14:paraId="77090083" w14:textId="77777777">
        <w:tc>
          <w:tcPr>
            <w:tcW w:w="2700" w:type="dxa"/>
            <w:shd w:val="clear" w:color="auto" w:fill="auto"/>
          </w:tcPr>
          <w:p w14:paraId="7A755895" w14:textId="77777777" w:rsidR="008B0B40" w:rsidRDefault="0058642C">
            <w:pPr>
              <w:numPr>
                <w:ilvl w:val="0"/>
                <w:numId w:val="13"/>
              </w:numPr>
              <w:pBdr>
                <w:top w:val="nil"/>
                <w:left w:val="nil"/>
                <w:bottom w:val="nil"/>
                <w:right w:val="nil"/>
                <w:between w:val="nil"/>
              </w:pBdr>
              <w:ind w:left="328"/>
              <w:jc w:val="both"/>
              <w:rPr>
                <w:b/>
                <w:color w:val="000000"/>
              </w:rPr>
            </w:pPr>
            <w:r>
              <w:rPr>
                <w:b/>
                <w:color w:val="000000"/>
              </w:rPr>
              <w:lastRenderedPageBreak/>
              <w:t xml:space="preserve">Management was unable to fill two hundred nineteen (219) vacant plantilla positions, which have a total appropriation of ₱75,385,140.00 for </w:t>
            </w:r>
            <w:r>
              <w:rPr>
                <w:b/>
                <w:color w:val="000000"/>
              </w:rPr>
              <w:lastRenderedPageBreak/>
              <w:t>salaries and wages, affecting the PGLU's effective and efficient operations and denying deserving employees the opportunity for career advancement, as well as defeating the government's development agenda to employ the citizenry. Similarly, despite the availability of vacant plantilla positions, Management has engaged 367 Job Order Contract (JOC)/Contract of Service (COS) workers who performed key activities at various PGLU offices.</w:t>
            </w:r>
          </w:p>
          <w:p w14:paraId="02D45254" w14:textId="77777777" w:rsidR="008B0B40" w:rsidRDefault="008B0B40">
            <w:pPr>
              <w:jc w:val="both"/>
              <w:rPr>
                <w:b/>
              </w:rPr>
            </w:pPr>
          </w:p>
          <w:p w14:paraId="26672048" w14:textId="77777777" w:rsidR="008B0B40" w:rsidRDefault="0058642C">
            <w:pPr>
              <w:jc w:val="both"/>
            </w:pPr>
            <w:r>
              <w:t>COA recommended that the Provincial Governor, in coordination with the Human Resource Office and the PGLU Department Heads:</w:t>
            </w:r>
          </w:p>
          <w:p w14:paraId="5D4E33BD" w14:textId="77777777" w:rsidR="008B0B40" w:rsidRDefault="0058642C">
            <w:pPr>
              <w:jc w:val="both"/>
            </w:pPr>
            <w:r>
              <w:t xml:space="preserve">  </w:t>
            </w:r>
          </w:p>
          <w:p w14:paraId="1C23B261" w14:textId="77777777" w:rsidR="008B0B40" w:rsidRDefault="0058642C">
            <w:pPr>
              <w:numPr>
                <w:ilvl w:val="0"/>
                <w:numId w:val="2"/>
              </w:numPr>
              <w:pBdr>
                <w:top w:val="nil"/>
                <w:left w:val="nil"/>
                <w:bottom w:val="nil"/>
                <w:right w:val="nil"/>
                <w:between w:val="nil"/>
              </w:pBdr>
              <w:ind w:left="328"/>
              <w:jc w:val="both"/>
              <w:rPr>
                <w:b/>
                <w:color w:val="000000"/>
              </w:rPr>
            </w:pPr>
            <w:r>
              <w:rPr>
                <w:color w:val="000000"/>
              </w:rPr>
              <w:t xml:space="preserve">Revisit and study the organizational structure of the PGLU, particularly the staffing pattern of all its offices, and consider abolishing items that are not regarded as vital, specifically those that have been left vacant </w:t>
            </w:r>
            <w:r>
              <w:rPr>
                <w:color w:val="000000"/>
              </w:rPr>
              <w:lastRenderedPageBreak/>
              <w:t>for an extended period;</w:t>
            </w:r>
          </w:p>
          <w:p w14:paraId="207EE91D" w14:textId="77777777" w:rsidR="008B0B40" w:rsidRDefault="008B0B40">
            <w:pPr>
              <w:jc w:val="both"/>
              <w:rPr>
                <w:b/>
              </w:rPr>
            </w:pPr>
          </w:p>
        </w:tc>
        <w:tc>
          <w:tcPr>
            <w:tcW w:w="900" w:type="dxa"/>
            <w:shd w:val="clear" w:color="auto" w:fill="auto"/>
          </w:tcPr>
          <w:p w14:paraId="3FC1C804" w14:textId="77777777" w:rsidR="008B0B40" w:rsidRDefault="0058642C">
            <w:pPr>
              <w:jc w:val="center"/>
            </w:pPr>
            <w:r>
              <w:lastRenderedPageBreak/>
              <w:t>pp. 150-156, 2022 AAR</w:t>
            </w:r>
          </w:p>
        </w:tc>
        <w:tc>
          <w:tcPr>
            <w:tcW w:w="2794" w:type="dxa"/>
            <w:shd w:val="clear" w:color="auto" w:fill="auto"/>
          </w:tcPr>
          <w:p w14:paraId="08230A10" w14:textId="77777777" w:rsidR="008B0B40" w:rsidRDefault="008B0B40">
            <w:pPr>
              <w:ind w:left="7"/>
              <w:jc w:val="both"/>
            </w:pPr>
          </w:p>
          <w:p w14:paraId="4345BBAA" w14:textId="77777777" w:rsidR="008B0B40" w:rsidRDefault="008B0B40">
            <w:pPr>
              <w:jc w:val="both"/>
            </w:pPr>
          </w:p>
          <w:p w14:paraId="653D36E8" w14:textId="77777777" w:rsidR="008B0B40" w:rsidRDefault="008B0B40">
            <w:pPr>
              <w:jc w:val="both"/>
            </w:pPr>
          </w:p>
          <w:p w14:paraId="78704D6D" w14:textId="77777777" w:rsidR="008B0B40" w:rsidRDefault="008B0B40">
            <w:pPr>
              <w:jc w:val="both"/>
            </w:pPr>
          </w:p>
          <w:p w14:paraId="07574510" w14:textId="77777777" w:rsidR="008B0B40" w:rsidRDefault="008B0B40">
            <w:pPr>
              <w:jc w:val="both"/>
            </w:pPr>
          </w:p>
          <w:p w14:paraId="3A013108" w14:textId="77777777" w:rsidR="008B0B40" w:rsidRDefault="008B0B40">
            <w:pPr>
              <w:jc w:val="both"/>
            </w:pPr>
          </w:p>
          <w:p w14:paraId="5AC2DEEA" w14:textId="77777777" w:rsidR="008B0B40" w:rsidRDefault="008B0B40">
            <w:pPr>
              <w:jc w:val="both"/>
            </w:pPr>
          </w:p>
          <w:p w14:paraId="00EE9D24" w14:textId="77777777" w:rsidR="008B0B40" w:rsidRDefault="008B0B40">
            <w:pPr>
              <w:jc w:val="both"/>
            </w:pPr>
          </w:p>
          <w:p w14:paraId="5D0F114B" w14:textId="77777777" w:rsidR="008B0B40" w:rsidRDefault="008B0B40">
            <w:pPr>
              <w:jc w:val="both"/>
            </w:pPr>
          </w:p>
          <w:p w14:paraId="26175253" w14:textId="77777777" w:rsidR="008B0B40" w:rsidRDefault="008B0B40">
            <w:pPr>
              <w:jc w:val="both"/>
            </w:pPr>
          </w:p>
          <w:p w14:paraId="67BE048E" w14:textId="77777777" w:rsidR="008B0B40" w:rsidRDefault="008B0B40">
            <w:pPr>
              <w:jc w:val="both"/>
            </w:pPr>
          </w:p>
          <w:p w14:paraId="7FC1A395" w14:textId="77777777" w:rsidR="008B0B40" w:rsidRDefault="008B0B40">
            <w:pPr>
              <w:jc w:val="both"/>
            </w:pPr>
          </w:p>
          <w:p w14:paraId="42AD8FD4" w14:textId="77777777" w:rsidR="008B0B40" w:rsidRDefault="008B0B40">
            <w:pPr>
              <w:jc w:val="both"/>
            </w:pPr>
          </w:p>
          <w:p w14:paraId="177385DE" w14:textId="77777777" w:rsidR="008B0B40" w:rsidRDefault="008B0B40">
            <w:pPr>
              <w:jc w:val="both"/>
            </w:pPr>
          </w:p>
          <w:p w14:paraId="45E364EC" w14:textId="77777777" w:rsidR="008B0B40" w:rsidRDefault="008B0B40">
            <w:pPr>
              <w:jc w:val="both"/>
            </w:pPr>
          </w:p>
          <w:p w14:paraId="3FA39251" w14:textId="77777777" w:rsidR="008B0B40" w:rsidRDefault="008B0B40">
            <w:pPr>
              <w:jc w:val="both"/>
            </w:pPr>
          </w:p>
          <w:p w14:paraId="01310C70" w14:textId="77777777" w:rsidR="008B0B40" w:rsidRDefault="008B0B40">
            <w:pPr>
              <w:jc w:val="both"/>
            </w:pPr>
          </w:p>
          <w:p w14:paraId="51B6E473" w14:textId="77777777" w:rsidR="008B0B40" w:rsidRDefault="008B0B40">
            <w:pPr>
              <w:jc w:val="both"/>
            </w:pPr>
          </w:p>
          <w:p w14:paraId="7066FFB8" w14:textId="77777777" w:rsidR="008B0B40" w:rsidRDefault="008B0B40">
            <w:pPr>
              <w:jc w:val="both"/>
            </w:pPr>
          </w:p>
          <w:p w14:paraId="3A6D2962" w14:textId="77777777" w:rsidR="008B0B40" w:rsidRDefault="008B0B40">
            <w:pPr>
              <w:jc w:val="both"/>
            </w:pPr>
          </w:p>
          <w:p w14:paraId="08D9720A" w14:textId="77777777" w:rsidR="008B0B40" w:rsidRDefault="008B0B40">
            <w:pPr>
              <w:jc w:val="both"/>
            </w:pPr>
          </w:p>
          <w:p w14:paraId="18F8B085" w14:textId="77777777" w:rsidR="008B0B40" w:rsidRDefault="008B0B40">
            <w:pPr>
              <w:jc w:val="both"/>
            </w:pPr>
          </w:p>
          <w:p w14:paraId="17988B5A" w14:textId="77777777" w:rsidR="008B0B40" w:rsidRDefault="008B0B40">
            <w:pPr>
              <w:jc w:val="both"/>
            </w:pPr>
          </w:p>
          <w:p w14:paraId="5226B58A" w14:textId="77777777" w:rsidR="008B0B40" w:rsidRDefault="008B0B40">
            <w:pPr>
              <w:jc w:val="both"/>
            </w:pPr>
          </w:p>
          <w:p w14:paraId="320F51AA" w14:textId="77777777" w:rsidR="008B0B40" w:rsidRDefault="008B0B40">
            <w:pPr>
              <w:jc w:val="both"/>
            </w:pPr>
          </w:p>
          <w:p w14:paraId="10BCBB21" w14:textId="77777777" w:rsidR="008B0B40" w:rsidRDefault="008B0B40">
            <w:pPr>
              <w:jc w:val="both"/>
            </w:pPr>
          </w:p>
          <w:p w14:paraId="3363A8B2" w14:textId="77777777" w:rsidR="008B0B40" w:rsidRDefault="008B0B40">
            <w:pPr>
              <w:jc w:val="both"/>
            </w:pPr>
          </w:p>
          <w:p w14:paraId="114B87FD" w14:textId="77777777" w:rsidR="008B0B40" w:rsidRDefault="008B0B40">
            <w:pPr>
              <w:jc w:val="both"/>
            </w:pPr>
          </w:p>
          <w:p w14:paraId="19ACA7CA" w14:textId="77777777" w:rsidR="008B0B40" w:rsidRDefault="008B0B40">
            <w:pPr>
              <w:jc w:val="both"/>
            </w:pPr>
          </w:p>
          <w:p w14:paraId="0FADB0AD" w14:textId="77777777" w:rsidR="008B0B40" w:rsidRDefault="008B0B40">
            <w:pPr>
              <w:jc w:val="both"/>
            </w:pPr>
          </w:p>
          <w:p w14:paraId="155F8A7B" w14:textId="77777777" w:rsidR="008B0B40" w:rsidRDefault="008B0B40">
            <w:pPr>
              <w:jc w:val="both"/>
            </w:pPr>
          </w:p>
          <w:p w14:paraId="0D505BEA" w14:textId="77777777" w:rsidR="008B0B40" w:rsidRDefault="008B0B40">
            <w:pPr>
              <w:jc w:val="both"/>
            </w:pPr>
          </w:p>
          <w:p w14:paraId="5EE2E192" w14:textId="77777777" w:rsidR="008B0B40" w:rsidRDefault="008B0B40">
            <w:pPr>
              <w:jc w:val="both"/>
            </w:pPr>
          </w:p>
          <w:p w14:paraId="40F47568" w14:textId="77777777" w:rsidR="008B0B40" w:rsidRDefault="008B0B40">
            <w:pPr>
              <w:jc w:val="both"/>
            </w:pPr>
          </w:p>
          <w:p w14:paraId="7D48E8AD" w14:textId="77777777" w:rsidR="008B0B40" w:rsidRDefault="008B0B40">
            <w:pPr>
              <w:jc w:val="both"/>
            </w:pPr>
          </w:p>
          <w:p w14:paraId="71132324" w14:textId="77777777" w:rsidR="008B0B40" w:rsidRDefault="008B0B40">
            <w:pPr>
              <w:jc w:val="both"/>
            </w:pPr>
          </w:p>
          <w:p w14:paraId="0638044F" w14:textId="77777777" w:rsidR="008B0B40" w:rsidRDefault="008B0B40">
            <w:pPr>
              <w:jc w:val="both"/>
            </w:pPr>
          </w:p>
          <w:p w14:paraId="2E09F14A" w14:textId="77777777" w:rsidR="008B0B40" w:rsidRDefault="008B0B40">
            <w:pPr>
              <w:jc w:val="both"/>
            </w:pPr>
          </w:p>
          <w:p w14:paraId="1BAA69A6" w14:textId="77777777" w:rsidR="00860D3F" w:rsidRDefault="00860D3F">
            <w:pPr>
              <w:jc w:val="both"/>
            </w:pPr>
          </w:p>
          <w:p w14:paraId="4E7A6C43" w14:textId="22DCF130" w:rsidR="008B0B40" w:rsidRDefault="008B0B40">
            <w:pPr>
              <w:jc w:val="both"/>
            </w:pPr>
          </w:p>
          <w:p w14:paraId="49983203" w14:textId="77777777" w:rsidR="008B0B40" w:rsidRDefault="008B0B40">
            <w:pPr>
              <w:jc w:val="both"/>
            </w:pPr>
          </w:p>
          <w:p w14:paraId="6EC3779A" w14:textId="30A9EB5E" w:rsidR="008B0B40" w:rsidRDefault="0058642C">
            <w:pPr>
              <w:jc w:val="both"/>
              <w:rPr>
                <w:highlight w:val="yellow"/>
              </w:rPr>
            </w:pPr>
            <w:r>
              <w:t xml:space="preserve">Discussion with </w:t>
            </w:r>
            <w:r w:rsidR="00A6300D">
              <w:t xml:space="preserve">the </w:t>
            </w:r>
            <w:r>
              <w:t>HR and LFC had been conducted.</w:t>
            </w:r>
          </w:p>
        </w:tc>
        <w:tc>
          <w:tcPr>
            <w:tcW w:w="2410" w:type="dxa"/>
            <w:shd w:val="clear" w:color="auto" w:fill="auto"/>
          </w:tcPr>
          <w:p w14:paraId="5BD038F8" w14:textId="77777777" w:rsidR="008B0B40" w:rsidRDefault="008B0B40">
            <w:pPr>
              <w:jc w:val="both"/>
              <w:rPr>
                <w:b/>
                <w:i/>
              </w:rPr>
            </w:pPr>
          </w:p>
          <w:p w14:paraId="5E265CD5" w14:textId="77777777" w:rsidR="008B0B40" w:rsidRDefault="008B0B40">
            <w:pPr>
              <w:jc w:val="both"/>
              <w:rPr>
                <w:b/>
                <w:i/>
              </w:rPr>
            </w:pPr>
          </w:p>
          <w:p w14:paraId="00C42FF3" w14:textId="77777777" w:rsidR="008B0B40" w:rsidRDefault="008B0B40">
            <w:pPr>
              <w:jc w:val="both"/>
              <w:rPr>
                <w:b/>
                <w:i/>
              </w:rPr>
            </w:pPr>
          </w:p>
          <w:p w14:paraId="01702538" w14:textId="77777777" w:rsidR="008B0B40" w:rsidRDefault="008B0B40">
            <w:pPr>
              <w:jc w:val="both"/>
              <w:rPr>
                <w:b/>
                <w:i/>
              </w:rPr>
            </w:pPr>
          </w:p>
          <w:p w14:paraId="465081B4" w14:textId="77777777" w:rsidR="008B0B40" w:rsidRDefault="008B0B40">
            <w:pPr>
              <w:jc w:val="both"/>
              <w:rPr>
                <w:b/>
                <w:i/>
              </w:rPr>
            </w:pPr>
          </w:p>
          <w:p w14:paraId="198CA9C0" w14:textId="77777777" w:rsidR="008B0B40" w:rsidRDefault="008B0B40">
            <w:pPr>
              <w:jc w:val="both"/>
              <w:rPr>
                <w:b/>
                <w:i/>
              </w:rPr>
            </w:pPr>
          </w:p>
          <w:p w14:paraId="4458DD54" w14:textId="77777777" w:rsidR="008B0B40" w:rsidRDefault="008B0B40">
            <w:pPr>
              <w:jc w:val="both"/>
              <w:rPr>
                <w:b/>
                <w:i/>
              </w:rPr>
            </w:pPr>
          </w:p>
          <w:p w14:paraId="202FAA4C" w14:textId="77777777" w:rsidR="008B0B40" w:rsidRDefault="008B0B40">
            <w:pPr>
              <w:jc w:val="both"/>
              <w:rPr>
                <w:b/>
                <w:i/>
              </w:rPr>
            </w:pPr>
          </w:p>
          <w:p w14:paraId="5FA4E3B9" w14:textId="77777777" w:rsidR="008B0B40" w:rsidRDefault="008B0B40">
            <w:pPr>
              <w:jc w:val="both"/>
              <w:rPr>
                <w:b/>
                <w:i/>
              </w:rPr>
            </w:pPr>
          </w:p>
          <w:p w14:paraId="53C1204D" w14:textId="77777777" w:rsidR="008B0B40" w:rsidRDefault="008B0B40">
            <w:pPr>
              <w:jc w:val="both"/>
              <w:rPr>
                <w:b/>
                <w:i/>
              </w:rPr>
            </w:pPr>
          </w:p>
          <w:p w14:paraId="3300F99F" w14:textId="77777777" w:rsidR="008B0B40" w:rsidRDefault="008B0B40">
            <w:pPr>
              <w:jc w:val="both"/>
              <w:rPr>
                <w:b/>
                <w:i/>
              </w:rPr>
            </w:pPr>
          </w:p>
          <w:p w14:paraId="477525D3" w14:textId="77777777" w:rsidR="008B0B40" w:rsidRDefault="008B0B40">
            <w:pPr>
              <w:jc w:val="both"/>
              <w:rPr>
                <w:b/>
                <w:i/>
              </w:rPr>
            </w:pPr>
          </w:p>
          <w:p w14:paraId="7438DA0E" w14:textId="77777777" w:rsidR="008B0B40" w:rsidRDefault="008B0B40">
            <w:pPr>
              <w:jc w:val="both"/>
              <w:rPr>
                <w:b/>
                <w:i/>
              </w:rPr>
            </w:pPr>
          </w:p>
          <w:p w14:paraId="44123316" w14:textId="77777777" w:rsidR="008B0B40" w:rsidRDefault="008B0B40">
            <w:pPr>
              <w:jc w:val="both"/>
              <w:rPr>
                <w:b/>
                <w:i/>
              </w:rPr>
            </w:pPr>
          </w:p>
          <w:p w14:paraId="093EB155" w14:textId="77777777" w:rsidR="008B0B40" w:rsidRDefault="008B0B40">
            <w:pPr>
              <w:jc w:val="both"/>
              <w:rPr>
                <w:b/>
                <w:i/>
              </w:rPr>
            </w:pPr>
          </w:p>
          <w:p w14:paraId="4525B14B" w14:textId="77777777" w:rsidR="008B0B40" w:rsidRDefault="008B0B40">
            <w:pPr>
              <w:jc w:val="both"/>
              <w:rPr>
                <w:b/>
                <w:i/>
              </w:rPr>
            </w:pPr>
          </w:p>
          <w:p w14:paraId="520F528D" w14:textId="77777777" w:rsidR="008B0B40" w:rsidRDefault="008B0B40">
            <w:pPr>
              <w:jc w:val="both"/>
              <w:rPr>
                <w:b/>
                <w:i/>
              </w:rPr>
            </w:pPr>
          </w:p>
          <w:p w14:paraId="30DECFED" w14:textId="77777777" w:rsidR="008B0B40" w:rsidRDefault="008B0B40">
            <w:pPr>
              <w:jc w:val="both"/>
              <w:rPr>
                <w:b/>
                <w:i/>
              </w:rPr>
            </w:pPr>
          </w:p>
          <w:p w14:paraId="6EDB95BB" w14:textId="77777777" w:rsidR="008B0B40" w:rsidRDefault="008B0B40">
            <w:pPr>
              <w:jc w:val="both"/>
              <w:rPr>
                <w:b/>
                <w:i/>
              </w:rPr>
            </w:pPr>
          </w:p>
          <w:p w14:paraId="790C1094" w14:textId="77777777" w:rsidR="008B0B40" w:rsidRDefault="008B0B40">
            <w:pPr>
              <w:jc w:val="both"/>
              <w:rPr>
                <w:b/>
                <w:i/>
              </w:rPr>
            </w:pPr>
          </w:p>
          <w:p w14:paraId="5EE50276" w14:textId="77777777" w:rsidR="008B0B40" w:rsidRDefault="008B0B40">
            <w:pPr>
              <w:jc w:val="both"/>
              <w:rPr>
                <w:b/>
                <w:i/>
              </w:rPr>
            </w:pPr>
          </w:p>
          <w:p w14:paraId="129C5D16" w14:textId="77777777" w:rsidR="008B0B40" w:rsidRDefault="008B0B40">
            <w:pPr>
              <w:jc w:val="both"/>
              <w:rPr>
                <w:b/>
                <w:i/>
              </w:rPr>
            </w:pPr>
          </w:p>
          <w:p w14:paraId="13ABBDE8" w14:textId="77777777" w:rsidR="008B0B40" w:rsidRDefault="008B0B40">
            <w:pPr>
              <w:jc w:val="both"/>
              <w:rPr>
                <w:b/>
                <w:i/>
              </w:rPr>
            </w:pPr>
          </w:p>
          <w:p w14:paraId="3EA12780" w14:textId="77777777" w:rsidR="008B0B40" w:rsidRDefault="008B0B40">
            <w:pPr>
              <w:jc w:val="both"/>
              <w:rPr>
                <w:b/>
                <w:i/>
              </w:rPr>
            </w:pPr>
          </w:p>
          <w:p w14:paraId="47753882" w14:textId="77777777" w:rsidR="008B0B40" w:rsidRDefault="008B0B40">
            <w:pPr>
              <w:jc w:val="both"/>
              <w:rPr>
                <w:b/>
                <w:i/>
              </w:rPr>
            </w:pPr>
          </w:p>
          <w:p w14:paraId="7705B95A" w14:textId="77777777" w:rsidR="008B0B40" w:rsidRDefault="008B0B40">
            <w:pPr>
              <w:jc w:val="both"/>
              <w:rPr>
                <w:b/>
                <w:i/>
              </w:rPr>
            </w:pPr>
          </w:p>
          <w:p w14:paraId="31A4A1A4" w14:textId="77777777" w:rsidR="008B0B40" w:rsidRDefault="008B0B40">
            <w:pPr>
              <w:jc w:val="both"/>
              <w:rPr>
                <w:b/>
                <w:i/>
              </w:rPr>
            </w:pPr>
          </w:p>
          <w:p w14:paraId="13D9D271" w14:textId="77777777" w:rsidR="008B0B40" w:rsidRDefault="008B0B40">
            <w:pPr>
              <w:jc w:val="both"/>
              <w:rPr>
                <w:b/>
                <w:i/>
              </w:rPr>
            </w:pPr>
          </w:p>
          <w:p w14:paraId="266B05EE" w14:textId="77777777" w:rsidR="008B0B40" w:rsidRDefault="008B0B40">
            <w:pPr>
              <w:jc w:val="both"/>
              <w:rPr>
                <w:b/>
                <w:i/>
              </w:rPr>
            </w:pPr>
          </w:p>
          <w:p w14:paraId="72CF3CDF" w14:textId="77777777" w:rsidR="008B0B40" w:rsidRDefault="008B0B40">
            <w:pPr>
              <w:jc w:val="both"/>
              <w:rPr>
                <w:b/>
                <w:i/>
              </w:rPr>
            </w:pPr>
          </w:p>
          <w:p w14:paraId="135F26CF" w14:textId="77777777" w:rsidR="008B0B40" w:rsidRDefault="008B0B40">
            <w:pPr>
              <w:jc w:val="both"/>
              <w:rPr>
                <w:b/>
                <w:i/>
              </w:rPr>
            </w:pPr>
          </w:p>
          <w:p w14:paraId="446086FA" w14:textId="77777777" w:rsidR="008B0B40" w:rsidRDefault="008B0B40">
            <w:pPr>
              <w:jc w:val="both"/>
              <w:rPr>
                <w:b/>
                <w:i/>
              </w:rPr>
            </w:pPr>
          </w:p>
          <w:p w14:paraId="4626EC01" w14:textId="77777777" w:rsidR="008B0B40" w:rsidRDefault="008B0B40">
            <w:pPr>
              <w:jc w:val="both"/>
              <w:rPr>
                <w:b/>
                <w:i/>
              </w:rPr>
            </w:pPr>
          </w:p>
          <w:p w14:paraId="5E38AB44" w14:textId="77777777" w:rsidR="008B0B40" w:rsidRDefault="008B0B40">
            <w:pPr>
              <w:jc w:val="both"/>
              <w:rPr>
                <w:b/>
                <w:i/>
              </w:rPr>
            </w:pPr>
          </w:p>
          <w:p w14:paraId="3F0F45CA" w14:textId="77777777" w:rsidR="008B0B40" w:rsidRDefault="008B0B40">
            <w:pPr>
              <w:jc w:val="both"/>
              <w:rPr>
                <w:b/>
                <w:i/>
              </w:rPr>
            </w:pPr>
          </w:p>
          <w:p w14:paraId="47F53A69" w14:textId="77777777" w:rsidR="008B0B40" w:rsidRDefault="008B0B40">
            <w:pPr>
              <w:jc w:val="both"/>
              <w:rPr>
                <w:b/>
                <w:i/>
              </w:rPr>
            </w:pPr>
          </w:p>
          <w:p w14:paraId="25CEBACB" w14:textId="77777777" w:rsidR="008B0B40" w:rsidRDefault="008B0B40">
            <w:pPr>
              <w:jc w:val="both"/>
              <w:rPr>
                <w:b/>
                <w:i/>
              </w:rPr>
            </w:pPr>
          </w:p>
          <w:p w14:paraId="06E0BFC3" w14:textId="77777777" w:rsidR="008B0B40" w:rsidRDefault="008B0B40">
            <w:pPr>
              <w:jc w:val="both"/>
              <w:rPr>
                <w:b/>
                <w:i/>
              </w:rPr>
            </w:pPr>
          </w:p>
          <w:p w14:paraId="77295049" w14:textId="77777777" w:rsidR="008B0B40" w:rsidRDefault="008B0B40">
            <w:pPr>
              <w:jc w:val="both"/>
              <w:rPr>
                <w:b/>
                <w:i/>
              </w:rPr>
            </w:pPr>
          </w:p>
          <w:p w14:paraId="6E56B878" w14:textId="77777777" w:rsidR="00A6300D" w:rsidRDefault="00A6300D">
            <w:pPr>
              <w:jc w:val="both"/>
              <w:rPr>
                <w:b/>
                <w:i/>
              </w:rPr>
            </w:pPr>
          </w:p>
          <w:p w14:paraId="06FA066C" w14:textId="77777777" w:rsidR="008B0B40" w:rsidRDefault="008B0B40">
            <w:pPr>
              <w:jc w:val="both"/>
              <w:rPr>
                <w:b/>
                <w:i/>
              </w:rPr>
            </w:pPr>
          </w:p>
          <w:p w14:paraId="40D50120" w14:textId="33048617" w:rsidR="008B0B40" w:rsidRDefault="0058642C">
            <w:pPr>
              <w:jc w:val="both"/>
              <w:rPr>
                <w:b/>
                <w:i/>
              </w:rPr>
            </w:pPr>
            <w:r>
              <w:rPr>
                <w:b/>
                <w:i/>
              </w:rPr>
              <w:t>Not Implemented.</w:t>
            </w:r>
          </w:p>
          <w:p w14:paraId="4F98FFAA" w14:textId="77777777" w:rsidR="00A6300D" w:rsidRDefault="00A6300D">
            <w:pPr>
              <w:jc w:val="both"/>
              <w:rPr>
                <w:b/>
                <w:i/>
              </w:rPr>
            </w:pPr>
          </w:p>
          <w:p w14:paraId="469902B0" w14:textId="383F342A" w:rsidR="008B0B40" w:rsidRDefault="00A6300D">
            <w:pPr>
              <w:jc w:val="both"/>
              <w:rPr>
                <w:highlight w:val="yellow"/>
              </w:rPr>
            </w:pPr>
            <w:r>
              <w:t xml:space="preserve">The </w:t>
            </w:r>
            <w:r w:rsidR="0058642C">
              <w:t>PGLU is still in the process of implementing the recommendation.</w:t>
            </w:r>
          </w:p>
        </w:tc>
      </w:tr>
      <w:tr w:rsidR="008B0B40" w14:paraId="7BCF6ABB" w14:textId="77777777">
        <w:tc>
          <w:tcPr>
            <w:tcW w:w="2700" w:type="dxa"/>
            <w:shd w:val="clear" w:color="auto" w:fill="auto"/>
          </w:tcPr>
          <w:p w14:paraId="2F6594FB" w14:textId="77777777" w:rsidR="008B0B40" w:rsidRDefault="0058642C">
            <w:pPr>
              <w:numPr>
                <w:ilvl w:val="0"/>
                <w:numId w:val="2"/>
              </w:numPr>
              <w:pBdr>
                <w:top w:val="nil"/>
                <w:left w:val="nil"/>
                <w:bottom w:val="nil"/>
                <w:right w:val="nil"/>
                <w:between w:val="nil"/>
              </w:pBdr>
              <w:ind w:left="328"/>
              <w:jc w:val="both"/>
            </w:pPr>
            <w:r>
              <w:rPr>
                <w:color w:val="000000"/>
              </w:rPr>
              <w:lastRenderedPageBreak/>
              <w:t>Fill up all vacant positions that are still considered vital by hiring new employees or expediting the promotion of deserving employees;</w:t>
            </w:r>
          </w:p>
          <w:p w14:paraId="67113088" w14:textId="77777777" w:rsidR="008B0B40" w:rsidRDefault="008B0B40">
            <w:pPr>
              <w:pBdr>
                <w:top w:val="nil"/>
                <w:left w:val="nil"/>
                <w:bottom w:val="nil"/>
                <w:right w:val="nil"/>
                <w:between w:val="nil"/>
              </w:pBdr>
              <w:ind w:left="328"/>
              <w:jc w:val="both"/>
              <w:rPr>
                <w:color w:val="000000"/>
              </w:rPr>
            </w:pPr>
          </w:p>
        </w:tc>
        <w:tc>
          <w:tcPr>
            <w:tcW w:w="900" w:type="dxa"/>
            <w:shd w:val="clear" w:color="auto" w:fill="auto"/>
          </w:tcPr>
          <w:p w14:paraId="197FB8F6" w14:textId="77777777" w:rsidR="008B0B40" w:rsidRDefault="0058642C">
            <w:pPr>
              <w:jc w:val="center"/>
            </w:pPr>
            <w:r>
              <w:t>pp. 150-156, 2022 AAR</w:t>
            </w:r>
          </w:p>
        </w:tc>
        <w:tc>
          <w:tcPr>
            <w:tcW w:w="2794" w:type="dxa"/>
            <w:shd w:val="clear" w:color="auto" w:fill="auto"/>
          </w:tcPr>
          <w:p w14:paraId="53E769E4" w14:textId="491A14F8" w:rsidR="008B0B40" w:rsidRDefault="0058642C">
            <w:pPr>
              <w:ind w:left="7"/>
              <w:jc w:val="both"/>
            </w:pPr>
            <w:r>
              <w:t>Filled-Up</w:t>
            </w:r>
            <w:r w:rsidR="00A6300D">
              <w:t xml:space="preserve"> 95</w:t>
            </w:r>
            <w:r>
              <w:t xml:space="preserve"> Plantilla Positions</w:t>
            </w:r>
            <w:r w:rsidR="00A6300D">
              <w:t>.</w:t>
            </w:r>
          </w:p>
        </w:tc>
        <w:tc>
          <w:tcPr>
            <w:tcW w:w="2410" w:type="dxa"/>
            <w:shd w:val="clear" w:color="auto" w:fill="auto"/>
          </w:tcPr>
          <w:p w14:paraId="6FD63654" w14:textId="088BB932" w:rsidR="008B0B40" w:rsidRDefault="0058642C">
            <w:pPr>
              <w:jc w:val="both"/>
              <w:rPr>
                <w:b/>
                <w:i/>
              </w:rPr>
            </w:pPr>
            <w:r>
              <w:rPr>
                <w:b/>
                <w:i/>
              </w:rPr>
              <w:t>Not Implemented.</w:t>
            </w:r>
          </w:p>
          <w:p w14:paraId="734C7612" w14:textId="77777777" w:rsidR="00A6300D" w:rsidRDefault="00A6300D">
            <w:pPr>
              <w:jc w:val="both"/>
              <w:rPr>
                <w:b/>
                <w:i/>
              </w:rPr>
            </w:pPr>
          </w:p>
          <w:p w14:paraId="07EF20F1" w14:textId="0A96AEDF" w:rsidR="008B0B40" w:rsidRDefault="00A6300D">
            <w:pPr>
              <w:jc w:val="both"/>
              <w:rPr>
                <w:highlight w:val="yellow"/>
              </w:rPr>
            </w:pPr>
            <w:r>
              <w:t xml:space="preserve">The </w:t>
            </w:r>
            <w:r w:rsidR="0058642C">
              <w:t>PGLU is still in the process of implementing the recommendation.</w:t>
            </w:r>
          </w:p>
        </w:tc>
      </w:tr>
      <w:tr w:rsidR="008B0B40" w14:paraId="1E9604A9" w14:textId="77777777">
        <w:tc>
          <w:tcPr>
            <w:tcW w:w="2700" w:type="dxa"/>
            <w:shd w:val="clear" w:color="auto" w:fill="auto"/>
          </w:tcPr>
          <w:p w14:paraId="5F3E7614" w14:textId="77777777" w:rsidR="008B0B40" w:rsidRDefault="0058642C">
            <w:pPr>
              <w:numPr>
                <w:ilvl w:val="0"/>
                <w:numId w:val="2"/>
              </w:numPr>
              <w:pBdr>
                <w:top w:val="nil"/>
                <w:left w:val="nil"/>
                <w:bottom w:val="nil"/>
                <w:right w:val="nil"/>
                <w:between w:val="nil"/>
              </w:pBdr>
              <w:ind w:left="328"/>
              <w:jc w:val="both"/>
            </w:pPr>
            <w:r>
              <w:rPr>
                <w:color w:val="000000"/>
              </w:rPr>
              <w:t>Improve the publication platforms for the vacancies by posting on the PGLU Official Facebook Page or other available platforms;</w:t>
            </w:r>
          </w:p>
          <w:p w14:paraId="7A44B7B3" w14:textId="77777777" w:rsidR="008B0B40" w:rsidRDefault="008B0B40">
            <w:pPr>
              <w:pBdr>
                <w:top w:val="nil"/>
                <w:left w:val="nil"/>
                <w:bottom w:val="nil"/>
                <w:right w:val="nil"/>
                <w:between w:val="nil"/>
              </w:pBdr>
              <w:ind w:left="328"/>
              <w:jc w:val="both"/>
              <w:rPr>
                <w:color w:val="000000"/>
              </w:rPr>
            </w:pPr>
          </w:p>
        </w:tc>
        <w:tc>
          <w:tcPr>
            <w:tcW w:w="900" w:type="dxa"/>
            <w:shd w:val="clear" w:color="auto" w:fill="auto"/>
          </w:tcPr>
          <w:p w14:paraId="39485772" w14:textId="77777777" w:rsidR="008B0B40" w:rsidRDefault="0058642C">
            <w:pPr>
              <w:jc w:val="center"/>
            </w:pPr>
            <w:r>
              <w:t>pp. 150-156, 2022 AAR</w:t>
            </w:r>
          </w:p>
        </w:tc>
        <w:tc>
          <w:tcPr>
            <w:tcW w:w="2794" w:type="dxa"/>
            <w:shd w:val="clear" w:color="auto" w:fill="auto"/>
          </w:tcPr>
          <w:p w14:paraId="274F8F5A" w14:textId="1D92B8D0" w:rsidR="008B0B40" w:rsidRDefault="0058642C">
            <w:pPr>
              <w:ind w:left="7"/>
              <w:jc w:val="both"/>
            </w:pPr>
            <w:r>
              <w:t xml:space="preserve">Vacancies had been posted </w:t>
            </w:r>
            <w:r w:rsidR="00A6300D">
              <w:t>i</w:t>
            </w:r>
            <w:r>
              <w:t>n the PGLU Official Facebook Page or other available platforms</w:t>
            </w:r>
            <w:r w:rsidR="00A6300D">
              <w:t>.</w:t>
            </w:r>
          </w:p>
        </w:tc>
        <w:tc>
          <w:tcPr>
            <w:tcW w:w="2410" w:type="dxa"/>
            <w:shd w:val="clear" w:color="auto" w:fill="auto"/>
          </w:tcPr>
          <w:p w14:paraId="323B287E" w14:textId="27CFE5D6" w:rsidR="008B0B40" w:rsidRDefault="0058642C">
            <w:pPr>
              <w:jc w:val="both"/>
              <w:rPr>
                <w:b/>
                <w:i/>
              </w:rPr>
            </w:pPr>
            <w:r>
              <w:rPr>
                <w:b/>
                <w:i/>
              </w:rPr>
              <w:t>Implemented.</w:t>
            </w:r>
          </w:p>
          <w:p w14:paraId="6DB10B1F" w14:textId="77777777" w:rsidR="00A6300D" w:rsidRDefault="00A6300D">
            <w:pPr>
              <w:jc w:val="both"/>
              <w:rPr>
                <w:b/>
                <w:i/>
              </w:rPr>
            </w:pPr>
          </w:p>
          <w:p w14:paraId="228D377A" w14:textId="29A67F0E" w:rsidR="008B0B40" w:rsidRDefault="0058642C" w:rsidP="00A6300D">
            <w:pPr>
              <w:jc w:val="both"/>
              <w:rPr>
                <w:highlight w:val="yellow"/>
              </w:rPr>
            </w:pPr>
            <w:r>
              <w:t xml:space="preserve">Vacant positions had been posted </w:t>
            </w:r>
            <w:r w:rsidR="00A6300D">
              <w:t>i</w:t>
            </w:r>
            <w:r>
              <w:t>n the PGLU Official FB page and website.</w:t>
            </w:r>
          </w:p>
        </w:tc>
      </w:tr>
      <w:tr w:rsidR="008B0B40" w14:paraId="19905A4E" w14:textId="77777777">
        <w:tc>
          <w:tcPr>
            <w:tcW w:w="2700" w:type="dxa"/>
            <w:shd w:val="clear" w:color="auto" w:fill="auto"/>
          </w:tcPr>
          <w:p w14:paraId="7C3D89DA" w14:textId="77777777" w:rsidR="008B0B40" w:rsidRDefault="0058642C">
            <w:pPr>
              <w:numPr>
                <w:ilvl w:val="0"/>
                <w:numId w:val="2"/>
              </w:numPr>
              <w:pBdr>
                <w:top w:val="nil"/>
                <w:left w:val="nil"/>
                <w:bottom w:val="nil"/>
                <w:right w:val="nil"/>
                <w:between w:val="nil"/>
              </w:pBdr>
              <w:ind w:left="328"/>
              <w:jc w:val="both"/>
            </w:pPr>
            <w:r>
              <w:rPr>
                <w:color w:val="000000"/>
              </w:rPr>
              <w:t>Stop the practice of creating new vacant positions that would later be abolished to avoid having unused appropriated funds that could have been appropriated to other priority projects;</w:t>
            </w:r>
          </w:p>
          <w:p w14:paraId="5FDE74D1" w14:textId="77777777" w:rsidR="008B0B40" w:rsidRDefault="008B0B40">
            <w:pPr>
              <w:pBdr>
                <w:top w:val="nil"/>
                <w:left w:val="nil"/>
                <w:bottom w:val="nil"/>
                <w:right w:val="nil"/>
                <w:between w:val="nil"/>
              </w:pBdr>
              <w:ind w:left="328"/>
              <w:jc w:val="both"/>
              <w:rPr>
                <w:color w:val="000000"/>
              </w:rPr>
            </w:pPr>
          </w:p>
        </w:tc>
        <w:tc>
          <w:tcPr>
            <w:tcW w:w="900" w:type="dxa"/>
            <w:shd w:val="clear" w:color="auto" w:fill="auto"/>
          </w:tcPr>
          <w:p w14:paraId="7434633E" w14:textId="77777777" w:rsidR="008B0B40" w:rsidRDefault="0058642C">
            <w:pPr>
              <w:jc w:val="center"/>
            </w:pPr>
            <w:r>
              <w:t>pp. 150-156, 2022 AAR</w:t>
            </w:r>
          </w:p>
        </w:tc>
        <w:tc>
          <w:tcPr>
            <w:tcW w:w="2794" w:type="dxa"/>
            <w:shd w:val="clear" w:color="auto" w:fill="auto"/>
          </w:tcPr>
          <w:p w14:paraId="18D04241" w14:textId="77777777" w:rsidR="008B0B40" w:rsidRDefault="008B0B40">
            <w:pPr>
              <w:ind w:left="7"/>
              <w:jc w:val="both"/>
            </w:pPr>
          </w:p>
        </w:tc>
        <w:tc>
          <w:tcPr>
            <w:tcW w:w="2410" w:type="dxa"/>
            <w:shd w:val="clear" w:color="auto" w:fill="auto"/>
          </w:tcPr>
          <w:p w14:paraId="088A6D7E" w14:textId="49ECB58C" w:rsidR="008B0B40" w:rsidRDefault="0058642C">
            <w:pPr>
              <w:jc w:val="both"/>
              <w:rPr>
                <w:b/>
                <w:i/>
              </w:rPr>
            </w:pPr>
            <w:r>
              <w:rPr>
                <w:b/>
                <w:i/>
              </w:rPr>
              <w:t>Not Implemented.</w:t>
            </w:r>
          </w:p>
          <w:p w14:paraId="18FDA091" w14:textId="77777777" w:rsidR="00A6300D" w:rsidRDefault="00A6300D">
            <w:pPr>
              <w:jc w:val="both"/>
              <w:rPr>
                <w:b/>
                <w:i/>
              </w:rPr>
            </w:pPr>
          </w:p>
          <w:p w14:paraId="41971EE4" w14:textId="2DAF7622" w:rsidR="008B0B40" w:rsidRDefault="00A6300D">
            <w:pPr>
              <w:jc w:val="both"/>
            </w:pPr>
            <w:r>
              <w:t xml:space="preserve">The </w:t>
            </w:r>
            <w:r w:rsidR="0058642C">
              <w:t>PGLU is still in the process of implementing the recommendation.</w:t>
            </w:r>
          </w:p>
          <w:p w14:paraId="5D88D96F" w14:textId="77777777" w:rsidR="008B0B40" w:rsidRDefault="008B0B40">
            <w:pPr>
              <w:jc w:val="both"/>
            </w:pPr>
          </w:p>
          <w:p w14:paraId="660A5189" w14:textId="77777777" w:rsidR="008B0B40" w:rsidRDefault="0058642C">
            <w:pPr>
              <w:jc w:val="both"/>
            </w:pPr>
            <w:r>
              <w:t>The documents to substantiate its implementation were not yet presented.</w:t>
            </w:r>
          </w:p>
          <w:p w14:paraId="34E6E949" w14:textId="77777777" w:rsidR="008B0B40" w:rsidRDefault="008B0B40">
            <w:pPr>
              <w:jc w:val="both"/>
              <w:rPr>
                <w:highlight w:val="yellow"/>
              </w:rPr>
            </w:pPr>
          </w:p>
        </w:tc>
      </w:tr>
      <w:tr w:rsidR="008B0B40" w14:paraId="096F5D5F" w14:textId="77777777">
        <w:tc>
          <w:tcPr>
            <w:tcW w:w="2700" w:type="dxa"/>
            <w:shd w:val="clear" w:color="auto" w:fill="auto"/>
          </w:tcPr>
          <w:p w14:paraId="51E5326F" w14:textId="77777777" w:rsidR="008B0B40" w:rsidRDefault="0058642C">
            <w:pPr>
              <w:numPr>
                <w:ilvl w:val="0"/>
                <w:numId w:val="2"/>
              </w:numPr>
              <w:pBdr>
                <w:top w:val="nil"/>
                <w:left w:val="nil"/>
                <w:bottom w:val="nil"/>
                <w:right w:val="nil"/>
                <w:between w:val="nil"/>
              </w:pBdr>
              <w:ind w:left="328"/>
              <w:jc w:val="both"/>
            </w:pPr>
            <w:r>
              <w:rPr>
                <w:color w:val="000000"/>
              </w:rPr>
              <w:t>Devise a mechanism to also provide equal permanent job opportunities to the personnel under JOC/COS status; and</w:t>
            </w:r>
          </w:p>
          <w:p w14:paraId="60CCACD5" w14:textId="77777777" w:rsidR="008B0B40" w:rsidRDefault="008B0B40">
            <w:pPr>
              <w:pBdr>
                <w:top w:val="nil"/>
                <w:left w:val="nil"/>
                <w:bottom w:val="nil"/>
                <w:right w:val="nil"/>
                <w:between w:val="nil"/>
              </w:pBdr>
              <w:ind w:left="328"/>
              <w:jc w:val="both"/>
              <w:rPr>
                <w:color w:val="000000"/>
              </w:rPr>
            </w:pPr>
          </w:p>
        </w:tc>
        <w:tc>
          <w:tcPr>
            <w:tcW w:w="900" w:type="dxa"/>
            <w:shd w:val="clear" w:color="auto" w:fill="auto"/>
          </w:tcPr>
          <w:p w14:paraId="270F3F6C" w14:textId="77777777" w:rsidR="008B0B40" w:rsidRDefault="0058642C">
            <w:pPr>
              <w:jc w:val="center"/>
            </w:pPr>
            <w:r>
              <w:t>pp. 150-156, 2022 AAR</w:t>
            </w:r>
          </w:p>
        </w:tc>
        <w:tc>
          <w:tcPr>
            <w:tcW w:w="2794" w:type="dxa"/>
            <w:shd w:val="clear" w:color="auto" w:fill="auto"/>
          </w:tcPr>
          <w:p w14:paraId="053B4503" w14:textId="2375A006" w:rsidR="006B3E2E" w:rsidRDefault="006B3E2E" w:rsidP="006B3E2E">
            <w:pPr>
              <w:pStyle w:val="NormalWeb"/>
              <w:spacing w:before="0" w:beforeAutospacing="0" w:after="0" w:afterAutospacing="0"/>
              <w:jc w:val="both"/>
            </w:pPr>
            <w:r>
              <w:t>All applications, including</w:t>
            </w:r>
            <w:r w:rsidR="00356C58">
              <w:t xml:space="preserve"> those of</w:t>
            </w:r>
            <w:r>
              <w:t xml:space="preserve"> job order workers</w:t>
            </w:r>
            <w:r w:rsidR="00356C58">
              <w:t xml:space="preserve"> (6)</w:t>
            </w:r>
            <w:r>
              <w:t>, contract service workers</w:t>
            </w:r>
            <w:r w:rsidR="00356C58">
              <w:t xml:space="preserve"> (12)</w:t>
            </w:r>
            <w:r>
              <w:t>, and non-PPGLU employee applicants are assessed based on existing Civil Service Rules and the PGLU Merit Selection Plan (MSP).</w:t>
            </w:r>
          </w:p>
          <w:p w14:paraId="4DD338FD" w14:textId="77777777" w:rsidR="006B3E2E" w:rsidRDefault="006B3E2E" w:rsidP="006B3E2E">
            <w:pPr>
              <w:pStyle w:val="NormalWeb"/>
              <w:spacing w:before="0" w:beforeAutospacing="0" w:after="0" w:afterAutospacing="0"/>
              <w:jc w:val="both"/>
            </w:pPr>
            <w:r>
              <w:t> </w:t>
            </w:r>
          </w:p>
          <w:p w14:paraId="7CDA3017" w14:textId="08CFD311" w:rsidR="008B0B40" w:rsidRDefault="008B0B40" w:rsidP="006B3E2E">
            <w:pPr>
              <w:ind w:left="7"/>
              <w:jc w:val="both"/>
            </w:pPr>
          </w:p>
        </w:tc>
        <w:tc>
          <w:tcPr>
            <w:tcW w:w="2410" w:type="dxa"/>
            <w:shd w:val="clear" w:color="auto" w:fill="auto"/>
          </w:tcPr>
          <w:p w14:paraId="5973E302" w14:textId="6CCB8D31" w:rsidR="008B0B40" w:rsidRDefault="0058642C">
            <w:pPr>
              <w:jc w:val="both"/>
              <w:rPr>
                <w:b/>
                <w:i/>
              </w:rPr>
            </w:pPr>
            <w:r>
              <w:rPr>
                <w:b/>
                <w:i/>
              </w:rPr>
              <w:t>Implemented.</w:t>
            </w:r>
          </w:p>
          <w:p w14:paraId="57F48550" w14:textId="77777777" w:rsidR="00A6300D" w:rsidRDefault="00A6300D">
            <w:pPr>
              <w:jc w:val="both"/>
              <w:rPr>
                <w:b/>
                <w:i/>
              </w:rPr>
            </w:pPr>
          </w:p>
          <w:p w14:paraId="307C0070" w14:textId="77777777" w:rsidR="006B3E2E" w:rsidRDefault="006B3E2E" w:rsidP="006B3E2E">
            <w:r>
              <w:t>Positions without CSE were being posted for applications.</w:t>
            </w:r>
          </w:p>
          <w:p w14:paraId="4DD898EB" w14:textId="42E04320" w:rsidR="008B0B40" w:rsidRDefault="008B0B40">
            <w:pPr>
              <w:jc w:val="both"/>
              <w:rPr>
                <w:highlight w:val="yellow"/>
              </w:rPr>
            </w:pPr>
          </w:p>
        </w:tc>
      </w:tr>
      <w:tr w:rsidR="008B0B40" w14:paraId="1B6DDD5B" w14:textId="77777777">
        <w:tc>
          <w:tcPr>
            <w:tcW w:w="2700" w:type="dxa"/>
            <w:shd w:val="clear" w:color="auto" w:fill="auto"/>
          </w:tcPr>
          <w:p w14:paraId="105DAB81" w14:textId="77777777" w:rsidR="008B0B40" w:rsidRDefault="0058642C">
            <w:pPr>
              <w:numPr>
                <w:ilvl w:val="0"/>
                <w:numId w:val="2"/>
              </w:numPr>
              <w:pBdr>
                <w:top w:val="nil"/>
                <w:left w:val="nil"/>
                <w:bottom w:val="nil"/>
                <w:right w:val="nil"/>
                <w:between w:val="nil"/>
              </w:pBdr>
              <w:ind w:left="328"/>
              <w:jc w:val="both"/>
            </w:pPr>
            <w:r>
              <w:rPr>
                <w:color w:val="000000"/>
              </w:rPr>
              <w:lastRenderedPageBreak/>
              <w:t>Consider institutionalizing review programs for JOC/COS workers so they can be empowered and encouraged to take the CSE to earn the required eligibility to be permanent employees.</w:t>
            </w:r>
          </w:p>
          <w:p w14:paraId="74892ADC" w14:textId="77777777" w:rsidR="008B0B40" w:rsidRDefault="008B0B40">
            <w:pPr>
              <w:pBdr>
                <w:top w:val="nil"/>
                <w:left w:val="nil"/>
                <w:bottom w:val="nil"/>
                <w:right w:val="nil"/>
                <w:between w:val="nil"/>
              </w:pBdr>
              <w:ind w:left="328"/>
              <w:jc w:val="both"/>
              <w:rPr>
                <w:color w:val="000000"/>
              </w:rPr>
            </w:pPr>
          </w:p>
        </w:tc>
        <w:tc>
          <w:tcPr>
            <w:tcW w:w="900" w:type="dxa"/>
            <w:shd w:val="clear" w:color="auto" w:fill="auto"/>
          </w:tcPr>
          <w:p w14:paraId="4D3E2033" w14:textId="77777777" w:rsidR="008B0B40" w:rsidRDefault="0058642C">
            <w:pPr>
              <w:jc w:val="center"/>
            </w:pPr>
            <w:r>
              <w:t>pp. 150-156, 2022 AAR</w:t>
            </w:r>
          </w:p>
        </w:tc>
        <w:tc>
          <w:tcPr>
            <w:tcW w:w="2794" w:type="dxa"/>
            <w:shd w:val="clear" w:color="auto" w:fill="auto"/>
          </w:tcPr>
          <w:p w14:paraId="0DB30E1C" w14:textId="77777777" w:rsidR="006B3E2E" w:rsidRDefault="006B3E2E" w:rsidP="006B3E2E">
            <w:pPr>
              <w:pStyle w:val="NormalWeb"/>
              <w:jc w:val="both"/>
            </w:pPr>
            <w:r>
              <w:t>The PGLU conducted the CSE Review Program for Permanent, Job Order and Contracts of Service from July 14–August 13, 2023.</w:t>
            </w:r>
          </w:p>
          <w:p w14:paraId="63661C1E" w14:textId="282486E1" w:rsidR="008B0B40" w:rsidRDefault="008B0B40">
            <w:pPr>
              <w:ind w:left="7"/>
              <w:jc w:val="both"/>
            </w:pPr>
          </w:p>
        </w:tc>
        <w:tc>
          <w:tcPr>
            <w:tcW w:w="2410" w:type="dxa"/>
            <w:shd w:val="clear" w:color="auto" w:fill="auto"/>
          </w:tcPr>
          <w:p w14:paraId="5F5191B3" w14:textId="5379F19A" w:rsidR="008B0B40" w:rsidRDefault="0058642C">
            <w:pPr>
              <w:jc w:val="both"/>
              <w:rPr>
                <w:b/>
                <w:i/>
              </w:rPr>
            </w:pPr>
            <w:r>
              <w:rPr>
                <w:b/>
                <w:i/>
              </w:rPr>
              <w:t>Implemented.</w:t>
            </w:r>
          </w:p>
          <w:p w14:paraId="08369384" w14:textId="77777777" w:rsidR="00356C58" w:rsidRDefault="00356C58">
            <w:pPr>
              <w:jc w:val="both"/>
              <w:rPr>
                <w:b/>
                <w:i/>
              </w:rPr>
            </w:pPr>
          </w:p>
          <w:p w14:paraId="7A3818EA" w14:textId="35E86ADA" w:rsidR="006B3E2E" w:rsidRDefault="006B3E2E" w:rsidP="006B3E2E">
            <w:pPr>
              <w:jc w:val="both"/>
            </w:pPr>
            <w:r>
              <w:t>Interviews with selected casual employees reveal</w:t>
            </w:r>
            <w:r w:rsidR="00961057">
              <w:t>ed</w:t>
            </w:r>
            <w:r>
              <w:t xml:space="preserve"> that review sessions were being offered by</w:t>
            </w:r>
            <w:r w:rsidR="00356C58">
              <w:t xml:space="preserve"> the</w:t>
            </w:r>
            <w:r>
              <w:t xml:space="preserve"> PGLU to their non-permanent staff.</w:t>
            </w:r>
          </w:p>
          <w:p w14:paraId="574F61F5" w14:textId="20B927C9" w:rsidR="008B0B40" w:rsidRDefault="008B0B40">
            <w:pPr>
              <w:jc w:val="both"/>
              <w:rPr>
                <w:highlight w:val="yellow"/>
              </w:rPr>
            </w:pPr>
          </w:p>
        </w:tc>
      </w:tr>
      <w:tr w:rsidR="0027031A" w14:paraId="540E80BE" w14:textId="77777777">
        <w:tc>
          <w:tcPr>
            <w:tcW w:w="2700" w:type="dxa"/>
            <w:shd w:val="clear" w:color="auto" w:fill="auto"/>
          </w:tcPr>
          <w:p w14:paraId="679A5658" w14:textId="2657FE84" w:rsidR="0027031A" w:rsidRPr="0027031A" w:rsidRDefault="0027031A" w:rsidP="0027031A">
            <w:pPr>
              <w:pBdr>
                <w:top w:val="nil"/>
                <w:left w:val="nil"/>
                <w:bottom w:val="nil"/>
                <w:right w:val="nil"/>
                <w:between w:val="nil"/>
              </w:pBdr>
              <w:jc w:val="both"/>
              <w:rPr>
                <w:b/>
                <w:bCs/>
                <w:color w:val="000000"/>
              </w:rPr>
            </w:pPr>
            <w:r w:rsidRPr="0027031A">
              <w:rPr>
                <w:b/>
                <w:bCs/>
                <w:color w:val="000000"/>
              </w:rPr>
              <w:t>PY 2021</w:t>
            </w:r>
          </w:p>
        </w:tc>
        <w:tc>
          <w:tcPr>
            <w:tcW w:w="900" w:type="dxa"/>
            <w:shd w:val="clear" w:color="auto" w:fill="auto"/>
          </w:tcPr>
          <w:p w14:paraId="26EF4FFA" w14:textId="77777777" w:rsidR="0027031A" w:rsidRDefault="0027031A">
            <w:pPr>
              <w:jc w:val="center"/>
            </w:pPr>
          </w:p>
        </w:tc>
        <w:tc>
          <w:tcPr>
            <w:tcW w:w="2794" w:type="dxa"/>
            <w:shd w:val="clear" w:color="auto" w:fill="auto"/>
          </w:tcPr>
          <w:p w14:paraId="45DBF3C6" w14:textId="77777777" w:rsidR="0027031A" w:rsidRDefault="0027031A">
            <w:pPr>
              <w:ind w:left="7"/>
              <w:jc w:val="both"/>
            </w:pPr>
          </w:p>
        </w:tc>
        <w:tc>
          <w:tcPr>
            <w:tcW w:w="2410" w:type="dxa"/>
            <w:shd w:val="clear" w:color="auto" w:fill="auto"/>
          </w:tcPr>
          <w:p w14:paraId="2223D77C" w14:textId="77777777" w:rsidR="0027031A" w:rsidRDefault="0027031A">
            <w:pPr>
              <w:jc w:val="both"/>
              <w:rPr>
                <w:b/>
                <w:i/>
              </w:rPr>
            </w:pPr>
          </w:p>
        </w:tc>
      </w:tr>
      <w:tr w:rsidR="008B0B40" w14:paraId="676E3F42" w14:textId="77777777">
        <w:tc>
          <w:tcPr>
            <w:tcW w:w="2700" w:type="dxa"/>
            <w:shd w:val="clear" w:color="auto" w:fill="auto"/>
          </w:tcPr>
          <w:p w14:paraId="60D1AE5E" w14:textId="77777777" w:rsidR="008B0B40" w:rsidRDefault="0058642C">
            <w:pPr>
              <w:numPr>
                <w:ilvl w:val="0"/>
                <w:numId w:val="13"/>
              </w:numPr>
              <w:pBdr>
                <w:top w:val="nil"/>
                <w:left w:val="nil"/>
                <w:bottom w:val="nil"/>
                <w:right w:val="nil"/>
                <w:between w:val="nil"/>
              </w:pBdr>
              <w:ind w:left="328"/>
              <w:jc w:val="both"/>
              <w:rPr>
                <w:b/>
                <w:color w:val="000000"/>
              </w:rPr>
            </w:pPr>
            <w:r>
              <w:rPr>
                <w:b/>
                <w:color w:val="000000"/>
              </w:rPr>
              <w:t xml:space="preserve">Lack of proper planning and coordination with the DOH CHD-I, Municipalities and barangays resulted in the delays in the full liquidation of Covid-19 Special Risk Allowance (SRA) of eligible health workers amounting to ₱37,615,418.18 covering the period December 20, 2020 to April 30, 2021 leaving an undisbursed amount of ₱17,537,748.02 as of December 31, 2021 which consequently incumbered the release of the funding for the same SRA covering the period May 1, 2021 to June 30, 2021. </w:t>
            </w:r>
          </w:p>
          <w:p w14:paraId="671B42D5" w14:textId="77777777" w:rsidR="008B0B40" w:rsidRDefault="008B0B40">
            <w:pPr>
              <w:pBdr>
                <w:top w:val="nil"/>
                <w:left w:val="nil"/>
                <w:bottom w:val="nil"/>
                <w:right w:val="nil"/>
                <w:between w:val="nil"/>
              </w:pBdr>
              <w:ind w:left="346"/>
              <w:jc w:val="both"/>
              <w:rPr>
                <w:color w:val="000000"/>
              </w:rPr>
            </w:pPr>
          </w:p>
          <w:p w14:paraId="1BDFDACB" w14:textId="77777777" w:rsidR="008B0B40" w:rsidRDefault="0058642C">
            <w:pPr>
              <w:jc w:val="both"/>
            </w:pPr>
            <w:r>
              <w:lastRenderedPageBreak/>
              <w:t>We recommended that the Provincial Governor direct the Provincial Health Officer in coordination with the Provincial Accountant to:</w:t>
            </w:r>
          </w:p>
          <w:p w14:paraId="75D9696C" w14:textId="77777777" w:rsidR="008B0B40" w:rsidRDefault="008B0B40">
            <w:pPr>
              <w:jc w:val="both"/>
            </w:pPr>
          </w:p>
          <w:p w14:paraId="30AE3F9C" w14:textId="77777777" w:rsidR="008B0B40" w:rsidRDefault="0058642C">
            <w:pPr>
              <w:numPr>
                <w:ilvl w:val="0"/>
                <w:numId w:val="4"/>
              </w:numPr>
              <w:pBdr>
                <w:top w:val="nil"/>
                <w:left w:val="nil"/>
                <w:bottom w:val="nil"/>
                <w:right w:val="nil"/>
                <w:between w:val="nil"/>
              </w:pBdr>
              <w:ind w:left="328"/>
              <w:jc w:val="both"/>
            </w:pPr>
            <w:r>
              <w:rPr>
                <w:color w:val="000000"/>
              </w:rPr>
              <w:t xml:space="preserve">Facilitate the creation of a database of all the public health workers in La Union, regardless of nature of appointment, by coordinating with the LGUs within their jurisdiction; and </w:t>
            </w:r>
          </w:p>
        </w:tc>
        <w:tc>
          <w:tcPr>
            <w:tcW w:w="900" w:type="dxa"/>
            <w:shd w:val="clear" w:color="auto" w:fill="auto"/>
          </w:tcPr>
          <w:p w14:paraId="27CB0263" w14:textId="77777777" w:rsidR="008B0B40" w:rsidRDefault="0058642C">
            <w:pPr>
              <w:jc w:val="center"/>
              <w:rPr>
                <w:highlight w:val="yellow"/>
              </w:rPr>
            </w:pPr>
            <w:r>
              <w:lastRenderedPageBreak/>
              <w:t>pp. 61-64, 2021 AAR</w:t>
            </w:r>
          </w:p>
        </w:tc>
        <w:tc>
          <w:tcPr>
            <w:tcW w:w="2794" w:type="dxa"/>
            <w:shd w:val="clear" w:color="auto" w:fill="auto"/>
          </w:tcPr>
          <w:p w14:paraId="32276B14" w14:textId="77777777" w:rsidR="008B0B40" w:rsidRDefault="008B0B40" w:rsidP="00257E8D">
            <w:pPr>
              <w:pStyle w:val="NormalWeb"/>
              <w:spacing w:before="0" w:beforeAutospacing="0" w:after="0" w:afterAutospacing="0"/>
              <w:jc w:val="both"/>
            </w:pPr>
          </w:p>
          <w:p w14:paraId="2D43B350" w14:textId="77777777" w:rsidR="008B0B40" w:rsidRDefault="008B0B40" w:rsidP="00257E8D">
            <w:pPr>
              <w:pStyle w:val="NormalWeb"/>
              <w:spacing w:before="0" w:beforeAutospacing="0" w:after="0" w:afterAutospacing="0"/>
              <w:jc w:val="both"/>
            </w:pPr>
          </w:p>
          <w:p w14:paraId="1942BDC3" w14:textId="77777777" w:rsidR="008B0B40" w:rsidRDefault="008B0B40" w:rsidP="00257E8D">
            <w:pPr>
              <w:pStyle w:val="NormalWeb"/>
              <w:spacing w:before="0" w:beforeAutospacing="0" w:after="0" w:afterAutospacing="0"/>
              <w:jc w:val="both"/>
            </w:pPr>
          </w:p>
          <w:p w14:paraId="30769012" w14:textId="77777777" w:rsidR="008B0B40" w:rsidRDefault="008B0B40" w:rsidP="00257E8D">
            <w:pPr>
              <w:pStyle w:val="NormalWeb"/>
              <w:spacing w:before="0" w:beforeAutospacing="0" w:after="0" w:afterAutospacing="0"/>
              <w:jc w:val="both"/>
            </w:pPr>
          </w:p>
          <w:p w14:paraId="4F81DF26" w14:textId="77777777" w:rsidR="008B0B40" w:rsidRDefault="008B0B40" w:rsidP="00257E8D">
            <w:pPr>
              <w:pStyle w:val="NormalWeb"/>
              <w:spacing w:before="0" w:beforeAutospacing="0" w:after="0" w:afterAutospacing="0"/>
              <w:jc w:val="both"/>
            </w:pPr>
          </w:p>
          <w:p w14:paraId="445AA220" w14:textId="77777777" w:rsidR="008B0B40" w:rsidRDefault="008B0B40" w:rsidP="00257E8D">
            <w:pPr>
              <w:pStyle w:val="NormalWeb"/>
              <w:spacing w:before="0" w:beforeAutospacing="0" w:after="0" w:afterAutospacing="0"/>
              <w:jc w:val="both"/>
            </w:pPr>
          </w:p>
          <w:p w14:paraId="640A7FFD" w14:textId="77777777" w:rsidR="008B0B40" w:rsidRDefault="008B0B40" w:rsidP="00257E8D">
            <w:pPr>
              <w:pStyle w:val="NormalWeb"/>
              <w:spacing w:before="0" w:beforeAutospacing="0" w:after="0" w:afterAutospacing="0"/>
              <w:jc w:val="both"/>
            </w:pPr>
          </w:p>
          <w:p w14:paraId="01DCE900" w14:textId="77777777" w:rsidR="008B0B40" w:rsidRDefault="008B0B40" w:rsidP="00257E8D">
            <w:pPr>
              <w:pStyle w:val="NormalWeb"/>
              <w:spacing w:before="0" w:beforeAutospacing="0" w:after="0" w:afterAutospacing="0"/>
              <w:jc w:val="both"/>
            </w:pPr>
          </w:p>
          <w:p w14:paraId="12E3618C" w14:textId="77777777" w:rsidR="008B0B40" w:rsidRDefault="008B0B40" w:rsidP="00257E8D">
            <w:pPr>
              <w:pStyle w:val="NormalWeb"/>
              <w:spacing w:before="0" w:beforeAutospacing="0" w:after="0" w:afterAutospacing="0"/>
              <w:jc w:val="both"/>
            </w:pPr>
          </w:p>
          <w:p w14:paraId="3821E259" w14:textId="77777777" w:rsidR="008B0B40" w:rsidRDefault="008B0B40" w:rsidP="00257E8D">
            <w:pPr>
              <w:pStyle w:val="NormalWeb"/>
              <w:spacing w:before="0" w:beforeAutospacing="0" w:after="0" w:afterAutospacing="0"/>
              <w:jc w:val="both"/>
            </w:pPr>
          </w:p>
          <w:p w14:paraId="06F53A71" w14:textId="77777777" w:rsidR="008B0B40" w:rsidRDefault="008B0B40" w:rsidP="00257E8D">
            <w:pPr>
              <w:pStyle w:val="NormalWeb"/>
              <w:spacing w:before="0" w:beforeAutospacing="0" w:after="0" w:afterAutospacing="0"/>
              <w:jc w:val="both"/>
            </w:pPr>
          </w:p>
          <w:p w14:paraId="08CFA6D1" w14:textId="77777777" w:rsidR="008B0B40" w:rsidRDefault="008B0B40" w:rsidP="00257E8D">
            <w:pPr>
              <w:pStyle w:val="NormalWeb"/>
              <w:spacing w:before="0" w:beforeAutospacing="0" w:after="0" w:afterAutospacing="0"/>
              <w:jc w:val="both"/>
            </w:pPr>
          </w:p>
          <w:p w14:paraId="213F6862" w14:textId="77777777" w:rsidR="008B0B40" w:rsidRDefault="008B0B40" w:rsidP="00257E8D">
            <w:pPr>
              <w:pStyle w:val="NormalWeb"/>
              <w:spacing w:before="0" w:beforeAutospacing="0" w:after="0" w:afterAutospacing="0"/>
              <w:jc w:val="both"/>
            </w:pPr>
          </w:p>
          <w:p w14:paraId="189443E2" w14:textId="77777777" w:rsidR="008B0B40" w:rsidRDefault="008B0B40" w:rsidP="00257E8D">
            <w:pPr>
              <w:pStyle w:val="NormalWeb"/>
              <w:spacing w:before="0" w:beforeAutospacing="0" w:after="0" w:afterAutospacing="0"/>
              <w:jc w:val="both"/>
            </w:pPr>
          </w:p>
          <w:p w14:paraId="0AFCE522" w14:textId="77777777" w:rsidR="008B0B40" w:rsidRDefault="008B0B40" w:rsidP="00257E8D">
            <w:pPr>
              <w:pStyle w:val="NormalWeb"/>
              <w:spacing w:before="0" w:beforeAutospacing="0" w:after="0" w:afterAutospacing="0"/>
              <w:jc w:val="both"/>
            </w:pPr>
          </w:p>
          <w:p w14:paraId="22EF0D63" w14:textId="77777777" w:rsidR="008B0B40" w:rsidRDefault="008B0B40" w:rsidP="00257E8D">
            <w:pPr>
              <w:pStyle w:val="NormalWeb"/>
              <w:spacing w:before="0" w:beforeAutospacing="0" w:after="0" w:afterAutospacing="0"/>
              <w:jc w:val="both"/>
            </w:pPr>
          </w:p>
          <w:p w14:paraId="47E1661B" w14:textId="77777777" w:rsidR="008B0B40" w:rsidRDefault="008B0B40" w:rsidP="00257E8D">
            <w:pPr>
              <w:pStyle w:val="NormalWeb"/>
              <w:spacing w:before="0" w:beforeAutospacing="0" w:after="0" w:afterAutospacing="0"/>
              <w:jc w:val="both"/>
            </w:pPr>
          </w:p>
          <w:p w14:paraId="2D16FD2A" w14:textId="77777777" w:rsidR="008B0B40" w:rsidRDefault="008B0B40" w:rsidP="00257E8D">
            <w:pPr>
              <w:pStyle w:val="NormalWeb"/>
              <w:spacing w:before="0" w:beforeAutospacing="0" w:after="0" w:afterAutospacing="0"/>
              <w:jc w:val="both"/>
            </w:pPr>
          </w:p>
          <w:p w14:paraId="65FB088D" w14:textId="77777777" w:rsidR="008B0B40" w:rsidRDefault="008B0B40" w:rsidP="00257E8D">
            <w:pPr>
              <w:pStyle w:val="NormalWeb"/>
              <w:spacing w:before="0" w:beforeAutospacing="0" w:after="0" w:afterAutospacing="0"/>
              <w:jc w:val="both"/>
            </w:pPr>
          </w:p>
          <w:p w14:paraId="6A83F052" w14:textId="77777777" w:rsidR="008B0B40" w:rsidRDefault="008B0B40" w:rsidP="00257E8D">
            <w:pPr>
              <w:pStyle w:val="NormalWeb"/>
              <w:spacing w:before="0" w:beforeAutospacing="0" w:after="0" w:afterAutospacing="0"/>
              <w:jc w:val="both"/>
            </w:pPr>
          </w:p>
          <w:p w14:paraId="62A77798" w14:textId="77777777" w:rsidR="008B0B40" w:rsidRDefault="008B0B40" w:rsidP="00257E8D">
            <w:pPr>
              <w:pStyle w:val="NormalWeb"/>
              <w:spacing w:before="0" w:beforeAutospacing="0" w:after="0" w:afterAutospacing="0"/>
              <w:jc w:val="both"/>
            </w:pPr>
          </w:p>
          <w:p w14:paraId="4DA3DB15" w14:textId="77777777" w:rsidR="008B0B40" w:rsidRDefault="008B0B40" w:rsidP="00257E8D">
            <w:pPr>
              <w:pStyle w:val="NormalWeb"/>
              <w:spacing w:before="0" w:beforeAutospacing="0" w:after="0" w:afterAutospacing="0"/>
              <w:jc w:val="both"/>
            </w:pPr>
          </w:p>
          <w:p w14:paraId="22189ECE" w14:textId="77777777" w:rsidR="008B0B40" w:rsidRDefault="008B0B40" w:rsidP="00257E8D">
            <w:pPr>
              <w:pStyle w:val="NormalWeb"/>
              <w:spacing w:before="0" w:beforeAutospacing="0" w:after="0" w:afterAutospacing="0"/>
              <w:jc w:val="both"/>
            </w:pPr>
          </w:p>
          <w:p w14:paraId="25910713" w14:textId="77777777" w:rsidR="008B0B40" w:rsidRDefault="008B0B40" w:rsidP="00257E8D">
            <w:pPr>
              <w:pStyle w:val="NormalWeb"/>
              <w:spacing w:before="0" w:beforeAutospacing="0" w:after="0" w:afterAutospacing="0"/>
              <w:jc w:val="both"/>
            </w:pPr>
          </w:p>
          <w:p w14:paraId="47C92D42" w14:textId="77777777" w:rsidR="008B0B40" w:rsidRDefault="008B0B40" w:rsidP="00257E8D">
            <w:pPr>
              <w:pStyle w:val="NormalWeb"/>
              <w:spacing w:before="0" w:beforeAutospacing="0" w:after="0" w:afterAutospacing="0"/>
              <w:jc w:val="both"/>
            </w:pPr>
          </w:p>
          <w:p w14:paraId="0BDA1027" w14:textId="77777777" w:rsidR="008B0B40" w:rsidRDefault="008B0B40" w:rsidP="00257E8D">
            <w:pPr>
              <w:pStyle w:val="NormalWeb"/>
              <w:spacing w:before="0" w:beforeAutospacing="0" w:after="0" w:afterAutospacing="0"/>
              <w:jc w:val="both"/>
            </w:pPr>
          </w:p>
          <w:p w14:paraId="47AA4D1C" w14:textId="77777777" w:rsidR="008B0B40" w:rsidRDefault="008B0B40" w:rsidP="00257E8D">
            <w:pPr>
              <w:pStyle w:val="NormalWeb"/>
              <w:spacing w:before="0" w:beforeAutospacing="0" w:after="0" w:afterAutospacing="0"/>
              <w:jc w:val="both"/>
            </w:pPr>
          </w:p>
          <w:p w14:paraId="6B5CF3B3" w14:textId="77777777" w:rsidR="008B0B40" w:rsidRDefault="008B0B40" w:rsidP="00257E8D">
            <w:pPr>
              <w:pStyle w:val="NormalWeb"/>
              <w:spacing w:before="0" w:beforeAutospacing="0" w:after="0" w:afterAutospacing="0"/>
              <w:jc w:val="both"/>
            </w:pPr>
          </w:p>
          <w:p w14:paraId="6C37BD98" w14:textId="77777777" w:rsidR="008B0B40" w:rsidRDefault="008B0B40" w:rsidP="00257E8D">
            <w:pPr>
              <w:pStyle w:val="NormalWeb"/>
              <w:spacing w:before="0" w:beforeAutospacing="0" w:after="0" w:afterAutospacing="0"/>
              <w:jc w:val="both"/>
            </w:pPr>
          </w:p>
          <w:p w14:paraId="3171693B" w14:textId="77777777" w:rsidR="008B0B40" w:rsidRDefault="008B0B40" w:rsidP="00257E8D">
            <w:pPr>
              <w:pStyle w:val="NormalWeb"/>
              <w:spacing w:before="0" w:beforeAutospacing="0" w:after="0" w:afterAutospacing="0"/>
              <w:jc w:val="both"/>
            </w:pPr>
          </w:p>
          <w:p w14:paraId="66DEBD65" w14:textId="77777777" w:rsidR="008B0B40" w:rsidRDefault="008B0B40" w:rsidP="00257E8D">
            <w:pPr>
              <w:pStyle w:val="NormalWeb"/>
              <w:spacing w:before="0" w:beforeAutospacing="0" w:after="0" w:afterAutospacing="0"/>
              <w:jc w:val="both"/>
            </w:pPr>
          </w:p>
          <w:p w14:paraId="61712973" w14:textId="77777777" w:rsidR="0027031A" w:rsidRDefault="0027031A" w:rsidP="00257E8D">
            <w:pPr>
              <w:pStyle w:val="NormalWeb"/>
              <w:spacing w:before="0" w:beforeAutospacing="0" w:after="0" w:afterAutospacing="0"/>
              <w:jc w:val="both"/>
            </w:pPr>
          </w:p>
          <w:p w14:paraId="137358A3" w14:textId="77777777" w:rsidR="009C0750" w:rsidRDefault="009C0750" w:rsidP="00257E8D">
            <w:pPr>
              <w:pStyle w:val="NormalWeb"/>
              <w:spacing w:before="0" w:beforeAutospacing="0" w:after="0" w:afterAutospacing="0"/>
              <w:jc w:val="both"/>
            </w:pPr>
          </w:p>
          <w:p w14:paraId="5275F059" w14:textId="77777777" w:rsidR="009C0750" w:rsidRDefault="009C0750" w:rsidP="00257E8D">
            <w:pPr>
              <w:pStyle w:val="NormalWeb"/>
              <w:spacing w:before="0" w:beforeAutospacing="0" w:after="0" w:afterAutospacing="0"/>
              <w:jc w:val="both"/>
            </w:pPr>
          </w:p>
          <w:p w14:paraId="2221DD97" w14:textId="77777777" w:rsidR="009C0750" w:rsidRDefault="009C0750" w:rsidP="00257E8D">
            <w:pPr>
              <w:pStyle w:val="NormalWeb"/>
              <w:spacing w:before="0" w:beforeAutospacing="0" w:after="0" w:afterAutospacing="0"/>
              <w:jc w:val="both"/>
            </w:pPr>
          </w:p>
          <w:p w14:paraId="01B15EBF" w14:textId="0CF47B98" w:rsidR="009C0750" w:rsidRDefault="009C0750" w:rsidP="00257E8D">
            <w:pPr>
              <w:pStyle w:val="NormalWeb"/>
              <w:spacing w:before="0" w:beforeAutospacing="0" w:after="0" w:afterAutospacing="0"/>
              <w:jc w:val="both"/>
            </w:pPr>
          </w:p>
          <w:p w14:paraId="1A3631CA" w14:textId="2C20D55F" w:rsidR="00257E8D" w:rsidRDefault="00257E8D" w:rsidP="00257E8D">
            <w:pPr>
              <w:pStyle w:val="NormalWeb"/>
              <w:spacing w:before="0" w:beforeAutospacing="0" w:after="0" w:afterAutospacing="0"/>
              <w:jc w:val="both"/>
            </w:pPr>
          </w:p>
          <w:p w14:paraId="02A65FD4" w14:textId="77777777" w:rsidR="00257E8D" w:rsidRDefault="00257E8D" w:rsidP="00257E8D">
            <w:pPr>
              <w:pStyle w:val="NormalWeb"/>
              <w:spacing w:before="0" w:beforeAutospacing="0" w:after="0" w:afterAutospacing="0"/>
              <w:jc w:val="both"/>
            </w:pPr>
          </w:p>
          <w:p w14:paraId="48E39AE2" w14:textId="43B6F1FA" w:rsidR="00776B6D" w:rsidRDefault="00776B6D" w:rsidP="00257E8D">
            <w:pPr>
              <w:pStyle w:val="NormalWeb"/>
              <w:spacing w:before="0" w:beforeAutospacing="0" w:after="0" w:afterAutospacing="0"/>
              <w:jc w:val="both"/>
            </w:pPr>
            <w:r>
              <w:t>The PHO, through OPG Memo No. 18, s. of 2022, began the meticulous updating of the One CoViD-19 Allowance Integrated System (OCAIS). Further to this, the initial stages of the establishment of a centralized repository on the Human Resource for Health in the Province have begun through PHO in partnership with the Information and Communication Technology Unit. The system is currently in its BETA testing stage.</w:t>
            </w:r>
          </w:p>
          <w:p w14:paraId="5C6DD2DF" w14:textId="77777777" w:rsidR="00257E8D" w:rsidRDefault="00257E8D" w:rsidP="00257E8D">
            <w:pPr>
              <w:pStyle w:val="NormalWeb"/>
              <w:spacing w:before="0" w:beforeAutospacing="0" w:after="0" w:afterAutospacing="0"/>
              <w:jc w:val="both"/>
            </w:pPr>
          </w:p>
          <w:p w14:paraId="143DB284" w14:textId="7C3F97B0" w:rsidR="00776B6D" w:rsidRDefault="00776B6D" w:rsidP="00257E8D">
            <w:pPr>
              <w:pStyle w:val="NormalWeb"/>
              <w:spacing w:before="0" w:beforeAutospacing="0" w:after="0" w:afterAutospacing="0"/>
              <w:jc w:val="both"/>
            </w:pPr>
            <w:r>
              <w:t>As of May 31, 2022, all five District Hospitals (DH) and 20 RHUs have submitted the roster of their HCWs for the period May 1 to December 21, 2021, to the PHOs database. Further, all DHs and RHUs have complied with the requirements of OCAIS. </w:t>
            </w:r>
          </w:p>
          <w:p w14:paraId="43F8F6DF" w14:textId="77777777" w:rsidR="008B0B40" w:rsidRPr="00257E8D" w:rsidRDefault="008B0B40" w:rsidP="00257E8D">
            <w:pPr>
              <w:pStyle w:val="NormalWeb"/>
              <w:spacing w:before="0" w:beforeAutospacing="0" w:after="0" w:afterAutospacing="0"/>
              <w:jc w:val="both"/>
            </w:pPr>
          </w:p>
        </w:tc>
        <w:tc>
          <w:tcPr>
            <w:tcW w:w="2410" w:type="dxa"/>
            <w:shd w:val="clear" w:color="auto" w:fill="auto"/>
          </w:tcPr>
          <w:p w14:paraId="4123A1CD" w14:textId="77777777" w:rsidR="008B0B40" w:rsidRDefault="008B0B40">
            <w:pPr>
              <w:jc w:val="both"/>
              <w:rPr>
                <w:b/>
                <w:i/>
              </w:rPr>
            </w:pPr>
          </w:p>
          <w:p w14:paraId="0F0318AE" w14:textId="77777777" w:rsidR="008B0B40" w:rsidRDefault="008B0B40">
            <w:pPr>
              <w:jc w:val="both"/>
              <w:rPr>
                <w:b/>
                <w:i/>
              </w:rPr>
            </w:pPr>
          </w:p>
          <w:p w14:paraId="04D69193" w14:textId="77777777" w:rsidR="008B0B40" w:rsidRDefault="008B0B40">
            <w:pPr>
              <w:jc w:val="both"/>
              <w:rPr>
                <w:b/>
                <w:i/>
              </w:rPr>
            </w:pPr>
          </w:p>
          <w:p w14:paraId="369B5705" w14:textId="77777777" w:rsidR="008B0B40" w:rsidRDefault="008B0B40">
            <w:pPr>
              <w:jc w:val="both"/>
              <w:rPr>
                <w:b/>
                <w:i/>
              </w:rPr>
            </w:pPr>
          </w:p>
          <w:p w14:paraId="00663183" w14:textId="77777777" w:rsidR="008B0B40" w:rsidRDefault="008B0B40">
            <w:pPr>
              <w:jc w:val="both"/>
              <w:rPr>
                <w:b/>
                <w:i/>
              </w:rPr>
            </w:pPr>
          </w:p>
          <w:p w14:paraId="6B862822" w14:textId="77777777" w:rsidR="008B0B40" w:rsidRDefault="008B0B40">
            <w:pPr>
              <w:jc w:val="both"/>
              <w:rPr>
                <w:b/>
                <w:i/>
              </w:rPr>
            </w:pPr>
          </w:p>
          <w:p w14:paraId="14BE8D60" w14:textId="77777777" w:rsidR="008B0B40" w:rsidRDefault="008B0B40">
            <w:pPr>
              <w:jc w:val="both"/>
              <w:rPr>
                <w:b/>
                <w:i/>
              </w:rPr>
            </w:pPr>
          </w:p>
          <w:p w14:paraId="6D4268D3" w14:textId="77777777" w:rsidR="008B0B40" w:rsidRDefault="008B0B40">
            <w:pPr>
              <w:jc w:val="both"/>
              <w:rPr>
                <w:b/>
                <w:i/>
              </w:rPr>
            </w:pPr>
          </w:p>
          <w:p w14:paraId="27BC5566" w14:textId="77777777" w:rsidR="008B0B40" w:rsidRDefault="008B0B40">
            <w:pPr>
              <w:jc w:val="both"/>
              <w:rPr>
                <w:b/>
                <w:i/>
              </w:rPr>
            </w:pPr>
          </w:p>
          <w:p w14:paraId="7F24EF82" w14:textId="77777777" w:rsidR="008B0B40" w:rsidRDefault="008B0B40">
            <w:pPr>
              <w:jc w:val="both"/>
              <w:rPr>
                <w:b/>
                <w:i/>
              </w:rPr>
            </w:pPr>
          </w:p>
          <w:p w14:paraId="47055D0A" w14:textId="77777777" w:rsidR="008B0B40" w:rsidRDefault="008B0B40">
            <w:pPr>
              <w:jc w:val="both"/>
              <w:rPr>
                <w:b/>
                <w:i/>
              </w:rPr>
            </w:pPr>
          </w:p>
          <w:p w14:paraId="33CF2A91" w14:textId="77777777" w:rsidR="008B0B40" w:rsidRDefault="008B0B40">
            <w:pPr>
              <w:jc w:val="both"/>
              <w:rPr>
                <w:b/>
                <w:i/>
              </w:rPr>
            </w:pPr>
          </w:p>
          <w:p w14:paraId="2DA0BFAA" w14:textId="77777777" w:rsidR="008B0B40" w:rsidRDefault="008B0B40">
            <w:pPr>
              <w:jc w:val="both"/>
              <w:rPr>
                <w:b/>
                <w:i/>
              </w:rPr>
            </w:pPr>
          </w:p>
          <w:p w14:paraId="0AE59F13" w14:textId="77777777" w:rsidR="008B0B40" w:rsidRDefault="008B0B40">
            <w:pPr>
              <w:jc w:val="both"/>
              <w:rPr>
                <w:b/>
                <w:i/>
              </w:rPr>
            </w:pPr>
          </w:p>
          <w:p w14:paraId="261445DD" w14:textId="77777777" w:rsidR="008B0B40" w:rsidRDefault="008B0B40">
            <w:pPr>
              <w:jc w:val="both"/>
              <w:rPr>
                <w:b/>
                <w:i/>
              </w:rPr>
            </w:pPr>
          </w:p>
          <w:p w14:paraId="72C8FE55" w14:textId="77777777" w:rsidR="008B0B40" w:rsidRDefault="008B0B40">
            <w:pPr>
              <w:jc w:val="both"/>
              <w:rPr>
                <w:b/>
                <w:i/>
              </w:rPr>
            </w:pPr>
          </w:p>
          <w:p w14:paraId="23D1F4EC" w14:textId="77777777" w:rsidR="008B0B40" w:rsidRDefault="008B0B40">
            <w:pPr>
              <w:jc w:val="both"/>
              <w:rPr>
                <w:b/>
                <w:i/>
              </w:rPr>
            </w:pPr>
          </w:p>
          <w:p w14:paraId="48ADC6E5" w14:textId="77777777" w:rsidR="008B0B40" w:rsidRDefault="008B0B40">
            <w:pPr>
              <w:jc w:val="both"/>
              <w:rPr>
                <w:b/>
                <w:i/>
              </w:rPr>
            </w:pPr>
          </w:p>
          <w:p w14:paraId="4DB40BC5" w14:textId="77777777" w:rsidR="008B0B40" w:rsidRDefault="008B0B40">
            <w:pPr>
              <w:jc w:val="both"/>
              <w:rPr>
                <w:b/>
                <w:i/>
              </w:rPr>
            </w:pPr>
          </w:p>
          <w:p w14:paraId="0F345079" w14:textId="77777777" w:rsidR="008B0B40" w:rsidRDefault="008B0B40">
            <w:pPr>
              <w:jc w:val="both"/>
              <w:rPr>
                <w:b/>
                <w:i/>
              </w:rPr>
            </w:pPr>
          </w:p>
          <w:p w14:paraId="64FFE581" w14:textId="77777777" w:rsidR="008B0B40" w:rsidRDefault="008B0B40">
            <w:pPr>
              <w:jc w:val="both"/>
              <w:rPr>
                <w:b/>
                <w:i/>
              </w:rPr>
            </w:pPr>
          </w:p>
          <w:p w14:paraId="481484DE" w14:textId="77777777" w:rsidR="008B0B40" w:rsidRDefault="008B0B40">
            <w:pPr>
              <w:jc w:val="both"/>
              <w:rPr>
                <w:b/>
                <w:i/>
              </w:rPr>
            </w:pPr>
          </w:p>
          <w:p w14:paraId="563A0DEA" w14:textId="77777777" w:rsidR="008B0B40" w:rsidRDefault="008B0B40">
            <w:pPr>
              <w:jc w:val="both"/>
              <w:rPr>
                <w:b/>
                <w:i/>
              </w:rPr>
            </w:pPr>
          </w:p>
          <w:p w14:paraId="0C34BEF9" w14:textId="77777777" w:rsidR="008B0B40" w:rsidRDefault="008B0B40">
            <w:pPr>
              <w:jc w:val="both"/>
              <w:rPr>
                <w:b/>
                <w:i/>
              </w:rPr>
            </w:pPr>
          </w:p>
          <w:p w14:paraId="5E8F1EB0" w14:textId="77777777" w:rsidR="008B0B40" w:rsidRDefault="008B0B40">
            <w:pPr>
              <w:jc w:val="both"/>
              <w:rPr>
                <w:b/>
                <w:i/>
              </w:rPr>
            </w:pPr>
          </w:p>
          <w:p w14:paraId="339923AD" w14:textId="77777777" w:rsidR="008B0B40" w:rsidRDefault="008B0B40">
            <w:pPr>
              <w:jc w:val="both"/>
              <w:rPr>
                <w:b/>
                <w:i/>
              </w:rPr>
            </w:pPr>
          </w:p>
          <w:p w14:paraId="14FA603E" w14:textId="77777777" w:rsidR="008B0B40" w:rsidRDefault="008B0B40">
            <w:pPr>
              <w:jc w:val="both"/>
              <w:rPr>
                <w:b/>
                <w:i/>
              </w:rPr>
            </w:pPr>
          </w:p>
          <w:p w14:paraId="644AED6F" w14:textId="77777777" w:rsidR="008B0B40" w:rsidRDefault="008B0B40">
            <w:pPr>
              <w:jc w:val="both"/>
              <w:rPr>
                <w:b/>
                <w:i/>
              </w:rPr>
            </w:pPr>
          </w:p>
          <w:p w14:paraId="29839D08" w14:textId="77777777" w:rsidR="008B0B40" w:rsidRDefault="008B0B40">
            <w:pPr>
              <w:jc w:val="both"/>
              <w:rPr>
                <w:b/>
                <w:i/>
              </w:rPr>
            </w:pPr>
          </w:p>
          <w:p w14:paraId="392C105A" w14:textId="77777777" w:rsidR="008B0B40" w:rsidRDefault="008B0B40">
            <w:pPr>
              <w:jc w:val="both"/>
              <w:rPr>
                <w:b/>
                <w:i/>
              </w:rPr>
            </w:pPr>
          </w:p>
          <w:p w14:paraId="6A7C1B5E" w14:textId="77777777" w:rsidR="008B0B40" w:rsidRDefault="008B0B40">
            <w:pPr>
              <w:jc w:val="both"/>
              <w:rPr>
                <w:b/>
                <w:i/>
              </w:rPr>
            </w:pPr>
          </w:p>
          <w:p w14:paraId="3632DAB6" w14:textId="77777777" w:rsidR="008B0B40" w:rsidRDefault="008B0B40">
            <w:pPr>
              <w:jc w:val="both"/>
              <w:rPr>
                <w:b/>
                <w:i/>
              </w:rPr>
            </w:pPr>
          </w:p>
          <w:p w14:paraId="57FD51BB" w14:textId="77777777" w:rsidR="008B0B40" w:rsidRDefault="008B0B40">
            <w:pPr>
              <w:jc w:val="both"/>
              <w:rPr>
                <w:b/>
                <w:i/>
              </w:rPr>
            </w:pPr>
          </w:p>
          <w:p w14:paraId="2C355611" w14:textId="77777777" w:rsidR="008B0B40" w:rsidRDefault="008B0B40">
            <w:pPr>
              <w:jc w:val="both"/>
              <w:rPr>
                <w:b/>
                <w:i/>
              </w:rPr>
            </w:pPr>
          </w:p>
          <w:p w14:paraId="642288AF" w14:textId="77777777" w:rsidR="0027031A" w:rsidRDefault="0027031A">
            <w:pPr>
              <w:jc w:val="both"/>
              <w:rPr>
                <w:b/>
                <w:i/>
              </w:rPr>
            </w:pPr>
          </w:p>
          <w:p w14:paraId="15338991" w14:textId="2EAB439C" w:rsidR="008B0B40" w:rsidRDefault="008B0B40">
            <w:pPr>
              <w:jc w:val="both"/>
              <w:rPr>
                <w:b/>
                <w:i/>
              </w:rPr>
            </w:pPr>
          </w:p>
          <w:p w14:paraId="7B4D7722" w14:textId="77777777" w:rsidR="00257E8D" w:rsidRDefault="00257E8D">
            <w:pPr>
              <w:jc w:val="both"/>
              <w:rPr>
                <w:b/>
                <w:i/>
              </w:rPr>
            </w:pPr>
          </w:p>
          <w:p w14:paraId="63A3D1B7" w14:textId="77777777" w:rsidR="006552F5" w:rsidRDefault="006552F5">
            <w:pPr>
              <w:jc w:val="both"/>
              <w:rPr>
                <w:b/>
                <w:i/>
              </w:rPr>
            </w:pPr>
          </w:p>
          <w:p w14:paraId="7F5B449B" w14:textId="409B74D4" w:rsidR="008B0B40" w:rsidRDefault="0058642C" w:rsidP="00776B6D">
            <w:pPr>
              <w:jc w:val="both"/>
              <w:rPr>
                <w:b/>
                <w:i/>
              </w:rPr>
            </w:pPr>
            <w:r>
              <w:rPr>
                <w:b/>
                <w:i/>
              </w:rPr>
              <w:t>Not Implemented.</w:t>
            </w:r>
          </w:p>
          <w:p w14:paraId="26DDC28F" w14:textId="77777777" w:rsidR="00961057" w:rsidRDefault="00961057" w:rsidP="00776B6D">
            <w:pPr>
              <w:jc w:val="both"/>
              <w:rPr>
                <w:b/>
                <w:i/>
              </w:rPr>
            </w:pPr>
          </w:p>
          <w:p w14:paraId="78738CF7" w14:textId="36E5B7EF" w:rsidR="00776B6D" w:rsidRDefault="00961057" w:rsidP="00776B6D">
            <w:pPr>
              <w:pStyle w:val="NormalWeb"/>
              <w:spacing w:before="0" w:beforeAutospacing="0" w:after="0" w:afterAutospacing="0"/>
              <w:jc w:val="both"/>
            </w:pPr>
            <w:r>
              <w:t xml:space="preserve">The </w:t>
            </w:r>
            <w:r w:rsidR="00776B6D">
              <w:t>PGLU is still in the process of implementing the recommendation.</w:t>
            </w:r>
          </w:p>
          <w:p w14:paraId="03F3CC15" w14:textId="77777777" w:rsidR="00776B6D" w:rsidRDefault="00776B6D" w:rsidP="00776B6D">
            <w:pPr>
              <w:pStyle w:val="NormalWeb"/>
              <w:spacing w:before="0" w:beforeAutospacing="0" w:after="0" w:afterAutospacing="0"/>
              <w:jc w:val="both"/>
            </w:pPr>
            <w:r>
              <w:t> </w:t>
            </w:r>
          </w:p>
          <w:p w14:paraId="3AE8E7EB" w14:textId="41AEB2AB" w:rsidR="00776B6D" w:rsidRDefault="00776B6D" w:rsidP="00776B6D">
            <w:pPr>
              <w:pStyle w:val="NormalWeb"/>
              <w:spacing w:before="0" w:beforeAutospacing="0" w:after="0" w:afterAutospacing="0"/>
              <w:jc w:val="both"/>
            </w:pPr>
            <w:r>
              <w:t xml:space="preserve">The system </w:t>
            </w:r>
            <w:r w:rsidR="00961057">
              <w:t xml:space="preserve">is </w:t>
            </w:r>
            <w:r>
              <w:t>on hold for further improvement and development.</w:t>
            </w:r>
          </w:p>
          <w:p w14:paraId="4FE19FF3" w14:textId="77777777" w:rsidR="008B0B40" w:rsidRDefault="008B0B40">
            <w:pPr>
              <w:jc w:val="both"/>
            </w:pPr>
          </w:p>
          <w:p w14:paraId="1DC205D8" w14:textId="77777777" w:rsidR="008B0B40" w:rsidRDefault="008B0B40">
            <w:pPr>
              <w:jc w:val="both"/>
              <w:rPr>
                <w:highlight w:val="yellow"/>
              </w:rPr>
            </w:pPr>
          </w:p>
          <w:p w14:paraId="3766FDC5" w14:textId="77777777" w:rsidR="008B0B40" w:rsidRDefault="008B0B40">
            <w:pPr>
              <w:jc w:val="both"/>
              <w:rPr>
                <w:highlight w:val="yellow"/>
              </w:rPr>
            </w:pPr>
          </w:p>
          <w:p w14:paraId="0522414B" w14:textId="77777777" w:rsidR="008B0B40" w:rsidRDefault="008B0B40">
            <w:pPr>
              <w:jc w:val="both"/>
              <w:rPr>
                <w:highlight w:val="yellow"/>
              </w:rPr>
            </w:pPr>
          </w:p>
          <w:p w14:paraId="0E2F7BBE" w14:textId="77777777" w:rsidR="008B0B40" w:rsidRDefault="008B0B40">
            <w:pPr>
              <w:jc w:val="both"/>
              <w:rPr>
                <w:highlight w:val="yellow"/>
              </w:rPr>
            </w:pPr>
          </w:p>
          <w:p w14:paraId="4EAAE2EB" w14:textId="77777777" w:rsidR="008B0B40" w:rsidRDefault="008B0B40">
            <w:pPr>
              <w:jc w:val="both"/>
              <w:rPr>
                <w:highlight w:val="yellow"/>
              </w:rPr>
            </w:pPr>
          </w:p>
          <w:p w14:paraId="0CD0225F" w14:textId="77777777" w:rsidR="008B0B40" w:rsidRDefault="008B0B40">
            <w:pPr>
              <w:jc w:val="both"/>
              <w:rPr>
                <w:highlight w:val="yellow"/>
              </w:rPr>
            </w:pPr>
          </w:p>
          <w:p w14:paraId="27C3578D" w14:textId="77777777" w:rsidR="008B0B40" w:rsidRDefault="008B0B40">
            <w:pPr>
              <w:jc w:val="both"/>
              <w:rPr>
                <w:highlight w:val="yellow"/>
              </w:rPr>
            </w:pPr>
          </w:p>
          <w:p w14:paraId="0C02892D" w14:textId="77777777" w:rsidR="008B0B40" w:rsidRDefault="008B0B40">
            <w:pPr>
              <w:jc w:val="both"/>
              <w:rPr>
                <w:highlight w:val="yellow"/>
              </w:rPr>
            </w:pPr>
          </w:p>
          <w:p w14:paraId="58554BBA" w14:textId="77777777" w:rsidR="008B0B40" w:rsidRDefault="008B0B40">
            <w:pPr>
              <w:jc w:val="both"/>
              <w:rPr>
                <w:highlight w:val="yellow"/>
              </w:rPr>
            </w:pPr>
          </w:p>
          <w:p w14:paraId="5B470A3E" w14:textId="77777777" w:rsidR="008B0B40" w:rsidRDefault="008B0B40">
            <w:pPr>
              <w:jc w:val="both"/>
              <w:rPr>
                <w:highlight w:val="yellow"/>
              </w:rPr>
            </w:pPr>
          </w:p>
          <w:p w14:paraId="4F60C709" w14:textId="77777777" w:rsidR="008B0B40" w:rsidRDefault="008B0B40">
            <w:pPr>
              <w:jc w:val="both"/>
              <w:rPr>
                <w:highlight w:val="yellow"/>
              </w:rPr>
            </w:pPr>
          </w:p>
          <w:p w14:paraId="4EC08E4B" w14:textId="77777777" w:rsidR="008B0B40" w:rsidRDefault="008B0B40">
            <w:pPr>
              <w:jc w:val="both"/>
              <w:rPr>
                <w:highlight w:val="yellow"/>
              </w:rPr>
            </w:pPr>
          </w:p>
          <w:p w14:paraId="4C1FADE9" w14:textId="77777777" w:rsidR="008B0B40" w:rsidRDefault="008B0B40">
            <w:pPr>
              <w:jc w:val="both"/>
              <w:rPr>
                <w:highlight w:val="yellow"/>
              </w:rPr>
            </w:pPr>
          </w:p>
          <w:p w14:paraId="765F953D" w14:textId="77777777" w:rsidR="008B0B40" w:rsidRDefault="008B0B40">
            <w:pPr>
              <w:jc w:val="both"/>
              <w:rPr>
                <w:highlight w:val="yellow"/>
              </w:rPr>
            </w:pPr>
          </w:p>
          <w:p w14:paraId="4BED3DF2" w14:textId="77777777" w:rsidR="008B0B40" w:rsidRDefault="008B0B40">
            <w:pPr>
              <w:jc w:val="both"/>
              <w:rPr>
                <w:highlight w:val="yellow"/>
              </w:rPr>
            </w:pPr>
          </w:p>
        </w:tc>
      </w:tr>
      <w:tr w:rsidR="008B0B40" w14:paraId="395D1844" w14:textId="77777777">
        <w:tc>
          <w:tcPr>
            <w:tcW w:w="2700" w:type="dxa"/>
            <w:shd w:val="clear" w:color="auto" w:fill="auto"/>
          </w:tcPr>
          <w:p w14:paraId="0B7DB8B9" w14:textId="77777777" w:rsidR="008B0B40" w:rsidRDefault="0058642C">
            <w:pPr>
              <w:numPr>
                <w:ilvl w:val="0"/>
                <w:numId w:val="4"/>
              </w:numPr>
              <w:pBdr>
                <w:top w:val="nil"/>
                <w:left w:val="nil"/>
                <w:bottom w:val="nil"/>
                <w:right w:val="nil"/>
                <w:between w:val="nil"/>
              </w:pBdr>
              <w:ind w:left="328"/>
              <w:jc w:val="both"/>
            </w:pPr>
            <w:r>
              <w:rPr>
                <w:color w:val="000000"/>
              </w:rPr>
              <w:lastRenderedPageBreak/>
              <w:t xml:space="preserve">Ensure that proposed plans submitted to DOH CHD-I in the future are meticulously prepared </w:t>
            </w:r>
            <w:r>
              <w:rPr>
                <w:color w:val="000000"/>
              </w:rPr>
              <w:lastRenderedPageBreak/>
              <w:t xml:space="preserve">and reviewed to avoid mishaps such as delays in liquidation brought by the insufficiency of the proposed plan. </w:t>
            </w:r>
          </w:p>
          <w:p w14:paraId="71243A57" w14:textId="77777777" w:rsidR="008B0B40" w:rsidRDefault="008B0B40">
            <w:pPr>
              <w:pBdr>
                <w:top w:val="nil"/>
                <w:left w:val="nil"/>
                <w:bottom w:val="nil"/>
                <w:right w:val="nil"/>
                <w:between w:val="nil"/>
              </w:pBdr>
              <w:ind w:left="328"/>
              <w:jc w:val="both"/>
              <w:rPr>
                <w:color w:val="000000"/>
                <w:highlight w:val="yellow"/>
              </w:rPr>
            </w:pPr>
          </w:p>
        </w:tc>
        <w:tc>
          <w:tcPr>
            <w:tcW w:w="900" w:type="dxa"/>
            <w:shd w:val="clear" w:color="auto" w:fill="auto"/>
          </w:tcPr>
          <w:p w14:paraId="15DF1119" w14:textId="77777777" w:rsidR="008B0B40" w:rsidRDefault="0058642C">
            <w:pPr>
              <w:jc w:val="center"/>
            </w:pPr>
            <w:r>
              <w:lastRenderedPageBreak/>
              <w:t>pp. 61-64, 2021 AAR</w:t>
            </w:r>
          </w:p>
          <w:p w14:paraId="299F985E" w14:textId="77777777" w:rsidR="008B0B40" w:rsidRDefault="008B0B40">
            <w:pPr>
              <w:jc w:val="center"/>
              <w:rPr>
                <w:highlight w:val="yellow"/>
              </w:rPr>
            </w:pPr>
          </w:p>
        </w:tc>
        <w:tc>
          <w:tcPr>
            <w:tcW w:w="2794" w:type="dxa"/>
            <w:shd w:val="clear" w:color="auto" w:fill="auto"/>
          </w:tcPr>
          <w:p w14:paraId="6EC0CD27" w14:textId="4C46F035" w:rsidR="00776B6D" w:rsidRDefault="00776B6D" w:rsidP="00776B6D">
            <w:pPr>
              <w:pStyle w:val="NormalWeb"/>
              <w:jc w:val="both"/>
            </w:pPr>
            <w:r>
              <w:t xml:space="preserve">The fund is fully liquidated, and the excess has been refunded to </w:t>
            </w:r>
            <w:r w:rsidR="00961057">
              <w:t xml:space="preserve">the </w:t>
            </w:r>
            <w:r>
              <w:t>DOH.</w:t>
            </w:r>
          </w:p>
          <w:p w14:paraId="39BCC59D" w14:textId="5149AF12" w:rsidR="00776B6D" w:rsidRDefault="00776B6D" w:rsidP="00776B6D">
            <w:pPr>
              <w:pStyle w:val="NormalWeb"/>
              <w:jc w:val="both"/>
            </w:pPr>
            <w:r>
              <w:lastRenderedPageBreak/>
              <w:t xml:space="preserve"> The OPG instructed </w:t>
            </w:r>
            <w:r w:rsidR="00961057">
              <w:t xml:space="preserve">the </w:t>
            </w:r>
            <w:r>
              <w:t xml:space="preserve">PHO and </w:t>
            </w:r>
            <w:r w:rsidR="00362BFB">
              <w:t>Provincial Accounting Office</w:t>
            </w:r>
            <w:r>
              <w:t xml:space="preserve"> to conduct a dialogue on the matter. Concerned offices met on April 4, 2022, to identify gaps and discuss mechanisms for improvement. Additional measures were employed to strengthen communication between the </w:t>
            </w:r>
            <w:r w:rsidR="005F44FB">
              <w:t>LFC</w:t>
            </w:r>
            <w:r>
              <w:t xml:space="preserve"> and the health team, such as the regular LFC-DHs meeting and group chat threads for timely updates.</w:t>
            </w:r>
          </w:p>
          <w:p w14:paraId="19F5DC99" w14:textId="6465CAF2" w:rsidR="00776B6D" w:rsidRDefault="00776B6D" w:rsidP="00776B6D">
            <w:pPr>
              <w:pStyle w:val="NormalWeb"/>
              <w:jc w:val="both"/>
            </w:pPr>
            <w:r>
              <w:t xml:space="preserve">The fund transfer for one COVID allowance is fully liquidated, and the excess has been refunded to </w:t>
            </w:r>
            <w:r w:rsidR="00961057">
              <w:t xml:space="preserve">the </w:t>
            </w:r>
            <w:r>
              <w:t>DOH.</w:t>
            </w:r>
          </w:p>
          <w:p w14:paraId="1F90BE89" w14:textId="77777777" w:rsidR="008B0B40" w:rsidRDefault="008B0B40" w:rsidP="00776B6D">
            <w:pPr>
              <w:ind w:left="7"/>
              <w:jc w:val="both"/>
              <w:rPr>
                <w:highlight w:val="yellow"/>
              </w:rPr>
            </w:pPr>
          </w:p>
        </w:tc>
        <w:tc>
          <w:tcPr>
            <w:tcW w:w="2410" w:type="dxa"/>
            <w:shd w:val="clear" w:color="auto" w:fill="auto"/>
          </w:tcPr>
          <w:p w14:paraId="0EEA4C43" w14:textId="350D0E86" w:rsidR="008B0B40" w:rsidRDefault="0058642C">
            <w:pPr>
              <w:jc w:val="both"/>
              <w:rPr>
                <w:b/>
                <w:i/>
              </w:rPr>
            </w:pPr>
            <w:r>
              <w:rPr>
                <w:b/>
                <w:i/>
              </w:rPr>
              <w:lastRenderedPageBreak/>
              <w:t>Implemented.</w:t>
            </w:r>
          </w:p>
          <w:p w14:paraId="50F2FF6C" w14:textId="77777777" w:rsidR="00961057" w:rsidRDefault="00961057">
            <w:pPr>
              <w:jc w:val="both"/>
              <w:rPr>
                <w:b/>
                <w:i/>
              </w:rPr>
            </w:pPr>
          </w:p>
          <w:p w14:paraId="1067409F" w14:textId="77777777" w:rsidR="00776B6D" w:rsidRDefault="00776B6D" w:rsidP="00776B6D">
            <w:pPr>
              <w:jc w:val="both"/>
            </w:pPr>
            <w:r>
              <w:t xml:space="preserve">As per the prospective application of the recommendation, all </w:t>
            </w:r>
            <w:r>
              <w:lastRenderedPageBreak/>
              <w:t>fund transfers for the One Covid Allowance had already been liquidated.</w:t>
            </w:r>
          </w:p>
          <w:p w14:paraId="4D7C6C8C" w14:textId="232653BD" w:rsidR="008B0B40" w:rsidRDefault="008B0B40">
            <w:pPr>
              <w:jc w:val="both"/>
              <w:rPr>
                <w:highlight w:val="yellow"/>
              </w:rPr>
            </w:pPr>
          </w:p>
        </w:tc>
      </w:tr>
      <w:tr w:rsidR="008B0B40" w14:paraId="1E3DB609" w14:textId="77777777" w:rsidTr="009C0750">
        <w:trPr>
          <w:trHeight w:val="3117"/>
        </w:trPr>
        <w:tc>
          <w:tcPr>
            <w:tcW w:w="2700" w:type="dxa"/>
            <w:shd w:val="clear" w:color="auto" w:fill="auto"/>
          </w:tcPr>
          <w:p w14:paraId="4378C7A3" w14:textId="394E83D6" w:rsidR="008B0B40" w:rsidRDefault="0058642C">
            <w:pPr>
              <w:numPr>
                <w:ilvl w:val="0"/>
                <w:numId w:val="13"/>
              </w:numPr>
              <w:pBdr>
                <w:top w:val="nil"/>
                <w:left w:val="nil"/>
                <w:bottom w:val="nil"/>
                <w:right w:val="nil"/>
                <w:between w:val="nil"/>
              </w:pBdr>
              <w:ind w:left="328"/>
              <w:jc w:val="both"/>
              <w:rPr>
                <w:b/>
                <w:color w:val="000000"/>
              </w:rPr>
            </w:pPr>
            <w:r>
              <w:rPr>
                <w:b/>
                <w:color w:val="000000"/>
              </w:rPr>
              <w:lastRenderedPageBreak/>
              <w:t xml:space="preserve">The PGLU did not comply and adhere to the Price Freeze issuances of the DOH pursuant to RA No. 7581 or the “Price Act” which resulted in the procurement of certain medical supplies/devices for COVID-19 at prices exceeding the set forth ceiling, thus, funds amounting to ₱2,437,815.30 could have been saved and used for other COVID-19 </w:t>
            </w:r>
            <w:r>
              <w:rPr>
                <w:b/>
                <w:color w:val="000000"/>
              </w:rPr>
              <w:lastRenderedPageBreak/>
              <w:t>Programs/Projects/Activities (PPAs).</w:t>
            </w:r>
          </w:p>
          <w:p w14:paraId="0B8F9761" w14:textId="77777777" w:rsidR="008B0B40" w:rsidRDefault="008B0B40">
            <w:pPr>
              <w:pBdr>
                <w:top w:val="nil"/>
                <w:left w:val="nil"/>
                <w:bottom w:val="nil"/>
                <w:right w:val="nil"/>
                <w:between w:val="nil"/>
              </w:pBdr>
              <w:ind w:left="346"/>
              <w:rPr>
                <w:color w:val="000000"/>
              </w:rPr>
            </w:pPr>
          </w:p>
          <w:p w14:paraId="1EAF0B94" w14:textId="77777777" w:rsidR="008B0B40" w:rsidRDefault="0058642C">
            <w:pPr>
              <w:jc w:val="both"/>
            </w:pPr>
            <w:r>
              <w:t>In the spirit of good governance, we recommended that the Provincial Governor direct:</w:t>
            </w:r>
          </w:p>
          <w:p w14:paraId="3C5BEE1B" w14:textId="77777777" w:rsidR="008B0B40" w:rsidRDefault="008B0B40">
            <w:pPr>
              <w:jc w:val="both"/>
            </w:pPr>
          </w:p>
          <w:p w14:paraId="2DCA4445" w14:textId="2E6947B2" w:rsidR="008B0B40" w:rsidRDefault="0058642C">
            <w:pPr>
              <w:numPr>
                <w:ilvl w:val="0"/>
                <w:numId w:val="37"/>
              </w:numPr>
              <w:pBdr>
                <w:top w:val="nil"/>
                <w:left w:val="nil"/>
                <w:bottom w:val="nil"/>
                <w:right w:val="nil"/>
                <w:between w:val="nil"/>
              </w:pBdr>
              <w:ind w:left="346"/>
              <w:jc w:val="both"/>
            </w:pPr>
            <w:r>
              <w:rPr>
                <w:color w:val="000000"/>
              </w:rPr>
              <w:t xml:space="preserve">The </w:t>
            </w:r>
            <w:r w:rsidR="002758E0">
              <w:rPr>
                <w:color w:val="000000"/>
              </w:rPr>
              <w:t>BAC</w:t>
            </w:r>
            <w:r>
              <w:rPr>
                <w:color w:val="000000"/>
              </w:rPr>
              <w:t xml:space="preserve"> to:</w:t>
            </w:r>
          </w:p>
          <w:p w14:paraId="43A9E954" w14:textId="77777777" w:rsidR="008B0B40" w:rsidRDefault="008B0B40">
            <w:pPr>
              <w:jc w:val="both"/>
            </w:pPr>
          </w:p>
          <w:p w14:paraId="68690252" w14:textId="77777777" w:rsidR="008B0B40" w:rsidRDefault="0058642C">
            <w:pPr>
              <w:numPr>
                <w:ilvl w:val="0"/>
                <w:numId w:val="7"/>
              </w:numPr>
              <w:pBdr>
                <w:top w:val="nil"/>
                <w:left w:val="nil"/>
                <w:bottom w:val="nil"/>
                <w:right w:val="nil"/>
                <w:between w:val="nil"/>
              </w:pBdr>
              <w:ind w:hanging="250"/>
              <w:jc w:val="both"/>
            </w:pPr>
            <w:r>
              <w:rPr>
                <w:color w:val="000000"/>
              </w:rPr>
              <w:t>Exert best efforts in their market scanning procedures for them to secure the most advantageous prices to the Government; and</w:t>
            </w:r>
          </w:p>
        </w:tc>
        <w:tc>
          <w:tcPr>
            <w:tcW w:w="900" w:type="dxa"/>
            <w:shd w:val="clear" w:color="auto" w:fill="auto"/>
          </w:tcPr>
          <w:p w14:paraId="1F8AF695" w14:textId="77777777" w:rsidR="008B0B40" w:rsidRDefault="0058642C">
            <w:pPr>
              <w:jc w:val="center"/>
              <w:rPr>
                <w:highlight w:val="yellow"/>
              </w:rPr>
            </w:pPr>
            <w:r>
              <w:lastRenderedPageBreak/>
              <w:t>pp. 64-66, 2021 AAR</w:t>
            </w:r>
          </w:p>
        </w:tc>
        <w:tc>
          <w:tcPr>
            <w:tcW w:w="2794" w:type="dxa"/>
            <w:shd w:val="clear" w:color="auto" w:fill="auto"/>
          </w:tcPr>
          <w:p w14:paraId="0DE3F3E1" w14:textId="77777777" w:rsidR="003116B7" w:rsidRPr="00257E8D" w:rsidRDefault="003116B7" w:rsidP="00257E8D">
            <w:pPr>
              <w:jc w:val="both"/>
            </w:pPr>
          </w:p>
          <w:p w14:paraId="77868628" w14:textId="77777777" w:rsidR="003116B7" w:rsidRPr="00257E8D" w:rsidRDefault="003116B7" w:rsidP="00257E8D">
            <w:pPr>
              <w:jc w:val="both"/>
            </w:pPr>
          </w:p>
          <w:p w14:paraId="7C6FAFE8" w14:textId="77777777" w:rsidR="003116B7" w:rsidRPr="00257E8D" w:rsidRDefault="003116B7" w:rsidP="00257E8D">
            <w:pPr>
              <w:jc w:val="both"/>
            </w:pPr>
          </w:p>
          <w:p w14:paraId="0B7BCFEE" w14:textId="77777777" w:rsidR="003116B7" w:rsidRPr="00257E8D" w:rsidRDefault="003116B7" w:rsidP="00257E8D">
            <w:pPr>
              <w:jc w:val="both"/>
            </w:pPr>
          </w:p>
          <w:p w14:paraId="137C2B0A" w14:textId="77777777" w:rsidR="003116B7" w:rsidRPr="00257E8D" w:rsidRDefault="003116B7" w:rsidP="00257E8D">
            <w:pPr>
              <w:jc w:val="both"/>
            </w:pPr>
          </w:p>
          <w:p w14:paraId="1AA8EE05" w14:textId="77777777" w:rsidR="003116B7" w:rsidRPr="00257E8D" w:rsidRDefault="003116B7" w:rsidP="00257E8D">
            <w:pPr>
              <w:jc w:val="both"/>
            </w:pPr>
          </w:p>
          <w:p w14:paraId="11F5ABDB" w14:textId="77777777" w:rsidR="003116B7" w:rsidRPr="00257E8D" w:rsidRDefault="003116B7" w:rsidP="00257E8D">
            <w:pPr>
              <w:jc w:val="both"/>
            </w:pPr>
          </w:p>
          <w:p w14:paraId="7FEC48D8" w14:textId="77777777" w:rsidR="003116B7" w:rsidRPr="00257E8D" w:rsidRDefault="003116B7" w:rsidP="00257E8D">
            <w:pPr>
              <w:jc w:val="both"/>
            </w:pPr>
          </w:p>
          <w:p w14:paraId="001A4A6E" w14:textId="77777777" w:rsidR="003116B7" w:rsidRPr="00257E8D" w:rsidRDefault="003116B7" w:rsidP="00257E8D">
            <w:pPr>
              <w:jc w:val="both"/>
            </w:pPr>
          </w:p>
          <w:p w14:paraId="6C364DE4" w14:textId="77777777" w:rsidR="003116B7" w:rsidRPr="00257E8D" w:rsidRDefault="003116B7" w:rsidP="00257E8D">
            <w:pPr>
              <w:jc w:val="both"/>
            </w:pPr>
          </w:p>
          <w:p w14:paraId="794F2243" w14:textId="77777777" w:rsidR="003116B7" w:rsidRPr="00257E8D" w:rsidRDefault="003116B7" w:rsidP="00257E8D">
            <w:pPr>
              <w:jc w:val="both"/>
            </w:pPr>
          </w:p>
          <w:p w14:paraId="673DBC4A" w14:textId="77777777" w:rsidR="003116B7" w:rsidRPr="00257E8D" w:rsidRDefault="003116B7" w:rsidP="00257E8D">
            <w:pPr>
              <w:jc w:val="both"/>
            </w:pPr>
          </w:p>
          <w:p w14:paraId="019896DE" w14:textId="7EF34B07" w:rsidR="003116B7" w:rsidRDefault="003116B7" w:rsidP="00257E8D">
            <w:pPr>
              <w:jc w:val="both"/>
            </w:pPr>
          </w:p>
          <w:p w14:paraId="56925748" w14:textId="472B5C38" w:rsidR="00257E8D" w:rsidRDefault="00257E8D" w:rsidP="00257E8D">
            <w:pPr>
              <w:jc w:val="both"/>
            </w:pPr>
          </w:p>
          <w:p w14:paraId="657D9BDF" w14:textId="1ED19773" w:rsidR="00257E8D" w:rsidRDefault="00257E8D" w:rsidP="00257E8D">
            <w:pPr>
              <w:jc w:val="both"/>
            </w:pPr>
          </w:p>
          <w:p w14:paraId="69ABDDA8" w14:textId="01636FCB" w:rsidR="00257E8D" w:rsidRDefault="00257E8D" w:rsidP="00257E8D">
            <w:pPr>
              <w:jc w:val="both"/>
            </w:pPr>
          </w:p>
          <w:p w14:paraId="5EC47897" w14:textId="32531B63" w:rsidR="00257E8D" w:rsidRDefault="00257E8D" w:rsidP="00257E8D">
            <w:pPr>
              <w:jc w:val="both"/>
            </w:pPr>
          </w:p>
          <w:p w14:paraId="394E84CD" w14:textId="14496C2A" w:rsidR="00257E8D" w:rsidRDefault="00257E8D" w:rsidP="00257E8D">
            <w:pPr>
              <w:jc w:val="both"/>
            </w:pPr>
          </w:p>
          <w:p w14:paraId="5FC749DE" w14:textId="7B69B5D7" w:rsidR="00257E8D" w:rsidRDefault="00257E8D" w:rsidP="00257E8D">
            <w:pPr>
              <w:jc w:val="both"/>
            </w:pPr>
          </w:p>
          <w:p w14:paraId="21720466" w14:textId="2E1F8A4F" w:rsidR="00257E8D" w:rsidRDefault="00257E8D" w:rsidP="00257E8D">
            <w:pPr>
              <w:jc w:val="both"/>
            </w:pPr>
          </w:p>
          <w:p w14:paraId="0B09B698" w14:textId="0EAE9A0C" w:rsidR="00257E8D" w:rsidRDefault="00257E8D" w:rsidP="00257E8D">
            <w:pPr>
              <w:jc w:val="both"/>
            </w:pPr>
          </w:p>
          <w:p w14:paraId="5B587402" w14:textId="6B674CA9" w:rsidR="00257E8D" w:rsidRDefault="00257E8D" w:rsidP="00257E8D">
            <w:pPr>
              <w:jc w:val="both"/>
            </w:pPr>
          </w:p>
          <w:p w14:paraId="74F4EAB9" w14:textId="72DDBACF" w:rsidR="00257E8D" w:rsidRDefault="00257E8D" w:rsidP="00257E8D">
            <w:pPr>
              <w:jc w:val="both"/>
            </w:pPr>
          </w:p>
          <w:p w14:paraId="3F547DED" w14:textId="276FC823" w:rsidR="00257E8D" w:rsidRDefault="00257E8D" w:rsidP="00257E8D">
            <w:pPr>
              <w:jc w:val="both"/>
            </w:pPr>
          </w:p>
          <w:p w14:paraId="065DB4CB" w14:textId="53ED8D90" w:rsidR="00257E8D" w:rsidRDefault="00257E8D" w:rsidP="00257E8D">
            <w:pPr>
              <w:jc w:val="both"/>
            </w:pPr>
          </w:p>
          <w:p w14:paraId="5B5CA188" w14:textId="0BADBE8B" w:rsidR="00257E8D" w:rsidRDefault="00257E8D" w:rsidP="00257E8D">
            <w:pPr>
              <w:jc w:val="both"/>
            </w:pPr>
          </w:p>
          <w:p w14:paraId="23738FB2" w14:textId="235C7828" w:rsidR="00257E8D" w:rsidRDefault="00257E8D" w:rsidP="00257E8D">
            <w:pPr>
              <w:jc w:val="both"/>
            </w:pPr>
          </w:p>
          <w:p w14:paraId="2D7A5DDD" w14:textId="4A6FBE20" w:rsidR="00257E8D" w:rsidRDefault="00257E8D" w:rsidP="00257E8D">
            <w:pPr>
              <w:jc w:val="both"/>
            </w:pPr>
          </w:p>
          <w:p w14:paraId="3BDDBF78" w14:textId="77777777" w:rsidR="00257E8D" w:rsidRPr="00257E8D" w:rsidRDefault="00257E8D" w:rsidP="00257E8D">
            <w:pPr>
              <w:jc w:val="both"/>
            </w:pPr>
          </w:p>
          <w:p w14:paraId="6914EA5D" w14:textId="77777777" w:rsidR="00257E8D" w:rsidRPr="00257E8D" w:rsidRDefault="00257E8D" w:rsidP="00257E8D">
            <w:pPr>
              <w:jc w:val="both"/>
            </w:pPr>
          </w:p>
          <w:p w14:paraId="1D3B7CBE" w14:textId="1F0E809F" w:rsidR="007955CC" w:rsidRDefault="007955CC" w:rsidP="00257E8D">
            <w:pPr>
              <w:jc w:val="both"/>
            </w:pPr>
            <w:r w:rsidRPr="00257E8D">
              <w:t>The PGLU noted that the end-user and the BAC</w:t>
            </w:r>
            <w:r w:rsidR="003116B7" w:rsidRPr="00257E8D">
              <w:t xml:space="preserve"> </w:t>
            </w:r>
            <w:r w:rsidRPr="00257E8D">
              <w:t xml:space="preserve">had conducted market scanning procedures with different known and local suppliers through pre-canvass to determine the prevailing local market prices and secure the most advantageous prices for the government for the bulk number of necessary CoViD-19 items. The PGLU opined that the COVID-19 pandemic had indeed created price fluctuations and an unstable market brought about by external factors, such as, but not limited to, the acquisition cost, increase in demand, and availability of suppliers in the locality. </w:t>
            </w:r>
            <w:r w:rsidR="00961057" w:rsidRPr="00257E8D">
              <w:t xml:space="preserve">The </w:t>
            </w:r>
            <w:r w:rsidRPr="00257E8D">
              <w:t xml:space="preserve">PGLU reiterated that the purchase of the said items had gone under emergency procurement and that none of the qualified suppliers with whom the BAC sent a request for quotations for the bulk number of disposable facemasks and </w:t>
            </w:r>
            <w:r w:rsidRPr="00257E8D">
              <w:lastRenderedPageBreak/>
              <w:t>enoxaparin matched the SRP set by the DOH. Guided by the Emergency Procurement procedure embodied in RA</w:t>
            </w:r>
            <w:r w:rsidR="00961057" w:rsidRPr="00257E8D">
              <w:t xml:space="preserve"> No. </w:t>
            </w:r>
            <w:r w:rsidRPr="00257E8D">
              <w:t>9184, the contract was awarded to the supplier with the lowest quotation and being the most advantageous to the government to avoid prolonging the procurement process as these items are urgently needed by the province, component LGUs, and barangays to minimize the risk of spreading and contracting CoViD-19.</w:t>
            </w:r>
          </w:p>
          <w:p w14:paraId="0A692669" w14:textId="77777777" w:rsidR="00257E8D" w:rsidRPr="00257E8D" w:rsidRDefault="00257E8D" w:rsidP="00257E8D">
            <w:pPr>
              <w:jc w:val="both"/>
            </w:pPr>
          </w:p>
          <w:p w14:paraId="582EC4DE" w14:textId="77777777" w:rsidR="008B0B40" w:rsidRPr="00257E8D" w:rsidRDefault="007955CC" w:rsidP="00257E8D">
            <w:pPr>
              <w:jc w:val="both"/>
            </w:pPr>
            <w:r w:rsidRPr="00257E8D">
              <w:t>The BAC assured that it would adhere to the provisions of RA 9184 and its revised 2016 IRR.</w:t>
            </w:r>
          </w:p>
          <w:p w14:paraId="3A0C1BBB" w14:textId="292CB8DB" w:rsidR="003116B7" w:rsidRPr="00257E8D" w:rsidRDefault="003116B7" w:rsidP="00257E8D">
            <w:pPr>
              <w:jc w:val="both"/>
            </w:pPr>
          </w:p>
        </w:tc>
        <w:tc>
          <w:tcPr>
            <w:tcW w:w="2410" w:type="dxa"/>
            <w:shd w:val="clear" w:color="auto" w:fill="auto"/>
          </w:tcPr>
          <w:p w14:paraId="7D90A8ED" w14:textId="77777777" w:rsidR="008B0B40" w:rsidRDefault="008B0B40">
            <w:pPr>
              <w:jc w:val="both"/>
              <w:rPr>
                <w:b/>
                <w:i/>
                <w:highlight w:val="yellow"/>
              </w:rPr>
            </w:pPr>
          </w:p>
          <w:p w14:paraId="31AD7DB1" w14:textId="77777777" w:rsidR="008B0B40" w:rsidRDefault="008B0B40">
            <w:pPr>
              <w:jc w:val="both"/>
              <w:rPr>
                <w:b/>
                <w:i/>
                <w:highlight w:val="yellow"/>
              </w:rPr>
            </w:pPr>
          </w:p>
          <w:p w14:paraId="67BBB0DC" w14:textId="77777777" w:rsidR="008B0B40" w:rsidRDefault="008B0B40">
            <w:pPr>
              <w:jc w:val="both"/>
              <w:rPr>
                <w:b/>
                <w:i/>
                <w:highlight w:val="yellow"/>
              </w:rPr>
            </w:pPr>
          </w:p>
          <w:p w14:paraId="267CE5A7" w14:textId="77777777" w:rsidR="008B0B40" w:rsidRDefault="008B0B40">
            <w:pPr>
              <w:jc w:val="both"/>
              <w:rPr>
                <w:b/>
                <w:i/>
                <w:highlight w:val="yellow"/>
              </w:rPr>
            </w:pPr>
          </w:p>
          <w:p w14:paraId="20830991" w14:textId="77777777" w:rsidR="008B0B40" w:rsidRDefault="008B0B40">
            <w:pPr>
              <w:jc w:val="both"/>
              <w:rPr>
                <w:b/>
                <w:i/>
                <w:highlight w:val="yellow"/>
              </w:rPr>
            </w:pPr>
          </w:p>
          <w:p w14:paraId="5E12C79B" w14:textId="77777777" w:rsidR="008B0B40" w:rsidRDefault="008B0B40">
            <w:pPr>
              <w:jc w:val="both"/>
              <w:rPr>
                <w:b/>
                <w:i/>
                <w:highlight w:val="yellow"/>
              </w:rPr>
            </w:pPr>
          </w:p>
          <w:p w14:paraId="11806D89" w14:textId="77777777" w:rsidR="008B0B40" w:rsidRDefault="008B0B40">
            <w:pPr>
              <w:jc w:val="both"/>
              <w:rPr>
                <w:b/>
                <w:i/>
                <w:highlight w:val="yellow"/>
              </w:rPr>
            </w:pPr>
          </w:p>
          <w:p w14:paraId="06F6EDA6" w14:textId="77777777" w:rsidR="008B0B40" w:rsidRDefault="008B0B40">
            <w:pPr>
              <w:jc w:val="both"/>
              <w:rPr>
                <w:b/>
                <w:i/>
                <w:highlight w:val="yellow"/>
              </w:rPr>
            </w:pPr>
          </w:p>
          <w:p w14:paraId="4A07BAB8" w14:textId="77777777" w:rsidR="008B0B40" w:rsidRDefault="008B0B40">
            <w:pPr>
              <w:jc w:val="both"/>
              <w:rPr>
                <w:b/>
                <w:i/>
                <w:highlight w:val="yellow"/>
              </w:rPr>
            </w:pPr>
          </w:p>
          <w:p w14:paraId="2592EE47" w14:textId="77777777" w:rsidR="008B0B40" w:rsidRDefault="008B0B40">
            <w:pPr>
              <w:jc w:val="both"/>
              <w:rPr>
                <w:b/>
                <w:i/>
                <w:highlight w:val="yellow"/>
              </w:rPr>
            </w:pPr>
          </w:p>
          <w:p w14:paraId="10CBCD92" w14:textId="77777777" w:rsidR="008B0B40" w:rsidRDefault="008B0B40">
            <w:pPr>
              <w:jc w:val="both"/>
              <w:rPr>
                <w:b/>
                <w:i/>
                <w:highlight w:val="yellow"/>
              </w:rPr>
            </w:pPr>
          </w:p>
          <w:p w14:paraId="759A2138" w14:textId="77777777" w:rsidR="008B0B40" w:rsidRDefault="008B0B40">
            <w:pPr>
              <w:jc w:val="both"/>
              <w:rPr>
                <w:b/>
                <w:i/>
                <w:highlight w:val="yellow"/>
              </w:rPr>
            </w:pPr>
          </w:p>
          <w:p w14:paraId="34F9509D" w14:textId="77777777" w:rsidR="008B0B40" w:rsidRDefault="008B0B40">
            <w:pPr>
              <w:jc w:val="both"/>
              <w:rPr>
                <w:b/>
                <w:i/>
                <w:highlight w:val="yellow"/>
              </w:rPr>
            </w:pPr>
          </w:p>
          <w:p w14:paraId="5B9666D5" w14:textId="77777777" w:rsidR="008B0B40" w:rsidRDefault="008B0B40">
            <w:pPr>
              <w:jc w:val="both"/>
              <w:rPr>
                <w:b/>
                <w:i/>
                <w:highlight w:val="yellow"/>
              </w:rPr>
            </w:pPr>
          </w:p>
          <w:p w14:paraId="33F3E461" w14:textId="77777777" w:rsidR="008B0B40" w:rsidRDefault="008B0B40">
            <w:pPr>
              <w:jc w:val="both"/>
              <w:rPr>
                <w:b/>
                <w:i/>
                <w:highlight w:val="yellow"/>
              </w:rPr>
            </w:pPr>
          </w:p>
          <w:p w14:paraId="2E8D1F67" w14:textId="77777777" w:rsidR="008B0B40" w:rsidRDefault="008B0B40">
            <w:pPr>
              <w:jc w:val="both"/>
              <w:rPr>
                <w:b/>
                <w:i/>
                <w:highlight w:val="yellow"/>
              </w:rPr>
            </w:pPr>
          </w:p>
          <w:p w14:paraId="76FA74CD" w14:textId="77777777" w:rsidR="008B0B40" w:rsidRDefault="008B0B40">
            <w:pPr>
              <w:jc w:val="both"/>
              <w:rPr>
                <w:b/>
                <w:i/>
                <w:highlight w:val="yellow"/>
              </w:rPr>
            </w:pPr>
          </w:p>
          <w:p w14:paraId="015FDA22" w14:textId="77777777" w:rsidR="008B0B40" w:rsidRDefault="008B0B40">
            <w:pPr>
              <w:jc w:val="both"/>
              <w:rPr>
                <w:b/>
                <w:i/>
                <w:highlight w:val="yellow"/>
              </w:rPr>
            </w:pPr>
          </w:p>
          <w:p w14:paraId="553FEEFE" w14:textId="77777777" w:rsidR="008B0B40" w:rsidRDefault="008B0B40">
            <w:pPr>
              <w:jc w:val="both"/>
              <w:rPr>
                <w:b/>
                <w:i/>
                <w:highlight w:val="yellow"/>
              </w:rPr>
            </w:pPr>
          </w:p>
          <w:p w14:paraId="10C0594C" w14:textId="77777777" w:rsidR="008B0B40" w:rsidRDefault="008B0B40">
            <w:pPr>
              <w:jc w:val="both"/>
              <w:rPr>
                <w:b/>
                <w:i/>
                <w:highlight w:val="yellow"/>
              </w:rPr>
            </w:pPr>
          </w:p>
          <w:p w14:paraId="3E2E8171" w14:textId="77777777" w:rsidR="008B0B40" w:rsidRDefault="008B0B40">
            <w:pPr>
              <w:jc w:val="both"/>
              <w:rPr>
                <w:b/>
                <w:i/>
                <w:highlight w:val="yellow"/>
              </w:rPr>
            </w:pPr>
          </w:p>
          <w:p w14:paraId="192894CF" w14:textId="77777777" w:rsidR="008B0B40" w:rsidRDefault="008B0B40">
            <w:pPr>
              <w:jc w:val="both"/>
              <w:rPr>
                <w:b/>
                <w:i/>
                <w:highlight w:val="yellow"/>
              </w:rPr>
            </w:pPr>
          </w:p>
          <w:p w14:paraId="44E18AFC" w14:textId="77777777" w:rsidR="008B0B40" w:rsidRDefault="008B0B40">
            <w:pPr>
              <w:jc w:val="both"/>
              <w:rPr>
                <w:b/>
                <w:i/>
                <w:highlight w:val="yellow"/>
              </w:rPr>
            </w:pPr>
          </w:p>
          <w:p w14:paraId="1B9DD1D2" w14:textId="77777777" w:rsidR="008B0B40" w:rsidRDefault="008B0B40">
            <w:pPr>
              <w:jc w:val="both"/>
              <w:rPr>
                <w:b/>
                <w:i/>
                <w:highlight w:val="yellow"/>
              </w:rPr>
            </w:pPr>
          </w:p>
          <w:p w14:paraId="10872AD3" w14:textId="77777777" w:rsidR="008B0B40" w:rsidRDefault="008B0B40">
            <w:pPr>
              <w:jc w:val="both"/>
              <w:rPr>
                <w:b/>
                <w:i/>
                <w:highlight w:val="yellow"/>
              </w:rPr>
            </w:pPr>
          </w:p>
          <w:p w14:paraId="2C82A9B5" w14:textId="77777777" w:rsidR="008B0B40" w:rsidRDefault="008B0B40">
            <w:pPr>
              <w:jc w:val="both"/>
              <w:rPr>
                <w:b/>
                <w:i/>
                <w:highlight w:val="yellow"/>
              </w:rPr>
            </w:pPr>
          </w:p>
          <w:p w14:paraId="2BB5626A" w14:textId="4507435F" w:rsidR="008B0B40" w:rsidRDefault="008B0B40">
            <w:pPr>
              <w:jc w:val="both"/>
              <w:rPr>
                <w:b/>
                <w:i/>
                <w:highlight w:val="yellow"/>
              </w:rPr>
            </w:pPr>
          </w:p>
          <w:p w14:paraId="42B0791D" w14:textId="77777777" w:rsidR="00257E8D" w:rsidRDefault="00257E8D">
            <w:pPr>
              <w:jc w:val="both"/>
              <w:rPr>
                <w:b/>
                <w:i/>
                <w:highlight w:val="yellow"/>
              </w:rPr>
            </w:pPr>
          </w:p>
          <w:p w14:paraId="221ACEEA" w14:textId="77777777" w:rsidR="008B0B40" w:rsidRDefault="008B0B40">
            <w:pPr>
              <w:jc w:val="both"/>
              <w:rPr>
                <w:b/>
                <w:i/>
                <w:highlight w:val="yellow"/>
              </w:rPr>
            </w:pPr>
          </w:p>
          <w:p w14:paraId="7980989B" w14:textId="77777777" w:rsidR="008B0B40" w:rsidRDefault="008B0B40">
            <w:pPr>
              <w:jc w:val="both"/>
              <w:rPr>
                <w:b/>
                <w:i/>
              </w:rPr>
            </w:pPr>
          </w:p>
          <w:p w14:paraId="556B7BF3" w14:textId="1AC60C05" w:rsidR="008B0B40" w:rsidRDefault="0058642C">
            <w:pPr>
              <w:jc w:val="both"/>
              <w:rPr>
                <w:b/>
                <w:i/>
              </w:rPr>
            </w:pPr>
            <w:r>
              <w:rPr>
                <w:b/>
                <w:i/>
              </w:rPr>
              <w:t>Implemented.</w:t>
            </w:r>
          </w:p>
          <w:p w14:paraId="3AC7E9D1" w14:textId="77777777" w:rsidR="00961057" w:rsidRDefault="00961057">
            <w:pPr>
              <w:jc w:val="both"/>
              <w:rPr>
                <w:b/>
                <w:i/>
              </w:rPr>
            </w:pPr>
          </w:p>
          <w:p w14:paraId="61F5D9E4" w14:textId="661ABA2F" w:rsidR="007955CC" w:rsidRDefault="007955CC" w:rsidP="007955CC">
            <w:pPr>
              <w:jc w:val="both"/>
            </w:pPr>
            <w:r>
              <w:t xml:space="preserve">No similar observation was noted. Most of the sampled POs </w:t>
            </w:r>
            <w:r w:rsidR="00961057">
              <w:t xml:space="preserve">showed </w:t>
            </w:r>
            <w:r>
              <w:t>that the prices of medicine are within the range set by the DOH. The PGLU also created a Pharmacy and Therapeutics Committee. One of its functions is to ensure that prices are within the price range set by current drug pricing policies.</w:t>
            </w:r>
          </w:p>
          <w:p w14:paraId="00242AD4" w14:textId="77777777" w:rsidR="008B0B40" w:rsidRDefault="008B0B40">
            <w:pPr>
              <w:jc w:val="both"/>
            </w:pPr>
          </w:p>
          <w:p w14:paraId="068BB39A" w14:textId="77777777" w:rsidR="008B0B40" w:rsidRDefault="008B0B40">
            <w:pPr>
              <w:jc w:val="both"/>
              <w:rPr>
                <w:highlight w:val="yellow"/>
              </w:rPr>
            </w:pPr>
          </w:p>
          <w:p w14:paraId="3875D158" w14:textId="77777777" w:rsidR="008B0B40" w:rsidRDefault="008B0B40">
            <w:pPr>
              <w:jc w:val="both"/>
              <w:rPr>
                <w:highlight w:val="yellow"/>
              </w:rPr>
            </w:pPr>
          </w:p>
          <w:p w14:paraId="1AED003D" w14:textId="77777777" w:rsidR="008B0B40" w:rsidRDefault="008B0B40">
            <w:pPr>
              <w:jc w:val="both"/>
              <w:rPr>
                <w:highlight w:val="yellow"/>
              </w:rPr>
            </w:pPr>
          </w:p>
          <w:p w14:paraId="112EDAA3" w14:textId="77777777" w:rsidR="008B0B40" w:rsidRDefault="008B0B40">
            <w:pPr>
              <w:jc w:val="both"/>
              <w:rPr>
                <w:highlight w:val="yellow"/>
              </w:rPr>
            </w:pPr>
          </w:p>
          <w:p w14:paraId="4D8654B7" w14:textId="77777777" w:rsidR="008B0B40" w:rsidRDefault="008B0B40">
            <w:pPr>
              <w:jc w:val="both"/>
              <w:rPr>
                <w:highlight w:val="yellow"/>
              </w:rPr>
            </w:pPr>
          </w:p>
          <w:p w14:paraId="356CBE7B" w14:textId="77777777" w:rsidR="008B0B40" w:rsidRDefault="008B0B40">
            <w:pPr>
              <w:jc w:val="both"/>
              <w:rPr>
                <w:highlight w:val="yellow"/>
              </w:rPr>
            </w:pPr>
          </w:p>
          <w:p w14:paraId="27D451E5" w14:textId="77777777" w:rsidR="008B0B40" w:rsidRDefault="008B0B40">
            <w:pPr>
              <w:jc w:val="both"/>
              <w:rPr>
                <w:highlight w:val="yellow"/>
              </w:rPr>
            </w:pPr>
          </w:p>
          <w:p w14:paraId="17569689" w14:textId="77777777" w:rsidR="008B0B40" w:rsidRDefault="008B0B40">
            <w:pPr>
              <w:jc w:val="both"/>
              <w:rPr>
                <w:highlight w:val="yellow"/>
              </w:rPr>
            </w:pPr>
          </w:p>
          <w:p w14:paraId="6FD9BF29" w14:textId="77777777" w:rsidR="008B0B40" w:rsidRDefault="008B0B40">
            <w:pPr>
              <w:jc w:val="both"/>
              <w:rPr>
                <w:highlight w:val="yellow"/>
              </w:rPr>
            </w:pPr>
          </w:p>
          <w:p w14:paraId="0F878D58" w14:textId="77777777" w:rsidR="008B0B40" w:rsidRDefault="008B0B40">
            <w:pPr>
              <w:jc w:val="both"/>
              <w:rPr>
                <w:highlight w:val="yellow"/>
              </w:rPr>
            </w:pPr>
          </w:p>
          <w:p w14:paraId="5E462FC6" w14:textId="77777777" w:rsidR="008B0B40" w:rsidRDefault="008B0B40">
            <w:pPr>
              <w:jc w:val="both"/>
              <w:rPr>
                <w:highlight w:val="yellow"/>
              </w:rPr>
            </w:pPr>
          </w:p>
          <w:p w14:paraId="45A3B1B8" w14:textId="77777777" w:rsidR="008B0B40" w:rsidRDefault="008B0B40">
            <w:pPr>
              <w:jc w:val="both"/>
              <w:rPr>
                <w:highlight w:val="yellow"/>
              </w:rPr>
            </w:pPr>
          </w:p>
          <w:p w14:paraId="33E5C42C" w14:textId="77777777" w:rsidR="008B0B40" w:rsidRDefault="008B0B40">
            <w:pPr>
              <w:jc w:val="both"/>
              <w:rPr>
                <w:highlight w:val="yellow"/>
              </w:rPr>
            </w:pPr>
          </w:p>
          <w:p w14:paraId="10A3AE25" w14:textId="77777777" w:rsidR="008B0B40" w:rsidRDefault="008B0B40">
            <w:pPr>
              <w:jc w:val="both"/>
              <w:rPr>
                <w:highlight w:val="yellow"/>
              </w:rPr>
            </w:pPr>
          </w:p>
          <w:p w14:paraId="725C72F7" w14:textId="77777777" w:rsidR="008B0B40" w:rsidRDefault="008B0B40">
            <w:pPr>
              <w:jc w:val="both"/>
              <w:rPr>
                <w:highlight w:val="yellow"/>
              </w:rPr>
            </w:pPr>
          </w:p>
          <w:p w14:paraId="5FB37067" w14:textId="77777777" w:rsidR="008B0B40" w:rsidRDefault="008B0B40">
            <w:pPr>
              <w:jc w:val="both"/>
              <w:rPr>
                <w:highlight w:val="yellow"/>
              </w:rPr>
            </w:pPr>
          </w:p>
          <w:p w14:paraId="01EC173B" w14:textId="77777777" w:rsidR="008B0B40" w:rsidRDefault="008B0B40">
            <w:pPr>
              <w:jc w:val="both"/>
              <w:rPr>
                <w:highlight w:val="yellow"/>
              </w:rPr>
            </w:pPr>
          </w:p>
          <w:p w14:paraId="5943F6EB" w14:textId="77777777" w:rsidR="008B0B40" w:rsidRDefault="008B0B40">
            <w:pPr>
              <w:jc w:val="both"/>
              <w:rPr>
                <w:highlight w:val="yellow"/>
              </w:rPr>
            </w:pPr>
          </w:p>
          <w:p w14:paraId="1F646FF7" w14:textId="77777777" w:rsidR="008B0B40" w:rsidRDefault="008B0B40">
            <w:pPr>
              <w:jc w:val="both"/>
              <w:rPr>
                <w:highlight w:val="yellow"/>
              </w:rPr>
            </w:pPr>
          </w:p>
          <w:p w14:paraId="6B2811FF" w14:textId="77777777" w:rsidR="008B0B40" w:rsidRDefault="008B0B40">
            <w:pPr>
              <w:jc w:val="both"/>
              <w:rPr>
                <w:highlight w:val="yellow"/>
              </w:rPr>
            </w:pPr>
          </w:p>
          <w:p w14:paraId="7B475779" w14:textId="77777777" w:rsidR="008B0B40" w:rsidRDefault="008B0B40">
            <w:pPr>
              <w:jc w:val="both"/>
              <w:rPr>
                <w:highlight w:val="yellow"/>
              </w:rPr>
            </w:pPr>
          </w:p>
          <w:p w14:paraId="7AF3B643" w14:textId="77777777" w:rsidR="008B0B40" w:rsidRDefault="008B0B40">
            <w:pPr>
              <w:jc w:val="both"/>
              <w:rPr>
                <w:highlight w:val="yellow"/>
              </w:rPr>
            </w:pPr>
          </w:p>
          <w:p w14:paraId="72A42B89" w14:textId="77777777" w:rsidR="008B0B40" w:rsidRDefault="008B0B40">
            <w:pPr>
              <w:jc w:val="both"/>
              <w:rPr>
                <w:highlight w:val="yellow"/>
              </w:rPr>
            </w:pPr>
          </w:p>
          <w:p w14:paraId="1F272912" w14:textId="77777777" w:rsidR="008B0B40" w:rsidRDefault="008B0B40">
            <w:pPr>
              <w:jc w:val="both"/>
              <w:rPr>
                <w:highlight w:val="yellow"/>
              </w:rPr>
            </w:pPr>
          </w:p>
          <w:p w14:paraId="3C5F6C95" w14:textId="77777777" w:rsidR="008B0B40" w:rsidRDefault="008B0B40">
            <w:pPr>
              <w:jc w:val="both"/>
              <w:rPr>
                <w:highlight w:val="yellow"/>
              </w:rPr>
            </w:pPr>
          </w:p>
          <w:p w14:paraId="33D57030" w14:textId="77777777" w:rsidR="008B0B40" w:rsidRDefault="0058642C">
            <w:pPr>
              <w:jc w:val="both"/>
              <w:rPr>
                <w:highlight w:val="yellow"/>
              </w:rPr>
            </w:pPr>
            <w:r>
              <w:rPr>
                <w:highlight w:val="yellow"/>
              </w:rPr>
              <w:t xml:space="preserve"> </w:t>
            </w:r>
          </w:p>
        </w:tc>
      </w:tr>
      <w:tr w:rsidR="008B0B40" w14:paraId="4C489481" w14:textId="77777777">
        <w:tc>
          <w:tcPr>
            <w:tcW w:w="2700" w:type="dxa"/>
            <w:shd w:val="clear" w:color="auto" w:fill="auto"/>
          </w:tcPr>
          <w:p w14:paraId="407D2D85" w14:textId="77777777" w:rsidR="008B0B40" w:rsidRDefault="0058642C">
            <w:pPr>
              <w:numPr>
                <w:ilvl w:val="0"/>
                <w:numId w:val="7"/>
              </w:numPr>
              <w:pBdr>
                <w:top w:val="nil"/>
                <w:left w:val="nil"/>
                <w:bottom w:val="nil"/>
                <w:right w:val="nil"/>
                <w:between w:val="nil"/>
              </w:pBdr>
              <w:ind w:hanging="250"/>
              <w:jc w:val="both"/>
            </w:pPr>
            <w:r>
              <w:rPr>
                <w:color w:val="000000"/>
              </w:rPr>
              <w:lastRenderedPageBreak/>
              <w:t xml:space="preserve">Allow the PGLU to consider other suppliers which can provide them competitive prices without sacrificing quality. </w:t>
            </w:r>
          </w:p>
        </w:tc>
        <w:tc>
          <w:tcPr>
            <w:tcW w:w="900" w:type="dxa"/>
            <w:shd w:val="clear" w:color="auto" w:fill="auto"/>
          </w:tcPr>
          <w:p w14:paraId="1D480E47" w14:textId="77777777" w:rsidR="008B0B40" w:rsidRDefault="0058642C">
            <w:pPr>
              <w:jc w:val="center"/>
            </w:pPr>
            <w:r>
              <w:t>pp. 64-66, 2021 AAR</w:t>
            </w:r>
          </w:p>
        </w:tc>
        <w:tc>
          <w:tcPr>
            <w:tcW w:w="2794" w:type="dxa"/>
            <w:shd w:val="clear" w:color="auto" w:fill="auto"/>
          </w:tcPr>
          <w:p w14:paraId="3EE53182" w14:textId="77777777" w:rsidR="003116B7" w:rsidRDefault="007955CC" w:rsidP="00257E8D">
            <w:pPr>
              <w:jc w:val="both"/>
            </w:pPr>
            <w:r w:rsidRPr="00257E8D">
              <w:t xml:space="preserve">The PGLU duly noted and adopted the recommendation of the COA to judiciously monitor and assess the prices contained in every </w:t>
            </w:r>
            <w:r w:rsidR="00961057" w:rsidRPr="00257E8D">
              <w:t>P</w:t>
            </w:r>
            <w:r w:rsidRPr="00257E8D">
              <w:t xml:space="preserve">urchase </w:t>
            </w:r>
            <w:r w:rsidR="00961057" w:rsidRPr="00257E8D">
              <w:t>R</w:t>
            </w:r>
            <w:r w:rsidRPr="00257E8D">
              <w:t xml:space="preserve">equest, and </w:t>
            </w:r>
            <w:r w:rsidR="00961057" w:rsidRPr="00257E8D">
              <w:t>P</w:t>
            </w:r>
            <w:r w:rsidRPr="00257E8D">
              <w:t xml:space="preserve">urchase </w:t>
            </w:r>
            <w:r w:rsidR="00961057" w:rsidRPr="00257E8D">
              <w:t>O</w:t>
            </w:r>
            <w:r w:rsidRPr="00257E8D">
              <w:t>rders of disposable facemasks and enoxaparin matched the SRP set by the DOH.</w:t>
            </w:r>
          </w:p>
          <w:p w14:paraId="0B78E0D6" w14:textId="6740E02E" w:rsidR="00257E8D" w:rsidRPr="00257E8D" w:rsidRDefault="00257E8D" w:rsidP="00257E8D">
            <w:pPr>
              <w:jc w:val="both"/>
            </w:pPr>
          </w:p>
        </w:tc>
        <w:tc>
          <w:tcPr>
            <w:tcW w:w="2410" w:type="dxa"/>
            <w:shd w:val="clear" w:color="auto" w:fill="auto"/>
          </w:tcPr>
          <w:p w14:paraId="37562E5C" w14:textId="041D26FB" w:rsidR="008B0B40" w:rsidRDefault="0058642C">
            <w:pPr>
              <w:jc w:val="both"/>
              <w:rPr>
                <w:b/>
                <w:i/>
              </w:rPr>
            </w:pPr>
            <w:r w:rsidRPr="00860D3F">
              <w:rPr>
                <w:b/>
                <w:i/>
              </w:rPr>
              <w:t>Implemented.</w:t>
            </w:r>
          </w:p>
          <w:p w14:paraId="6D6D2DF1" w14:textId="77777777" w:rsidR="00961057" w:rsidRPr="00860D3F" w:rsidRDefault="00961057">
            <w:pPr>
              <w:jc w:val="both"/>
              <w:rPr>
                <w:b/>
                <w:i/>
              </w:rPr>
            </w:pPr>
          </w:p>
          <w:p w14:paraId="003D573E" w14:textId="24BBE457" w:rsidR="008B0B40" w:rsidRPr="00860D3F" w:rsidRDefault="0058642C">
            <w:pPr>
              <w:jc w:val="both"/>
            </w:pPr>
            <w:r w:rsidRPr="00860D3F">
              <w:t xml:space="preserve">The </w:t>
            </w:r>
            <w:r w:rsidR="007955CC">
              <w:t xml:space="preserve">prices indicated  in the PR and ABC are within the prices provided under the </w:t>
            </w:r>
            <w:r w:rsidR="007955CC" w:rsidRPr="00A43637">
              <w:rPr>
                <w:rFonts w:eastAsia="Calibri"/>
              </w:rPr>
              <w:t>Drug Price Reference Index (DPRI)</w:t>
            </w:r>
            <w:r w:rsidR="007955CC">
              <w:rPr>
                <w:rFonts w:eastAsia="Calibri"/>
              </w:rPr>
              <w:t>.</w:t>
            </w:r>
          </w:p>
        </w:tc>
      </w:tr>
      <w:tr w:rsidR="008B0B40" w14:paraId="3FA6CE63" w14:textId="77777777">
        <w:tc>
          <w:tcPr>
            <w:tcW w:w="2700" w:type="dxa"/>
            <w:shd w:val="clear" w:color="auto" w:fill="auto"/>
          </w:tcPr>
          <w:p w14:paraId="1775EE70" w14:textId="0F25E81F" w:rsidR="008B0B40" w:rsidRDefault="0058642C">
            <w:pPr>
              <w:numPr>
                <w:ilvl w:val="0"/>
                <w:numId w:val="37"/>
              </w:numPr>
              <w:pBdr>
                <w:top w:val="nil"/>
                <w:left w:val="nil"/>
                <w:bottom w:val="nil"/>
                <w:right w:val="nil"/>
                <w:between w:val="nil"/>
              </w:pBdr>
              <w:ind w:left="346"/>
              <w:jc w:val="both"/>
            </w:pPr>
            <w:r>
              <w:rPr>
                <w:color w:val="000000"/>
              </w:rPr>
              <w:t xml:space="preserve">The Provincial Administrator in coordination with the General Services Officer to judiciously monitor and assess the propriety of the prices contained in every </w:t>
            </w:r>
            <w:r>
              <w:rPr>
                <w:color w:val="000000"/>
              </w:rPr>
              <w:lastRenderedPageBreak/>
              <w:t>Purchase Request</w:t>
            </w:r>
            <w:r w:rsidR="003642D9">
              <w:rPr>
                <w:color w:val="000000"/>
              </w:rPr>
              <w:t xml:space="preserve"> </w:t>
            </w:r>
            <w:r>
              <w:rPr>
                <w:color w:val="000000"/>
              </w:rPr>
              <w:t xml:space="preserve"> and Purchase Order. </w:t>
            </w:r>
          </w:p>
          <w:p w14:paraId="2248EAD3" w14:textId="77777777" w:rsidR="008B0B40" w:rsidRDefault="008B0B40">
            <w:pPr>
              <w:pBdr>
                <w:top w:val="nil"/>
                <w:left w:val="nil"/>
                <w:bottom w:val="nil"/>
                <w:right w:val="nil"/>
                <w:between w:val="nil"/>
              </w:pBdr>
              <w:ind w:left="346"/>
              <w:jc w:val="both"/>
              <w:rPr>
                <w:color w:val="000000"/>
              </w:rPr>
            </w:pPr>
          </w:p>
        </w:tc>
        <w:tc>
          <w:tcPr>
            <w:tcW w:w="900" w:type="dxa"/>
            <w:shd w:val="clear" w:color="auto" w:fill="auto"/>
          </w:tcPr>
          <w:p w14:paraId="6265539A" w14:textId="77777777" w:rsidR="008B0B40" w:rsidRDefault="0058642C">
            <w:pPr>
              <w:jc w:val="center"/>
            </w:pPr>
            <w:r>
              <w:lastRenderedPageBreak/>
              <w:t>pp. 64-66, 2021 AAR</w:t>
            </w:r>
          </w:p>
        </w:tc>
        <w:tc>
          <w:tcPr>
            <w:tcW w:w="2794" w:type="dxa"/>
            <w:shd w:val="clear" w:color="auto" w:fill="auto"/>
          </w:tcPr>
          <w:p w14:paraId="381AAAA6" w14:textId="34DB4CB5" w:rsidR="000B1AAE" w:rsidRDefault="000B1AAE" w:rsidP="000B1AAE">
            <w:pPr>
              <w:jc w:val="both"/>
            </w:pPr>
            <w:r>
              <w:t xml:space="preserve">The PGLU duly noted and adopted the recommendation of the COA to judiciously monitor and assess the prices contained in every </w:t>
            </w:r>
            <w:r w:rsidR="008871AB">
              <w:t>P</w:t>
            </w:r>
            <w:r>
              <w:t xml:space="preserve">urchase </w:t>
            </w:r>
            <w:r w:rsidR="008871AB">
              <w:t>R</w:t>
            </w:r>
            <w:r>
              <w:t xml:space="preserve">equest and </w:t>
            </w:r>
            <w:r w:rsidR="008871AB">
              <w:t>P</w:t>
            </w:r>
            <w:r>
              <w:t xml:space="preserve">urchase </w:t>
            </w:r>
            <w:r w:rsidR="008871AB">
              <w:t>O</w:t>
            </w:r>
            <w:r>
              <w:t xml:space="preserve">rder of </w:t>
            </w:r>
            <w:r>
              <w:lastRenderedPageBreak/>
              <w:t>disposable facemasks and enoxaparin that match the SRP set by the DOH.</w:t>
            </w:r>
          </w:p>
          <w:p w14:paraId="4C32128D" w14:textId="77777777" w:rsidR="008B0B40" w:rsidRDefault="008B0B40">
            <w:pPr>
              <w:ind w:left="7"/>
              <w:jc w:val="both"/>
              <w:rPr>
                <w:highlight w:val="yellow"/>
              </w:rPr>
            </w:pPr>
          </w:p>
        </w:tc>
        <w:tc>
          <w:tcPr>
            <w:tcW w:w="2410" w:type="dxa"/>
            <w:shd w:val="clear" w:color="auto" w:fill="auto"/>
          </w:tcPr>
          <w:p w14:paraId="37FE76D3" w14:textId="132FCB1C" w:rsidR="008B0B40" w:rsidRDefault="0058642C">
            <w:pPr>
              <w:jc w:val="both"/>
              <w:rPr>
                <w:b/>
                <w:i/>
              </w:rPr>
            </w:pPr>
            <w:r>
              <w:rPr>
                <w:b/>
                <w:i/>
              </w:rPr>
              <w:lastRenderedPageBreak/>
              <w:t>Implemented.</w:t>
            </w:r>
          </w:p>
          <w:p w14:paraId="2B8FBEE0" w14:textId="77777777" w:rsidR="00DE48AF" w:rsidRDefault="00DE48AF">
            <w:pPr>
              <w:jc w:val="both"/>
              <w:rPr>
                <w:b/>
                <w:i/>
                <w:highlight w:val="yellow"/>
              </w:rPr>
            </w:pPr>
          </w:p>
          <w:p w14:paraId="3602BD99" w14:textId="25BAE64C" w:rsidR="000B1AAE" w:rsidRDefault="000B1AAE" w:rsidP="000B1AAE">
            <w:pPr>
              <w:jc w:val="both"/>
            </w:pPr>
            <w:r>
              <w:t xml:space="preserve">No similar observation was noted. Most of the sampled POs </w:t>
            </w:r>
            <w:r w:rsidR="00DE48AF">
              <w:t xml:space="preserve">showed </w:t>
            </w:r>
            <w:r>
              <w:t xml:space="preserve">that the prices of medicine are within the range set by the </w:t>
            </w:r>
            <w:r>
              <w:lastRenderedPageBreak/>
              <w:t>DOH. The PGLU also created a Pharmacy and Therapeutics Committee. One of its functions is to ensure that prices are within the price range set by current drug pricing policies.</w:t>
            </w:r>
          </w:p>
          <w:p w14:paraId="73953F35" w14:textId="77777777" w:rsidR="008B0B40" w:rsidRDefault="008B0B40">
            <w:pPr>
              <w:jc w:val="both"/>
              <w:rPr>
                <w:highlight w:val="yellow"/>
              </w:rPr>
            </w:pPr>
          </w:p>
        </w:tc>
      </w:tr>
      <w:tr w:rsidR="008B0B40" w14:paraId="326D440B" w14:textId="77777777">
        <w:tc>
          <w:tcPr>
            <w:tcW w:w="2700" w:type="dxa"/>
            <w:shd w:val="clear" w:color="auto" w:fill="auto"/>
          </w:tcPr>
          <w:p w14:paraId="7D4888CC" w14:textId="77777777" w:rsidR="008B0B40" w:rsidRDefault="0058642C">
            <w:pPr>
              <w:jc w:val="both"/>
              <w:rPr>
                <w:vertAlign w:val="subscript"/>
              </w:rPr>
            </w:pPr>
            <w:r>
              <w:lastRenderedPageBreak/>
              <w:t xml:space="preserve">Thereafter, we recommended that the Management be abreast with latest Price Control issuances pursuant to RA No. 7518 and ensure utmost compliance thereto to avoid a similar instance such as this from happening again. </w:t>
            </w:r>
          </w:p>
          <w:p w14:paraId="62B4FC55" w14:textId="77777777" w:rsidR="008B0B40" w:rsidRDefault="008B0B40">
            <w:pPr>
              <w:jc w:val="both"/>
            </w:pPr>
          </w:p>
        </w:tc>
        <w:tc>
          <w:tcPr>
            <w:tcW w:w="900" w:type="dxa"/>
            <w:shd w:val="clear" w:color="auto" w:fill="auto"/>
          </w:tcPr>
          <w:p w14:paraId="54413D64" w14:textId="77777777" w:rsidR="008B0B40" w:rsidRDefault="0058642C">
            <w:pPr>
              <w:jc w:val="center"/>
            </w:pPr>
            <w:r>
              <w:t>pp. 64-66, 2021 AAR</w:t>
            </w:r>
          </w:p>
        </w:tc>
        <w:tc>
          <w:tcPr>
            <w:tcW w:w="2794" w:type="dxa"/>
            <w:shd w:val="clear" w:color="auto" w:fill="auto"/>
          </w:tcPr>
          <w:p w14:paraId="3C4EFEF5" w14:textId="77777777" w:rsidR="000B1AAE" w:rsidRDefault="000B1AAE" w:rsidP="000B1AAE">
            <w:pPr>
              <w:jc w:val="both"/>
            </w:pPr>
            <w:r>
              <w:t>The PGLU assured that they will adopt the recommendation of the COA to exert their best effort to secure the most advantageous prices for the government and to actively explore and discover other suppliers that can provide competitive prices without sacrificing quality.</w:t>
            </w:r>
          </w:p>
          <w:p w14:paraId="6CCDE86B" w14:textId="77777777" w:rsidR="008B0B40" w:rsidRDefault="008B0B40">
            <w:pPr>
              <w:ind w:left="7"/>
              <w:jc w:val="both"/>
            </w:pPr>
          </w:p>
        </w:tc>
        <w:tc>
          <w:tcPr>
            <w:tcW w:w="2410" w:type="dxa"/>
            <w:shd w:val="clear" w:color="auto" w:fill="auto"/>
          </w:tcPr>
          <w:p w14:paraId="41179FC6" w14:textId="6DBD1EA0" w:rsidR="000B1AAE" w:rsidRDefault="000B1AAE" w:rsidP="000B1AAE">
            <w:pPr>
              <w:pStyle w:val="NormalWeb"/>
              <w:spacing w:before="0" w:beforeAutospacing="0" w:after="0" w:afterAutospacing="0"/>
              <w:jc w:val="both"/>
              <w:rPr>
                <w:rStyle w:val="Emphasis"/>
                <w:b/>
                <w:bCs/>
              </w:rPr>
            </w:pPr>
            <w:r>
              <w:rPr>
                <w:rStyle w:val="Emphasis"/>
                <w:b/>
                <w:bCs/>
              </w:rPr>
              <w:t>Implemented.</w:t>
            </w:r>
          </w:p>
          <w:p w14:paraId="0B4CDFCE" w14:textId="77777777" w:rsidR="000A3BC2" w:rsidRDefault="000A3BC2" w:rsidP="000B1AAE">
            <w:pPr>
              <w:pStyle w:val="NormalWeb"/>
              <w:spacing w:before="0" w:beforeAutospacing="0" w:after="0" w:afterAutospacing="0"/>
              <w:jc w:val="both"/>
            </w:pPr>
          </w:p>
          <w:p w14:paraId="425956B5" w14:textId="3AFE9D1B" w:rsidR="000B1AAE" w:rsidRDefault="000B1AAE" w:rsidP="000B1AAE">
            <w:pPr>
              <w:pStyle w:val="NormalWeb"/>
              <w:spacing w:before="0" w:beforeAutospacing="0" w:after="0" w:afterAutospacing="0"/>
              <w:jc w:val="both"/>
            </w:pPr>
            <w:r>
              <w:t xml:space="preserve">The </w:t>
            </w:r>
            <w:r w:rsidR="000A3BC2">
              <w:t>M</w:t>
            </w:r>
            <w:r>
              <w:t>anagement vouched that they are keeping themselves abreast of the latest price control issuances pursuant to RA No. 7518.</w:t>
            </w:r>
          </w:p>
          <w:p w14:paraId="49252E47" w14:textId="2E92641E" w:rsidR="008B0B40" w:rsidRDefault="008B0B40">
            <w:pPr>
              <w:jc w:val="both"/>
            </w:pPr>
          </w:p>
        </w:tc>
      </w:tr>
      <w:tr w:rsidR="008B0B40" w14:paraId="0A6ABA19" w14:textId="77777777">
        <w:tc>
          <w:tcPr>
            <w:tcW w:w="2700" w:type="dxa"/>
            <w:shd w:val="clear" w:color="auto" w:fill="auto"/>
          </w:tcPr>
          <w:p w14:paraId="24D82334" w14:textId="77777777" w:rsidR="008B0B40" w:rsidRDefault="0058642C">
            <w:pPr>
              <w:numPr>
                <w:ilvl w:val="0"/>
                <w:numId w:val="13"/>
              </w:numPr>
              <w:pBdr>
                <w:top w:val="nil"/>
                <w:left w:val="nil"/>
                <w:bottom w:val="nil"/>
                <w:right w:val="nil"/>
                <w:between w:val="nil"/>
              </w:pBdr>
              <w:ind w:left="328"/>
              <w:jc w:val="both"/>
              <w:rPr>
                <w:b/>
                <w:color w:val="000000"/>
              </w:rPr>
            </w:pPr>
            <w:r>
              <w:rPr>
                <w:b/>
                <w:color w:val="000000"/>
              </w:rPr>
              <w:t xml:space="preserve">The PGLU’s Home of Hope as COVID LIGTAS Community Isolation Units (CIUs) were not certified by the DOH and accredited by Philippine Health Insurance Corporation (PhilHealth) due to non- processing of all the requirements of both agencies, thus, preventing the province from filing claims/reimbursements amounting to at least ₱23M, which could have been used </w:t>
            </w:r>
            <w:r>
              <w:rPr>
                <w:b/>
                <w:color w:val="000000"/>
              </w:rPr>
              <w:lastRenderedPageBreak/>
              <w:t>to defray the expenditures for the maintenance and operations of the two CIUs.</w:t>
            </w:r>
          </w:p>
          <w:p w14:paraId="12CB4721" w14:textId="77777777" w:rsidR="008B0B40" w:rsidRDefault="008B0B40">
            <w:pPr>
              <w:ind w:left="-14"/>
            </w:pPr>
          </w:p>
          <w:p w14:paraId="1B746A2C" w14:textId="77777777" w:rsidR="008B0B40" w:rsidRDefault="0058642C">
            <w:pPr>
              <w:ind w:left="-14"/>
              <w:jc w:val="both"/>
            </w:pPr>
            <w:r>
              <w:t>We recommended that the Provincial Governor direct the:</w:t>
            </w:r>
          </w:p>
          <w:p w14:paraId="5C19E1C4" w14:textId="77777777" w:rsidR="008B0B40" w:rsidRDefault="008B0B40">
            <w:pPr>
              <w:ind w:left="-14"/>
            </w:pPr>
          </w:p>
          <w:p w14:paraId="67F6F67D" w14:textId="77777777" w:rsidR="008B0B40" w:rsidRDefault="0058642C">
            <w:pPr>
              <w:numPr>
                <w:ilvl w:val="0"/>
                <w:numId w:val="38"/>
              </w:numPr>
              <w:pBdr>
                <w:top w:val="nil"/>
                <w:left w:val="nil"/>
                <w:bottom w:val="nil"/>
                <w:right w:val="nil"/>
                <w:between w:val="nil"/>
              </w:pBdr>
              <w:jc w:val="both"/>
            </w:pPr>
            <w:r>
              <w:rPr>
                <w:color w:val="000000"/>
              </w:rPr>
              <w:t xml:space="preserve">Provincial Health Officer to comply with the DOH certification requirements and to fast track the applications for the two CIUs for PhilHealth accreditation to be able to claim the CCIBP benefit for its patients; and </w:t>
            </w:r>
          </w:p>
          <w:p w14:paraId="085B14E5" w14:textId="77777777" w:rsidR="008B0B40" w:rsidRDefault="008B0B40">
            <w:pPr>
              <w:jc w:val="both"/>
            </w:pPr>
          </w:p>
        </w:tc>
        <w:tc>
          <w:tcPr>
            <w:tcW w:w="900" w:type="dxa"/>
            <w:shd w:val="clear" w:color="auto" w:fill="auto"/>
          </w:tcPr>
          <w:p w14:paraId="293D55DB" w14:textId="77777777" w:rsidR="008B0B40" w:rsidRDefault="0058642C">
            <w:pPr>
              <w:jc w:val="center"/>
              <w:rPr>
                <w:highlight w:val="yellow"/>
              </w:rPr>
            </w:pPr>
            <w:r>
              <w:lastRenderedPageBreak/>
              <w:t>pp. 66-68, 2021 AAR</w:t>
            </w:r>
          </w:p>
        </w:tc>
        <w:tc>
          <w:tcPr>
            <w:tcW w:w="2794" w:type="dxa"/>
            <w:shd w:val="clear" w:color="auto" w:fill="auto"/>
          </w:tcPr>
          <w:p w14:paraId="31138308" w14:textId="77777777" w:rsidR="008B0B40" w:rsidRDefault="008B0B40">
            <w:pPr>
              <w:ind w:left="7"/>
              <w:jc w:val="both"/>
              <w:rPr>
                <w:highlight w:val="yellow"/>
              </w:rPr>
            </w:pPr>
          </w:p>
          <w:p w14:paraId="5496A6E4" w14:textId="77777777" w:rsidR="008B0B40" w:rsidRDefault="008B0B40">
            <w:pPr>
              <w:ind w:left="7"/>
              <w:jc w:val="both"/>
              <w:rPr>
                <w:highlight w:val="yellow"/>
              </w:rPr>
            </w:pPr>
          </w:p>
          <w:p w14:paraId="328D62A1" w14:textId="77777777" w:rsidR="008B0B40" w:rsidRDefault="008B0B40">
            <w:pPr>
              <w:ind w:left="7"/>
              <w:jc w:val="both"/>
              <w:rPr>
                <w:highlight w:val="yellow"/>
              </w:rPr>
            </w:pPr>
          </w:p>
          <w:p w14:paraId="750D803E" w14:textId="77777777" w:rsidR="008B0B40" w:rsidRDefault="008B0B40">
            <w:pPr>
              <w:ind w:left="7"/>
              <w:jc w:val="both"/>
              <w:rPr>
                <w:highlight w:val="yellow"/>
              </w:rPr>
            </w:pPr>
          </w:p>
          <w:p w14:paraId="21FDCED9" w14:textId="77777777" w:rsidR="008B0B40" w:rsidRDefault="008B0B40">
            <w:pPr>
              <w:ind w:left="7"/>
              <w:jc w:val="both"/>
              <w:rPr>
                <w:highlight w:val="yellow"/>
              </w:rPr>
            </w:pPr>
          </w:p>
          <w:p w14:paraId="20F52C48" w14:textId="77777777" w:rsidR="008B0B40" w:rsidRDefault="008B0B40">
            <w:pPr>
              <w:ind w:left="7"/>
              <w:jc w:val="both"/>
              <w:rPr>
                <w:highlight w:val="yellow"/>
              </w:rPr>
            </w:pPr>
          </w:p>
          <w:p w14:paraId="78B08AA3" w14:textId="77777777" w:rsidR="008B0B40" w:rsidRDefault="008B0B40">
            <w:pPr>
              <w:ind w:left="7"/>
              <w:jc w:val="both"/>
              <w:rPr>
                <w:highlight w:val="yellow"/>
              </w:rPr>
            </w:pPr>
          </w:p>
          <w:p w14:paraId="27C3902B" w14:textId="77777777" w:rsidR="008B0B40" w:rsidRDefault="008B0B40">
            <w:pPr>
              <w:ind w:left="7"/>
              <w:jc w:val="both"/>
              <w:rPr>
                <w:highlight w:val="yellow"/>
              </w:rPr>
            </w:pPr>
          </w:p>
          <w:p w14:paraId="147E8C54" w14:textId="77777777" w:rsidR="008B0B40" w:rsidRDefault="008B0B40">
            <w:pPr>
              <w:ind w:left="7"/>
              <w:jc w:val="both"/>
              <w:rPr>
                <w:highlight w:val="yellow"/>
              </w:rPr>
            </w:pPr>
          </w:p>
          <w:p w14:paraId="55DA29A9" w14:textId="77777777" w:rsidR="008B0B40" w:rsidRDefault="008B0B40">
            <w:pPr>
              <w:ind w:left="7"/>
              <w:jc w:val="both"/>
              <w:rPr>
                <w:highlight w:val="yellow"/>
              </w:rPr>
            </w:pPr>
          </w:p>
          <w:p w14:paraId="2D7D2C9C" w14:textId="77777777" w:rsidR="008B0B40" w:rsidRDefault="008B0B40">
            <w:pPr>
              <w:ind w:left="7"/>
              <w:jc w:val="both"/>
              <w:rPr>
                <w:highlight w:val="yellow"/>
              </w:rPr>
            </w:pPr>
          </w:p>
          <w:p w14:paraId="36252BF2" w14:textId="77777777" w:rsidR="008B0B40" w:rsidRDefault="008B0B40">
            <w:pPr>
              <w:ind w:left="7"/>
              <w:jc w:val="both"/>
              <w:rPr>
                <w:highlight w:val="yellow"/>
              </w:rPr>
            </w:pPr>
          </w:p>
          <w:p w14:paraId="4B13C37F" w14:textId="77777777" w:rsidR="008B0B40" w:rsidRDefault="008B0B40">
            <w:pPr>
              <w:ind w:left="7"/>
              <w:jc w:val="both"/>
              <w:rPr>
                <w:highlight w:val="yellow"/>
              </w:rPr>
            </w:pPr>
          </w:p>
          <w:p w14:paraId="503FBE25" w14:textId="77777777" w:rsidR="008B0B40" w:rsidRDefault="008B0B40">
            <w:pPr>
              <w:ind w:left="7"/>
              <w:jc w:val="both"/>
              <w:rPr>
                <w:highlight w:val="yellow"/>
              </w:rPr>
            </w:pPr>
          </w:p>
          <w:p w14:paraId="386E7792" w14:textId="77777777" w:rsidR="008B0B40" w:rsidRDefault="008B0B40">
            <w:pPr>
              <w:ind w:left="7"/>
              <w:jc w:val="both"/>
              <w:rPr>
                <w:highlight w:val="yellow"/>
              </w:rPr>
            </w:pPr>
          </w:p>
          <w:p w14:paraId="00EDE59F" w14:textId="77777777" w:rsidR="008B0B40" w:rsidRDefault="008B0B40">
            <w:pPr>
              <w:ind w:left="7"/>
              <w:jc w:val="both"/>
              <w:rPr>
                <w:highlight w:val="yellow"/>
              </w:rPr>
            </w:pPr>
          </w:p>
          <w:p w14:paraId="418EC679" w14:textId="77777777" w:rsidR="008B0B40" w:rsidRDefault="008B0B40">
            <w:pPr>
              <w:ind w:left="7"/>
              <w:jc w:val="both"/>
              <w:rPr>
                <w:highlight w:val="yellow"/>
              </w:rPr>
            </w:pPr>
          </w:p>
          <w:p w14:paraId="1D60F544" w14:textId="77777777" w:rsidR="008B0B40" w:rsidRDefault="008B0B40">
            <w:pPr>
              <w:ind w:left="7"/>
              <w:jc w:val="both"/>
              <w:rPr>
                <w:highlight w:val="yellow"/>
              </w:rPr>
            </w:pPr>
          </w:p>
          <w:p w14:paraId="2BADE076" w14:textId="77777777" w:rsidR="008B0B40" w:rsidRDefault="008B0B40">
            <w:pPr>
              <w:ind w:left="7"/>
              <w:jc w:val="both"/>
              <w:rPr>
                <w:highlight w:val="yellow"/>
              </w:rPr>
            </w:pPr>
          </w:p>
          <w:p w14:paraId="4888CF88" w14:textId="77777777" w:rsidR="008B0B40" w:rsidRDefault="008B0B40">
            <w:pPr>
              <w:ind w:left="7"/>
              <w:jc w:val="both"/>
              <w:rPr>
                <w:highlight w:val="yellow"/>
              </w:rPr>
            </w:pPr>
          </w:p>
          <w:p w14:paraId="438E64E1" w14:textId="77777777" w:rsidR="008B0B40" w:rsidRDefault="008B0B40">
            <w:pPr>
              <w:ind w:left="7"/>
              <w:jc w:val="both"/>
              <w:rPr>
                <w:highlight w:val="yellow"/>
              </w:rPr>
            </w:pPr>
          </w:p>
          <w:p w14:paraId="48C0E8B9" w14:textId="77777777" w:rsidR="008B0B40" w:rsidRDefault="008B0B40">
            <w:pPr>
              <w:ind w:left="7"/>
              <w:jc w:val="both"/>
              <w:rPr>
                <w:highlight w:val="yellow"/>
              </w:rPr>
            </w:pPr>
          </w:p>
          <w:p w14:paraId="2BACEB02" w14:textId="77777777" w:rsidR="008B0B40" w:rsidRDefault="008B0B40">
            <w:pPr>
              <w:ind w:left="7"/>
              <w:jc w:val="both"/>
              <w:rPr>
                <w:highlight w:val="yellow"/>
              </w:rPr>
            </w:pPr>
          </w:p>
          <w:p w14:paraId="23C0717D" w14:textId="77777777" w:rsidR="008B0B40" w:rsidRDefault="008B0B40">
            <w:pPr>
              <w:ind w:left="7"/>
              <w:jc w:val="both"/>
              <w:rPr>
                <w:highlight w:val="yellow"/>
              </w:rPr>
            </w:pPr>
          </w:p>
          <w:p w14:paraId="28CE8002" w14:textId="77777777" w:rsidR="008B0B40" w:rsidRDefault="008B0B40">
            <w:pPr>
              <w:ind w:left="7"/>
              <w:jc w:val="both"/>
              <w:rPr>
                <w:highlight w:val="yellow"/>
              </w:rPr>
            </w:pPr>
          </w:p>
          <w:p w14:paraId="15119E07" w14:textId="77777777" w:rsidR="008B0B40" w:rsidRDefault="008B0B40">
            <w:pPr>
              <w:ind w:left="7"/>
              <w:jc w:val="both"/>
              <w:rPr>
                <w:highlight w:val="yellow"/>
              </w:rPr>
            </w:pPr>
          </w:p>
          <w:p w14:paraId="5FE82917" w14:textId="77777777" w:rsidR="008B0B40" w:rsidRDefault="008B0B40">
            <w:pPr>
              <w:ind w:left="7"/>
              <w:jc w:val="both"/>
              <w:rPr>
                <w:highlight w:val="yellow"/>
              </w:rPr>
            </w:pPr>
          </w:p>
          <w:p w14:paraId="687D3A2F" w14:textId="77777777" w:rsidR="008B0B40" w:rsidRDefault="008B0B40">
            <w:pPr>
              <w:ind w:left="7"/>
              <w:jc w:val="both"/>
              <w:rPr>
                <w:highlight w:val="yellow"/>
              </w:rPr>
            </w:pPr>
          </w:p>
          <w:p w14:paraId="272E0D52" w14:textId="77777777" w:rsidR="008B0B40" w:rsidRDefault="008B0B40">
            <w:pPr>
              <w:ind w:left="7"/>
              <w:jc w:val="both"/>
              <w:rPr>
                <w:highlight w:val="yellow"/>
              </w:rPr>
            </w:pPr>
          </w:p>
          <w:p w14:paraId="2CC1BA03" w14:textId="77777777" w:rsidR="008B0B40" w:rsidRDefault="008B0B40">
            <w:pPr>
              <w:ind w:left="7"/>
              <w:jc w:val="both"/>
              <w:rPr>
                <w:highlight w:val="yellow"/>
              </w:rPr>
            </w:pPr>
          </w:p>
          <w:p w14:paraId="1F09D9E9" w14:textId="77777777" w:rsidR="008B0B40" w:rsidRDefault="008B0B40">
            <w:pPr>
              <w:ind w:left="7"/>
              <w:jc w:val="both"/>
              <w:rPr>
                <w:highlight w:val="yellow"/>
              </w:rPr>
            </w:pPr>
          </w:p>
          <w:p w14:paraId="57F98ACC" w14:textId="5323D453" w:rsidR="008B0B40" w:rsidRDefault="0058642C">
            <w:pPr>
              <w:jc w:val="both"/>
              <w:rPr>
                <w:highlight w:val="yellow"/>
              </w:rPr>
            </w:pPr>
            <w:r>
              <w:t xml:space="preserve">As per PHO, there were no COVID-19 cases admitted in HoH, Sevilla from February 2022 to present and only </w:t>
            </w:r>
            <w:r w:rsidR="000A3BC2">
              <w:t>one</w:t>
            </w:r>
            <w:r>
              <w:t xml:space="preserve"> case in H</w:t>
            </w:r>
            <w:r w:rsidR="000A3BC2">
              <w:t>o</w:t>
            </w:r>
            <w:r>
              <w:t>H, Acao in March 2022.</w:t>
            </w:r>
          </w:p>
          <w:p w14:paraId="1B4E9512" w14:textId="77777777" w:rsidR="008B0B40" w:rsidRDefault="008B0B40">
            <w:pPr>
              <w:ind w:left="7"/>
              <w:jc w:val="both"/>
              <w:rPr>
                <w:highlight w:val="yellow"/>
              </w:rPr>
            </w:pPr>
          </w:p>
          <w:p w14:paraId="30B988AA" w14:textId="77777777" w:rsidR="008B0B40" w:rsidRDefault="008B0B40">
            <w:pPr>
              <w:rPr>
                <w:highlight w:val="yellow"/>
              </w:rPr>
            </w:pPr>
          </w:p>
          <w:p w14:paraId="58BCB347" w14:textId="77777777" w:rsidR="008B0B40" w:rsidRDefault="008B0B40">
            <w:pPr>
              <w:rPr>
                <w:highlight w:val="yellow"/>
              </w:rPr>
            </w:pPr>
          </w:p>
          <w:p w14:paraId="5A369C9C" w14:textId="77777777" w:rsidR="008B0B40" w:rsidRDefault="008B0B40">
            <w:pPr>
              <w:rPr>
                <w:highlight w:val="yellow"/>
              </w:rPr>
            </w:pPr>
          </w:p>
          <w:p w14:paraId="7C22E323" w14:textId="77777777" w:rsidR="008B0B40" w:rsidRDefault="008B0B40">
            <w:pPr>
              <w:rPr>
                <w:highlight w:val="yellow"/>
              </w:rPr>
            </w:pPr>
          </w:p>
          <w:p w14:paraId="6170A714" w14:textId="77777777" w:rsidR="008B0B40" w:rsidRDefault="008B0B40">
            <w:pPr>
              <w:rPr>
                <w:highlight w:val="yellow"/>
              </w:rPr>
            </w:pPr>
          </w:p>
        </w:tc>
        <w:tc>
          <w:tcPr>
            <w:tcW w:w="2410" w:type="dxa"/>
            <w:shd w:val="clear" w:color="auto" w:fill="auto"/>
          </w:tcPr>
          <w:p w14:paraId="39C6A3BA" w14:textId="77777777" w:rsidR="008B0B40" w:rsidRDefault="008B0B40">
            <w:pPr>
              <w:jc w:val="both"/>
              <w:rPr>
                <w:b/>
                <w:i/>
              </w:rPr>
            </w:pPr>
          </w:p>
          <w:p w14:paraId="1483DAE8" w14:textId="77777777" w:rsidR="008B0B40" w:rsidRDefault="008B0B40">
            <w:pPr>
              <w:jc w:val="both"/>
              <w:rPr>
                <w:b/>
                <w:i/>
              </w:rPr>
            </w:pPr>
          </w:p>
          <w:p w14:paraId="2171C2EF" w14:textId="77777777" w:rsidR="008B0B40" w:rsidRDefault="008B0B40">
            <w:pPr>
              <w:jc w:val="both"/>
              <w:rPr>
                <w:b/>
                <w:i/>
              </w:rPr>
            </w:pPr>
          </w:p>
          <w:p w14:paraId="24501DB2" w14:textId="77777777" w:rsidR="008B0B40" w:rsidRDefault="008B0B40">
            <w:pPr>
              <w:jc w:val="both"/>
              <w:rPr>
                <w:b/>
                <w:i/>
              </w:rPr>
            </w:pPr>
          </w:p>
          <w:p w14:paraId="30900B75" w14:textId="77777777" w:rsidR="008B0B40" w:rsidRDefault="008B0B40">
            <w:pPr>
              <w:jc w:val="both"/>
              <w:rPr>
                <w:b/>
                <w:i/>
              </w:rPr>
            </w:pPr>
          </w:p>
          <w:p w14:paraId="21146085" w14:textId="77777777" w:rsidR="008B0B40" w:rsidRDefault="008B0B40">
            <w:pPr>
              <w:jc w:val="both"/>
              <w:rPr>
                <w:b/>
                <w:i/>
              </w:rPr>
            </w:pPr>
          </w:p>
          <w:p w14:paraId="25C7A011" w14:textId="77777777" w:rsidR="008B0B40" w:rsidRDefault="008B0B40">
            <w:pPr>
              <w:jc w:val="both"/>
              <w:rPr>
                <w:b/>
                <w:i/>
              </w:rPr>
            </w:pPr>
          </w:p>
          <w:p w14:paraId="7654662B" w14:textId="77777777" w:rsidR="008B0B40" w:rsidRDefault="008B0B40">
            <w:pPr>
              <w:jc w:val="both"/>
              <w:rPr>
                <w:b/>
                <w:i/>
              </w:rPr>
            </w:pPr>
          </w:p>
          <w:p w14:paraId="1EE07017" w14:textId="77777777" w:rsidR="008B0B40" w:rsidRDefault="008B0B40">
            <w:pPr>
              <w:jc w:val="both"/>
              <w:rPr>
                <w:b/>
                <w:i/>
              </w:rPr>
            </w:pPr>
          </w:p>
          <w:p w14:paraId="2338EE8F" w14:textId="77777777" w:rsidR="008B0B40" w:rsidRDefault="008B0B40">
            <w:pPr>
              <w:jc w:val="both"/>
              <w:rPr>
                <w:b/>
                <w:i/>
              </w:rPr>
            </w:pPr>
          </w:p>
          <w:p w14:paraId="5A24B35F" w14:textId="77777777" w:rsidR="008B0B40" w:rsidRDefault="008B0B40">
            <w:pPr>
              <w:jc w:val="both"/>
              <w:rPr>
                <w:b/>
                <w:i/>
              </w:rPr>
            </w:pPr>
          </w:p>
          <w:p w14:paraId="4D023208" w14:textId="77777777" w:rsidR="008B0B40" w:rsidRDefault="008B0B40">
            <w:pPr>
              <w:jc w:val="both"/>
              <w:rPr>
                <w:b/>
                <w:i/>
              </w:rPr>
            </w:pPr>
          </w:p>
          <w:p w14:paraId="684633AC" w14:textId="77777777" w:rsidR="008B0B40" w:rsidRDefault="008B0B40">
            <w:pPr>
              <w:jc w:val="both"/>
              <w:rPr>
                <w:b/>
                <w:i/>
              </w:rPr>
            </w:pPr>
          </w:p>
          <w:p w14:paraId="6839345C" w14:textId="77777777" w:rsidR="008B0B40" w:rsidRDefault="008B0B40">
            <w:pPr>
              <w:jc w:val="both"/>
              <w:rPr>
                <w:b/>
                <w:i/>
              </w:rPr>
            </w:pPr>
          </w:p>
          <w:p w14:paraId="759A9652" w14:textId="77777777" w:rsidR="008B0B40" w:rsidRDefault="008B0B40">
            <w:pPr>
              <w:jc w:val="both"/>
              <w:rPr>
                <w:b/>
                <w:i/>
              </w:rPr>
            </w:pPr>
          </w:p>
          <w:p w14:paraId="4685AD04" w14:textId="77777777" w:rsidR="008B0B40" w:rsidRDefault="008B0B40">
            <w:pPr>
              <w:jc w:val="both"/>
              <w:rPr>
                <w:b/>
                <w:i/>
              </w:rPr>
            </w:pPr>
          </w:p>
          <w:p w14:paraId="114B5B95" w14:textId="77777777" w:rsidR="008B0B40" w:rsidRDefault="008B0B40">
            <w:pPr>
              <w:jc w:val="both"/>
              <w:rPr>
                <w:b/>
                <w:i/>
              </w:rPr>
            </w:pPr>
          </w:p>
          <w:p w14:paraId="1305108A" w14:textId="77777777" w:rsidR="008B0B40" w:rsidRDefault="008B0B40">
            <w:pPr>
              <w:jc w:val="both"/>
              <w:rPr>
                <w:b/>
                <w:i/>
              </w:rPr>
            </w:pPr>
          </w:p>
          <w:p w14:paraId="44583475" w14:textId="77777777" w:rsidR="008B0B40" w:rsidRDefault="008B0B40">
            <w:pPr>
              <w:jc w:val="both"/>
              <w:rPr>
                <w:b/>
                <w:i/>
              </w:rPr>
            </w:pPr>
          </w:p>
          <w:p w14:paraId="06E13A6F" w14:textId="77777777" w:rsidR="008B0B40" w:rsidRDefault="008B0B40">
            <w:pPr>
              <w:jc w:val="both"/>
              <w:rPr>
                <w:b/>
                <w:i/>
              </w:rPr>
            </w:pPr>
          </w:p>
          <w:p w14:paraId="098B6435" w14:textId="77777777" w:rsidR="008B0B40" w:rsidRDefault="008B0B40">
            <w:pPr>
              <w:jc w:val="both"/>
              <w:rPr>
                <w:b/>
                <w:i/>
              </w:rPr>
            </w:pPr>
          </w:p>
          <w:p w14:paraId="438FFB5A" w14:textId="77777777" w:rsidR="008B0B40" w:rsidRDefault="008B0B40">
            <w:pPr>
              <w:jc w:val="both"/>
              <w:rPr>
                <w:b/>
                <w:i/>
              </w:rPr>
            </w:pPr>
          </w:p>
          <w:p w14:paraId="05AA8B15" w14:textId="77777777" w:rsidR="008B0B40" w:rsidRDefault="008B0B40">
            <w:pPr>
              <w:jc w:val="both"/>
              <w:rPr>
                <w:b/>
                <w:i/>
              </w:rPr>
            </w:pPr>
          </w:p>
          <w:p w14:paraId="7AA660DE" w14:textId="77777777" w:rsidR="008B0B40" w:rsidRDefault="008B0B40">
            <w:pPr>
              <w:jc w:val="both"/>
              <w:rPr>
                <w:b/>
                <w:i/>
              </w:rPr>
            </w:pPr>
          </w:p>
          <w:p w14:paraId="5BDF2659" w14:textId="77777777" w:rsidR="008B0B40" w:rsidRDefault="008B0B40">
            <w:pPr>
              <w:jc w:val="both"/>
              <w:rPr>
                <w:b/>
                <w:i/>
              </w:rPr>
            </w:pPr>
          </w:p>
          <w:p w14:paraId="1ACF0E5C" w14:textId="77777777" w:rsidR="008B0B40" w:rsidRDefault="008B0B40">
            <w:pPr>
              <w:jc w:val="both"/>
              <w:rPr>
                <w:b/>
                <w:i/>
              </w:rPr>
            </w:pPr>
          </w:p>
          <w:p w14:paraId="146693BA" w14:textId="77777777" w:rsidR="008B0B40" w:rsidRDefault="008B0B40">
            <w:pPr>
              <w:jc w:val="both"/>
              <w:rPr>
                <w:b/>
                <w:i/>
              </w:rPr>
            </w:pPr>
          </w:p>
          <w:p w14:paraId="3E3DF1CE" w14:textId="77777777" w:rsidR="008B0B40" w:rsidRDefault="008B0B40">
            <w:pPr>
              <w:jc w:val="both"/>
              <w:rPr>
                <w:b/>
                <w:i/>
              </w:rPr>
            </w:pPr>
          </w:p>
          <w:p w14:paraId="69723E41" w14:textId="77777777" w:rsidR="008B0B40" w:rsidRDefault="008B0B40">
            <w:pPr>
              <w:jc w:val="both"/>
              <w:rPr>
                <w:b/>
                <w:i/>
              </w:rPr>
            </w:pPr>
          </w:p>
          <w:p w14:paraId="5ECB3C52" w14:textId="77777777" w:rsidR="008B0B40" w:rsidRDefault="008B0B40">
            <w:pPr>
              <w:jc w:val="both"/>
              <w:rPr>
                <w:b/>
                <w:i/>
              </w:rPr>
            </w:pPr>
          </w:p>
          <w:p w14:paraId="35D60788" w14:textId="77777777" w:rsidR="008B0B40" w:rsidRDefault="008B0B40">
            <w:pPr>
              <w:jc w:val="both"/>
              <w:rPr>
                <w:b/>
                <w:i/>
              </w:rPr>
            </w:pPr>
          </w:p>
          <w:p w14:paraId="6EEBBBE7" w14:textId="1A58933A" w:rsidR="008B0B40" w:rsidRDefault="0058642C">
            <w:pPr>
              <w:jc w:val="both"/>
              <w:rPr>
                <w:b/>
                <w:i/>
              </w:rPr>
            </w:pPr>
            <w:r>
              <w:rPr>
                <w:b/>
                <w:i/>
              </w:rPr>
              <w:t>Implemented.</w:t>
            </w:r>
          </w:p>
          <w:p w14:paraId="5314D283" w14:textId="77777777" w:rsidR="000A3BC2" w:rsidRDefault="000A3BC2">
            <w:pPr>
              <w:jc w:val="both"/>
              <w:rPr>
                <w:b/>
                <w:i/>
              </w:rPr>
            </w:pPr>
          </w:p>
          <w:p w14:paraId="64948267" w14:textId="77777777" w:rsidR="008B0B40" w:rsidRDefault="0058642C">
            <w:pPr>
              <w:jc w:val="both"/>
              <w:rPr>
                <w:highlight w:val="yellow"/>
              </w:rPr>
            </w:pPr>
            <w:r>
              <w:t>The recommendation is already moot.</w:t>
            </w:r>
          </w:p>
          <w:p w14:paraId="305BA26E" w14:textId="77777777" w:rsidR="008B0B40" w:rsidRDefault="008B0B40">
            <w:pPr>
              <w:jc w:val="both"/>
              <w:rPr>
                <w:highlight w:val="yellow"/>
              </w:rPr>
            </w:pPr>
          </w:p>
          <w:p w14:paraId="467316D9" w14:textId="77777777" w:rsidR="008B0B40" w:rsidRDefault="008B0B40">
            <w:pPr>
              <w:jc w:val="both"/>
              <w:rPr>
                <w:highlight w:val="yellow"/>
              </w:rPr>
            </w:pPr>
          </w:p>
          <w:p w14:paraId="48406836" w14:textId="77777777" w:rsidR="008B0B40" w:rsidRDefault="008B0B40">
            <w:pPr>
              <w:jc w:val="both"/>
              <w:rPr>
                <w:highlight w:val="yellow"/>
              </w:rPr>
            </w:pPr>
          </w:p>
          <w:p w14:paraId="69EAB03D" w14:textId="77777777" w:rsidR="008B0B40" w:rsidRDefault="008B0B40">
            <w:pPr>
              <w:jc w:val="both"/>
              <w:rPr>
                <w:highlight w:val="yellow"/>
              </w:rPr>
            </w:pPr>
          </w:p>
          <w:p w14:paraId="6B77FF15" w14:textId="77777777" w:rsidR="008B0B40" w:rsidRDefault="008B0B40">
            <w:pPr>
              <w:jc w:val="both"/>
              <w:rPr>
                <w:highlight w:val="yellow"/>
              </w:rPr>
            </w:pPr>
          </w:p>
          <w:p w14:paraId="7581AA2F" w14:textId="77777777" w:rsidR="008B0B40" w:rsidRDefault="008B0B40">
            <w:pPr>
              <w:jc w:val="both"/>
              <w:rPr>
                <w:b/>
                <w:i/>
                <w:highlight w:val="yellow"/>
              </w:rPr>
            </w:pPr>
          </w:p>
        </w:tc>
      </w:tr>
      <w:tr w:rsidR="008B0B40" w14:paraId="1D97843B" w14:textId="77777777">
        <w:tc>
          <w:tcPr>
            <w:tcW w:w="2700" w:type="dxa"/>
            <w:shd w:val="clear" w:color="auto" w:fill="auto"/>
          </w:tcPr>
          <w:p w14:paraId="3B720FA6" w14:textId="77777777" w:rsidR="008B0B40" w:rsidRDefault="0058642C">
            <w:pPr>
              <w:numPr>
                <w:ilvl w:val="0"/>
                <w:numId w:val="38"/>
              </w:numPr>
              <w:pBdr>
                <w:top w:val="nil"/>
                <w:left w:val="nil"/>
                <w:bottom w:val="nil"/>
                <w:right w:val="nil"/>
                <w:between w:val="nil"/>
              </w:pBdr>
              <w:jc w:val="both"/>
            </w:pPr>
            <w:r>
              <w:rPr>
                <w:color w:val="000000"/>
              </w:rPr>
              <w:lastRenderedPageBreak/>
              <w:t>Heads of other departments to coordinate and assist the PHO in complying the requirements for DOH Certification and PhilHealth Accreditation.</w:t>
            </w:r>
          </w:p>
          <w:p w14:paraId="21CF207C" w14:textId="77777777" w:rsidR="008B0B40" w:rsidRDefault="008B0B40">
            <w:pPr>
              <w:pBdr>
                <w:top w:val="nil"/>
                <w:left w:val="nil"/>
                <w:bottom w:val="nil"/>
                <w:right w:val="nil"/>
                <w:between w:val="nil"/>
              </w:pBdr>
              <w:ind w:left="346"/>
              <w:jc w:val="both"/>
              <w:rPr>
                <w:color w:val="000000"/>
              </w:rPr>
            </w:pPr>
          </w:p>
        </w:tc>
        <w:tc>
          <w:tcPr>
            <w:tcW w:w="900" w:type="dxa"/>
            <w:shd w:val="clear" w:color="auto" w:fill="auto"/>
          </w:tcPr>
          <w:p w14:paraId="221DEBF9" w14:textId="77777777" w:rsidR="008B0B40" w:rsidRDefault="0058642C">
            <w:pPr>
              <w:jc w:val="center"/>
            </w:pPr>
            <w:r>
              <w:t>pp. 66-68, 2021 AAR</w:t>
            </w:r>
          </w:p>
        </w:tc>
        <w:tc>
          <w:tcPr>
            <w:tcW w:w="2794" w:type="dxa"/>
            <w:shd w:val="clear" w:color="auto" w:fill="auto"/>
          </w:tcPr>
          <w:p w14:paraId="70F26866" w14:textId="77777777" w:rsidR="008B0B40" w:rsidRDefault="0058642C">
            <w:pPr>
              <w:ind w:left="7"/>
              <w:jc w:val="both"/>
            </w:pPr>
            <w:r>
              <w:t>May no longer be implemented in view of the issuance of DOH Department Circular No. 2022-0002</w:t>
            </w:r>
          </w:p>
          <w:p w14:paraId="1E9C130F" w14:textId="77777777" w:rsidR="008B0B40" w:rsidRDefault="008B0B40">
            <w:pPr>
              <w:ind w:left="7"/>
              <w:jc w:val="both"/>
            </w:pPr>
          </w:p>
          <w:p w14:paraId="6493DF9E" w14:textId="77777777" w:rsidR="008B0B40" w:rsidRDefault="008B0B40">
            <w:pPr>
              <w:ind w:left="7"/>
              <w:jc w:val="both"/>
            </w:pPr>
          </w:p>
        </w:tc>
        <w:tc>
          <w:tcPr>
            <w:tcW w:w="2410" w:type="dxa"/>
            <w:shd w:val="clear" w:color="auto" w:fill="auto"/>
          </w:tcPr>
          <w:p w14:paraId="17F6A0F2" w14:textId="45757AC7" w:rsidR="008B0B40" w:rsidRDefault="0058642C">
            <w:pPr>
              <w:jc w:val="both"/>
              <w:rPr>
                <w:b/>
                <w:i/>
              </w:rPr>
            </w:pPr>
            <w:r>
              <w:rPr>
                <w:b/>
                <w:i/>
              </w:rPr>
              <w:t>Implemented.</w:t>
            </w:r>
          </w:p>
          <w:p w14:paraId="46F400E7" w14:textId="77777777" w:rsidR="000A3BC2" w:rsidRDefault="000A3BC2">
            <w:pPr>
              <w:jc w:val="both"/>
              <w:rPr>
                <w:b/>
                <w:i/>
              </w:rPr>
            </w:pPr>
          </w:p>
          <w:p w14:paraId="6B8910A5" w14:textId="77777777" w:rsidR="008B0B40" w:rsidRDefault="0058642C">
            <w:pPr>
              <w:jc w:val="both"/>
            </w:pPr>
            <w:r>
              <w:t>The recommendation is already moot.</w:t>
            </w:r>
          </w:p>
          <w:p w14:paraId="045074A5" w14:textId="77777777" w:rsidR="008B0B40" w:rsidRDefault="008B0B40">
            <w:pPr>
              <w:jc w:val="both"/>
            </w:pPr>
          </w:p>
        </w:tc>
      </w:tr>
      <w:tr w:rsidR="008B0B40" w14:paraId="0A12EA8F" w14:textId="77777777">
        <w:tc>
          <w:tcPr>
            <w:tcW w:w="2700" w:type="dxa"/>
            <w:shd w:val="clear" w:color="auto" w:fill="auto"/>
          </w:tcPr>
          <w:p w14:paraId="58B89E4E" w14:textId="77777777" w:rsidR="008B0B40" w:rsidRDefault="0058642C">
            <w:pPr>
              <w:numPr>
                <w:ilvl w:val="0"/>
                <w:numId w:val="13"/>
              </w:numPr>
              <w:pBdr>
                <w:top w:val="nil"/>
                <w:left w:val="nil"/>
                <w:bottom w:val="nil"/>
                <w:right w:val="nil"/>
                <w:between w:val="nil"/>
              </w:pBdr>
              <w:ind w:left="328"/>
              <w:jc w:val="both"/>
            </w:pPr>
            <w:r>
              <w:rPr>
                <w:b/>
                <w:color w:val="000000"/>
              </w:rPr>
              <w:t xml:space="preserve">Incorrect classification and usage of expenditure accounts during budget preparation due to lack of judicious planning affected the budget execution and accountability phase which resulted in a) </w:t>
            </w:r>
            <w:r>
              <w:rPr>
                <w:b/>
                <w:color w:val="000000"/>
              </w:rPr>
              <w:lastRenderedPageBreak/>
              <w:t>discrepancies  amounting to ₱113,556,814.38 between the SAAOB and the SFPer, and b) reconciling items amounting to ₱123,982,356.73 in Reconciliation Statement between the SCBAA and SFPer, thus, affecting the delivery of accurate information in the financial reports</w:t>
            </w:r>
          </w:p>
          <w:p w14:paraId="3D9DEC21" w14:textId="77777777" w:rsidR="008B0B40" w:rsidRDefault="008B0B40">
            <w:pPr>
              <w:ind w:left="-16"/>
            </w:pPr>
          </w:p>
          <w:p w14:paraId="6E788700" w14:textId="77777777" w:rsidR="008B0B40" w:rsidRDefault="0058642C">
            <w:pPr>
              <w:ind w:left="-16"/>
              <w:jc w:val="both"/>
            </w:pPr>
            <w:r>
              <w:t>We recommended that the Provincial Governor direct the:</w:t>
            </w:r>
          </w:p>
          <w:p w14:paraId="20E0031D" w14:textId="77777777" w:rsidR="008B0B40" w:rsidRDefault="008B0B40">
            <w:pPr>
              <w:ind w:left="-16"/>
              <w:jc w:val="both"/>
            </w:pPr>
          </w:p>
          <w:p w14:paraId="4CE4299B" w14:textId="3CEBBC59" w:rsidR="008B0B40" w:rsidRDefault="00545281">
            <w:pPr>
              <w:numPr>
                <w:ilvl w:val="0"/>
                <w:numId w:val="39"/>
              </w:numPr>
              <w:pBdr>
                <w:top w:val="nil"/>
                <w:left w:val="nil"/>
                <w:bottom w:val="nil"/>
                <w:right w:val="nil"/>
                <w:between w:val="nil"/>
              </w:pBdr>
              <w:ind w:left="328"/>
              <w:jc w:val="both"/>
            </w:pPr>
            <w:r>
              <w:rPr>
                <w:color w:val="000000"/>
              </w:rPr>
              <w:t>PBO</w:t>
            </w:r>
            <w:r w:rsidR="0058642C">
              <w:rPr>
                <w:color w:val="000000"/>
              </w:rPr>
              <w:t xml:space="preserve"> to coordinate closely with the Provincial Accountant and other departments and facilitate judicious planning to ensure that PPAs are assigned with proper accounts before finalizing the annual budget of the Province; and</w:t>
            </w:r>
          </w:p>
          <w:p w14:paraId="681CF061" w14:textId="77777777" w:rsidR="008B0B40" w:rsidRDefault="008B0B40">
            <w:pPr>
              <w:pBdr>
                <w:top w:val="nil"/>
                <w:left w:val="nil"/>
                <w:bottom w:val="nil"/>
                <w:right w:val="nil"/>
                <w:between w:val="nil"/>
              </w:pBdr>
              <w:ind w:left="328"/>
              <w:jc w:val="both"/>
              <w:rPr>
                <w:color w:val="000000"/>
              </w:rPr>
            </w:pPr>
          </w:p>
        </w:tc>
        <w:tc>
          <w:tcPr>
            <w:tcW w:w="900" w:type="dxa"/>
            <w:shd w:val="clear" w:color="auto" w:fill="auto"/>
          </w:tcPr>
          <w:p w14:paraId="393EA79C" w14:textId="77777777" w:rsidR="008B0B40" w:rsidRDefault="0058642C">
            <w:pPr>
              <w:jc w:val="center"/>
            </w:pPr>
            <w:r>
              <w:lastRenderedPageBreak/>
              <w:t>pp. 79-81, 2021 AAR</w:t>
            </w:r>
          </w:p>
        </w:tc>
        <w:tc>
          <w:tcPr>
            <w:tcW w:w="2794" w:type="dxa"/>
            <w:shd w:val="clear" w:color="auto" w:fill="auto"/>
          </w:tcPr>
          <w:p w14:paraId="33B0D481" w14:textId="77777777" w:rsidR="008B0B40" w:rsidRDefault="008B0B40">
            <w:pPr>
              <w:ind w:left="7"/>
              <w:jc w:val="both"/>
              <w:rPr>
                <w:highlight w:val="yellow"/>
              </w:rPr>
            </w:pPr>
          </w:p>
          <w:p w14:paraId="21D5219F" w14:textId="77777777" w:rsidR="008B0B40" w:rsidRDefault="008B0B40">
            <w:pPr>
              <w:ind w:left="7"/>
              <w:jc w:val="both"/>
              <w:rPr>
                <w:highlight w:val="yellow"/>
              </w:rPr>
            </w:pPr>
          </w:p>
          <w:p w14:paraId="0877928D" w14:textId="77777777" w:rsidR="008B0B40" w:rsidRDefault="008B0B40">
            <w:pPr>
              <w:ind w:left="7"/>
              <w:jc w:val="both"/>
              <w:rPr>
                <w:highlight w:val="yellow"/>
              </w:rPr>
            </w:pPr>
          </w:p>
          <w:p w14:paraId="6E3DF121" w14:textId="77777777" w:rsidR="008B0B40" w:rsidRDefault="008B0B40">
            <w:pPr>
              <w:ind w:left="7"/>
              <w:jc w:val="both"/>
              <w:rPr>
                <w:highlight w:val="yellow"/>
              </w:rPr>
            </w:pPr>
          </w:p>
          <w:p w14:paraId="59586AE2" w14:textId="77777777" w:rsidR="008B0B40" w:rsidRDefault="008B0B40">
            <w:pPr>
              <w:ind w:left="7"/>
              <w:jc w:val="both"/>
              <w:rPr>
                <w:highlight w:val="yellow"/>
              </w:rPr>
            </w:pPr>
          </w:p>
          <w:p w14:paraId="30094F85" w14:textId="77777777" w:rsidR="008B0B40" w:rsidRDefault="008B0B40">
            <w:pPr>
              <w:ind w:left="7"/>
              <w:jc w:val="both"/>
              <w:rPr>
                <w:highlight w:val="yellow"/>
              </w:rPr>
            </w:pPr>
          </w:p>
          <w:p w14:paraId="703C7EF9" w14:textId="77777777" w:rsidR="008B0B40" w:rsidRDefault="008B0B40">
            <w:pPr>
              <w:ind w:left="7"/>
              <w:jc w:val="both"/>
              <w:rPr>
                <w:highlight w:val="yellow"/>
              </w:rPr>
            </w:pPr>
          </w:p>
          <w:p w14:paraId="5BE0189B" w14:textId="77777777" w:rsidR="008B0B40" w:rsidRDefault="008B0B40">
            <w:pPr>
              <w:ind w:left="7"/>
              <w:jc w:val="both"/>
              <w:rPr>
                <w:highlight w:val="yellow"/>
              </w:rPr>
            </w:pPr>
          </w:p>
          <w:p w14:paraId="3F1CDFC7" w14:textId="77777777" w:rsidR="008B0B40" w:rsidRDefault="008B0B40">
            <w:pPr>
              <w:ind w:left="7"/>
              <w:jc w:val="both"/>
              <w:rPr>
                <w:highlight w:val="yellow"/>
              </w:rPr>
            </w:pPr>
          </w:p>
          <w:p w14:paraId="51C1BD98" w14:textId="77777777" w:rsidR="008B0B40" w:rsidRDefault="008B0B40">
            <w:pPr>
              <w:ind w:left="7"/>
              <w:jc w:val="both"/>
              <w:rPr>
                <w:highlight w:val="yellow"/>
              </w:rPr>
            </w:pPr>
          </w:p>
          <w:p w14:paraId="10934411" w14:textId="77777777" w:rsidR="008B0B40" w:rsidRDefault="008B0B40">
            <w:pPr>
              <w:ind w:left="7"/>
              <w:jc w:val="both"/>
              <w:rPr>
                <w:highlight w:val="yellow"/>
              </w:rPr>
            </w:pPr>
          </w:p>
          <w:p w14:paraId="7CA6FD77" w14:textId="77777777" w:rsidR="008B0B40" w:rsidRDefault="008B0B40">
            <w:pPr>
              <w:ind w:left="7"/>
              <w:jc w:val="both"/>
              <w:rPr>
                <w:highlight w:val="yellow"/>
              </w:rPr>
            </w:pPr>
          </w:p>
          <w:p w14:paraId="2D56AE66" w14:textId="77777777" w:rsidR="008B0B40" w:rsidRDefault="008B0B40">
            <w:pPr>
              <w:ind w:left="7"/>
              <w:jc w:val="both"/>
              <w:rPr>
                <w:highlight w:val="yellow"/>
              </w:rPr>
            </w:pPr>
          </w:p>
          <w:p w14:paraId="716D55BE" w14:textId="77777777" w:rsidR="008B0B40" w:rsidRDefault="008B0B40">
            <w:pPr>
              <w:ind w:left="7"/>
              <w:jc w:val="both"/>
              <w:rPr>
                <w:highlight w:val="yellow"/>
              </w:rPr>
            </w:pPr>
          </w:p>
          <w:p w14:paraId="0A7F604C" w14:textId="77777777" w:rsidR="008B0B40" w:rsidRDefault="008B0B40">
            <w:pPr>
              <w:ind w:left="7"/>
              <w:jc w:val="both"/>
              <w:rPr>
                <w:highlight w:val="yellow"/>
              </w:rPr>
            </w:pPr>
          </w:p>
          <w:p w14:paraId="539E0A44" w14:textId="77777777" w:rsidR="008B0B40" w:rsidRDefault="008B0B40">
            <w:pPr>
              <w:ind w:left="7"/>
              <w:jc w:val="both"/>
              <w:rPr>
                <w:highlight w:val="yellow"/>
              </w:rPr>
            </w:pPr>
          </w:p>
          <w:p w14:paraId="70FCB78E" w14:textId="77777777" w:rsidR="008B0B40" w:rsidRDefault="008B0B40">
            <w:pPr>
              <w:ind w:left="7"/>
              <w:jc w:val="both"/>
              <w:rPr>
                <w:highlight w:val="yellow"/>
              </w:rPr>
            </w:pPr>
          </w:p>
          <w:p w14:paraId="2A1AAF29" w14:textId="77777777" w:rsidR="008B0B40" w:rsidRDefault="008B0B40">
            <w:pPr>
              <w:ind w:left="7"/>
              <w:jc w:val="both"/>
              <w:rPr>
                <w:highlight w:val="yellow"/>
              </w:rPr>
            </w:pPr>
          </w:p>
          <w:p w14:paraId="5CBE7303" w14:textId="77777777" w:rsidR="008B0B40" w:rsidRDefault="008B0B40">
            <w:pPr>
              <w:ind w:left="7"/>
              <w:jc w:val="both"/>
              <w:rPr>
                <w:highlight w:val="yellow"/>
              </w:rPr>
            </w:pPr>
          </w:p>
          <w:p w14:paraId="114F1FFF" w14:textId="77777777" w:rsidR="008B0B40" w:rsidRDefault="008B0B40">
            <w:pPr>
              <w:ind w:left="7"/>
              <w:jc w:val="both"/>
              <w:rPr>
                <w:highlight w:val="yellow"/>
              </w:rPr>
            </w:pPr>
          </w:p>
          <w:p w14:paraId="238B2E50" w14:textId="77777777" w:rsidR="008B0B40" w:rsidRDefault="008B0B40">
            <w:pPr>
              <w:ind w:left="7"/>
              <w:jc w:val="both"/>
              <w:rPr>
                <w:highlight w:val="yellow"/>
              </w:rPr>
            </w:pPr>
          </w:p>
          <w:p w14:paraId="2D7C8124" w14:textId="77777777" w:rsidR="008B0B40" w:rsidRDefault="008B0B40">
            <w:pPr>
              <w:ind w:left="7"/>
              <w:jc w:val="both"/>
              <w:rPr>
                <w:highlight w:val="yellow"/>
              </w:rPr>
            </w:pPr>
          </w:p>
          <w:p w14:paraId="1C72FFE5" w14:textId="77777777" w:rsidR="008B0B40" w:rsidRDefault="008B0B40">
            <w:pPr>
              <w:ind w:left="7"/>
              <w:jc w:val="both"/>
              <w:rPr>
                <w:highlight w:val="yellow"/>
              </w:rPr>
            </w:pPr>
          </w:p>
          <w:p w14:paraId="02CFC86A" w14:textId="77777777" w:rsidR="008B0B40" w:rsidRDefault="008B0B40">
            <w:pPr>
              <w:ind w:left="7"/>
              <w:jc w:val="both"/>
              <w:rPr>
                <w:highlight w:val="yellow"/>
              </w:rPr>
            </w:pPr>
          </w:p>
          <w:p w14:paraId="78484446" w14:textId="77777777" w:rsidR="008B0B40" w:rsidRDefault="008B0B40">
            <w:pPr>
              <w:ind w:left="7"/>
              <w:jc w:val="both"/>
              <w:rPr>
                <w:highlight w:val="yellow"/>
              </w:rPr>
            </w:pPr>
          </w:p>
          <w:p w14:paraId="0770335D" w14:textId="77777777" w:rsidR="008B0B40" w:rsidRDefault="008B0B40">
            <w:pPr>
              <w:ind w:left="7"/>
              <w:jc w:val="both"/>
              <w:rPr>
                <w:highlight w:val="yellow"/>
              </w:rPr>
            </w:pPr>
          </w:p>
          <w:p w14:paraId="766F19A0" w14:textId="77777777" w:rsidR="008B0B40" w:rsidRDefault="008B0B40">
            <w:pPr>
              <w:ind w:left="7"/>
              <w:jc w:val="both"/>
              <w:rPr>
                <w:highlight w:val="yellow"/>
              </w:rPr>
            </w:pPr>
          </w:p>
          <w:p w14:paraId="1F36FAB9" w14:textId="77777777" w:rsidR="008B0B40" w:rsidRDefault="008B0B40">
            <w:pPr>
              <w:ind w:left="7"/>
              <w:jc w:val="both"/>
              <w:rPr>
                <w:highlight w:val="yellow"/>
              </w:rPr>
            </w:pPr>
          </w:p>
          <w:p w14:paraId="1B3D5EC1" w14:textId="77777777" w:rsidR="008B0B40" w:rsidRDefault="008B0B40">
            <w:pPr>
              <w:ind w:left="7"/>
              <w:jc w:val="both"/>
              <w:rPr>
                <w:highlight w:val="yellow"/>
              </w:rPr>
            </w:pPr>
          </w:p>
          <w:p w14:paraId="1C68D9E6" w14:textId="77777777" w:rsidR="008B0B40" w:rsidRDefault="008B0B40">
            <w:pPr>
              <w:jc w:val="both"/>
              <w:rPr>
                <w:highlight w:val="yellow"/>
              </w:rPr>
            </w:pPr>
          </w:p>
          <w:p w14:paraId="7D7C007A" w14:textId="77777777" w:rsidR="008B0B40" w:rsidRDefault="008B0B40">
            <w:pPr>
              <w:jc w:val="both"/>
              <w:rPr>
                <w:highlight w:val="yellow"/>
              </w:rPr>
            </w:pPr>
          </w:p>
          <w:p w14:paraId="192B43CE" w14:textId="77777777" w:rsidR="008B0B40" w:rsidRDefault="008B0B40">
            <w:pPr>
              <w:jc w:val="both"/>
              <w:rPr>
                <w:highlight w:val="yellow"/>
              </w:rPr>
            </w:pPr>
          </w:p>
          <w:p w14:paraId="2BD4F680" w14:textId="77777777" w:rsidR="008B0B40" w:rsidRDefault="0058642C">
            <w:pPr>
              <w:jc w:val="both"/>
              <w:rPr>
                <w:highlight w:val="yellow"/>
              </w:rPr>
            </w:pPr>
            <w:r>
              <w:t>The Accounting Office has requested the PBO for the monitoring and evaluation of budget performance of all PPAs.</w:t>
            </w:r>
          </w:p>
        </w:tc>
        <w:tc>
          <w:tcPr>
            <w:tcW w:w="2410" w:type="dxa"/>
            <w:shd w:val="clear" w:color="auto" w:fill="auto"/>
          </w:tcPr>
          <w:p w14:paraId="24015CFA" w14:textId="77777777" w:rsidR="008B0B40" w:rsidRDefault="008B0B40">
            <w:pPr>
              <w:jc w:val="both"/>
              <w:rPr>
                <w:highlight w:val="yellow"/>
              </w:rPr>
            </w:pPr>
          </w:p>
          <w:p w14:paraId="63589971" w14:textId="77777777" w:rsidR="008B0B40" w:rsidRDefault="008B0B40">
            <w:pPr>
              <w:jc w:val="both"/>
              <w:rPr>
                <w:highlight w:val="yellow"/>
              </w:rPr>
            </w:pPr>
          </w:p>
          <w:p w14:paraId="59036DD9" w14:textId="77777777" w:rsidR="008B0B40" w:rsidRDefault="008B0B40">
            <w:pPr>
              <w:jc w:val="both"/>
              <w:rPr>
                <w:highlight w:val="yellow"/>
              </w:rPr>
            </w:pPr>
          </w:p>
          <w:p w14:paraId="739A09F3" w14:textId="77777777" w:rsidR="008B0B40" w:rsidRDefault="008B0B40">
            <w:pPr>
              <w:jc w:val="both"/>
              <w:rPr>
                <w:highlight w:val="yellow"/>
              </w:rPr>
            </w:pPr>
          </w:p>
          <w:p w14:paraId="777CB399" w14:textId="77777777" w:rsidR="008B0B40" w:rsidRDefault="008B0B40">
            <w:pPr>
              <w:jc w:val="both"/>
              <w:rPr>
                <w:highlight w:val="yellow"/>
              </w:rPr>
            </w:pPr>
          </w:p>
          <w:p w14:paraId="0602EC65" w14:textId="77777777" w:rsidR="008B0B40" w:rsidRDefault="008B0B40">
            <w:pPr>
              <w:jc w:val="both"/>
              <w:rPr>
                <w:highlight w:val="yellow"/>
              </w:rPr>
            </w:pPr>
          </w:p>
          <w:p w14:paraId="3933A340" w14:textId="77777777" w:rsidR="008B0B40" w:rsidRDefault="008B0B40">
            <w:pPr>
              <w:jc w:val="both"/>
              <w:rPr>
                <w:highlight w:val="yellow"/>
              </w:rPr>
            </w:pPr>
          </w:p>
          <w:p w14:paraId="0D0AAFCF" w14:textId="77777777" w:rsidR="008B0B40" w:rsidRDefault="008B0B40">
            <w:pPr>
              <w:jc w:val="both"/>
              <w:rPr>
                <w:highlight w:val="yellow"/>
              </w:rPr>
            </w:pPr>
          </w:p>
          <w:p w14:paraId="6E075EB4" w14:textId="77777777" w:rsidR="008B0B40" w:rsidRDefault="008B0B40">
            <w:pPr>
              <w:jc w:val="both"/>
              <w:rPr>
                <w:highlight w:val="yellow"/>
              </w:rPr>
            </w:pPr>
          </w:p>
          <w:p w14:paraId="2BC91CAC" w14:textId="77777777" w:rsidR="008B0B40" w:rsidRDefault="008B0B40">
            <w:pPr>
              <w:jc w:val="both"/>
              <w:rPr>
                <w:highlight w:val="yellow"/>
              </w:rPr>
            </w:pPr>
          </w:p>
          <w:p w14:paraId="5D5DC0EF" w14:textId="77777777" w:rsidR="008B0B40" w:rsidRDefault="008B0B40">
            <w:pPr>
              <w:jc w:val="both"/>
              <w:rPr>
                <w:highlight w:val="yellow"/>
              </w:rPr>
            </w:pPr>
          </w:p>
          <w:p w14:paraId="70BF717B" w14:textId="77777777" w:rsidR="008B0B40" w:rsidRDefault="008B0B40">
            <w:pPr>
              <w:jc w:val="both"/>
              <w:rPr>
                <w:highlight w:val="yellow"/>
              </w:rPr>
            </w:pPr>
          </w:p>
          <w:p w14:paraId="7B7161A8" w14:textId="77777777" w:rsidR="008B0B40" w:rsidRDefault="008B0B40">
            <w:pPr>
              <w:jc w:val="both"/>
              <w:rPr>
                <w:highlight w:val="yellow"/>
              </w:rPr>
            </w:pPr>
          </w:p>
          <w:p w14:paraId="47BC727A" w14:textId="77777777" w:rsidR="008B0B40" w:rsidRDefault="008B0B40">
            <w:pPr>
              <w:jc w:val="both"/>
              <w:rPr>
                <w:highlight w:val="yellow"/>
              </w:rPr>
            </w:pPr>
          </w:p>
          <w:p w14:paraId="23808352" w14:textId="77777777" w:rsidR="008B0B40" w:rsidRDefault="008B0B40">
            <w:pPr>
              <w:jc w:val="both"/>
              <w:rPr>
                <w:highlight w:val="yellow"/>
              </w:rPr>
            </w:pPr>
          </w:p>
          <w:p w14:paraId="143AA1D4" w14:textId="77777777" w:rsidR="008B0B40" w:rsidRDefault="008B0B40">
            <w:pPr>
              <w:jc w:val="both"/>
              <w:rPr>
                <w:highlight w:val="yellow"/>
              </w:rPr>
            </w:pPr>
          </w:p>
          <w:p w14:paraId="285F0EF8" w14:textId="77777777" w:rsidR="008B0B40" w:rsidRDefault="008B0B40">
            <w:pPr>
              <w:jc w:val="both"/>
              <w:rPr>
                <w:highlight w:val="yellow"/>
              </w:rPr>
            </w:pPr>
          </w:p>
          <w:p w14:paraId="61CE0879" w14:textId="77777777" w:rsidR="008B0B40" w:rsidRDefault="008B0B40">
            <w:pPr>
              <w:jc w:val="both"/>
              <w:rPr>
                <w:highlight w:val="yellow"/>
              </w:rPr>
            </w:pPr>
          </w:p>
          <w:p w14:paraId="3827F5A1" w14:textId="77777777" w:rsidR="008B0B40" w:rsidRDefault="008B0B40">
            <w:pPr>
              <w:jc w:val="both"/>
              <w:rPr>
                <w:highlight w:val="yellow"/>
              </w:rPr>
            </w:pPr>
          </w:p>
          <w:p w14:paraId="7006FC00" w14:textId="77777777" w:rsidR="008B0B40" w:rsidRDefault="008B0B40">
            <w:pPr>
              <w:jc w:val="both"/>
              <w:rPr>
                <w:highlight w:val="yellow"/>
              </w:rPr>
            </w:pPr>
          </w:p>
          <w:p w14:paraId="56FE7606" w14:textId="77777777" w:rsidR="008B0B40" w:rsidRDefault="008B0B40">
            <w:pPr>
              <w:jc w:val="both"/>
              <w:rPr>
                <w:highlight w:val="yellow"/>
              </w:rPr>
            </w:pPr>
          </w:p>
          <w:p w14:paraId="7B029EEA" w14:textId="77777777" w:rsidR="008B0B40" w:rsidRDefault="008B0B40">
            <w:pPr>
              <w:jc w:val="both"/>
              <w:rPr>
                <w:highlight w:val="yellow"/>
              </w:rPr>
            </w:pPr>
          </w:p>
          <w:p w14:paraId="2E9775F0" w14:textId="77777777" w:rsidR="008B0B40" w:rsidRDefault="008B0B40">
            <w:pPr>
              <w:jc w:val="both"/>
              <w:rPr>
                <w:highlight w:val="yellow"/>
              </w:rPr>
            </w:pPr>
          </w:p>
          <w:p w14:paraId="039446A4" w14:textId="77777777" w:rsidR="008B0B40" w:rsidRDefault="008B0B40">
            <w:pPr>
              <w:jc w:val="both"/>
              <w:rPr>
                <w:highlight w:val="yellow"/>
              </w:rPr>
            </w:pPr>
          </w:p>
          <w:p w14:paraId="6A66BBDF" w14:textId="77777777" w:rsidR="008B0B40" w:rsidRDefault="008B0B40">
            <w:pPr>
              <w:jc w:val="both"/>
              <w:rPr>
                <w:highlight w:val="yellow"/>
              </w:rPr>
            </w:pPr>
          </w:p>
          <w:p w14:paraId="02423FFE" w14:textId="77777777" w:rsidR="008B0B40" w:rsidRDefault="008B0B40">
            <w:pPr>
              <w:jc w:val="both"/>
              <w:rPr>
                <w:highlight w:val="yellow"/>
              </w:rPr>
            </w:pPr>
          </w:p>
          <w:p w14:paraId="429DAEEB" w14:textId="77777777" w:rsidR="008B0B40" w:rsidRDefault="008B0B40">
            <w:pPr>
              <w:jc w:val="both"/>
              <w:rPr>
                <w:highlight w:val="yellow"/>
              </w:rPr>
            </w:pPr>
          </w:p>
          <w:p w14:paraId="364C3754" w14:textId="77777777" w:rsidR="008B0B40" w:rsidRDefault="008B0B40">
            <w:pPr>
              <w:jc w:val="both"/>
              <w:rPr>
                <w:highlight w:val="yellow"/>
              </w:rPr>
            </w:pPr>
          </w:p>
          <w:p w14:paraId="24F366B6" w14:textId="77777777" w:rsidR="008B0B40" w:rsidRDefault="008B0B40">
            <w:pPr>
              <w:jc w:val="both"/>
              <w:rPr>
                <w:highlight w:val="yellow"/>
              </w:rPr>
            </w:pPr>
          </w:p>
          <w:p w14:paraId="28B81BC0" w14:textId="77777777" w:rsidR="008B0B40" w:rsidRDefault="008B0B40">
            <w:pPr>
              <w:jc w:val="both"/>
              <w:rPr>
                <w:highlight w:val="yellow"/>
              </w:rPr>
            </w:pPr>
          </w:p>
          <w:p w14:paraId="3A0D611A" w14:textId="77777777" w:rsidR="008B0B40" w:rsidRDefault="008B0B40">
            <w:pPr>
              <w:jc w:val="both"/>
              <w:rPr>
                <w:highlight w:val="yellow"/>
              </w:rPr>
            </w:pPr>
          </w:p>
          <w:p w14:paraId="2E52FFCF" w14:textId="77777777" w:rsidR="008B0B40" w:rsidRDefault="008B0B40">
            <w:pPr>
              <w:jc w:val="both"/>
              <w:rPr>
                <w:highlight w:val="yellow"/>
              </w:rPr>
            </w:pPr>
          </w:p>
          <w:p w14:paraId="412C681D" w14:textId="05259630" w:rsidR="008B0B40" w:rsidRDefault="0058642C">
            <w:pPr>
              <w:jc w:val="both"/>
              <w:rPr>
                <w:b/>
                <w:i/>
              </w:rPr>
            </w:pPr>
            <w:r>
              <w:rPr>
                <w:b/>
                <w:i/>
              </w:rPr>
              <w:t>Implemented.</w:t>
            </w:r>
          </w:p>
          <w:p w14:paraId="0DFF5F52" w14:textId="77777777" w:rsidR="000A3BC2" w:rsidRDefault="000A3BC2">
            <w:pPr>
              <w:jc w:val="both"/>
              <w:rPr>
                <w:b/>
                <w:i/>
              </w:rPr>
            </w:pPr>
          </w:p>
          <w:p w14:paraId="5FA2F80D" w14:textId="50DFEB3D" w:rsidR="008B0B40" w:rsidRDefault="000B1AAE">
            <w:pPr>
              <w:jc w:val="both"/>
              <w:rPr>
                <w:highlight w:val="yellow"/>
              </w:rPr>
            </w:pPr>
            <w:r>
              <w:t>Validation made by the team revealed that the PBO returns the PPA proposals if these are generic</w:t>
            </w:r>
            <w:r w:rsidR="000A3BC2">
              <w:t xml:space="preserve">, </w:t>
            </w:r>
            <w:r>
              <w:t xml:space="preserve">with no definite activities identified. </w:t>
            </w:r>
          </w:p>
        </w:tc>
      </w:tr>
      <w:tr w:rsidR="008B0B40" w14:paraId="3D31D0F5" w14:textId="77777777">
        <w:tc>
          <w:tcPr>
            <w:tcW w:w="2700" w:type="dxa"/>
            <w:shd w:val="clear" w:color="auto" w:fill="auto"/>
          </w:tcPr>
          <w:p w14:paraId="671148EB" w14:textId="77777777" w:rsidR="008B0B40" w:rsidRPr="00257E8D" w:rsidRDefault="0058642C">
            <w:pPr>
              <w:numPr>
                <w:ilvl w:val="0"/>
                <w:numId w:val="39"/>
              </w:numPr>
              <w:pBdr>
                <w:top w:val="nil"/>
                <w:left w:val="nil"/>
                <w:bottom w:val="nil"/>
                <w:right w:val="nil"/>
                <w:between w:val="nil"/>
              </w:pBdr>
              <w:ind w:left="328"/>
              <w:jc w:val="both"/>
            </w:pPr>
            <w:r>
              <w:rPr>
                <w:color w:val="000000"/>
              </w:rPr>
              <w:lastRenderedPageBreak/>
              <w:t xml:space="preserve">Department Heads to properly and adequately plan their PPAs so that specific PPAs are already identified during the budget preparation </w:t>
            </w:r>
          </w:p>
          <w:p w14:paraId="12BD2FA4" w14:textId="79A9182C" w:rsidR="00257E8D" w:rsidRDefault="00257E8D" w:rsidP="00257E8D">
            <w:pPr>
              <w:pBdr>
                <w:top w:val="nil"/>
                <w:left w:val="nil"/>
                <w:bottom w:val="nil"/>
                <w:right w:val="nil"/>
                <w:between w:val="nil"/>
              </w:pBdr>
              <w:ind w:left="328"/>
              <w:jc w:val="both"/>
            </w:pPr>
          </w:p>
        </w:tc>
        <w:tc>
          <w:tcPr>
            <w:tcW w:w="900" w:type="dxa"/>
            <w:shd w:val="clear" w:color="auto" w:fill="auto"/>
          </w:tcPr>
          <w:p w14:paraId="7ED96930" w14:textId="77777777" w:rsidR="008B0B40" w:rsidRDefault="0058642C">
            <w:pPr>
              <w:jc w:val="center"/>
            </w:pPr>
            <w:r>
              <w:t>pp. 79-81, 2021 AAR</w:t>
            </w:r>
          </w:p>
        </w:tc>
        <w:tc>
          <w:tcPr>
            <w:tcW w:w="2794" w:type="dxa"/>
            <w:shd w:val="clear" w:color="auto" w:fill="auto"/>
          </w:tcPr>
          <w:p w14:paraId="75A542A2" w14:textId="0C8CFD85" w:rsidR="008B0B40" w:rsidRDefault="0058642C">
            <w:pPr>
              <w:ind w:left="7"/>
              <w:jc w:val="both"/>
            </w:pPr>
            <w:r>
              <w:t>A memorandum was issued to all PGLU departments enjoining them to properly and adequately plan their PPAs.</w:t>
            </w:r>
          </w:p>
          <w:p w14:paraId="5FFA25C7" w14:textId="77777777" w:rsidR="008B0B40" w:rsidRDefault="008B0B40">
            <w:pPr>
              <w:ind w:left="7"/>
              <w:jc w:val="both"/>
            </w:pPr>
          </w:p>
        </w:tc>
        <w:tc>
          <w:tcPr>
            <w:tcW w:w="2410" w:type="dxa"/>
            <w:shd w:val="clear" w:color="auto" w:fill="auto"/>
          </w:tcPr>
          <w:p w14:paraId="70D4E81E" w14:textId="1E6807B4" w:rsidR="006552F5" w:rsidRDefault="006552F5">
            <w:pPr>
              <w:jc w:val="both"/>
              <w:rPr>
                <w:b/>
                <w:i/>
              </w:rPr>
            </w:pPr>
            <w:r w:rsidRPr="006552F5">
              <w:rPr>
                <w:b/>
                <w:i/>
              </w:rPr>
              <w:t>Not Implemented.</w:t>
            </w:r>
          </w:p>
          <w:p w14:paraId="17FC3B8A" w14:textId="77777777" w:rsidR="000A3BC2" w:rsidRDefault="000A3BC2">
            <w:pPr>
              <w:jc w:val="both"/>
              <w:rPr>
                <w:b/>
                <w:i/>
              </w:rPr>
            </w:pPr>
          </w:p>
          <w:p w14:paraId="76AF4688" w14:textId="65DEE297" w:rsidR="008B0B40" w:rsidRDefault="006552F5">
            <w:pPr>
              <w:jc w:val="both"/>
              <w:rPr>
                <w:highlight w:val="yellow"/>
              </w:rPr>
            </w:pPr>
            <w:r w:rsidRPr="006552F5">
              <w:t>For CY 2023, reprogramming was still noted and generic PPAs were still observed.</w:t>
            </w:r>
          </w:p>
        </w:tc>
      </w:tr>
      <w:tr w:rsidR="008B0B40" w14:paraId="4A4921EB" w14:textId="77777777">
        <w:tc>
          <w:tcPr>
            <w:tcW w:w="2700" w:type="dxa"/>
            <w:shd w:val="clear" w:color="auto" w:fill="auto"/>
          </w:tcPr>
          <w:p w14:paraId="3B2A2317" w14:textId="09D29403" w:rsidR="008B0B40" w:rsidRDefault="0058642C">
            <w:pPr>
              <w:jc w:val="both"/>
              <w:rPr>
                <w:vertAlign w:val="subscript"/>
              </w:rPr>
            </w:pPr>
            <w:r>
              <w:t xml:space="preserve">Moreover, we recommended that the </w:t>
            </w:r>
            <w:r>
              <w:lastRenderedPageBreak/>
              <w:t xml:space="preserve">Provincial Governor request authority from the </w:t>
            </w:r>
            <w:r w:rsidR="004B0A13">
              <w:t>SP</w:t>
            </w:r>
            <w:r>
              <w:t xml:space="preserve"> to enter into contract prior to implementation of specific projects, programs, and activities to avoid transfer of appropriations from one item to another and ensure that funds are used exclusively for specific purpose for which they have been appropriated. </w:t>
            </w:r>
          </w:p>
          <w:p w14:paraId="5A910C42" w14:textId="77777777" w:rsidR="008B0B40" w:rsidRDefault="008B0B40">
            <w:pPr>
              <w:jc w:val="both"/>
            </w:pPr>
          </w:p>
        </w:tc>
        <w:tc>
          <w:tcPr>
            <w:tcW w:w="900" w:type="dxa"/>
            <w:shd w:val="clear" w:color="auto" w:fill="auto"/>
          </w:tcPr>
          <w:p w14:paraId="09903731" w14:textId="77777777" w:rsidR="008B0B40" w:rsidRDefault="0058642C">
            <w:pPr>
              <w:jc w:val="center"/>
            </w:pPr>
            <w:r>
              <w:lastRenderedPageBreak/>
              <w:t xml:space="preserve">pp. 79-81, </w:t>
            </w:r>
            <w:r>
              <w:lastRenderedPageBreak/>
              <w:t>2021 AAR</w:t>
            </w:r>
          </w:p>
        </w:tc>
        <w:tc>
          <w:tcPr>
            <w:tcW w:w="2794" w:type="dxa"/>
            <w:shd w:val="clear" w:color="auto" w:fill="auto"/>
          </w:tcPr>
          <w:p w14:paraId="6107861E" w14:textId="62F0CA94" w:rsidR="000B1AAE" w:rsidRDefault="000B1AAE" w:rsidP="000B1AAE">
            <w:pPr>
              <w:pStyle w:val="NormalWeb"/>
              <w:jc w:val="both"/>
            </w:pPr>
            <w:r>
              <w:lastRenderedPageBreak/>
              <w:t xml:space="preserve">The OPG, </w:t>
            </w:r>
            <w:r w:rsidR="00362BFB">
              <w:t>Provincial Accounting Office</w:t>
            </w:r>
            <w:r>
              <w:t xml:space="preserve"> and </w:t>
            </w:r>
            <w:r>
              <w:lastRenderedPageBreak/>
              <w:t>LFC ascertain</w:t>
            </w:r>
            <w:r w:rsidR="000A3BC2">
              <w:t>ed</w:t>
            </w:r>
            <w:r>
              <w:t xml:space="preserve"> that there is a request for authority from the </w:t>
            </w:r>
            <w:r w:rsidR="004B0A13">
              <w:t>SP</w:t>
            </w:r>
            <w:r>
              <w:t xml:space="preserve"> to enter into a contract prior to the implementation of PPAs.</w:t>
            </w:r>
          </w:p>
          <w:p w14:paraId="7CA205E6" w14:textId="6DA8F4FC" w:rsidR="008B0B40" w:rsidRDefault="008B0B40">
            <w:pPr>
              <w:ind w:left="7"/>
              <w:jc w:val="both"/>
              <w:rPr>
                <w:highlight w:val="yellow"/>
              </w:rPr>
            </w:pPr>
          </w:p>
        </w:tc>
        <w:tc>
          <w:tcPr>
            <w:tcW w:w="2410" w:type="dxa"/>
            <w:shd w:val="clear" w:color="auto" w:fill="auto"/>
          </w:tcPr>
          <w:p w14:paraId="0A88C99B" w14:textId="38E08D26" w:rsidR="006552F5" w:rsidRDefault="006552F5" w:rsidP="006552F5">
            <w:pPr>
              <w:jc w:val="both"/>
              <w:rPr>
                <w:b/>
                <w:i/>
              </w:rPr>
            </w:pPr>
            <w:r w:rsidRPr="00B875BF">
              <w:rPr>
                <w:b/>
                <w:i/>
              </w:rPr>
              <w:lastRenderedPageBreak/>
              <w:t>Implemented.</w:t>
            </w:r>
          </w:p>
          <w:p w14:paraId="1993BD3A" w14:textId="77777777" w:rsidR="000A3BC2" w:rsidRPr="00B875BF" w:rsidRDefault="000A3BC2" w:rsidP="006552F5">
            <w:pPr>
              <w:jc w:val="both"/>
              <w:rPr>
                <w:b/>
                <w:i/>
              </w:rPr>
            </w:pPr>
          </w:p>
          <w:p w14:paraId="3A46D43E" w14:textId="5EB7B9A2" w:rsidR="008B0B40" w:rsidRDefault="006552F5" w:rsidP="004B0A13">
            <w:pPr>
              <w:jc w:val="both"/>
            </w:pPr>
            <w:r w:rsidRPr="00B875BF">
              <w:rPr>
                <w:bCs/>
                <w:iCs/>
              </w:rPr>
              <w:lastRenderedPageBreak/>
              <w:t>Aut</w:t>
            </w:r>
            <w:r w:rsidRPr="00B875BF">
              <w:t>hority from</w:t>
            </w:r>
            <w:r w:rsidR="000A3BC2">
              <w:t xml:space="preserve"> the</w:t>
            </w:r>
            <w:r w:rsidRPr="00B875BF">
              <w:t xml:space="preserve"> </w:t>
            </w:r>
            <w:r w:rsidR="004B0A13">
              <w:t>SP</w:t>
            </w:r>
            <w:r w:rsidRPr="00B875BF">
              <w:t xml:space="preserve"> is being secured prior to contract implementation.</w:t>
            </w:r>
            <w:r>
              <w:t xml:space="preserve">  </w:t>
            </w:r>
          </w:p>
        </w:tc>
      </w:tr>
      <w:tr w:rsidR="008B0B40" w14:paraId="161CFC69" w14:textId="77777777">
        <w:tc>
          <w:tcPr>
            <w:tcW w:w="2700" w:type="dxa"/>
            <w:shd w:val="clear" w:color="auto" w:fill="auto"/>
          </w:tcPr>
          <w:p w14:paraId="72A71494" w14:textId="69A4F946" w:rsidR="008B0B40" w:rsidRDefault="0058642C">
            <w:pPr>
              <w:numPr>
                <w:ilvl w:val="0"/>
                <w:numId w:val="13"/>
              </w:numPr>
              <w:pBdr>
                <w:top w:val="nil"/>
                <w:left w:val="nil"/>
                <w:bottom w:val="nil"/>
                <w:right w:val="nil"/>
                <w:between w:val="nil"/>
              </w:pBdr>
              <w:spacing w:after="200"/>
              <w:ind w:left="328"/>
              <w:jc w:val="both"/>
              <w:rPr>
                <w:b/>
                <w:color w:val="000000"/>
              </w:rPr>
            </w:pPr>
            <w:r>
              <w:rPr>
                <w:b/>
                <w:color w:val="000000"/>
              </w:rPr>
              <w:lastRenderedPageBreak/>
              <w:t xml:space="preserve">Implemented Programs/Projects/Activities under the 20% </w:t>
            </w:r>
            <w:r w:rsidR="006F3755">
              <w:rPr>
                <w:b/>
                <w:color w:val="000000"/>
              </w:rPr>
              <w:t>DF</w:t>
            </w:r>
            <w:r>
              <w:rPr>
                <w:b/>
                <w:color w:val="000000"/>
              </w:rPr>
              <w:t xml:space="preserve"> totaling to ₱25,147,043.99 were only supported with </w:t>
            </w:r>
            <w:r w:rsidR="00A3682D">
              <w:rPr>
                <w:b/>
                <w:color w:val="000000"/>
              </w:rPr>
              <w:t>SPP</w:t>
            </w:r>
            <w:r>
              <w:rPr>
                <w:b/>
                <w:color w:val="000000"/>
              </w:rPr>
              <w:t xml:space="preserve"> instead of SP Resolution Authorizing the LCE to enter into contract and Appropriation Ordinance while procurement totaling ₱7,949,213.80 awarded in CY 2020 were charged against the current appropriations in CY 2021 instead of continuing appropriations because the concerned department heads did not ensure availability of  specific appropriations prior </w:t>
            </w:r>
            <w:r>
              <w:rPr>
                <w:b/>
                <w:color w:val="000000"/>
              </w:rPr>
              <w:lastRenderedPageBreak/>
              <w:t>to procurement, hence affecting the regularity of the transactions.</w:t>
            </w:r>
          </w:p>
          <w:p w14:paraId="0ECD544D" w14:textId="77777777" w:rsidR="008B0B40" w:rsidRDefault="0058642C">
            <w:pPr>
              <w:jc w:val="both"/>
            </w:pPr>
            <w:r>
              <w:t>We recommended that the Provincial Governor direct the:</w:t>
            </w:r>
          </w:p>
          <w:p w14:paraId="7627BC0D" w14:textId="77777777" w:rsidR="008B0B40" w:rsidRDefault="008B0B40">
            <w:pPr>
              <w:jc w:val="both"/>
            </w:pPr>
          </w:p>
          <w:p w14:paraId="6D6633C2" w14:textId="751285F8" w:rsidR="008B0B40" w:rsidRDefault="0058642C">
            <w:pPr>
              <w:numPr>
                <w:ilvl w:val="0"/>
                <w:numId w:val="23"/>
              </w:numPr>
              <w:pBdr>
                <w:top w:val="nil"/>
                <w:left w:val="nil"/>
                <w:bottom w:val="nil"/>
                <w:right w:val="nil"/>
                <w:between w:val="nil"/>
              </w:pBdr>
              <w:ind w:left="344"/>
              <w:jc w:val="both"/>
            </w:pPr>
            <w:r>
              <w:rPr>
                <w:color w:val="000000"/>
              </w:rPr>
              <w:t xml:space="preserve">The </w:t>
            </w:r>
            <w:r w:rsidR="002758E0">
              <w:rPr>
                <w:color w:val="000000"/>
              </w:rPr>
              <w:t>BAC</w:t>
            </w:r>
            <w:r>
              <w:rPr>
                <w:color w:val="000000"/>
              </w:rPr>
              <w:t xml:space="preserve"> and </w:t>
            </w:r>
            <w:r w:rsidR="00664A88">
              <w:rPr>
                <w:color w:val="000000"/>
              </w:rPr>
              <w:t>PPDC</w:t>
            </w:r>
            <w:r>
              <w:rPr>
                <w:color w:val="000000"/>
              </w:rPr>
              <w:t xml:space="preserve"> in coordination with the Budget Officer to ensure availability of appropriations for the specific PPA being implemented, otherwise, request the necessary Authorization from the SP or Appropriation Ordinance, as the case maybe; and </w:t>
            </w:r>
          </w:p>
          <w:p w14:paraId="04DC8F31" w14:textId="77777777" w:rsidR="008B0B40" w:rsidRDefault="008B0B40">
            <w:pPr>
              <w:pBdr>
                <w:top w:val="nil"/>
                <w:left w:val="nil"/>
                <w:bottom w:val="nil"/>
                <w:right w:val="nil"/>
                <w:between w:val="nil"/>
              </w:pBdr>
              <w:ind w:left="344"/>
              <w:jc w:val="both"/>
              <w:rPr>
                <w:color w:val="000000"/>
                <w:highlight w:val="yellow"/>
              </w:rPr>
            </w:pPr>
          </w:p>
        </w:tc>
        <w:tc>
          <w:tcPr>
            <w:tcW w:w="900" w:type="dxa"/>
            <w:shd w:val="clear" w:color="auto" w:fill="auto"/>
          </w:tcPr>
          <w:p w14:paraId="1C6E0C11" w14:textId="77777777" w:rsidR="008B0B40" w:rsidRDefault="0058642C">
            <w:pPr>
              <w:jc w:val="center"/>
              <w:rPr>
                <w:highlight w:val="yellow"/>
              </w:rPr>
            </w:pPr>
            <w:r>
              <w:lastRenderedPageBreak/>
              <w:t>pp. 82-84, 2021 AAR</w:t>
            </w:r>
          </w:p>
        </w:tc>
        <w:tc>
          <w:tcPr>
            <w:tcW w:w="2794" w:type="dxa"/>
            <w:shd w:val="clear" w:color="auto" w:fill="auto"/>
          </w:tcPr>
          <w:p w14:paraId="44D1A3AB" w14:textId="77777777" w:rsidR="008B0B40" w:rsidRPr="00257E8D" w:rsidRDefault="008B0B40" w:rsidP="00257E8D">
            <w:pPr>
              <w:jc w:val="both"/>
            </w:pPr>
          </w:p>
          <w:p w14:paraId="3980B981" w14:textId="77777777" w:rsidR="008B0B40" w:rsidRPr="00257E8D" w:rsidRDefault="008B0B40" w:rsidP="00257E8D">
            <w:pPr>
              <w:jc w:val="both"/>
            </w:pPr>
          </w:p>
          <w:p w14:paraId="1A59504C" w14:textId="77777777" w:rsidR="008B0B40" w:rsidRPr="00257E8D" w:rsidRDefault="008B0B40" w:rsidP="00257E8D">
            <w:pPr>
              <w:jc w:val="both"/>
            </w:pPr>
          </w:p>
          <w:p w14:paraId="6F6A438E" w14:textId="77777777" w:rsidR="008B0B40" w:rsidRPr="00257E8D" w:rsidRDefault="008B0B40" w:rsidP="00257E8D">
            <w:pPr>
              <w:jc w:val="both"/>
            </w:pPr>
          </w:p>
          <w:p w14:paraId="5AAE9785" w14:textId="77777777" w:rsidR="008B0B40" w:rsidRPr="00257E8D" w:rsidRDefault="008B0B40" w:rsidP="00257E8D">
            <w:pPr>
              <w:jc w:val="both"/>
            </w:pPr>
          </w:p>
          <w:p w14:paraId="76F7A9BF" w14:textId="77777777" w:rsidR="008B0B40" w:rsidRPr="00257E8D" w:rsidRDefault="008B0B40" w:rsidP="00257E8D">
            <w:pPr>
              <w:jc w:val="both"/>
            </w:pPr>
          </w:p>
          <w:p w14:paraId="1637FBD3" w14:textId="77777777" w:rsidR="008B0B40" w:rsidRPr="00257E8D" w:rsidRDefault="008B0B40" w:rsidP="00257E8D">
            <w:pPr>
              <w:jc w:val="both"/>
            </w:pPr>
          </w:p>
          <w:p w14:paraId="7CC495CE" w14:textId="77777777" w:rsidR="008B0B40" w:rsidRPr="00257E8D" w:rsidRDefault="008B0B40" w:rsidP="00257E8D">
            <w:pPr>
              <w:jc w:val="both"/>
            </w:pPr>
          </w:p>
          <w:p w14:paraId="1CB3FCF8" w14:textId="77777777" w:rsidR="008B0B40" w:rsidRPr="00257E8D" w:rsidRDefault="008B0B40" w:rsidP="00257E8D">
            <w:pPr>
              <w:jc w:val="both"/>
            </w:pPr>
          </w:p>
          <w:p w14:paraId="3FFC76C2" w14:textId="77777777" w:rsidR="008B0B40" w:rsidRPr="00257E8D" w:rsidRDefault="008B0B40" w:rsidP="00257E8D">
            <w:pPr>
              <w:jc w:val="both"/>
            </w:pPr>
          </w:p>
          <w:p w14:paraId="5364C0F3" w14:textId="77777777" w:rsidR="008B0B40" w:rsidRPr="00257E8D" w:rsidRDefault="008B0B40" w:rsidP="00257E8D">
            <w:pPr>
              <w:jc w:val="both"/>
            </w:pPr>
          </w:p>
          <w:p w14:paraId="5B4B0743" w14:textId="77777777" w:rsidR="008B0B40" w:rsidRPr="00257E8D" w:rsidRDefault="008B0B40" w:rsidP="00257E8D">
            <w:pPr>
              <w:jc w:val="both"/>
            </w:pPr>
          </w:p>
          <w:p w14:paraId="68627F23" w14:textId="77777777" w:rsidR="008B0B40" w:rsidRPr="00257E8D" w:rsidRDefault="008B0B40" w:rsidP="00257E8D">
            <w:pPr>
              <w:jc w:val="both"/>
            </w:pPr>
          </w:p>
          <w:p w14:paraId="25B44DD7" w14:textId="77777777" w:rsidR="008B0B40" w:rsidRPr="00257E8D" w:rsidRDefault="008B0B40" w:rsidP="00257E8D">
            <w:pPr>
              <w:jc w:val="both"/>
            </w:pPr>
          </w:p>
          <w:p w14:paraId="111AE8B5" w14:textId="77777777" w:rsidR="008B0B40" w:rsidRPr="00257E8D" w:rsidRDefault="008B0B40" w:rsidP="00257E8D">
            <w:pPr>
              <w:jc w:val="both"/>
            </w:pPr>
          </w:p>
          <w:p w14:paraId="505E12B0" w14:textId="77777777" w:rsidR="008B0B40" w:rsidRPr="00257E8D" w:rsidRDefault="008B0B40" w:rsidP="00257E8D">
            <w:pPr>
              <w:jc w:val="both"/>
            </w:pPr>
          </w:p>
          <w:p w14:paraId="43FFC6D9" w14:textId="77777777" w:rsidR="008B0B40" w:rsidRPr="00257E8D" w:rsidRDefault="008B0B40" w:rsidP="00257E8D">
            <w:pPr>
              <w:jc w:val="both"/>
            </w:pPr>
          </w:p>
          <w:p w14:paraId="467C55AA" w14:textId="77777777" w:rsidR="008B0B40" w:rsidRPr="00257E8D" w:rsidRDefault="008B0B40" w:rsidP="00257E8D">
            <w:pPr>
              <w:jc w:val="both"/>
            </w:pPr>
          </w:p>
          <w:p w14:paraId="2AEF24A4" w14:textId="77777777" w:rsidR="008B0B40" w:rsidRPr="00257E8D" w:rsidRDefault="008B0B40" w:rsidP="00257E8D">
            <w:pPr>
              <w:jc w:val="both"/>
            </w:pPr>
          </w:p>
          <w:p w14:paraId="335D5ECD" w14:textId="77777777" w:rsidR="008B0B40" w:rsidRPr="00257E8D" w:rsidRDefault="008B0B40" w:rsidP="00257E8D">
            <w:pPr>
              <w:jc w:val="both"/>
            </w:pPr>
          </w:p>
          <w:p w14:paraId="200AB34B" w14:textId="77777777" w:rsidR="008B0B40" w:rsidRPr="00257E8D" w:rsidRDefault="008B0B40" w:rsidP="00257E8D">
            <w:pPr>
              <w:jc w:val="both"/>
            </w:pPr>
          </w:p>
          <w:p w14:paraId="558D0F66" w14:textId="77777777" w:rsidR="008B0B40" w:rsidRPr="00257E8D" w:rsidRDefault="008B0B40" w:rsidP="00257E8D">
            <w:pPr>
              <w:jc w:val="both"/>
            </w:pPr>
          </w:p>
          <w:p w14:paraId="1F949D04" w14:textId="77777777" w:rsidR="008B0B40" w:rsidRPr="00257E8D" w:rsidRDefault="008B0B40" w:rsidP="00257E8D">
            <w:pPr>
              <w:jc w:val="both"/>
            </w:pPr>
          </w:p>
          <w:p w14:paraId="23585794" w14:textId="77777777" w:rsidR="008B0B40" w:rsidRPr="00257E8D" w:rsidRDefault="008B0B40" w:rsidP="00257E8D">
            <w:pPr>
              <w:jc w:val="both"/>
            </w:pPr>
          </w:p>
          <w:p w14:paraId="0F249A4A" w14:textId="77777777" w:rsidR="008B0B40" w:rsidRPr="00257E8D" w:rsidRDefault="008B0B40" w:rsidP="00257E8D">
            <w:pPr>
              <w:jc w:val="both"/>
            </w:pPr>
          </w:p>
          <w:p w14:paraId="0A3FD457" w14:textId="77777777" w:rsidR="008B0B40" w:rsidRPr="00257E8D" w:rsidRDefault="008B0B40" w:rsidP="00257E8D">
            <w:pPr>
              <w:jc w:val="both"/>
            </w:pPr>
          </w:p>
          <w:p w14:paraId="4DC1BDB5" w14:textId="77777777" w:rsidR="008B0B40" w:rsidRPr="00257E8D" w:rsidRDefault="008B0B40" w:rsidP="00257E8D">
            <w:pPr>
              <w:jc w:val="both"/>
            </w:pPr>
          </w:p>
          <w:p w14:paraId="1C97BA1F" w14:textId="77777777" w:rsidR="008B0B40" w:rsidRPr="00257E8D" w:rsidRDefault="008B0B40" w:rsidP="00257E8D">
            <w:pPr>
              <w:jc w:val="both"/>
            </w:pPr>
          </w:p>
          <w:p w14:paraId="03CC0A49" w14:textId="77777777" w:rsidR="008B0B40" w:rsidRPr="00257E8D" w:rsidRDefault="008B0B40" w:rsidP="00257E8D">
            <w:pPr>
              <w:jc w:val="both"/>
            </w:pPr>
          </w:p>
          <w:p w14:paraId="45B34FE3" w14:textId="77777777" w:rsidR="008B0B40" w:rsidRPr="00257E8D" w:rsidRDefault="008B0B40" w:rsidP="00257E8D">
            <w:pPr>
              <w:jc w:val="both"/>
            </w:pPr>
          </w:p>
          <w:p w14:paraId="0B0C883E" w14:textId="77777777" w:rsidR="008B0B40" w:rsidRPr="00257E8D" w:rsidRDefault="008B0B40" w:rsidP="00257E8D">
            <w:pPr>
              <w:jc w:val="both"/>
            </w:pPr>
          </w:p>
          <w:p w14:paraId="7AD35EA7" w14:textId="77777777" w:rsidR="008B0B40" w:rsidRPr="00257E8D" w:rsidRDefault="008B0B40" w:rsidP="00257E8D">
            <w:pPr>
              <w:jc w:val="both"/>
            </w:pPr>
          </w:p>
          <w:p w14:paraId="19E32C59" w14:textId="77777777" w:rsidR="008B0B40" w:rsidRPr="00257E8D" w:rsidRDefault="008B0B40" w:rsidP="00257E8D">
            <w:pPr>
              <w:jc w:val="both"/>
            </w:pPr>
          </w:p>
          <w:p w14:paraId="3B291997" w14:textId="77777777" w:rsidR="008B0B40" w:rsidRPr="00257E8D" w:rsidRDefault="008B0B40" w:rsidP="00257E8D">
            <w:pPr>
              <w:jc w:val="both"/>
            </w:pPr>
          </w:p>
          <w:p w14:paraId="32C785BB" w14:textId="77777777" w:rsidR="008B0B40" w:rsidRPr="00257E8D" w:rsidRDefault="008B0B40" w:rsidP="00257E8D">
            <w:pPr>
              <w:jc w:val="both"/>
            </w:pPr>
          </w:p>
          <w:p w14:paraId="2B62228A" w14:textId="77777777" w:rsidR="008B0B40" w:rsidRPr="00257E8D" w:rsidRDefault="008B0B40" w:rsidP="00257E8D">
            <w:pPr>
              <w:jc w:val="both"/>
            </w:pPr>
          </w:p>
          <w:p w14:paraId="6ED3C62C" w14:textId="77777777" w:rsidR="008B0B40" w:rsidRPr="00257E8D" w:rsidRDefault="008B0B40" w:rsidP="00257E8D">
            <w:pPr>
              <w:jc w:val="both"/>
            </w:pPr>
          </w:p>
          <w:p w14:paraId="646019D2" w14:textId="77777777" w:rsidR="003116B7" w:rsidRPr="00257E8D" w:rsidRDefault="003116B7" w:rsidP="00257E8D">
            <w:pPr>
              <w:jc w:val="both"/>
            </w:pPr>
          </w:p>
          <w:p w14:paraId="7EB20FAF" w14:textId="11579E06" w:rsidR="003116B7" w:rsidRPr="00257E8D" w:rsidRDefault="000B1AAE" w:rsidP="00257E8D">
            <w:pPr>
              <w:pStyle w:val="NormalWeb"/>
              <w:jc w:val="both"/>
              <w:rPr>
                <w:lang w:val="en-US" w:eastAsia="en-US"/>
              </w:rPr>
            </w:pPr>
            <w:r w:rsidRPr="00257E8D">
              <w:rPr>
                <w:lang w:val="en-US" w:eastAsia="en-US"/>
              </w:rPr>
              <w:t xml:space="preserve">The BAC and PPDC, in coordination with the PBO, have identified measures to ensure the availability of funds for specific PPAs being implemented based on approved </w:t>
            </w:r>
            <w:r w:rsidR="001C25AF" w:rsidRPr="00257E8D">
              <w:rPr>
                <w:lang w:val="en-US" w:eastAsia="en-US"/>
              </w:rPr>
              <w:t>A</w:t>
            </w:r>
            <w:r w:rsidRPr="00257E8D">
              <w:rPr>
                <w:lang w:val="en-US" w:eastAsia="en-US"/>
              </w:rPr>
              <w:t xml:space="preserve">ppropriation </w:t>
            </w:r>
            <w:r w:rsidR="001C25AF" w:rsidRPr="00257E8D">
              <w:rPr>
                <w:lang w:val="en-US" w:eastAsia="en-US"/>
              </w:rPr>
              <w:t>O</w:t>
            </w:r>
            <w:r w:rsidRPr="00257E8D">
              <w:rPr>
                <w:lang w:val="en-US" w:eastAsia="en-US"/>
              </w:rPr>
              <w:t xml:space="preserve">rdinances, as the case may be. Rectification of Procurement Documentation: OPPDC, in coordination with the Office of the </w:t>
            </w:r>
            <w:r w:rsidR="00545281" w:rsidRPr="00257E8D">
              <w:rPr>
                <w:lang w:val="en-US" w:eastAsia="en-US"/>
              </w:rPr>
              <w:t>PBO</w:t>
            </w:r>
            <w:r w:rsidRPr="00257E8D">
              <w:rPr>
                <w:lang w:val="en-US" w:eastAsia="en-US"/>
              </w:rPr>
              <w:t>, reviewed and ensured the availability of appropriations for each specific PPA before proceeding with procurement. This includes obtaining the necessary authorization from the SP, or Appropriation Ordinance, as required by the circumstances.</w:t>
            </w:r>
          </w:p>
          <w:p w14:paraId="248A93C4" w14:textId="77777777" w:rsidR="008B0B40" w:rsidRPr="00257E8D" w:rsidRDefault="000B1AAE" w:rsidP="00257E8D">
            <w:pPr>
              <w:jc w:val="both"/>
            </w:pPr>
            <w:r w:rsidRPr="00257E8D">
              <w:t xml:space="preserve">Continued Oversight and Compliance: OPPDC, in collaboration with the Office of the </w:t>
            </w:r>
            <w:r w:rsidR="00545281" w:rsidRPr="00257E8D">
              <w:t>PBO</w:t>
            </w:r>
            <w:r w:rsidRPr="00257E8D">
              <w:t xml:space="preserve">, will continue to ensure strict compliance with the requirement for availability of </w:t>
            </w:r>
            <w:r w:rsidRPr="00257E8D">
              <w:lastRenderedPageBreak/>
              <w:t>appropriations prior to initiating procurement activities. This involves proactive verification and documentation of the necessary authorization from the SP, or Appropriation Ordinance, as per the specific situation.</w:t>
            </w:r>
          </w:p>
          <w:p w14:paraId="4C9177E3" w14:textId="4E68C641" w:rsidR="00257E8D" w:rsidRPr="00257E8D" w:rsidRDefault="00257E8D" w:rsidP="00257E8D">
            <w:pPr>
              <w:pStyle w:val="NormalWeb"/>
              <w:jc w:val="both"/>
              <w:rPr>
                <w:lang w:val="en-US" w:eastAsia="en-US"/>
              </w:rPr>
            </w:pPr>
          </w:p>
        </w:tc>
        <w:tc>
          <w:tcPr>
            <w:tcW w:w="2410" w:type="dxa"/>
            <w:shd w:val="clear" w:color="auto" w:fill="auto"/>
          </w:tcPr>
          <w:p w14:paraId="03B11C88" w14:textId="77777777" w:rsidR="008B0B40" w:rsidRDefault="008B0B40">
            <w:pPr>
              <w:jc w:val="both"/>
              <w:rPr>
                <w:highlight w:val="yellow"/>
              </w:rPr>
            </w:pPr>
          </w:p>
          <w:p w14:paraId="3CA03173" w14:textId="77777777" w:rsidR="008B0B40" w:rsidRDefault="008B0B40">
            <w:pPr>
              <w:jc w:val="both"/>
              <w:rPr>
                <w:highlight w:val="yellow"/>
              </w:rPr>
            </w:pPr>
          </w:p>
          <w:p w14:paraId="6895CA6A" w14:textId="77777777" w:rsidR="008B0B40" w:rsidRDefault="008B0B40">
            <w:pPr>
              <w:jc w:val="both"/>
              <w:rPr>
                <w:highlight w:val="yellow"/>
              </w:rPr>
            </w:pPr>
          </w:p>
          <w:p w14:paraId="558322D7" w14:textId="77777777" w:rsidR="008B0B40" w:rsidRDefault="008B0B40">
            <w:pPr>
              <w:jc w:val="both"/>
              <w:rPr>
                <w:highlight w:val="yellow"/>
              </w:rPr>
            </w:pPr>
          </w:p>
          <w:p w14:paraId="22DC863F" w14:textId="77777777" w:rsidR="008B0B40" w:rsidRDefault="008B0B40">
            <w:pPr>
              <w:jc w:val="both"/>
              <w:rPr>
                <w:highlight w:val="yellow"/>
              </w:rPr>
            </w:pPr>
          </w:p>
          <w:p w14:paraId="0116E732" w14:textId="77777777" w:rsidR="008B0B40" w:rsidRDefault="008B0B40">
            <w:pPr>
              <w:jc w:val="both"/>
              <w:rPr>
                <w:highlight w:val="yellow"/>
              </w:rPr>
            </w:pPr>
          </w:p>
          <w:p w14:paraId="66B02781" w14:textId="77777777" w:rsidR="008B0B40" w:rsidRDefault="008B0B40">
            <w:pPr>
              <w:jc w:val="both"/>
              <w:rPr>
                <w:highlight w:val="yellow"/>
              </w:rPr>
            </w:pPr>
          </w:p>
          <w:p w14:paraId="0EE85E81" w14:textId="77777777" w:rsidR="008B0B40" w:rsidRDefault="008B0B40">
            <w:pPr>
              <w:jc w:val="both"/>
              <w:rPr>
                <w:highlight w:val="yellow"/>
              </w:rPr>
            </w:pPr>
          </w:p>
          <w:p w14:paraId="037E2341" w14:textId="77777777" w:rsidR="008B0B40" w:rsidRDefault="008B0B40">
            <w:pPr>
              <w:jc w:val="both"/>
              <w:rPr>
                <w:highlight w:val="yellow"/>
              </w:rPr>
            </w:pPr>
          </w:p>
          <w:p w14:paraId="191B246C" w14:textId="77777777" w:rsidR="008B0B40" w:rsidRDefault="008B0B40">
            <w:pPr>
              <w:jc w:val="both"/>
              <w:rPr>
                <w:highlight w:val="yellow"/>
              </w:rPr>
            </w:pPr>
          </w:p>
          <w:p w14:paraId="4150F25D" w14:textId="77777777" w:rsidR="008B0B40" w:rsidRDefault="008B0B40">
            <w:pPr>
              <w:jc w:val="both"/>
              <w:rPr>
                <w:highlight w:val="yellow"/>
              </w:rPr>
            </w:pPr>
          </w:p>
          <w:p w14:paraId="596EBD4A" w14:textId="77777777" w:rsidR="008B0B40" w:rsidRDefault="008B0B40">
            <w:pPr>
              <w:jc w:val="both"/>
              <w:rPr>
                <w:highlight w:val="yellow"/>
              </w:rPr>
            </w:pPr>
          </w:p>
          <w:p w14:paraId="0860A21E" w14:textId="77777777" w:rsidR="008B0B40" w:rsidRDefault="008B0B40">
            <w:pPr>
              <w:jc w:val="both"/>
              <w:rPr>
                <w:highlight w:val="yellow"/>
              </w:rPr>
            </w:pPr>
          </w:p>
          <w:p w14:paraId="7E381164" w14:textId="77777777" w:rsidR="008B0B40" w:rsidRDefault="008B0B40">
            <w:pPr>
              <w:jc w:val="both"/>
              <w:rPr>
                <w:highlight w:val="yellow"/>
              </w:rPr>
            </w:pPr>
          </w:p>
          <w:p w14:paraId="480027E2" w14:textId="77777777" w:rsidR="008B0B40" w:rsidRDefault="008B0B40">
            <w:pPr>
              <w:jc w:val="both"/>
              <w:rPr>
                <w:highlight w:val="yellow"/>
              </w:rPr>
            </w:pPr>
          </w:p>
          <w:p w14:paraId="4906DAFF" w14:textId="77777777" w:rsidR="008B0B40" w:rsidRDefault="008B0B40">
            <w:pPr>
              <w:jc w:val="both"/>
              <w:rPr>
                <w:highlight w:val="yellow"/>
              </w:rPr>
            </w:pPr>
          </w:p>
          <w:p w14:paraId="270C56EF" w14:textId="77777777" w:rsidR="008B0B40" w:rsidRDefault="008B0B40">
            <w:pPr>
              <w:jc w:val="both"/>
              <w:rPr>
                <w:highlight w:val="yellow"/>
              </w:rPr>
            </w:pPr>
          </w:p>
          <w:p w14:paraId="1F6FD0B0" w14:textId="77777777" w:rsidR="008B0B40" w:rsidRDefault="008B0B40">
            <w:pPr>
              <w:jc w:val="both"/>
              <w:rPr>
                <w:highlight w:val="yellow"/>
              </w:rPr>
            </w:pPr>
          </w:p>
          <w:p w14:paraId="1FA5BCD1" w14:textId="77777777" w:rsidR="008B0B40" w:rsidRDefault="008B0B40">
            <w:pPr>
              <w:jc w:val="both"/>
              <w:rPr>
                <w:highlight w:val="yellow"/>
              </w:rPr>
            </w:pPr>
          </w:p>
          <w:p w14:paraId="34495F57" w14:textId="77777777" w:rsidR="008B0B40" w:rsidRDefault="008B0B40">
            <w:pPr>
              <w:jc w:val="both"/>
              <w:rPr>
                <w:highlight w:val="yellow"/>
              </w:rPr>
            </w:pPr>
          </w:p>
          <w:p w14:paraId="7DDB5608" w14:textId="77777777" w:rsidR="008B0B40" w:rsidRDefault="008B0B40">
            <w:pPr>
              <w:jc w:val="both"/>
              <w:rPr>
                <w:highlight w:val="yellow"/>
              </w:rPr>
            </w:pPr>
          </w:p>
          <w:p w14:paraId="62807168" w14:textId="77777777" w:rsidR="008B0B40" w:rsidRDefault="008B0B40">
            <w:pPr>
              <w:jc w:val="both"/>
              <w:rPr>
                <w:highlight w:val="yellow"/>
              </w:rPr>
            </w:pPr>
          </w:p>
          <w:p w14:paraId="748B9066" w14:textId="77777777" w:rsidR="008B0B40" w:rsidRDefault="008B0B40">
            <w:pPr>
              <w:jc w:val="both"/>
              <w:rPr>
                <w:highlight w:val="yellow"/>
              </w:rPr>
            </w:pPr>
          </w:p>
          <w:p w14:paraId="292F8F4B" w14:textId="77777777" w:rsidR="008B0B40" w:rsidRDefault="008B0B40">
            <w:pPr>
              <w:jc w:val="both"/>
              <w:rPr>
                <w:highlight w:val="yellow"/>
              </w:rPr>
            </w:pPr>
          </w:p>
          <w:p w14:paraId="2098FC00" w14:textId="77777777" w:rsidR="008B0B40" w:rsidRDefault="008B0B40">
            <w:pPr>
              <w:jc w:val="both"/>
              <w:rPr>
                <w:highlight w:val="yellow"/>
              </w:rPr>
            </w:pPr>
          </w:p>
          <w:p w14:paraId="280857FB" w14:textId="77777777" w:rsidR="008B0B40" w:rsidRDefault="008B0B40">
            <w:pPr>
              <w:jc w:val="both"/>
              <w:rPr>
                <w:highlight w:val="yellow"/>
              </w:rPr>
            </w:pPr>
          </w:p>
          <w:p w14:paraId="6323F2B3" w14:textId="77777777" w:rsidR="008B0B40" w:rsidRDefault="008B0B40">
            <w:pPr>
              <w:jc w:val="both"/>
              <w:rPr>
                <w:highlight w:val="yellow"/>
              </w:rPr>
            </w:pPr>
          </w:p>
          <w:p w14:paraId="7522B7E8" w14:textId="77777777" w:rsidR="008B0B40" w:rsidRDefault="008B0B40">
            <w:pPr>
              <w:jc w:val="both"/>
              <w:rPr>
                <w:highlight w:val="yellow"/>
              </w:rPr>
            </w:pPr>
          </w:p>
          <w:p w14:paraId="4FF63B49" w14:textId="77777777" w:rsidR="008B0B40" w:rsidRDefault="008B0B40">
            <w:pPr>
              <w:jc w:val="both"/>
              <w:rPr>
                <w:highlight w:val="yellow"/>
              </w:rPr>
            </w:pPr>
          </w:p>
          <w:p w14:paraId="344D5109" w14:textId="77777777" w:rsidR="008B0B40" w:rsidRDefault="008B0B40">
            <w:pPr>
              <w:jc w:val="both"/>
              <w:rPr>
                <w:highlight w:val="yellow"/>
              </w:rPr>
            </w:pPr>
          </w:p>
          <w:p w14:paraId="152AA73B" w14:textId="77777777" w:rsidR="008B0B40" w:rsidRDefault="008B0B40">
            <w:pPr>
              <w:jc w:val="both"/>
              <w:rPr>
                <w:highlight w:val="yellow"/>
              </w:rPr>
            </w:pPr>
          </w:p>
          <w:p w14:paraId="205E378F" w14:textId="77777777" w:rsidR="008B0B40" w:rsidRDefault="008B0B40">
            <w:pPr>
              <w:jc w:val="both"/>
              <w:rPr>
                <w:highlight w:val="yellow"/>
              </w:rPr>
            </w:pPr>
          </w:p>
          <w:p w14:paraId="59863A78" w14:textId="77777777" w:rsidR="008B0B40" w:rsidRDefault="008B0B40">
            <w:pPr>
              <w:jc w:val="both"/>
              <w:rPr>
                <w:highlight w:val="yellow"/>
              </w:rPr>
            </w:pPr>
          </w:p>
          <w:p w14:paraId="0D7DFF6A" w14:textId="77777777" w:rsidR="008B0B40" w:rsidRDefault="008B0B40">
            <w:pPr>
              <w:jc w:val="both"/>
              <w:rPr>
                <w:highlight w:val="yellow"/>
              </w:rPr>
            </w:pPr>
          </w:p>
          <w:p w14:paraId="35BC359D" w14:textId="77777777" w:rsidR="008B0B40" w:rsidRDefault="008B0B40">
            <w:pPr>
              <w:jc w:val="both"/>
              <w:rPr>
                <w:highlight w:val="yellow"/>
              </w:rPr>
            </w:pPr>
          </w:p>
          <w:p w14:paraId="1061930B" w14:textId="77777777" w:rsidR="008B0B40" w:rsidRDefault="008B0B40">
            <w:pPr>
              <w:jc w:val="both"/>
              <w:rPr>
                <w:highlight w:val="yellow"/>
              </w:rPr>
            </w:pPr>
          </w:p>
          <w:p w14:paraId="0A52B9A8" w14:textId="77777777" w:rsidR="008B0B40" w:rsidRDefault="008B0B40">
            <w:pPr>
              <w:jc w:val="both"/>
              <w:rPr>
                <w:highlight w:val="yellow"/>
              </w:rPr>
            </w:pPr>
          </w:p>
          <w:p w14:paraId="21C791E8" w14:textId="77777777" w:rsidR="008B0B40" w:rsidRDefault="008B0B40">
            <w:pPr>
              <w:jc w:val="both"/>
              <w:rPr>
                <w:highlight w:val="yellow"/>
              </w:rPr>
            </w:pPr>
          </w:p>
          <w:p w14:paraId="25C0F8D5" w14:textId="77777777" w:rsidR="003116B7" w:rsidRDefault="003116B7">
            <w:pPr>
              <w:jc w:val="both"/>
              <w:rPr>
                <w:highlight w:val="yellow"/>
              </w:rPr>
            </w:pPr>
          </w:p>
          <w:p w14:paraId="2EE6ADFF" w14:textId="16C32B78" w:rsidR="006552F5" w:rsidRDefault="006552F5" w:rsidP="006552F5">
            <w:pPr>
              <w:jc w:val="both"/>
              <w:rPr>
                <w:b/>
                <w:i/>
              </w:rPr>
            </w:pPr>
            <w:r>
              <w:rPr>
                <w:b/>
                <w:i/>
              </w:rPr>
              <w:t>Implemented.</w:t>
            </w:r>
          </w:p>
          <w:p w14:paraId="58675E1A" w14:textId="77777777" w:rsidR="001C25AF" w:rsidRDefault="001C25AF" w:rsidP="006552F5">
            <w:pPr>
              <w:jc w:val="both"/>
              <w:rPr>
                <w:b/>
                <w:i/>
              </w:rPr>
            </w:pPr>
          </w:p>
          <w:p w14:paraId="62ADEDF8" w14:textId="1D273FCE" w:rsidR="006552F5" w:rsidRDefault="006552F5" w:rsidP="006552F5">
            <w:pPr>
              <w:jc w:val="both"/>
              <w:rPr>
                <w:highlight w:val="yellow"/>
              </w:rPr>
            </w:pPr>
            <w:r w:rsidRPr="00245296">
              <w:t>Authority from</w:t>
            </w:r>
            <w:r w:rsidR="001C25AF">
              <w:t xml:space="preserve"> the</w:t>
            </w:r>
            <w:r w:rsidRPr="00245296">
              <w:t xml:space="preserve"> </w:t>
            </w:r>
            <w:r w:rsidR="003642D9">
              <w:t xml:space="preserve">SP </w:t>
            </w:r>
            <w:r w:rsidRPr="00245296">
              <w:t xml:space="preserve">is being secured </w:t>
            </w:r>
            <w:r>
              <w:t>prior to contract implementation.</w:t>
            </w:r>
            <w:r w:rsidRPr="00245296">
              <w:t xml:space="preserve"> </w:t>
            </w:r>
          </w:p>
          <w:p w14:paraId="2B0CD655" w14:textId="77777777" w:rsidR="008B0B40" w:rsidRDefault="008B0B40">
            <w:pPr>
              <w:jc w:val="both"/>
              <w:rPr>
                <w:highlight w:val="yellow"/>
              </w:rPr>
            </w:pPr>
          </w:p>
          <w:p w14:paraId="2687474A" w14:textId="77777777" w:rsidR="008B0B40" w:rsidRDefault="008B0B40">
            <w:pPr>
              <w:jc w:val="both"/>
              <w:rPr>
                <w:highlight w:val="yellow"/>
              </w:rPr>
            </w:pPr>
          </w:p>
          <w:p w14:paraId="2EC6A7B8" w14:textId="77777777" w:rsidR="008B0B40" w:rsidRDefault="008B0B40">
            <w:pPr>
              <w:jc w:val="both"/>
              <w:rPr>
                <w:highlight w:val="yellow"/>
              </w:rPr>
            </w:pPr>
          </w:p>
        </w:tc>
      </w:tr>
      <w:tr w:rsidR="008B0B40" w14:paraId="52C56753" w14:textId="77777777">
        <w:tc>
          <w:tcPr>
            <w:tcW w:w="2700" w:type="dxa"/>
            <w:shd w:val="clear" w:color="auto" w:fill="auto"/>
          </w:tcPr>
          <w:p w14:paraId="710C1551" w14:textId="3D2C42CE" w:rsidR="008B0B40" w:rsidRDefault="0058642C">
            <w:pPr>
              <w:numPr>
                <w:ilvl w:val="0"/>
                <w:numId w:val="23"/>
              </w:numPr>
              <w:pBdr>
                <w:top w:val="nil"/>
                <w:left w:val="nil"/>
                <w:bottom w:val="nil"/>
                <w:right w:val="nil"/>
                <w:between w:val="nil"/>
              </w:pBdr>
              <w:ind w:left="328"/>
              <w:jc w:val="both"/>
            </w:pPr>
            <w:r>
              <w:rPr>
                <w:color w:val="000000"/>
              </w:rPr>
              <w:lastRenderedPageBreak/>
              <w:t xml:space="preserve">The </w:t>
            </w:r>
            <w:r w:rsidR="00545281">
              <w:rPr>
                <w:color w:val="000000"/>
              </w:rPr>
              <w:t>PBO</w:t>
            </w:r>
            <w:r>
              <w:rPr>
                <w:color w:val="000000"/>
              </w:rPr>
              <w:t xml:space="preserve"> to charge the amount of ₱7,949,213.80 to continuing appropriations and revert the same amount to the current appropriations. </w:t>
            </w:r>
          </w:p>
          <w:p w14:paraId="779AC812" w14:textId="77777777" w:rsidR="008B0B40" w:rsidRDefault="008B0B40">
            <w:pPr>
              <w:pBdr>
                <w:top w:val="nil"/>
                <w:left w:val="nil"/>
                <w:bottom w:val="nil"/>
                <w:right w:val="nil"/>
                <w:between w:val="nil"/>
              </w:pBdr>
              <w:ind w:left="328"/>
              <w:jc w:val="both"/>
              <w:rPr>
                <w:color w:val="000000"/>
              </w:rPr>
            </w:pPr>
          </w:p>
        </w:tc>
        <w:tc>
          <w:tcPr>
            <w:tcW w:w="900" w:type="dxa"/>
            <w:shd w:val="clear" w:color="auto" w:fill="auto"/>
          </w:tcPr>
          <w:p w14:paraId="07FA604A" w14:textId="77777777" w:rsidR="008B0B40" w:rsidRDefault="0058642C">
            <w:pPr>
              <w:jc w:val="center"/>
            </w:pPr>
            <w:r>
              <w:t>pp. 82-84, 2021 AAR</w:t>
            </w:r>
          </w:p>
        </w:tc>
        <w:tc>
          <w:tcPr>
            <w:tcW w:w="2794" w:type="dxa"/>
            <w:shd w:val="clear" w:color="auto" w:fill="auto"/>
          </w:tcPr>
          <w:p w14:paraId="2B4CB334" w14:textId="77777777" w:rsidR="008B0B40" w:rsidRDefault="0058642C">
            <w:pPr>
              <w:ind w:left="7"/>
              <w:jc w:val="both"/>
            </w:pPr>
            <w:r>
              <w:t>Already reverted to the current appropriations and charged to continuing appropriations as recommended.</w:t>
            </w:r>
          </w:p>
        </w:tc>
        <w:tc>
          <w:tcPr>
            <w:tcW w:w="2410" w:type="dxa"/>
            <w:shd w:val="clear" w:color="auto" w:fill="auto"/>
          </w:tcPr>
          <w:p w14:paraId="38838DD6" w14:textId="0960E422" w:rsidR="008B0B40" w:rsidRDefault="0058642C">
            <w:pPr>
              <w:jc w:val="both"/>
              <w:rPr>
                <w:b/>
                <w:i/>
              </w:rPr>
            </w:pPr>
            <w:r>
              <w:rPr>
                <w:b/>
                <w:i/>
              </w:rPr>
              <w:t>Not Implemented.</w:t>
            </w:r>
          </w:p>
          <w:p w14:paraId="651C9C27" w14:textId="77777777" w:rsidR="003642D9" w:rsidRDefault="003642D9">
            <w:pPr>
              <w:jc w:val="both"/>
              <w:rPr>
                <w:b/>
                <w:i/>
              </w:rPr>
            </w:pPr>
          </w:p>
          <w:p w14:paraId="55370FCD" w14:textId="77777777" w:rsidR="000B1AAE" w:rsidRDefault="000B1AAE" w:rsidP="000B1AAE">
            <w:pPr>
              <w:jc w:val="both"/>
            </w:pPr>
            <w:r>
              <w:t>As per the report, the continuing balance was adjusted in CY 2022, but the supporting document to show the reprogramming was not yet provided.</w:t>
            </w:r>
          </w:p>
          <w:p w14:paraId="29E50A35" w14:textId="7F9D6BA2" w:rsidR="008B0B40" w:rsidRDefault="008B0B40">
            <w:pPr>
              <w:jc w:val="both"/>
            </w:pPr>
          </w:p>
        </w:tc>
      </w:tr>
      <w:tr w:rsidR="008B0B40" w14:paraId="36014533" w14:textId="77777777">
        <w:tc>
          <w:tcPr>
            <w:tcW w:w="2700" w:type="dxa"/>
            <w:shd w:val="clear" w:color="auto" w:fill="auto"/>
          </w:tcPr>
          <w:p w14:paraId="7A19AD58" w14:textId="546286D7" w:rsidR="008B0B40" w:rsidRDefault="0058642C">
            <w:pPr>
              <w:numPr>
                <w:ilvl w:val="0"/>
                <w:numId w:val="13"/>
              </w:numPr>
              <w:pBdr>
                <w:top w:val="nil"/>
                <w:left w:val="nil"/>
                <w:bottom w:val="nil"/>
                <w:right w:val="nil"/>
                <w:between w:val="nil"/>
              </w:pBdr>
              <w:ind w:left="328"/>
              <w:jc w:val="both"/>
              <w:rPr>
                <w:b/>
                <w:color w:val="000000"/>
              </w:rPr>
            </w:pPr>
            <w:r>
              <w:rPr>
                <w:b/>
                <w:color w:val="000000"/>
              </w:rPr>
              <w:t xml:space="preserve">Lack of adequate planning, coordination among the department heads and monitoring of utilization of funds and accomplishments resulted in the reprogramming of Programs/Projects/Activities and consequently, 14 ordinances with a total amount of ₱282,788,164.38 were enacted but not submitted to the </w:t>
            </w:r>
            <w:r w:rsidR="007579D2">
              <w:rPr>
                <w:b/>
                <w:color w:val="000000"/>
              </w:rPr>
              <w:t>DBM</w:t>
            </w:r>
            <w:r>
              <w:rPr>
                <w:b/>
                <w:color w:val="000000"/>
              </w:rPr>
              <w:t xml:space="preserve"> Regional Office for review </w:t>
            </w:r>
            <w:r>
              <w:rPr>
                <w:b/>
                <w:color w:val="000000"/>
              </w:rPr>
              <w:lastRenderedPageBreak/>
              <w:t>contrary to Article 454(b) of the IRR of RA No. 7160.</w:t>
            </w:r>
          </w:p>
          <w:p w14:paraId="461C1323" w14:textId="77777777" w:rsidR="008B0B40" w:rsidRDefault="008B0B40">
            <w:pPr>
              <w:ind w:left="-16"/>
            </w:pPr>
          </w:p>
          <w:p w14:paraId="3E16FD75" w14:textId="77777777" w:rsidR="008B0B40" w:rsidRDefault="0058642C">
            <w:pPr>
              <w:ind w:left="-16"/>
              <w:jc w:val="both"/>
            </w:pPr>
            <w:r>
              <w:t>We recommended that the Provincial Governor direct the:</w:t>
            </w:r>
          </w:p>
          <w:p w14:paraId="13063FE2" w14:textId="77777777" w:rsidR="008B0B40" w:rsidRDefault="008B0B40">
            <w:pPr>
              <w:ind w:left="-16"/>
              <w:jc w:val="both"/>
            </w:pPr>
          </w:p>
          <w:p w14:paraId="71CD746D" w14:textId="77777777" w:rsidR="008B0B40" w:rsidRDefault="0058642C">
            <w:pPr>
              <w:numPr>
                <w:ilvl w:val="0"/>
                <w:numId w:val="25"/>
              </w:numPr>
              <w:pBdr>
                <w:top w:val="nil"/>
                <w:left w:val="nil"/>
                <w:bottom w:val="nil"/>
                <w:right w:val="nil"/>
                <w:between w:val="nil"/>
              </w:pBdr>
              <w:jc w:val="both"/>
            </w:pPr>
            <w:r>
              <w:rPr>
                <w:color w:val="000000"/>
              </w:rPr>
              <w:t xml:space="preserve">Department heads to adequately and properly plan their PPAs to avoid reversion and re-programming during the year; </w:t>
            </w:r>
          </w:p>
          <w:p w14:paraId="71F863B2" w14:textId="77777777" w:rsidR="008B0B40" w:rsidRDefault="008B0B40">
            <w:pPr>
              <w:jc w:val="both"/>
            </w:pPr>
          </w:p>
        </w:tc>
        <w:tc>
          <w:tcPr>
            <w:tcW w:w="900" w:type="dxa"/>
            <w:shd w:val="clear" w:color="auto" w:fill="auto"/>
          </w:tcPr>
          <w:p w14:paraId="6115854B" w14:textId="77777777" w:rsidR="008B0B40" w:rsidRDefault="0058642C">
            <w:pPr>
              <w:jc w:val="center"/>
              <w:rPr>
                <w:highlight w:val="yellow"/>
              </w:rPr>
            </w:pPr>
            <w:r>
              <w:lastRenderedPageBreak/>
              <w:t>pp. 85-87, 2021 AAR</w:t>
            </w:r>
          </w:p>
        </w:tc>
        <w:tc>
          <w:tcPr>
            <w:tcW w:w="2794" w:type="dxa"/>
            <w:shd w:val="clear" w:color="auto" w:fill="auto"/>
          </w:tcPr>
          <w:p w14:paraId="11A7822A" w14:textId="77777777" w:rsidR="008B0B40" w:rsidRDefault="008B0B40">
            <w:pPr>
              <w:ind w:left="7"/>
              <w:jc w:val="both"/>
              <w:rPr>
                <w:highlight w:val="yellow"/>
              </w:rPr>
            </w:pPr>
          </w:p>
          <w:p w14:paraId="623938A8" w14:textId="77777777" w:rsidR="008B0B40" w:rsidRDefault="008B0B40">
            <w:pPr>
              <w:ind w:left="7"/>
              <w:jc w:val="both"/>
              <w:rPr>
                <w:highlight w:val="yellow"/>
              </w:rPr>
            </w:pPr>
          </w:p>
          <w:p w14:paraId="483F7619" w14:textId="77777777" w:rsidR="008B0B40" w:rsidRDefault="008B0B40">
            <w:pPr>
              <w:ind w:left="7"/>
              <w:jc w:val="both"/>
              <w:rPr>
                <w:highlight w:val="yellow"/>
              </w:rPr>
            </w:pPr>
          </w:p>
          <w:p w14:paraId="45A27A98" w14:textId="77777777" w:rsidR="008B0B40" w:rsidRDefault="008B0B40">
            <w:pPr>
              <w:ind w:left="7"/>
              <w:jc w:val="both"/>
              <w:rPr>
                <w:highlight w:val="yellow"/>
              </w:rPr>
            </w:pPr>
          </w:p>
          <w:p w14:paraId="0545E713" w14:textId="77777777" w:rsidR="008B0B40" w:rsidRDefault="008B0B40">
            <w:pPr>
              <w:ind w:left="7"/>
              <w:jc w:val="both"/>
              <w:rPr>
                <w:highlight w:val="yellow"/>
              </w:rPr>
            </w:pPr>
          </w:p>
          <w:p w14:paraId="65BE6CD0" w14:textId="77777777" w:rsidR="008B0B40" w:rsidRDefault="008B0B40">
            <w:pPr>
              <w:ind w:left="7"/>
              <w:jc w:val="both"/>
              <w:rPr>
                <w:highlight w:val="yellow"/>
              </w:rPr>
            </w:pPr>
          </w:p>
          <w:p w14:paraId="55614825" w14:textId="77777777" w:rsidR="008B0B40" w:rsidRDefault="008B0B40">
            <w:pPr>
              <w:ind w:left="7"/>
              <w:jc w:val="both"/>
              <w:rPr>
                <w:highlight w:val="yellow"/>
              </w:rPr>
            </w:pPr>
          </w:p>
          <w:p w14:paraId="10199274" w14:textId="77777777" w:rsidR="008B0B40" w:rsidRDefault="008B0B40">
            <w:pPr>
              <w:ind w:left="7"/>
              <w:jc w:val="both"/>
              <w:rPr>
                <w:highlight w:val="yellow"/>
              </w:rPr>
            </w:pPr>
          </w:p>
          <w:p w14:paraId="40142BE8" w14:textId="77777777" w:rsidR="008B0B40" w:rsidRDefault="008B0B40">
            <w:pPr>
              <w:ind w:left="7"/>
              <w:jc w:val="both"/>
              <w:rPr>
                <w:highlight w:val="yellow"/>
              </w:rPr>
            </w:pPr>
          </w:p>
          <w:p w14:paraId="60E52CDC" w14:textId="77777777" w:rsidR="008B0B40" w:rsidRDefault="008B0B40">
            <w:pPr>
              <w:ind w:left="7"/>
              <w:jc w:val="both"/>
              <w:rPr>
                <w:highlight w:val="yellow"/>
              </w:rPr>
            </w:pPr>
          </w:p>
          <w:p w14:paraId="52F6DBFF" w14:textId="77777777" w:rsidR="008B0B40" w:rsidRDefault="008B0B40">
            <w:pPr>
              <w:ind w:left="7"/>
              <w:jc w:val="both"/>
              <w:rPr>
                <w:highlight w:val="yellow"/>
              </w:rPr>
            </w:pPr>
          </w:p>
          <w:p w14:paraId="6362AAF0" w14:textId="77777777" w:rsidR="008B0B40" w:rsidRDefault="008B0B40">
            <w:pPr>
              <w:ind w:left="7"/>
              <w:jc w:val="both"/>
              <w:rPr>
                <w:highlight w:val="yellow"/>
              </w:rPr>
            </w:pPr>
          </w:p>
          <w:p w14:paraId="5B44A934" w14:textId="77777777" w:rsidR="008B0B40" w:rsidRDefault="008B0B40">
            <w:pPr>
              <w:ind w:left="7"/>
              <w:jc w:val="both"/>
              <w:rPr>
                <w:highlight w:val="yellow"/>
              </w:rPr>
            </w:pPr>
          </w:p>
          <w:p w14:paraId="741C1EEE" w14:textId="77777777" w:rsidR="008B0B40" w:rsidRDefault="008B0B40">
            <w:pPr>
              <w:ind w:left="7"/>
              <w:jc w:val="both"/>
              <w:rPr>
                <w:highlight w:val="yellow"/>
              </w:rPr>
            </w:pPr>
          </w:p>
          <w:p w14:paraId="75DB9801" w14:textId="77777777" w:rsidR="008B0B40" w:rsidRDefault="008B0B40">
            <w:pPr>
              <w:ind w:left="7"/>
              <w:jc w:val="both"/>
              <w:rPr>
                <w:highlight w:val="yellow"/>
              </w:rPr>
            </w:pPr>
          </w:p>
          <w:p w14:paraId="04634ED6" w14:textId="77777777" w:rsidR="008B0B40" w:rsidRDefault="008B0B40">
            <w:pPr>
              <w:ind w:left="7"/>
              <w:jc w:val="both"/>
              <w:rPr>
                <w:highlight w:val="yellow"/>
              </w:rPr>
            </w:pPr>
          </w:p>
          <w:p w14:paraId="70D40D94" w14:textId="77777777" w:rsidR="008B0B40" w:rsidRDefault="008B0B40">
            <w:pPr>
              <w:ind w:left="7"/>
              <w:jc w:val="both"/>
              <w:rPr>
                <w:highlight w:val="yellow"/>
              </w:rPr>
            </w:pPr>
          </w:p>
          <w:p w14:paraId="1219DC8E" w14:textId="77777777" w:rsidR="008B0B40" w:rsidRDefault="008B0B40">
            <w:pPr>
              <w:ind w:left="7"/>
              <w:jc w:val="both"/>
              <w:rPr>
                <w:highlight w:val="yellow"/>
              </w:rPr>
            </w:pPr>
          </w:p>
          <w:p w14:paraId="052EFBBF" w14:textId="77777777" w:rsidR="008B0B40" w:rsidRDefault="008B0B40">
            <w:pPr>
              <w:ind w:left="7"/>
              <w:jc w:val="both"/>
              <w:rPr>
                <w:highlight w:val="yellow"/>
              </w:rPr>
            </w:pPr>
          </w:p>
          <w:p w14:paraId="767C7ECA" w14:textId="77777777" w:rsidR="008B0B40" w:rsidRDefault="008B0B40">
            <w:pPr>
              <w:ind w:left="7"/>
              <w:jc w:val="both"/>
              <w:rPr>
                <w:highlight w:val="yellow"/>
              </w:rPr>
            </w:pPr>
          </w:p>
          <w:p w14:paraId="2118F243" w14:textId="77777777" w:rsidR="008B0B40" w:rsidRDefault="008B0B40">
            <w:pPr>
              <w:ind w:left="7"/>
              <w:jc w:val="both"/>
              <w:rPr>
                <w:highlight w:val="yellow"/>
              </w:rPr>
            </w:pPr>
          </w:p>
          <w:p w14:paraId="5512B6F3" w14:textId="77777777" w:rsidR="008B0B40" w:rsidRDefault="008B0B40">
            <w:pPr>
              <w:ind w:left="7"/>
              <w:jc w:val="both"/>
              <w:rPr>
                <w:highlight w:val="yellow"/>
              </w:rPr>
            </w:pPr>
          </w:p>
          <w:p w14:paraId="4A017479" w14:textId="77777777" w:rsidR="008B0B40" w:rsidRDefault="008B0B40">
            <w:pPr>
              <w:ind w:left="7"/>
              <w:jc w:val="both"/>
              <w:rPr>
                <w:highlight w:val="yellow"/>
              </w:rPr>
            </w:pPr>
          </w:p>
          <w:p w14:paraId="34DE2AE3" w14:textId="77777777" w:rsidR="008B0B40" w:rsidRDefault="008B0B40">
            <w:pPr>
              <w:ind w:left="7"/>
              <w:jc w:val="both"/>
              <w:rPr>
                <w:highlight w:val="yellow"/>
              </w:rPr>
            </w:pPr>
          </w:p>
          <w:p w14:paraId="4A2013A4" w14:textId="77777777" w:rsidR="008B0B40" w:rsidRDefault="008B0B40">
            <w:pPr>
              <w:ind w:left="7"/>
              <w:jc w:val="both"/>
              <w:rPr>
                <w:highlight w:val="yellow"/>
              </w:rPr>
            </w:pPr>
          </w:p>
          <w:p w14:paraId="4B9E57DD" w14:textId="77777777" w:rsidR="008B0B40" w:rsidRDefault="008B0B40">
            <w:pPr>
              <w:ind w:left="7"/>
              <w:jc w:val="both"/>
              <w:rPr>
                <w:highlight w:val="yellow"/>
              </w:rPr>
            </w:pPr>
          </w:p>
          <w:p w14:paraId="149D9899" w14:textId="77777777" w:rsidR="008B0B40" w:rsidRDefault="008B0B40">
            <w:pPr>
              <w:ind w:left="7"/>
              <w:jc w:val="both"/>
              <w:rPr>
                <w:highlight w:val="yellow"/>
              </w:rPr>
            </w:pPr>
          </w:p>
          <w:p w14:paraId="7CF3DADA" w14:textId="77777777" w:rsidR="008B0B40" w:rsidRDefault="008B0B40">
            <w:pPr>
              <w:ind w:left="7"/>
              <w:jc w:val="both"/>
              <w:rPr>
                <w:highlight w:val="yellow"/>
              </w:rPr>
            </w:pPr>
          </w:p>
          <w:p w14:paraId="4CBE9195" w14:textId="77777777" w:rsidR="008B0B40" w:rsidRDefault="008B0B40">
            <w:pPr>
              <w:jc w:val="both"/>
              <w:rPr>
                <w:highlight w:val="yellow"/>
              </w:rPr>
            </w:pPr>
          </w:p>
          <w:p w14:paraId="1C753F20" w14:textId="77777777" w:rsidR="00F25B2D" w:rsidRDefault="00F25B2D" w:rsidP="00F25B2D">
            <w:pPr>
              <w:jc w:val="both"/>
            </w:pPr>
            <w:r>
              <w:t>The PGLU conducted training and one-on-one coaching for all PGLU departments to plan on PPAs for the years 2023–2025 as part of key PGLU Executive-Legislative Agenda activities.</w:t>
            </w:r>
          </w:p>
          <w:p w14:paraId="4FFE1D28" w14:textId="77777777" w:rsidR="008B0B40" w:rsidRDefault="008B0B40" w:rsidP="00F25B2D">
            <w:pPr>
              <w:ind w:left="7"/>
              <w:rPr>
                <w:highlight w:val="yellow"/>
              </w:rPr>
            </w:pPr>
          </w:p>
        </w:tc>
        <w:tc>
          <w:tcPr>
            <w:tcW w:w="2410" w:type="dxa"/>
            <w:shd w:val="clear" w:color="auto" w:fill="auto"/>
          </w:tcPr>
          <w:p w14:paraId="62B1589A" w14:textId="77777777" w:rsidR="008B0B40" w:rsidRDefault="008B0B40">
            <w:pPr>
              <w:jc w:val="both"/>
              <w:rPr>
                <w:highlight w:val="yellow"/>
              </w:rPr>
            </w:pPr>
          </w:p>
          <w:p w14:paraId="48A0FA51" w14:textId="77777777" w:rsidR="008B0B40" w:rsidRDefault="008B0B40">
            <w:pPr>
              <w:jc w:val="both"/>
              <w:rPr>
                <w:highlight w:val="yellow"/>
              </w:rPr>
            </w:pPr>
          </w:p>
          <w:p w14:paraId="62AFBE41" w14:textId="77777777" w:rsidR="008B0B40" w:rsidRDefault="008B0B40">
            <w:pPr>
              <w:jc w:val="both"/>
              <w:rPr>
                <w:highlight w:val="yellow"/>
              </w:rPr>
            </w:pPr>
          </w:p>
          <w:p w14:paraId="0B22B2BC" w14:textId="77777777" w:rsidR="008B0B40" w:rsidRDefault="008B0B40">
            <w:pPr>
              <w:jc w:val="both"/>
              <w:rPr>
                <w:highlight w:val="yellow"/>
              </w:rPr>
            </w:pPr>
          </w:p>
          <w:p w14:paraId="4D2F9815" w14:textId="77777777" w:rsidR="008B0B40" w:rsidRDefault="008B0B40">
            <w:pPr>
              <w:jc w:val="both"/>
              <w:rPr>
                <w:highlight w:val="yellow"/>
              </w:rPr>
            </w:pPr>
          </w:p>
          <w:p w14:paraId="35EA49E7" w14:textId="77777777" w:rsidR="008B0B40" w:rsidRDefault="008B0B40">
            <w:pPr>
              <w:jc w:val="both"/>
              <w:rPr>
                <w:highlight w:val="yellow"/>
              </w:rPr>
            </w:pPr>
          </w:p>
          <w:p w14:paraId="7821E873" w14:textId="77777777" w:rsidR="008B0B40" w:rsidRDefault="008B0B40">
            <w:pPr>
              <w:jc w:val="both"/>
              <w:rPr>
                <w:highlight w:val="yellow"/>
              </w:rPr>
            </w:pPr>
          </w:p>
          <w:p w14:paraId="47DF7332" w14:textId="77777777" w:rsidR="008B0B40" w:rsidRDefault="008B0B40">
            <w:pPr>
              <w:jc w:val="both"/>
              <w:rPr>
                <w:highlight w:val="yellow"/>
              </w:rPr>
            </w:pPr>
          </w:p>
          <w:p w14:paraId="625322E6" w14:textId="77777777" w:rsidR="008B0B40" w:rsidRDefault="008B0B40">
            <w:pPr>
              <w:jc w:val="both"/>
              <w:rPr>
                <w:highlight w:val="yellow"/>
              </w:rPr>
            </w:pPr>
          </w:p>
          <w:p w14:paraId="2A6EB450" w14:textId="77777777" w:rsidR="008B0B40" w:rsidRDefault="008B0B40">
            <w:pPr>
              <w:jc w:val="both"/>
              <w:rPr>
                <w:highlight w:val="yellow"/>
              </w:rPr>
            </w:pPr>
          </w:p>
          <w:p w14:paraId="740823F8" w14:textId="77777777" w:rsidR="008B0B40" w:rsidRDefault="008B0B40">
            <w:pPr>
              <w:jc w:val="both"/>
              <w:rPr>
                <w:highlight w:val="yellow"/>
              </w:rPr>
            </w:pPr>
          </w:p>
          <w:p w14:paraId="7758E929" w14:textId="77777777" w:rsidR="008B0B40" w:rsidRDefault="008B0B40">
            <w:pPr>
              <w:jc w:val="both"/>
              <w:rPr>
                <w:highlight w:val="yellow"/>
              </w:rPr>
            </w:pPr>
          </w:p>
          <w:p w14:paraId="28F5C4B4" w14:textId="77777777" w:rsidR="008B0B40" w:rsidRDefault="008B0B40">
            <w:pPr>
              <w:jc w:val="both"/>
              <w:rPr>
                <w:highlight w:val="yellow"/>
              </w:rPr>
            </w:pPr>
          </w:p>
          <w:p w14:paraId="7787FC23" w14:textId="77777777" w:rsidR="008B0B40" w:rsidRDefault="008B0B40">
            <w:pPr>
              <w:jc w:val="both"/>
              <w:rPr>
                <w:highlight w:val="yellow"/>
              </w:rPr>
            </w:pPr>
          </w:p>
          <w:p w14:paraId="36E0C73F" w14:textId="77777777" w:rsidR="008B0B40" w:rsidRDefault="008B0B40">
            <w:pPr>
              <w:jc w:val="both"/>
              <w:rPr>
                <w:highlight w:val="yellow"/>
              </w:rPr>
            </w:pPr>
          </w:p>
          <w:p w14:paraId="68489187" w14:textId="77777777" w:rsidR="008B0B40" w:rsidRDefault="008B0B40">
            <w:pPr>
              <w:jc w:val="both"/>
              <w:rPr>
                <w:highlight w:val="yellow"/>
              </w:rPr>
            </w:pPr>
          </w:p>
          <w:p w14:paraId="4303D97C" w14:textId="77777777" w:rsidR="008B0B40" w:rsidRDefault="008B0B40">
            <w:pPr>
              <w:jc w:val="both"/>
              <w:rPr>
                <w:highlight w:val="yellow"/>
              </w:rPr>
            </w:pPr>
          </w:p>
          <w:p w14:paraId="05BB440A" w14:textId="77777777" w:rsidR="008B0B40" w:rsidRDefault="008B0B40">
            <w:pPr>
              <w:jc w:val="both"/>
              <w:rPr>
                <w:highlight w:val="yellow"/>
              </w:rPr>
            </w:pPr>
          </w:p>
          <w:p w14:paraId="7C2DECE0" w14:textId="77777777" w:rsidR="008B0B40" w:rsidRDefault="008B0B40">
            <w:pPr>
              <w:jc w:val="both"/>
              <w:rPr>
                <w:highlight w:val="yellow"/>
              </w:rPr>
            </w:pPr>
          </w:p>
          <w:p w14:paraId="08E544E4" w14:textId="77777777" w:rsidR="008B0B40" w:rsidRDefault="008B0B40">
            <w:pPr>
              <w:jc w:val="both"/>
              <w:rPr>
                <w:highlight w:val="yellow"/>
              </w:rPr>
            </w:pPr>
          </w:p>
          <w:p w14:paraId="5E908783" w14:textId="77777777" w:rsidR="008B0B40" w:rsidRDefault="008B0B40">
            <w:pPr>
              <w:jc w:val="both"/>
              <w:rPr>
                <w:highlight w:val="yellow"/>
              </w:rPr>
            </w:pPr>
          </w:p>
          <w:p w14:paraId="69AB9EA1" w14:textId="77777777" w:rsidR="008B0B40" w:rsidRDefault="008B0B40">
            <w:pPr>
              <w:jc w:val="both"/>
              <w:rPr>
                <w:highlight w:val="yellow"/>
              </w:rPr>
            </w:pPr>
          </w:p>
          <w:p w14:paraId="77F171DC" w14:textId="77777777" w:rsidR="008B0B40" w:rsidRDefault="008B0B40">
            <w:pPr>
              <w:jc w:val="both"/>
              <w:rPr>
                <w:highlight w:val="yellow"/>
              </w:rPr>
            </w:pPr>
          </w:p>
          <w:p w14:paraId="04A9E9EE" w14:textId="77777777" w:rsidR="008B0B40" w:rsidRDefault="008B0B40">
            <w:pPr>
              <w:jc w:val="both"/>
              <w:rPr>
                <w:highlight w:val="yellow"/>
              </w:rPr>
            </w:pPr>
          </w:p>
          <w:p w14:paraId="057FFD3F" w14:textId="77777777" w:rsidR="008B0B40" w:rsidRDefault="008B0B40">
            <w:pPr>
              <w:jc w:val="both"/>
              <w:rPr>
                <w:highlight w:val="yellow"/>
              </w:rPr>
            </w:pPr>
          </w:p>
          <w:p w14:paraId="1A230CB1" w14:textId="77777777" w:rsidR="008B0B40" w:rsidRDefault="008B0B40">
            <w:pPr>
              <w:jc w:val="both"/>
              <w:rPr>
                <w:highlight w:val="yellow"/>
              </w:rPr>
            </w:pPr>
          </w:p>
          <w:p w14:paraId="67CB104D" w14:textId="77777777" w:rsidR="008B0B40" w:rsidRDefault="008B0B40">
            <w:pPr>
              <w:jc w:val="both"/>
              <w:rPr>
                <w:highlight w:val="yellow"/>
              </w:rPr>
            </w:pPr>
          </w:p>
          <w:p w14:paraId="743D4617" w14:textId="77777777" w:rsidR="008B0B40" w:rsidRDefault="008B0B40">
            <w:pPr>
              <w:jc w:val="both"/>
              <w:rPr>
                <w:highlight w:val="yellow"/>
              </w:rPr>
            </w:pPr>
          </w:p>
          <w:p w14:paraId="6DB6E4AD" w14:textId="77777777" w:rsidR="008B0B40" w:rsidRDefault="008B0B40">
            <w:pPr>
              <w:jc w:val="both"/>
            </w:pPr>
          </w:p>
          <w:p w14:paraId="1C6FB8A9" w14:textId="79C15E3A" w:rsidR="008B0B40" w:rsidRDefault="0058642C">
            <w:pPr>
              <w:jc w:val="both"/>
              <w:rPr>
                <w:b/>
                <w:i/>
              </w:rPr>
            </w:pPr>
            <w:r>
              <w:rPr>
                <w:b/>
                <w:i/>
              </w:rPr>
              <w:t>Not Implemented.</w:t>
            </w:r>
          </w:p>
          <w:p w14:paraId="0A48D674" w14:textId="77777777" w:rsidR="003642D9" w:rsidRDefault="003642D9">
            <w:pPr>
              <w:jc w:val="both"/>
              <w:rPr>
                <w:b/>
                <w:i/>
              </w:rPr>
            </w:pPr>
          </w:p>
          <w:p w14:paraId="050BEFF5" w14:textId="77777777" w:rsidR="008B0B40" w:rsidRDefault="0058642C">
            <w:pPr>
              <w:jc w:val="both"/>
              <w:rPr>
                <w:highlight w:val="yellow"/>
              </w:rPr>
            </w:pPr>
            <w:r>
              <w:t>Reprogramming and reversions were made in CY 2023.</w:t>
            </w:r>
          </w:p>
        </w:tc>
      </w:tr>
      <w:tr w:rsidR="008B0B40" w14:paraId="02D5AC09" w14:textId="77777777">
        <w:tc>
          <w:tcPr>
            <w:tcW w:w="2700" w:type="dxa"/>
            <w:shd w:val="clear" w:color="auto" w:fill="auto"/>
          </w:tcPr>
          <w:p w14:paraId="69C87C08" w14:textId="77777777" w:rsidR="008B0B40" w:rsidRDefault="0058642C">
            <w:pPr>
              <w:numPr>
                <w:ilvl w:val="0"/>
                <w:numId w:val="25"/>
              </w:numPr>
              <w:pBdr>
                <w:top w:val="nil"/>
                <w:left w:val="nil"/>
                <w:bottom w:val="nil"/>
                <w:right w:val="nil"/>
                <w:between w:val="nil"/>
              </w:pBdr>
              <w:jc w:val="both"/>
            </w:pPr>
            <w:r>
              <w:rPr>
                <w:color w:val="000000"/>
              </w:rPr>
              <w:lastRenderedPageBreak/>
              <w:t xml:space="preserve">Provincial Accountant and the Provincial Treasurer as signatories in the Certification of savings to ensure that these are really savings and no awards of contract were undertaken yet from these declared sources of funds; </w:t>
            </w:r>
          </w:p>
          <w:p w14:paraId="4B4B3C30" w14:textId="77777777" w:rsidR="008B0B40" w:rsidRDefault="008B0B40">
            <w:pPr>
              <w:pBdr>
                <w:top w:val="nil"/>
                <w:left w:val="nil"/>
                <w:bottom w:val="nil"/>
                <w:right w:val="nil"/>
                <w:between w:val="nil"/>
              </w:pBdr>
              <w:ind w:left="344"/>
              <w:jc w:val="both"/>
              <w:rPr>
                <w:color w:val="000000"/>
              </w:rPr>
            </w:pPr>
          </w:p>
        </w:tc>
        <w:tc>
          <w:tcPr>
            <w:tcW w:w="900" w:type="dxa"/>
            <w:shd w:val="clear" w:color="auto" w:fill="auto"/>
          </w:tcPr>
          <w:p w14:paraId="2050CBE4" w14:textId="77777777" w:rsidR="008B0B40" w:rsidRDefault="0058642C">
            <w:pPr>
              <w:jc w:val="center"/>
            </w:pPr>
            <w:r>
              <w:t>pp. 85-87, 2021 AAR</w:t>
            </w:r>
          </w:p>
        </w:tc>
        <w:tc>
          <w:tcPr>
            <w:tcW w:w="2794" w:type="dxa"/>
            <w:shd w:val="clear" w:color="auto" w:fill="auto"/>
          </w:tcPr>
          <w:p w14:paraId="56AAA41F" w14:textId="58709EEE" w:rsidR="008B0B40" w:rsidRDefault="0058642C" w:rsidP="003642D9">
            <w:pPr>
              <w:ind w:left="7"/>
              <w:jc w:val="both"/>
            </w:pPr>
            <w:r>
              <w:t xml:space="preserve">The </w:t>
            </w:r>
            <w:r w:rsidR="00362BFB">
              <w:t>Provincial Accounting Office</w:t>
            </w:r>
            <w:r>
              <w:t xml:space="preserve">, </w:t>
            </w:r>
            <w:r w:rsidR="00C42558">
              <w:t>PBO</w:t>
            </w:r>
            <w:r>
              <w:t xml:space="preserve"> and </w:t>
            </w:r>
            <w:r w:rsidR="003642D9">
              <w:t>PTO</w:t>
            </w:r>
            <w:r>
              <w:t xml:space="preserve"> collaborated to determine savings. Hence, consistent coordination on said subject is being conducted to ensure monitoring and implementation of such.</w:t>
            </w:r>
          </w:p>
        </w:tc>
        <w:tc>
          <w:tcPr>
            <w:tcW w:w="2410" w:type="dxa"/>
            <w:shd w:val="clear" w:color="auto" w:fill="auto"/>
          </w:tcPr>
          <w:p w14:paraId="6B671F3D" w14:textId="4200B8EF" w:rsidR="008B0B40" w:rsidRDefault="0058642C">
            <w:pPr>
              <w:jc w:val="both"/>
              <w:rPr>
                <w:b/>
                <w:i/>
              </w:rPr>
            </w:pPr>
            <w:r>
              <w:rPr>
                <w:b/>
                <w:i/>
              </w:rPr>
              <w:t>Not Implemented.</w:t>
            </w:r>
          </w:p>
          <w:p w14:paraId="30C37FE4" w14:textId="77777777" w:rsidR="003642D9" w:rsidRDefault="003642D9">
            <w:pPr>
              <w:jc w:val="both"/>
              <w:rPr>
                <w:b/>
                <w:i/>
              </w:rPr>
            </w:pPr>
          </w:p>
          <w:p w14:paraId="6E26492A" w14:textId="77777777" w:rsidR="008B0B40" w:rsidRDefault="0058642C">
            <w:pPr>
              <w:jc w:val="both"/>
            </w:pPr>
            <w:r>
              <w:t>Instead of the correct balance of the 5% LDRRMF Continuing totaling ₱43,617,243.00, the amount of ₱51,334,443.00 was declared as savings and thereafter used to fund new PPAs due to oversight as a result of inadequate review.</w:t>
            </w:r>
          </w:p>
          <w:p w14:paraId="4DD1C093" w14:textId="77777777" w:rsidR="008B0B40" w:rsidRDefault="008B0B40">
            <w:pPr>
              <w:jc w:val="both"/>
            </w:pPr>
          </w:p>
        </w:tc>
      </w:tr>
      <w:tr w:rsidR="008B0B40" w14:paraId="651C0290" w14:textId="77777777">
        <w:tc>
          <w:tcPr>
            <w:tcW w:w="2700" w:type="dxa"/>
            <w:shd w:val="clear" w:color="auto" w:fill="auto"/>
          </w:tcPr>
          <w:p w14:paraId="5A358692" w14:textId="4B635B38" w:rsidR="008B0B40" w:rsidRDefault="0058642C" w:rsidP="004B0A13">
            <w:pPr>
              <w:numPr>
                <w:ilvl w:val="0"/>
                <w:numId w:val="25"/>
              </w:numPr>
              <w:pBdr>
                <w:top w:val="nil"/>
                <w:left w:val="nil"/>
                <w:bottom w:val="nil"/>
                <w:right w:val="nil"/>
                <w:between w:val="nil"/>
              </w:pBdr>
              <w:jc w:val="both"/>
            </w:pPr>
            <w:r>
              <w:rPr>
                <w:color w:val="000000"/>
              </w:rPr>
              <w:t xml:space="preserve">Secretary to the </w:t>
            </w:r>
            <w:r w:rsidR="004B0A13">
              <w:rPr>
                <w:color w:val="000000"/>
              </w:rPr>
              <w:t>SP</w:t>
            </w:r>
            <w:r>
              <w:rPr>
                <w:color w:val="000000"/>
              </w:rPr>
              <w:t xml:space="preserve"> to ensure submission of the approved Supplemental Budget within the reglementary period. </w:t>
            </w:r>
          </w:p>
        </w:tc>
        <w:tc>
          <w:tcPr>
            <w:tcW w:w="900" w:type="dxa"/>
            <w:shd w:val="clear" w:color="auto" w:fill="auto"/>
          </w:tcPr>
          <w:p w14:paraId="52787CD0" w14:textId="77777777" w:rsidR="008B0B40" w:rsidRDefault="0058642C">
            <w:pPr>
              <w:jc w:val="center"/>
            </w:pPr>
            <w:r>
              <w:t>pp. 85-87, 2021 AAR</w:t>
            </w:r>
          </w:p>
        </w:tc>
        <w:tc>
          <w:tcPr>
            <w:tcW w:w="2794" w:type="dxa"/>
            <w:shd w:val="clear" w:color="auto" w:fill="auto"/>
          </w:tcPr>
          <w:p w14:paraId="73590602" w14:textId="172697B1" w:rsidR="008B0B40" w:rsidRDefault="0058642C">
            <w:pPr>
              <w:ind w:left="7"/>
              <w:jc w:val="both"/>
            </w:pPr>
            <w:r>
              <w:t>The OPG continuously strengthens its coordination mechanisms with the SP to ensure timely submission of the approved Supplemental Budget to the DBM.</w:t>
            </w:r>
          </w:p>
          <w:p w14:paraId="3E9618F9" w14:textId="77777777" w:rsidR="003642D9" w:rsidRDefault="003642D9">
            <w:pPr>
              <w:ind w:left="7"/>
              <w:jc w:val="both"/>
            </w:pPr>
          </w:p>
          <w:p w14:paraId="394881C0" w14:textId="738A6CED" w:rsidR="008B0B40" w:rsidRDefault="0058642C">
            <w:pPr>
              <w:ind w:left="7"/>
              <w:jc w:val="both"/>
            </w:pPr>
            <w:r>
              <w:t xml:space="preserve">OPPDC will continue to conduct regular assessments to track the progress of PPAs, assess </w:t>
            </w:r>
            <w:r>
              <w:lastRenderedPageBreak/>
              <w:t>their impact, and make informed decisions based on the evaluation outcomes.</w:t>
            </w:r>
          </w:p>
          <w:p w14:paraId="2DA66284" w14:textId="77777777" w:rsidR="008B0B40" w:rsidRDefault="008B0B40">
            <w:pPr>
              <w:ind w:left="7"/>
              <w:jc w:val="both"/>
            </w:pPr>
          </w:p>
        </w:tc>
        <w:tc>
          <w:tcPr>
            <w:tcW w:w="2410" w:type="dxa"/>
            <w:shd w:val="clear" w:color="auto" w:fill="auto"/>
          </w:tcPr>
          <w:p w14:paraId="631E2B88" w14:textId="67DA32CC" w:rsidR="008B0B40" w:rsidRDefault="0058642C">
            <w:pPr>
              <w:jc w:val="both"/>
              <w:rPr>
                <w:b/>
                <w:i/>
              </w:rPr>
            </w:pPr>
            <w:r>
              <w:rPr>
                <w:b/>
                <w:i/>
              </w:rPr>
              <w:lastRenderedPageBreak/>
              <w:t>Not Implemented.</w:t>
            </w:r>
          </w:p>
          <w:p w14:paraId="38DB9CD8" w14:textId="77777777" w:rsidR="003642D9" w:rsidRDefault="003642D9">
            <w:pPr>
              <w:jc w:val="both"/>
              <w:rPr>
                <w:b/>
                <w:i/>
              </w:rPr>
            </w:pPr>
          </w:p>
          <w:p w14:paraId="1778E87C" w14:textId="3556F801" w:rsidR="008B0B40" w:rsidRDefault="0058642C">
            <w:pPr>
              <w:jc w:val="both"/>
            </w:pPr>
            <w:r>
              <w:t>Some Supplemental Budgets were still not submitted to the DBM within the reglementary period.</w:t>
            </w:r>
          </w:p>
          <w:p w14:paraId="147B9BFD" w14:textId="77777777" w:rsidR="008B0B40" w:rsidRDefault="008B0B40">
            <w:pPr>
              <w:jc w:val="both"/>
            </w:pPr>
          </w:p>
        </w:tc>
      </w:tr>
      <w:tr w:rsidR="008B0B40" w14:paraId="541AD11B" w14:textId="77777777">
        <w:tc>
          <w:tcPr>
            <w:tcW w:w="2700" w:type="dxa"/>
            <w:shd w:val="clear" w:color="auto" w:fill="auto"/>
          </w:tcPr>
          <w:p w14:paraId="7E9B3D5A" w14:textId="77777777" w:rsidR="008B0B40" w:rsidRDefault="0058642C">
            <w:pPr>
              <w:numPr>
                <w:ilvl w:val="0"/>
                <w:numId w:val="13"/>
              </w:numPr>
              <w:pBdr>
                <w:top w:val="nil"/>
                <w:left w:val="nil"/>
                <w:bottom w:val="nil"/>
                <w:right w:val="nil"/>
                <w:between w:val="nil"/>
              </w:pBdr>
              <w:ind w:left="328"/>
              <w:rPr>
                <w:b/>
                <w:color w:val="000000"/>
              </w:rPr>
            </w:pPr>
            <w:r>
              <w:rPr>
                <w:b/>
                <w:color w:val="000000"/>
              </w:rPr>
              <w:t>Appropriation Ordinances not reviewed by DBM</w:t>
            </w:r>
          </w:p>
          <w:p w14:paraId="248DAD3E" w14:textId="77777777" w:rsidR="008B0B40" w:rsidRDefault="008B0B40"/>
          <w:p w14:paraId="6A3BEDA0" w14:textId="0A35DB66" w:rsidR="008B0B40" w:rsidRDefault="0058642C" w:rsidP="004B0A13">
            <w:pPr>
              <w:jc w:val="both"/>
            </w:pPr>
            <w:r>
              <w:t xml:space="preserve">We recommended that the Provincial Governor request the Secretary to the </w:t>
            </w:r>
            <w:r w:rsidR="004B0A13">
              <w:t>SP</w:t>
            </w:r>
            <w:r>
              <w:t xml:space="preserve"> to submit the approved Supplemental Budget within the reglementary period in order to ensure validity of the transactions paid out of the AOs.</w:t>
            </w:r>
          </w:p>
        </w:tc>
        <w:tc>
          <w:tcPr>
            <w:tcW w:w="900" w:type="dxa"/>
            <w:shd w:val="clear" w:color="auto" w:fill="auto"/>
          </w:tcPr>
          <w:p w14:paraId="1818059E" w14:textId="77777777" w:rsidR="008B0B40" w:rsidRDefault="0058642C">
            <w:pPr>
              <w:jc w:val="center"/>
            </w:pPr>
            <w:r>
              <w:t>pp. 87-88, 2021 AAR</w:t>
            </w:r>
          </w:p>
        </w:tc>
        <w:tc>
          <w:tcPr>
            <w:tcW w:w="2794" w:type="dxa"/>
            <w:shd w:val="clear" w:color="auto" w:fill="auto"/>
          </w:tcPr>
          <w:p w14:paraId="6C9C46DA" w14:textId="77777777" w:rsidR="008B0B40" w:rsidRDefault="008B0B40">
            <w:pPr>
              <w:ind w:left="7"/>
              <w:jc w:val="both"/>
            </w:pPr>
          </w:p>
          <w:p w14:paraId="42570BD6" w14:textId="77777777" w:rsidR="008B0B40" w:rsidRDefault="008B0B40">
            <w:pPr>
              <w:ind w:left="7"/>
              <w:jc w:val="both"/>
            </w:pPr>
          </w:p>
          <w:p w14:paraId="206DE749" w14:textId="77777777" w:rsidR="008B0B40" w:rsidRDefault="008B0B40">
            <w:pPr>
              <w:ind w:left="7"/>
              <w:jc w:val="both"/>
            </w:pPr>
          </w:p>
          <w:p w14:paraId="334EAD7E" w14:textId="77777777" w:rsidR="008B0B40" w:rsidRDefault="008B0B40">
            <w:pPr>
              <w:ind w:left="7"/>
              <w:jc w:val="both"/>
            </w:pPr>
          </w:p>
          <w:p w14:paraId="6C6289AC" w14:textId="16CE04E8" w:rsidR="008B0B40" w:rsidRDefault="0058642C">
            <w:pPr>
              <w:ind w:left="7"/>
              <w:jc w:val="both"/>
            </w:pPr>
            <w:r>
              <w:t xml:space="preserve">Appropriation Ordinances are being reviewed by the </w:t>
            </w:r>
            <w:r w:rsidR="003642D9">
              <w:t>DBM</w:t>
            </w:r>
            <w:r>
              <w:t>.</w:t>
            </w:r>
          </w:p>
          <w:p w14:paraId="1B486F97" w14:textId="77777777" w:rsidR="008B0B40" w:rsidRDefault="008B0B40">
            <w:pPr>
              <w:ind w:left="7"/>
              <w:jc w:val="both"/>
            </w:pPr>
          </w:p>
          <w:p w14:paraId="44EDC11B" w14:textId="0C50C88E" w:rsidR="008B0B40" w:rsidRDefault="0058642C">
            <w:pPr>
              <w:ind w:left="7"/>
              <w:jc w:val="both"/>
            </w:pPr>
            <w:r>
              <w:t xml:space="preserve">The OPG has already coordinated with the Secretary to the </w:t>
            </w:r>
            <w:r w:rsidR="004B0A13">
              <w:t>SP</w:t>
            </w:r>
            <w:r>
              <w:t xml:space="preserve"> to submit the approved Supplemental Budget within the reglementary period in order to ensure validity of the transactions paid out of the AOs. </w:t>
            </w:r>
          </w:p>
          <w:p w14:paraId="70160D0F" w14:textId="77777777" w:rsidR="008B0B40" w:rsidRDefault="008B0B40">
            <w:pPr>
              <w:ind w:left="7"/>
              <w:jc w:val="both"/>
            </w:pPr>
          </w:p>
          <w:p w14:paraId="18FFFA01" w14:textId="784A4A49" w:rsidR="008B0B40" w:rsidRDefault="0058642C">
            <w:pPr>
              <w:ind w:left="7"/>
              <w:jc w:val="both"/>
            </w:pPr>
            <w:r>
              <w:t xml:space="preserve">Further, the </w:t>
            </w:r>
            <w:r w:rsidR="004B0A13">
              <w:t>SP</w:t>
            </w:r>
            <w:r>
              <w:t xml:space="preserve"> has also revised their procedure on this matter to further enhance the efficiency of the PGLU.</w:t>
            </w:r>
          </w:p>
          <w:p w14:paraId="2F26AE17" w14:textId="77777777" w:rsidR="008B0B40" w:rsidRDefault="008B0B40">
            <w:pPr>
              <w:ind w:left="7"/>
              <w:jc w:val="both"/>
            </w:pPr>
          </w:p>
        </w:tc>
        <w:tc>
          <w:tcPr>
            <w:tcW w:w="2410" w:type="dxa"/>
            <w:shd w:val="clear" w:color="auto" w:fill="auto"/>
          </w:tcPr>
          <w:p w14:paraId="79F164E5" w14:textId="77777777" w:rsidR="008B0B40" w:rsidRDefault="008B0B40">
            <w:pPr>
              <w:jc w:val="both"/>
            </w:pPr>
          </w:p>
          <w:p w14:paraId="3CB89C67" w14:textId="77777777" w:rsidR="008B0B40" w:rsidRDefault="008B0B40">
            <w:pPr>
              <w:jc w:val="both"/>
            </w:pPr>
          </w:p>
          <w:p w14:paraId="1154F4F6" w14:textId="77777777" w:rsidR="008B0B40" w:rsidRDefault="008B0B40">
            <w:pPr>
              <w:jc w:val="both"/>
            </w:pPr>
          </w:p>
          <w:p w14:paraId="0346372B" w14:textId="77777777" w:rsidR="008B0B40" w:rsidRDefault="008B0B40">
            <w:pPr>
              <w:jc w:val="both"/>
            </w:pPr>
          </w:p>
          <w:p w14:paraId="4139E77B" w14:textId="11C932FD" w:rsidR="006552F5" w:rsidRDefault="006552F5" w:rsidP="006552F5">
            <w:pPr>
              <w:jc w:val="both"/>
              <w:rPr>
                <w:b/>
                <w:i/>
              </w:rPr>
            </w:pPr>
            <w:r w:rsidRPr="006552F5">
              <w:rPr>
                <w:b/>
                <w:i/>
              </w:rPr>
              <w:t>Not Implemented.</w:t>
            </w:r>
          </w:p>
          <w:p w14:paraId="6EB5C2E3" w14:textId="77777777" w:rsidR="003642D9" w:rsidRPr="006552F5" w:rsidRDefault="003642D9" w:rsidP="006552F5">
            <w:pPr>
              <w:jc w:val="both"/>
              <w:rPr>
                <w:b/>
                <w:i/>
              </w:rPr>
            </w:pPr>
          </w:p>
          <w:p w14:paraId="3CA65515" w14:textId="65723B77" w:rsidR="008B0B40" w:rsidRDefault="006552F5" w:rsidP="006552F5">
            <w:pPr>
              <w:jc w:val="both"/>
            </w:pPr>
            <w:r w:rsidRPr="006552F5">
              <w:t>Delays in submission of annual/supplemental budget were still noted as per budget review notes of the DBM.</w:t>
            </w:r>
          </w:p>
        </w:tc>
      </w:tr>
      <w:tr w:rsidR="008B0B40" w14:paraId="5F1CB4C1" w14:textId="77777777">
        <w:tc>
          <w:tcPr>
            <w:tcW w:w="2700" w:type="dxa"/>
            <w:shd w:val="clear" w:color="auto" w:fill="auto"/>
          </w:tcPr>
          <w:p w14:paraId="23D4E7C8" w14:textId="77777777" w:rsidR="008B0B40" w:rsidRDefault="0058642C">
            <w:pPr>
              <w:numPr>
                <w:ilvl w:val="0"/>
                <w:numId w:val="13"/>
              </w:numPr>
              <w:pBdr>
                <w:top w:val="nil"/>
                <w:left w:val="nil"/>
                <w:bottom w:val="nil"/>
                <w:right w:val="nil"/>
                <w:between w:val="nil"/>
              </w:pBdr>
              <w:ind w:left="328"/>
              <w:jc w:val="both"/>
              <w:rPr>
                <w:b/>
                <w:color w:val="000000"/>
              </w:rPr>
            </w:pPr>
            <w:r>
              <w:rPr>
                <w:b/>
                <w:color w:val="000000"/>
              </w:rPr>
              <w:t>Piecemeal procurement thru Small Value Procurement (SVP) and Shopping for various PPAs totaling ₱21,181,530.32</w:t>
            </w:r>
          </w:p>
          <w:p w14:paraId="39CC9782" w14:textId="77777777" w:rsidR="008B0B40" w:rsidRDefault="008B0B40">
            <w:pPr>
              <w:ind w:left="-16"/>
              <w:jc w:val="both"/>
            </w:pPr>
          </w:p>
          <w:p w14:paraId="78DD2460" w14:textId="77777777" w:rsidR="008B0B40" w:rsidRDefault="0058642C">
            <w:pPr>
              <w:ind w:left="-16"/>
              <w:jc w:val="both"/>
            </w:pPr>
            <w:r>
              <w:t>We recommended that the Provincial Governor direct the:</w:t>
            </w:r>
          </w:p>
          <w:p w14:paraId="56C96205" w14:textId="77777777" w:rsidR="008B0B40" w:rsidRDefault="008B0B40">
            <w:pPr>
              <w:ind w:left="-16"/>
              <w:jc w:val="both"/>
            </w:pPr>
          </w:p>
          <w:p w14:paraId="06C2506F" w14:textId="77777777" w:rsidR="008B0B40" w:rsidRDefault="0058642C">
            <w:pPr>
              <w:numPr>
                <w:ilvl w:val="0"/>
                <w:numId w:val="27"/>
              </w:numPr>
              <w:pBdr>
                <w:top w:val="nil"/>
                <w:left w:val="nil"/>
                <w:bottom w:val="nil"/>
                <w:right w:val="nil"/>
                <w:between w:val="nil"/>
              </w:pBdr>
              <w:jc w:val="both"/>
            </w:pPr>
            <w:r>
              <w:rPr>
                <w:color w:val="000000"/>
              </w:rPr>
              <w:t xml:space="preserve">Department Heads to include in their PPMP </w:t>
            </w:r>
            <w:r>
              <w:rPr>
                <w:color w:val="000000"/>
              </w:rPr>
              <w:lastRenderedPageBreak/>
              <w:t xml:space="preserve">not only office supplies but for all PPAs that are to be procured; </w:t>
            </w:r>
          </w:p>
          <w:p w14:paraId="6794540A" w14:textId="77777777" w:rsidR="008B0B40" w:rsidRDefault="008B0B40">
            <w:pPr>
              <w:pBdr>
                <w:top w:val="nil"/>
                <w:left w:val="nil"/>
                <w:bottom w:val="nil"/>
                <w:right w:val="nil"/>
                <w:between w:val="nil"/>
              </w:pBdr>
              <w:ind w:left="344"/>
              <w:jc w:val="both"/>
              <w:rPr>
                <w:color w:val="000000"/>
              </w:rPr>
            </w:pPr>
          </w:p>
        </w:tc>
        <w:tc>
          <w:tcPr>
            <w:tcW w:w="900" w:type="dxa"/>
            <w:shd w:val="clear" w:color="auto" w:fill="auto"/>
          </w:tcPr>
          <w:p w14:paraId="4068F9CC" w14:textId="77777777" w:rsidR="008B0B40" w:rsidRDefault="0058642C">
            <w:pPr>
              <w:jc w:val="center"/>
            </w:pPr>
            <w:r>
              <w:lastRenderedPageBreak/>
              <w:t>pp. 91-93, 2021 AAR</w:t>
            </w:r>
          </w:p>
        </w:tc>
        <w:tc>
          <w:tcPr>
            <w:tcW w:w="2794" w:type="dxa"/>
            <w:shd w:val="clear" w:color="auto" w:fill="auto"/>
          </w:tcPr>
          <w:p w14:paraId="1643CBBF" w14:textId="77777777" w:rsidR="008B0B40" w:rsidRDefault="008B0B40">
            <w:pPr>
              <w:ind w:left="7"/>
              <w:jc w:val="both"/>
            </w:pPr>
          </w:p>
          <w:p w14:paraId="41EC208C" w14:textId="77777777" w:rsidR="008B0B40" w:rsidRDefault="008B0B40">
            <w:pPr>
              <w:ind w:left="7"/>
              <w:jc w:val="both"/>
            </w:pPr>
          </w:p>
          <w:p w14:paraId="1AA9839D" w14:textId="77777777" w:rsidR="008B0B40" w:rsidRDefault="008B0B40">
            <w:pPr>
              <w:ind w:left="7"/>
              <w:jc w:val="both"/>
            </w:pPr>
          </w:p>
          <w:p w14:paraId="742ACEF6" w14:textId="77777777" w:rsidR="008B0B40" w:rsidRDefault="008B0B40">
            <w:pPr>
              <w:ind w:left="7"/>
              <w:jc w:val="both"/>
            </w:pPr>
          </w:p>
          <w:p w14:paraId="2952A4A9" w14:textId="77777777" w:rsidR="008B0B40" w:rsidRDefault="008B0B40">
            <w:pPr>
              <w:ind w:left="7"/>
              <w:jc w:val="both"/>
            </w:pPr>
          </w:p>
          <w:p w14:paraId="6283B372" w14:textId="77777777" w:rsidR="008B0B40" w:rsidRDefault="008B0B40">
            <w:pPr>
              <w:ind w:left="7"/>
              <w:jc w:val="both"/>
            </w:pPr>
          </w:p>
          <w:p w14:paraId="71880443" w14:textId="77777777" w:rsidR="008B0B40" w:rsidRDefault="008B0B40">
            <w:pPr>
              <w:ind w:left="7"/>
              <w:jc w:val="both"/>
            </w:pPr>
          </w:p>
          <w:p w14:paraId="0A18751B" w14:textId="77777777" w:rsidR="008B0B40" w:rsidRDefault="008B0B40">
            <w:pPr>
              <w:ind w:left="7"/>
              <w:jc w:val="both"/>
            </w:pPr>
          </w:p>
          <w:p w14:paraId="67513C89" w14:textId="77777777" w:rsidR="008B0B40" w:rsidRDefault="008B0B40">
            <w:pPr>
              <w:ind w:left="7"/>
              <w:jc w:val="both"/>
            </w:pPr>
          </w:p>
          <w:p w14:paraId="328C48A9" w14:textId="77777777" w:rsidR="008B0B40" w:rsidRDefault="008B0B40">
            <w:pPr>
              <w:ind w:left="7"/>
              <w:jc w:val="both"/>
            </w:pPr>
          </w:p>
          <w:p w14:paraId="4ACC3CA8" w14:textId="77777777" w:rsidR="008B0B40" w:rsidRDefault="008B0B40">
            <w:pPr>
              <w:ind w:left="7"/>
              <w:jc w:val="both"/>
            </w:pPr>
          </w:p>
          <w:p w14:paraId="456F0344" w14:textId="77777777" w:rsidR="008B0B40" w:rsidRDefault="008B0B40" w:rsidP="00860D3F">
            <w:pPr>
              <w:jc w:val="both"/>
            </w:pPr>
          </w:p>
          <w:p w14:paraId="4EDD17A7" w14:textId="77777777" w:rsidR="008B0B40" w:rsidRDefault="008B0B40">
            <w:pPr>
              <w:ind w:left="7"/>
              <w:jc w:val="both"/>
            </w:pPr>
          </w:p>
          <w:p w14:paraId="12E1343E" w14:textId="77777777" w:rsidR="008B0B40" w:rsidRDefault="0058642C">
            <w:pPr>
              <w:jc w:val="both"/>
            </w:pPr>
            <w:r>
              <w:lastRenderedPageBreak/>
              <w:t>The offices are currently implementing the said recommendation.</w:t>
            </w:r>
          </w:p>
        </w:tc>
        <w:tc>
          <w:tcPr>
            <w:tcW w:w="2410" w:type="dxa"/>
            <w:shd w:val="clear" w:color="auto" w:fill="auto"/>
          </w:tcPr>
          <w:p w14:paraId="649DE871" w14:textId="77777777" w:rsidR="008B0B40" w:rsidRDefault="008B0B40">
            <w:pPr>
              <w:jc w:val="both"/>
            </w:pPr>
          </w:p>
          <w:p w14:paraId="18EB208D" w14:textId="77777777" w:rsidR="008B0B40" w:rsidRDefault="008B0B40">
            <w:pPr>
              <w:jc w:val="both"/>
            </w:pPr>
          </w:p>
          <w:p w14:paraId="0F4C9179" w14:textId="77777777" w:rsidR="008B0B40" w:rsidRDefault="008B0B40">
            <w:pPr>
              <w:jc w:val="both"/>
            </w:pPr>
          </w:p>
          <w:p w14:paraId="0775970B" w14:textId="77777777" w:rsidR="008B0B40" w:rsidRDefault="008B0B40">
            <w:pPr>
              <w:jc w:val="both"/>
            </w:pPr>
          </w:p>
          <w:p w14:paraId="45302A6E" w14:textId="77777777" w:rsidR="008B0B40" w:rsidRDefault="008B0B40">
            <w:pPr>
              <w:jc w:val="both"/>
            </w:pPr>
          </w:p>
          <w:p w14:paraId="63D8A8F5" w14:textId="77777777" w:rsidR="008B0B40" w:rsidRDefault="008B0B40">
            <w:pPr>
              <w:jc w:val="both"/>
            </w:pPr>
          </w:p>
          <w:p w14:paraId="09D6A788" w14:textId="77777777" w:rsidR="008B0B40" w:rsidRDefault="008B0B40">
            <w:pPr>
              <w:jc w:val="both"/>
            </w:pPr>
          </w:p>
          <w:p w14:paraId="0AE5CECC" w14:textId="77777777" w:rsidR="008B0B40" w:rsidRDefault="008B0B40">
            <w:pPr>
              <w:jc w:val="both"/>
            </w:pPr>
          </w:p>
          <w:p w14:paraId="2D3B190A" w14:textId="77777777" w:rsidR="008B0B40" w:rsidRDefault="008B0B40">
            <w:pPr>
              <w:jc w:val="both"/>
            </w:pPr>
          </w:p>
          <w:p w14:paraId="4F3C5F8F" w14:textId="77777777" w:rsidR="008B0B40" w:rsidRDefault="008B0B40">
            <w:pPr>
              <w:jc w:val="both"/>
            </w:pPr>
          </w:p>
          <w:p w14:paraId="5A2AE35D" w14:textId="77777777" w:rsidR="008B0B40" w:rsidRDefault="008B0B40">
            <w:pPr>
              <w:jc w:val="both"/>
            </w:pPr>
          </w:p>
          <w:p w14:paraId="5DB5C40D" w14:textId="77777777" w:rsidR="008B0B40" w:rsidRDefault="008B0B40">
            <w:pPr>
              <w:jc w:val="both"/>
              <w:rPr>
                <w:b/>
                <w:i/>
              </w:rPr>
            </w:pPr>
          </w:p>
          <w:p w14:paraId="212F14A5" w14:textId="77777777" w:rsidR="008B0B40" w:rsidRDefault="008B0B40">
            <w:pPr>
              <w:jc w:val="both"/>
              <w:rPr>
                <w:b/>
                <w:i/>
              </w:rPr>
            </w:pPr>
          </w:p>
          <w:p w14:paraId="2637C354" w14:textId="2FA90E86" w:rsidR="008B0B40" w:rsidRDefault="0058642C">
            <w:pPr>
              <w:jc w:val="both"/>
              <w:rPr>
                <w:b/>
                <w:i/>
              </w:rPr>
            </w:pPr>
            <w:r>
              <w:rPr>
                <w:b/>
                <w:i/>
              </w:rPr>
              <w:t>Not Implemented.</w:t>
            </w:r>
          </w:p>
          <w:p w14:paraId="039EFD54" w14:textId="77777777" w:rsidR="003642D9" w:rsidRDefault="003642D9">
            <w:pPr>
              <w:jc w:val="both"/>
              <w:rPr>
                <w:b/>
                <w:i/>
              </w:rPr>
            </w:pPr>
          </w:p>
          <w:p w14:paraId="595E5E85" w14:textId="77777777" w:rsidR="008B0B40" w:rsidRDefault="0058642C">
            <w:pPr>
              <w:jc w:val="both"/>
            </w:pPr>
            <w:r>
              <w:lastRenderedPageBreak/>
              <w:t>The Audit Team noted that infrastructure projects were not included in the PPMPs.</w:t>
            </w:r>
          </w:p>
          <w:p w14:paraId="444D28A2" w14:textId="60CBDFEA" w:rsidR="003116B7" w:rsidRDefault="003116B7">
            <w:pPr>
              <w:jc w:val="both"/>
            </w:pPr>
          </w:p>
        </w:tc>
      </w:tr>
      <w:tr w:rsidR="008B0B40" w14:paraId="4F82F473" w14:textId="77777777">
        <w:tc>
          <w:tcPr>
            <w:tcW w:w="2700" w:type="dxa"/>
            <w:shd w:val="clear" w:color="auto" w:fill="auto"/>
          </w:tcPr>
          <w:p w14:paraId="6B4F2B26" w14:textId="7CD82834" w:rsidR="008B0B40" w:rsidRDefault="0058642C">
            <w:pPr>
              <w:numPr>
                <w:ilvl w:val="0"/>
                <w:numId w:val="27"/>
              </w:numPr>
              <w:pBdr>
                <w:top w:val="nil"/>
                <w:left w:val="nil"/>
                <w:bottom w:val="nil"/>
                <w:right w:val="nil"/>
                <w:between w:val="nil"/>
              </w:pBdr>
              <w:jc w:val="both"/>
            </w:pPr>
            <w:r>
              <w:rPr>
                <w:color w:val="000000"/>
              </w:rPr>
              <w:lastRenderedPageBreak/>
              <w:t xml:space="preserve">Provincial Administrator to enjoin the End-Users to stop the practice of independently preparing purchase requisitions by Office for </w:t>
            </w:r>
            <w:r w:rsidR="005C223D">
              <w:rPr>
                <w:color w:val="000000"/>
              </w:rPr>
              <w:t>CO</w:t>
            </w:r>
            <w:r>
              <w:rPr>
                <w:color w:val="000000"/>
              </w:rPr>
              <w:t xml:space="preserve">s which are only supported by </w:t>
            </w:r>
            <w:r w:rsidR="00A3682D">
              <w:rPr>
                <w:color w:val="000000"/>
              </w:rPr>
              <w:t>SPP</w:t>
            </w:r>
            <w:r>
              <w:rPr>
                <w:color w:val="000000"/>
              </w:rPr>
              <w:t xml:space="preserve">; and </w:t>
            </w:r>
          </w:p>
          <w:p w14:paraId="5737453E" w14:textId="77777777" w:rsidR="008B0B40" w:rsidRDefault="008B0B40">
            <w:pPr>
              <w:pBdr>
                <w:top w:val="nil"/>
                <w:left w:val="nil"/>
                <w:bottom w:val="nil"/>
                <w:right w:val="nil"/>
                <w:between w:val="nil"/>
              </w:pBdr>
              <w:ind w:left="344"/>
              <w:jc w:val="both"/>
              <w:rPr>
                <w:color w:val="000000"/>
              </w:rPr>
            </w:pPr>
          </w:p>
        </w:tc>
        <w:tc>
          <w:tcPr>
            <w:tcW w:w="900" w:type="dxa"/>
            <w:shd w:val="clear" w:color="auto" w:fill="auto"/>
          </w:tcPr>
          <w:p w14:paraId="7E683FD9" w14:textId="77777777" w:rsidR="008B0B40" w:rsidRDefault="0058642C">
            <w:pPr>
              <w:jc w:val="center"/>
            </w:pPr>
            <w:r>
              <w:t>pp. 91-93, 2021 AAR</w:t>
            </w:r>
          </w:p>
        </w:tc>
        <w:tc>
          <w:tcPr>
            <w:tcW w:w="2794" w:type="dxa"/>
            <w:shd w:val="clear" w:color="auto" w:fill="auto"/>
          </w:tcPr>
          <w:p w14:paraId="0921C2FE" w14:textId="2265C9EA" w:rsidR="00F25B2D" w:rsidRDefault="00F25B2D" w:rsidP="00F25B2D">
            <w:pPr>
              <w:jc w:val="both"/>
            </w:pPr>
            <w:r>
              <w:t xml:space="preserve">This was reiterated or informed to all end-users during regular governor’s cabinet meetings. The majority of ICT equipment requirements were included in the consolidation, but due to unforeseen PPAs of offices, they are required to prepare an APPMP for the preparation of </w:t>
            </w:r>
            <w:r w:rsidR="003642D9">
              <w:t xml:space="preserve">Purchase Request </w:t>
            </w:r>
            <w:r>
              <w:t>for the implementation of PPAs.</w:t>
            </w:r>
          </w:p>
          <w:p w14:paraId="0066705B" w14:textId="28EC37B4" w:rsidR="008B0B40" w:rsidRDefault="008B0B40">
            <w:pPr>
              <w:ind w:left="7"/>
              <w:jc w:val="both"/>
            </w:pPr>
          </w:p>
        </w:tc>
        <w:tc>
          <w:tcPr>
            <w:tcW w:w="2410" w:type="dxa"/>
            <w:shd w:val="clear" w:color="auto" w:fill="auto"/>
          </w:tcPr>
          <w:p w14:paraId="56CACD1F" w14:textId="5A295996" w:rsidR="006552F5" w:rsidRDefault="006552F5" w:rsidP="006552F5">
            <w:pPr>
              <w:jc w:val="both"/>
              <w:rPr>
                <w:b/>
                <w:i/>
              </w:rPr>
            </w:pPr>
            <w:r w:rsidRPr="006552F5">
              <w:rPr>
                <w:b/>
                <w:i/>
              </w:rPr>
              <w:t>Not Implemented.</w:t>
            </w:r>
          </w:p>
          <w:p w14:paraId="7F5EC666" w14:textId="77777777" w:rsidR="003642D9" w:rsidRPr="006552F5" w:rsidRDefault="003642D9" w:rsidP="006552F5">
            <w:pPr>
              <w:jc w:val="both"/>
              <w:rPr>
                <w:b/>
                <w:i/>
              </w:rPr>
            </w:pPr>
          </w:p>
          <w:p w14:paraId="5D4F8A8C" w14:textId="41959B37" w:rsidR="008B0B40" w:rsidRDefault="006552F5" w:rsidP="006552F5">
            <w:pPr>
              <w:jc w:val="both"/>
            </w:pPr>
            <w:r w:rsidRPr="006552F5">
              <w:t>Validation of documents still showed independent requisitions by Office</w:t>
            </w:r>
            <w:r>
              <w:t>.</w:t>
            </w:r>
          </w:p>
        </w:tc>
      </w:tr>
      <w:tr w:rsidR="008B0B40" w14:paraId="091D1AA4" w14:textId="77777777">
        <w:tc>
          <w:tcPr>
            <w:tcW w:w="2700" w:type="dxa"/>
            <w:shd w:val="clear" w:color="auto" w:fill="auto"/>
          </w:tcPr>
          <w:p w14:paraId="6DE8C694" w14:textId="409C6C1E" w:rsidR="008B0B40" w:rsidRDefault="002758E0">
            <w:pPr>
              <w:numPr>
                <w:ilvl w:val="0"/>
                <w:numId w:val="27"/>
              </w:numPr>
              <w:pBdr>
                <w:top w:val="nil"/>
                <w:left w:val="nil"/>
                <w:bottom w:val="nil"/>
                <w:right w:val="nil"/>
                <w:between w:val="nil"/>
              </w:pBdr>
              <w:jc w:val="both"/>
            </w:pPr>
            <w:r>
              <w:rPr>
                <w:color w:val="000000"/>
              </w:rPr>
              <w:t>BAC</w:t>
            </w:r>
            <w:r w:rsidR="0058642C">
              <w:rPr>
                <w:color w:val="000000"/>
              </w:rPr>
              <w:t xml:space="preserve"> to include </w:t>
            </w:r>
            <w:r w:rsidR="005C223D">
              <w:rPr>
                <w:color w:val="000000"/>
              </w:rPr>
              <w:t>CO</w:t>
            </w:r>
            <w:r w:rsidR="0058642C">
              <w:rPr>
                <w:color w:val="000000"/>
              </w:rPr>
              <w:t xml:space="preserve">s in the consolidation of the APP. </w:t>
            </w:r>
          </w:p>
        </w:tc>
        <w:tc>
          <w:tcPr>
            <w:tcW w:w="900" w:type="dxa"/>
            <w:shd w:val="clear" w:color="auto" w:fill="auto"/>
          </w:tcPr>
          <w:p w14:paraId="1616FDB3" w14:textId="77777777" w:rsidR="008B0B40" w:rsidRDefault="0058642C">
            <w:pPr>
              <w:jc w:val="center"/>
            </w:pPr>
            <w:r>
              <w:t>pp. 91-93, 2021 AAR</w:t>
            </w:r>
          </w:p>
        </w:tc>
        <w:tc>
          <w:tcPr>
            <w:tcW w:w="2794" w:type="dxa"/>
            <w:shd w:val="clear" w:color="auto" w:fill="auto"/>
          </w:tcPr>
          <w:p w14:paraId="451CD1D5" w14:textId="6DBA144C" w:rsidR="00F25B2D" w:rsidRDefault="00F25B2D" w:rsidP="00F25B2D">
            <w:pPr>
              <w:jc w:val="both"/>
            </w:pPr>
            <w:r>
              <w:t xml:space="preserve">The BAC reminded the departments during the 2023 Local Expenditure Program (LEP) preparation to include in their PPMPs the CO aside from the items charged under MOOE to be consolidated by the BAC into the 2023 </w:t>
            </w:r>
            <w:r w:rsidR="00831A07">
              <w:t>APP</w:t>
            </w:r>
            <w:r>
              <w:t>.</w:t>
            </w:r>
          </w:p>
          <w:p w14:paraId="6C8B5EA2" w14:textId="77777777" w:rsidR="008B0B40" w:rsidRDefault="008B0B40">
            <w:pPr>
              <w:ind w:left="7"/>
              <w:jc w:val="both"/>
            </w:pPr>
          </w:p>
        </w:tc>
        <w:tc>
          <w:tcPr>
            <w:tcW w:w="2410" w:type="dxa"/>
            <w:shd w:val="clear" w:color="auto" w:fill="auto"/>
          </w:tcPr>
          <w:p w14:paraId="742DE564" w14:textId="5D23AC0C" w:rsidR="00F25B2D" w:rsidRDefault="00F25B2D" w:rsidP="00F25B2D">
            <w:pPr>
              <w:pStyle w:val="NormalWeb"/>
              <w:spacing w:before="0" w:beforeAutospacing="0" w:after="0" w:afterAutospacing="0"/>
              <w:jc w:val="both"/>
              <w:rPr>
                <w:rStyle w:val="Emphasis"/>
                <w:b/>
                <w:bCs/>
              </w:rPr>
            </w:pPr>
            <w:r>
              <w:rPr>
                <w:rStyle w:val="Emphasis"/>
                <w:b/>
                <w:bCs/>
              </w:rPr>
              <w:t>Not Implemented.</w:t>
            </w:r>
          </w:p>
          <w:p w14:paraId="3C8C324F" w14:textId="77777777" w:rsidR="00831A07" w:rsidRDefault="00831A07" w:rsidP="00F25B2D">
            <w:pPr>
              <w:pStyle w:val="NormalWeb"/>
              <w:spacing w:before="0" w:beforeAutospacing="0" w:after="0" w:afterAutospacing="0"/>
              <w:jc w:val="both"/>
            </w:pPr>
          </w:p>
          <w:p w14:paraId="1FC63566" w14:textId="4EC7B796" w:rsidR="00F25B2D" w:rsidRDefault="00F25B2D" w:rsidP="00F25B2D">
            <w:pPr>
              <w:pStyle w:val="NormalWeb"/>
              <w:spacing w:before="0" w:beforeAutospacing="0" w:after="0" w:afterAutospacing="0"/>
              <w:jc w:val="both"/>
            </w:pPr>
            <w:r>
              <w:t xml:space="preserve">For CY 2023, the APP did include </w:t>
            </w:r>
            <w:r w:rsidR="005C223D">
              <w:t>CO</w:t>
            </w:r>
            <w:r>
              <w:t>s except for infrastructure assets, which were still supported by the SPP.</w:t>
            </w:r>
          </w:p>
          <w:p w14:paraId="3DEB5B5F" w14:textId="6A770CAB" w:rsidR="008B0B40" w:rsidRDefault="008B0B40">
            <w:pPr>
              <w:jc w:val="both"/>
            </w:pPr>
          </w:p>
        </w:tc>
      </w:tr>
      <w:tr w:rsidR="008B0B40" w14:paraId="4EC488EE" w14:textId="77777777">
        <w:tc>
          <w:tcPr>
            <w:tcW w:w="2700" w:type="dxa"/>
            <w:shd w:val="clear" w:color="auto" w:fill="auto"/>
          </w:tcPr>
          <w:p w14:paraId="3C93B1DC" w14:textId="77777777" w:rsidR="008B0B40" w:rsidRDefault="0058642C">
            <w:pPr>
              <w:numPr>
                <w:ilvl w:val="0"/>
                <w:numId w:val="13"/>
              </w:numPr>
              <w:pBdr>
                <w:top w:val="nil"/>
                <w:left w:val="nil"/>
                <w:bottom w:val="nil"/>
                <w:right w:val="nil"/>
                <w:between w:val="nil"/>
              </w:pBdr>
              <w:ind w:left="328"/>
              <w:rPr>
                <w:b/>
                <w:color w:val="000000"/>
              </w:rPr>
            </w:pPr>
            <w:r>
              <w:rPr>
                <w:b/>
                <w:color w:val="000000"/>
              </w:rPr>
              <w:t>Lacking Documentary Requirements</w:t>
            </w:r>
          </w:p>
          <w:p w14:paraId="091B2C2D" w14:textId="77777777" w:rsidR="008B0B40" w:rsidRDefault="008B0B40">
            <w:pPr>
              <w:ind w:left="-16"/>
            </w:pPr>
          </w:p>
          <w:p w14:paraId="727A795C" w14:textId="77777777" w:rsidR="008B0B40" w:rsidRDefault="0058642C">
            <w:pPr>
              <w:ind w:left="-16"/>
              <w:jc w:val="both"/>
              <w:rPr>
                <w:b/>
              </w:rPr>
            </w:pPr>
            <w:r>
              <w:rPr>
                <w:b/>
              </w:rPr>
              <w:t>16.a. Acquisition of lots for the intended Demo Farming Program and Farmer’s Center (Sagayad) totaling ₱15,848,492.28</w:t>
            </w:r>
          </w:p>
          <w:p w14:paraId="5F8EB568" w14:textId="77777777" w:rsidR="008B0B40" w:rsidRDefault="008B0B40">
            <w:pPr>
              <w:jc w:val="both"/>
            </w:pPr>
          </w:p>
          <w:p w14:paraId="00D241B5" w14:textId="43B95F82" w:rsidR="008B0B40" w:rsidRDefault="0058642C">
            <w:pPr>
              <w:jc w:val="both"/>
            </w:pPr>
            <w:r>
              <w:lastRenderedPageBreak/>
              <w:t xml:space="preserve">We recommended that the Provincial Governor direct the Provincial Accountant to ensure complete documentary requirements for the lots acquired and submit the following: </w:t>
            </w:r>
          </w:p>
          <w:p w14:paraId="1D2F77F3" w14:textId="77777777" w:rsidR="008B0B40" w:rsidRDefault="008B0B40">
            <w:pPr>
              <w:jc w:val="both"/>
            </w:pPr>
          </w:p>
          <w:p w14:paraId="0748E071" w14:textId="61212B92" w:rsidR="008B0B40" w:rsidRDefault="0058642C" w:rsidP="00860D3F">
            <w:pPr>
              <w:numPr>
                <w:ilvl w:val="0"/>
                <w:numId w:val="29"/>
              </w:numPr>
              <w:pBdr>
                <w:top w:val="nil"/>
                <w:left w:val="nil"/>
                <w:bottom w:val="nil"/>
                <w:right w:val="nil"/>
                <w:between w:val="nil"/>
              </w:pBdr>
              <w:ind w:left="486"/>
              <w:jc w:val="both"/>
            </w:pPr>
            <w:r>
              <w:rPr>
                <w:color w:val="000000"/>
              </w:rPr>
              <w:t>Copy of the in-house or private company appraisal report indicating the following:</w:t>
            </w:r>
          </w:p>
          <w:p w14:paraId="771A3167" w14:textId="77777777" w:rsidR="00860D3F" w:rsidRDefault="00860D3F" w:rsidP="00860D3F">
            <w:pPr>
              <w:pBdr>
                <w:top w:val="nil"/>
                <w:left w:val="nil"/>
                <w:bottom w:val="nil"/>
                <w:right w:val="nil"/>
                <w:between w:val="nil"/>
              </w:pBdr>
              <w:ind w:left="486"/>
              <w:jc w:val="both"/>
            </w:pPr>
          </w:p>
          <w:p w14:paraId="01046128" w14:textId="2231C78E" w:rsidR="008B0B40" w:rsidRPr="00860D3F" w:rsidRDefault="0058642C" w:rsidP="00860D3F">
            <w:pPr>
              <w:numPr>
                <w:ilvl w:val="0"/>
                <w:numId w:val="31"/>
              </w:numPr>
              <w:pBdr>
                <w:top w:val="nil"/>
                <w:left w:val="nil"/>
                <w:bottom w:val="nil"/>
                <w:right w:val="nil"/>
                <w:between w:val="nil"/>
              </w:pBdr>
              <w:ind w:left="486" w:hanging="169"/>
              <w:jc w:val="both"/>
            </w:pPr>
            <w:r>
              <w:rPr>
                <w:color w:val="000000"/>
              </w:rPr>
              <w:t>The derivation or source of information/data used in the approach to value</w:t>
            </w:r>
          </w:p>
          <w:p w14:paraId="207038F6" w14:textId="5869DF99" w:rsidR="008B0B40" w:rsidRPr="00860D3F" w:rsidRDefault="0058642C" w:rsidP="00860D3F">
            <w:pPr>
              <w:numPr>
                <w:ilvl w:val="0"/>
                <w:numId w:val="31"/>
              </w:numPr>
              <w:pBdr>
                <w:top w:val="nil"/>
                <w:left w:val="nil"/>
                <w:bottom w:val="nil"/>
                <w:right w:val="nil"/>
                <w:between w:val="nil"/>
              </w:pBdr>
              <w:ind w:left="486" w:hanging="169"/>
              <w:jc w:val="both"/>
            </w:pPr>
            <w:r>
              <w:rPr>
                <w:color w:val="000000"/>
              </w:rPr>
              <w:t>Physical characteristics of the property under appraisal</w:t>
            </w:r>
          </w:p>
          <w:p w14:paraId="70ECE91C" w14:textId="06712495" w:rsidR="008B0B40" w:rsidRPr="00860D3F" w:rsidRDefault="0058642C" w:rsidP="00860D3F">
            <w:pPr>
              <w:numPr>
                <w:ilvl w:val="0"/>
                <w:numId w:val="31"/>
              </w:numPr>
              <w:pBdr>
                <w:top w:val="nil"/>
                <w:left w:val="nil"/>
                <w:bottom w:val="nil"/>
                <w:right w:val="nil"/>
                <w:between w:val="nil"/>
              </w:pBdr>
              <w:ind w:left="486" w:hanging="169"/>
              <w:jc w:val="both"/>
            </w:pPr>
            <w:r>
              <w:rPr>
                <w:color w:val="000000"/>
              </w:rPr>
              <w:t>Statement of property rights or interests involved</w:t>
            </w:r>
          </w:p>
          <w:p w14:paraId="62BF2E55" w14:textId="71B7F86F" w:rsidR="008B0B40" w:rsidRPr="00860D3F" w:rsidRDefault="0058642C" w:rsidP="00860D3F">
            <w:pPr>
              <w:numPr>
                <w:ilvl w:val="0"/>
                <w:numId w:val="31"/>
              </w:numPr>
              <w:pBdr>
                <w:top w:val="nil"/>
                <w:left w:val="nil"/>
                <w:bottom w:val="nil"/>
                <w:right w:val="nil"/>
                <w:between w:val="nil"/>
              </w:pBdr>
              <w:ind w:left="486" w:hanging="169"/>
              <w:jc w:val="both"/>
            </w:pPr>
            <w:r>
              <w:rPr>
                <w:color w:val="000000"/>
              </w:rPr>
              <w:t>Public transportation, traffic patterns, and controls</w:t>
            </w:r>
          </w:p>
          <w:p w14:paraId="34BB1BBA" w14:textId="77777777" w:rsidR="00860D3F" w:rsidRDefault="0058642C" w:rsidP="00860D3F">
            <w:pPr>
              <w:numPr>
                <w:ilvl w:val="0"/>
                <w:numId w:val="31"/>
              </w:numPr>
              <w:pBdr>
                <w:top w:val="nil"/>
                <w:left w:val="nil"/>
                <w:bottom w:val="nil"/>
                <w:right w:val="nil"/>
                <w:between w:val="nil"/>
              </w:pBdr>
              <w:ind w:left="486" w:hanging="169"/>
              <w:jc w:val="both"/>
            </w:pPr>
            <w:r>
              <w:rPr>
                <w:color w:val="000000"/>
              </w:rPr>
              <w:t>Highest and best use of the subject property (Present and Anticipated)</w:t>
            </w:r>
          </w:p>
          <w:p w14:paraId="39422F69" w14:textId="77777777" w:rsidR="00860D3F" w:rsidRDefault="0058642C" w:rsidP="00860D3F">
            <w:pPr>
              <w:numPr>
                <w:ilvl w:val="0"/>
                <w:numId w:val="31"/>
              </w:numPr>
              <w:pBdr>
                <w:top w:val="nil"/>
                <w:left w:val="nil"/>
                <w:bottom w:val="nil"/>
                <w:right w:val="nil"/>
                <w:between w:val="nil"/>
              </w:pBdr>
              <w:ind w:left="486" w:hanging="169"/>
              <w:jc w:val="both"/>
            </w:pPr>
            <w:r w:rsidRPr="00860D3F">
              <w:rPr>
                <w:color w:val="000000"/>
              </w:rPr>
              <w:t>Copy of the Transfer of Certificate of Title (TCT) of land/lot</w:t>
            </w:r>
          </w:p>
          <w:p w14:paraId="3B455865" w14:textId="77777777" w:rsidR="00860D3F" w:rsidRDefault="0058642C" w:rsidP="00860D3F">
            <w:pPr>
              <w:numPr>
                <w:ilvl w:val="0"/>
                <w:numId w:val="31"/>
              </w:numPr>
              <w:pBdr>
                <w:top w:val="nil"/>
                <w:left w:val="nil"/>
                <w:bottom w:val="nil"/>
                <w:right w:val="nil"/>
                <w:between w:val="nil"/>
              </w:pBdr>
              <w:ind w:left="486" w:hanging="169"/>
              <w:jc w:val="both"/>
            </w:pPr>
            <w:r w:rsidRPr="00860D3F">
              <w:rPr>
                <w:color w:val="000000"/>
              </w:rPr>
              <w:t>Lot plan and vicinity map</w:t>
            </w:r>
          </w:p>
          <w:p w14:paraId="6EC9124E" w14:textId="77777777" w:rsidR="00860D3F" w:rsidRPr="00860D3F" w:rsidRDefault="0058642C" w:rsidP="00860D3F">
            <w:pPr>
              <w:numPr>
                <w:ilvl w:val="0"/>
                <w:numId w:val="31"/>
              </w:numPr>
              <w:pBdr>
                <w:top w:val="nil"/>
                <w:left w:val="nil"/>
                <w:bottom w:val="nil"/>
                <w:right w:val="nil"/>
                <w:between w:val="nil"/>
              </w:pBdr>
              <w:ind w:left="486" w:hanging="169"/>
              <w:jc w:val="both"/>
            </w:pPr>
            <w:r w:rsidRPr="00860D3F">
              <w:rPr>
                <w:color w:val="000000"/>
              </w:rPr>
              <w:t>Colored photograph</w:t>
            </w:r>
            <w:r w:rsidR="00860D3F">
              <w:rPr>
                <w:color w:val="000000"/>
              </w:rPr>
              <w:t>s</w:t>
            </w:r>
          </w:p>
          <w:p w14:paraId="22D7742A" w14:textId="2ACBFD81" w:rsidR="008B0B40" w:rsidRDefault="0058642C" w:rsidP="00860D3F">
            <w:pPr>
              <w:numPr>
                <w:ilvl w:val="0"/>
                <w:numId w:val="31"/>
              </w:numPr>
              <w:pBdr>
                <w:top w:val="nil"/>
                <w:left w:val="nil"/>
                <w:bottom w:val="nil"/>
                <w:right w:val="nil"/>
                <w:between w:val="nil"/>
              </w:pBdr>
              <w:ind w:left="486" w:hanging="169"/>
              <w:jc w:val="both"/>
            </w:pPr>
            <w:r w:rsidRPr="00860D3F">
              <w:rPr>
                <w:color w:val="000000"/>
              </w:rPr>
              <w:lastRenderedPageBreak/>
              <w:t>Copy of the latest Declaration of Real Property Applicable Zonal Value</w:t>
            </w:r>
          </w:p>
          <w:p w14:paraId="3E903AC9" w14:textId="77777777" w:rsidR="008B0B40" w:rsidRDefault="008B0B40">
            <w:pPr>
              <w:jc w:val="both"/>
            </w:pPr>
          </w:p>
        </w:tc>
        <w:tc>
          <w:tcPr>
            <w:tcW w:w="900" w:type="dxa"/>
            <w:shd w:val="clear" w:color="auto" w:fill="auto"/>
          </w:tcPr>
          <w:p w14:paraId="3E2C0E75" w14:textId="77777777" w:rsidR="008B0B40" w:rsidRDefault="0058642C">
            <w:pPr>
              <w:jc w:val="center"/>
            </w:pPr>
            <w:r>
              <w:lastRenderedPageBreak/>
              <w:t>pp. 93-95, 2021 AAR</w:t>
            </w:r>
          </w:p>
        </w:tc>
        <w:tc>
          <w:tcPr>
            <w:tcW w:w="2794" w:type="dxa"/>
            <w:shd w:val="clear" w:color="auto" w:fill="auto"/>
          </w:tcPr>
          <w:p w14:paraId="3B336563" w14:textId="77777777" w:rsidR="008B0B40" w:rsidRDefault="008B0B40">
            <w:pPr>
              <w:ind w:left="7"/>
              <w:jc w:val="both"/>
            </w:pPr>
          </w:p>
          <w:p w14:paraId="3DC55A5C" w14:textId="77777777" w:rsidR="008B0B40" w:rsidRDefault="008B0B40">
            <w:pPr>
              <w:ind w:left="7"/>
              <w:jc w:val="both"/>
            </w:pPr>
          </w:p>
          <w:p w14:paraId="57285BA1" w14:textId="77777777" w:rsidR="008B0B40" w:rsidRDefault="008B0B40">
            <w:pPr>
              <w:ind w:left="7"/>
              <w:jc w:val="both"/>
            </w:pPr>
          </w:p>
          <w:p w14:paraId="42501205" w14:textId="77777777" w:rsidR="008B0B40" w:rsidRDefault="008B0B40">
            <w:pPr>
              <w:ind w:left="7"/>
              <w:jc w:val="both"/>
            </w:pPr>
          </w:p>
          <w:p w14:paraId="14D01E30" w14:textId="18BE9C87" w:rsidR="008B0B40" w:rsidRDefault="008B0B40">
            <w:pPr>
              <w:ind w:left="7"/>
              <w:jc w:val="both"/>
            </w:pPr>
          </w:p>
          <w:p w14:paraId="5ABF5233" w14:textId="77777777" w:rsidR="00257E8D" w:rsidRDefault="00257E8D" w:rsidP="00257E8D">
            <w:pPr>
              <w:jc w:val="both"/>
            </w:pPr>
          </w:p>
          <w:p w14:paraId="0F22DF26" w14:textId="77777777" w:rsidR="008B0B40" w:rsidRDefault="008B0B40">
            <w:pPr>
              <w:ind w:left="7"/>
              <w:jc w:val="both"/>
            </w:pPr>
          </w:p>
          <w:p w14:paraId="47D761C3" w14:textId="77777777" w:rsidR="008B0B40" w:rsidRDefault="008B0B40">
            <w:pPr>
              <w:ind w:left="7"/>
              <w:jc w:val="both"/>
            </w:pPr>
          </w:p>
          <w:p w14:paraId="2CCE4F15" w14:textId="77777777" w:rsidR="008B0B40" w:rsidRDefault="008B0B40">
            <w:pPr>
              <w:ind w:left="7"/>
              <w:jc w:val="both"/>
            </w:pPr>
          </w:p>
          <w:p w14:paraId="01BC98EC" w14:textId="77777777" w:rsidR="008B0B40" w:rsidRDefault="008B0B40">
            <w:pPr>
              <w:ind w:left="7"/>
              <w:jc w:val="both"/>
            </w:pPr>
          </w:p>
          <w:p w14:paraId="3B43435E" w14:textId="77777777" w:rsidR="008B0B40" w:rsidRDefault="008B0B40">
            <w:pPr>
              <w:ind w:left="7"/>
              <w:jc w:val="both"/>
            </w:pPr>
          </w:p>
          <w:p w14:paraId="1E7C3862" w14:textId="77777777" w:rsidR="008B0B40" w:rsidRDefault="008B0B40">
            <w:pPr>
              <w:ind w:left="7"/>
              <w:jc w:val="both"/>
            </w:pPr>
          </w:p>
          <w:p w14:paraId="1E8BB9CE" w14:textId="77777777" w:rsidR="008B0B40" w:rsidRDefault="0058642C">
            <w:pPr>
              <w:ind w:left="7"/>
              <w:jc w:val="both"/>
            </w:pPr>
            <w:r>
              <w:lastRenderedPageBreak/>
              <w:t>The required documents were already submitted.</w:t>
            </w:r>
          </w:p>
        </w:tc>
        <w:tc>
          <w:tcPr>
            <w:tcW w:w="2410" w:type="dxa"/>
            <w:shd w:val="clear" w:color="auto" w:fill="auto"/>
          </w:tcPr>
          <w:p w14:paraId="7163E222" w14:textId="77777777" w:rsidR="008B0B40" w:rsidRDefault="008B0B40">
            <w:pPr>
              <w:jc w:val="both"/>
            </w:pPr>
          </w:p>
          <w:p w14:paraId="1FE72B70" w14:textId="77777777" w:rsidR="008B0B40" w:rsidRDefault="008B0B40">
            <w:pPr>
              <w:jc w:val="both"/>
            </w:pPr>
          </w:p>
          <w:p w14:paraId="027A2F8C" w14:textId="77777777" w:rsidR="008B0B40" w:rsidRDefault="008B0B40">
            <w:pPr>
              <w:jc w:val="both"/>
            </w:pPr>
          </w:p>
          <w:p w14:paraId="247EC8C1" w14:textId="77777777" w:rsidR="008B0B40" w:rsidRDefault="008B0B40">
            <w:pPr>
              <w:jc w:val="both"/>
            </w:pPr>
          </w:p>
          <w:p w14:paraId="2EE8651D" w14:textId="77777777" w:rsidR="008B0B40" w:rsidRDefault="008B0B40">
            <w:pPr>
              <w:jc w:val="both"/>
            </w:pPr>
          </w:p>
          <w:p w14:paraId="247BE194" w14:textId="77777777" w:rsidR="008B0B40" w:rsidRDefault="008B0B40">
            <w:pPr>
              <w:jc w:val="both"/>
            </w:pPr>
          </w:p>
          <w:p w14:paraId="3F89AEA7" w14:textId="77777777" w:rsidR="008B0B40" w:rsidRDefault="008B0B40">
            <w:pPr>
              <w:jc w:val="both"/>
            </w:pPr>
          </w:p>
          <w:p w14:paraId="1FFE05E0" w14:textId="77777777" w:rsidR="008B0B40" w:rsidRDefault="008B0B40">
            <w:pPr>
              <w:jc w:val="both"/>
            </w:pPr>
          </w:p>
          <w:p w14:paraId="6F34279B" w14:textId="77777777" w:rsidR="008B0B40" w:rsidRDefault="008B0B40">
            <w:pPr>
              <w:jc w:val="both"/>
            </w:pPr>
          </w:p>
          <w:p w14:paraId="3EE05F38" w14:textId="29B04D99" w:rsidR="008B0B40" w:rsidRDefault="008B0B40">
            <w:pPr>
              <w:jc w:val="both"/>
            </w:pPr>
          </w:p>
          <w:p w14:paraId="6B9D9DE0" w14:textId="77777777" w:rsidR="00257E8D" w:rsidRDefault="00257E8D">
            <w:pPr>
              <w:jc w:val="both"/>
            </w:pPr>
          </w:p>
          <w:p w14:paraId="40B1AF33" w14:textId="77777777" w:rsidR="008B0B40" w:rsidRDefault="008B0B40">
            <w:pPr>
              <w:jc w:val="both"/>
            </w:pPr>
          </w:p>
          <w:p w14:paraId="7B9B18C8" w14:textId="14ACC148" w:rsidR="008B0B40" w:rsidRDefault="0058642C">
            <w:pPr>
              <w:jc w:val="both"/>
              <w:rPr>
                <w:b/>
                <w:i/>
              </w:rPr>
            </w:pPr>
            <w:r>
              <w:rPr>
                <w:b/>
                <w:i/>
              </w:rPr>
              <w:lastRenderedPageBreak/>
              <w:t>Implemented.</w:t>
            </w:r>
          </w:p>
          <w:p w14:paraId="427F9251" w14:textId="77777777" w:rsidR="00831A07" w:rsidRDefault="00831A07">
            <w:pPr>
              <w:jc w:val="both"/>
              <w:rPr>
                <w:b/>
                <w:i/>
              </w:rPr>
            </w:pPr>
          </w:p>
          <w:p w14:paraId="0812A805" w14:textId="6D2C36A3" w:rsidR="008B0B40" w:rsidRDefault="0058642C" w:rsidP="00831A07">
            <w:pPr>
              <w:jc w:val="both"/>
            </w:pPr>
            <w:r>
              <w:t xml:space="preserve">The Provincial Accountant </w:t>
            </w:r>
            <w:r w:rsidR="00F25B2D">
              <w:t>has complied with the recommendation.</w:t>
            </w:r>
          </w:p>
        </w:tc>
      </w:tr>
      <w:tr w:rsidR="008B0B40" w14:paraId="2A9F3A6F" w14:textId="77777777">
        <w:tc>
          <w:tcPr>
            <w:tcW w:w="2700" w:type="dxa"/>
            <w:shd w:val="clear" w:color="auto" w:fill="auto"/>
          </w:tcPr>
          <w:p w14:paraId="64C5E661" w14:textId="77777777" w:rsidR="008B0B40" w:rsidRDefault="0058642C">
            <w:pPr>
              <w:jc w:val="both"/>
            </w:pPr>
            <w:r>
              <w:rPr>
                <w:b/>
              </w:rPr>
              <w:lastRenderedPageBreak/>
              <w:t>16.b. Donations of 999 units of tablets totaling ₱15,474,510.00 were made directly to the elementary teachers instead of turning over all the tablets to the</w:t>
            </w:r>
            <w:r>
              <w:t xml:space="preserve"> </w:t>
            </w:r>
            <w:r>
              <w:rPr>
                <w:b/>
              </w:rPr>
              <w:t>Elementary Schools of the Division of La Union which must be supported with Deed of Donation and copy of Journal Entry Voucher of the latter</w:t>
            </w:r>
          </w:p>
          <w:p w14:paraId="172401DD" w14:textId="77777777" w:rsidR="008B0B40" w:rsidRDefault="008B0B40">
            <w:pPr>
              <w:jc w:val="both"/>
            </w:pPr>
          </w:p>
          <w:p w14:paraId="5B6840F8" w14:textId="77777777" w:rsidR="008B0B40" w:rsidRDefault="0058642C">
            <w:pPr>
              <w:jc w:val="both"/>
            </w:pPr>
            <w:r>
              <w:t>We recommended that the Provincial Governor execute donations of personal properties above ₱5,000.00 in writing pursuant to Article 748 of the NCC of the Philippines and direct:</w:t>
            </w:r>
          </w:p>
          <w:p w14:paraId="49914116" w14:textId="77777777" w:rsidR="008B0B40" w:rsidRDefault="008B0B40">
            <w:pPr>
              <w:jc w:val="both"/>
            </w:pPr>
          </w:p>
          <w:p w14:paraId="647ABE69" w14:textId="77777777" w:rsidR="008B0B40" w:rsidRDefault="0058642C">
            <w:pPr>
              <w:numPr>
                <w:ilvl w:val="0"/>
                <w:numId w:val="33"/>
              </w:numPr>
              <w:pBdr>
                <w:top w:val="nil"/>
                <w:left w:val="nil"/>
                <w:bottom w:val="nil"/>
                <w:right w:val="nil"/>
                <w:between w:val="nil"/>
              </w:pBdr>
              <w:ind w:left="328"/>
              <w:jc w:val="both"/>
            </w:pPr>
            <w:r>
              <w:rPr>
                <w:color w:val="000000"/>
              </w:rPr>
              <w:t xml:space="preserve">the Schools Division Superintendent to submit proof of acceptance of the recipient agency including the accompanying Journal Entry Vouchers showing recording of the said donations; </w:t>
            </w:r>
          </w:p>
          <w:p w14:paraId="53E79EAE" w14:textId="77777777" w:rsidR="008B0B40" w:rsidRDefault="008B0B40">
            <w:pPr>
              <w:pBdr>
                <w:top w:val="nil"/>
                <w:left w:val="nil"/>
                <w:bottom w:val="nil"/>
                <w:right w:val="nil"/>
                <w:between w:val="nil"/>
              </w:pBdr>
              <w:ind w:left="328"/>
              <w:jc w:val="both"/>
              <w:rPr>
                <w:color w:val="000000"/>
              </w:rPr>
            </w:pPr>
          </w:p>
        </w:tc>
        <w:tc>
          <w:tcPr>
            <w:tcW w:w="900" w:type="dxa"/>
            <w:shd w:val="clear" w:color="auto" w:fill="auto"/>
          </w:tcPr>
          <w:p w14:paraId="77BF5F8F" w14:textId="77777777" w:rsidR="008B0B40" w:rsidRDefault="0058642C">
            <w:pPr>
              <w:jc w:val="center"/>
            </w:pPr>
            <w:r>
              <w:t>pp. 95-96, 2021 AAR</w:t>
            </w:r>
          </w:p>
        </w:tc>
        <w:tc>
          <w:tcPr>
            <w:tcW w:w="2794" w:type="dxa"/>
            <w:shd w:val="clear" w:color="auto" w:fill="auto"/>
          </w:tcPr>
          <w:p w14:paraId="03C1F5CD" w14:textId="77777777" w:rsidR="008B0B40" w:rsidRDefault="008B0B40">
            <w:pPr>
              <w:ind w:left="7"/>
              <w:jc w:val="both"/>
            </w:pPr>
          </w:p>
          <w:p w14:paraId="42FF6EE6" w14:textId="77777777" w:rsidR="008B0B40" w:rsidRDefault="008B0B40">
            <w:pPr>
              <w:ind w:left="7"/>
              <w:jc w:val="both"/>
            </w:pPr>
          </w:p>
          <w:p w14:paraId="5C4E3496" w14:textId="77777777" w:rsidR="008B0B40" w:rsidRDefault="008B0B40">
            <w:pPr>
              <w:ind w:left="7"/>
              <w:jc w:val="both"/>
            </w:pPr>
          </w:p>
          <w:p w14:paraId="3F443FD3" w14:textId="77777777" w:rsidR="008B0B40" w:rsidRDefault="008B0B40">
            <w:pPr>
              <w:ind w:left="7"/>
              <w:jc w:val="both"/>
            </w:pPr>
          </w:p>
          <w:p w14:paraId="3851599E" w14:textId="77777777" w:rsidR="008B0B40" w:rsidRDefault="008B0B40">
            <w:pPr>
              <w:ind w:left="7"/>
              <w:jc w:val="both"/>
            </w:pPr>
          </w:p>
          <w:p w14:paraId="23E7E5AE" w14:textId="77777777" w:rsidR="008B0B40" w:rsidRDefault="008B0B40">
            <w:pPr>
              <w:ind w:left="7"/>
              <w:jc w:val="both"/>
            </w:pPr>
          </w:p>
          <w:p w14:paraId="1263118A" w14:textId="77777777" w:rsidR="008B0B40" w:rsidRDefault="008B0B40">
            <w:pPr>
              <w:ind w:left="7"/>
              <w:jc w:val="both"/>
            </w:pPr>
          </w:p>
          <w:p w14:paraId="7DA49FFD" w14:textId="77777777" w:rsidR="008B0B40" w:rsidRDefault="008B0B40">
            <w:pPr>
              <w:ind w:left="7"/>
              <w:jc w:val="both"/>
            </w:pPr>
          </w:p>
          <w:p w14:paraId="2F9AAA57" w14:textId="77777777" w:rsidR="008B0B40" w:rsidRDefault="008B0B40">
            <w:pPr>
              <w:ind w:left="7"/>
              <w:jc w:val="both"/>
            </w:pPr>
          </w:p>
          <w:p w14:paraId="5B85A824" w14:textId="77777777" w:rsidR="008B0B40" w:rsidRDefault="008B0B40">
            <w:pPr>
              <w:ind w:left="7"/>
              <w:jc w:val="both"/>
            </w:pPr>
          </w:p>
          <w:p w14:paraId="3190536E" w14:textId="77777777" w:rsidR="008B0B40" w:rsidRDefault="008B0B40">
            <w:pPr>
              <w:ind w:left="7"/>
              <w:jc w:val="both"/>
            </w:pPr>
          </w:p>
          <w:p w14:paraId="08DD8173" w14:textId="77777777" w:rsidR="008B0B40" w:rsidRDefault="008B0B40">
            <w:pPr>
              <w:ind w:left="7"/>
              <w:jc w:val="both"/>
            </w:pPr>
          </w:p>
          <w:p w14:paraId="34BBCE21" w14:textId="77777777" w:rsidR="008B0B40" w:rsidRDefault="008B0B40">
            <w:pPr>
              <w:ind w:left="7"/>
              <w:jc w:val="both"/>
            </w:pPr>
          </w:p>
          <w:p w14:paraId="23DF880E" w14:textId="77777777" w:rsidR="008B0B40" w:rsidRDefault="008B0B40">
            <w:pPr>
              <w:ind w:left="7"/>
              <w:jc w:val="both"/>
            </w:pPr>
          </w:p>
          <w:p w14:paraId="5173402D" w14:textId="77777777" w:rsidR="008B0B40" w:rsidRDefault="008B0B40">
            <w:pPr>
              <w:ind w:left="7"/>
              <w:jc w:val="both"/>
            </w:pPr>
          </w:p>
          <w:p w14:paraId="4D71D5F0" w14:textId="77777777" w:rsidR="008B0B40" w:rsidRDefault="008B0B40">
            <w:pPr>
              <w:ind w:left="7"/>
              <w:jc w:val="both"/>
            </w:pPr>
          </w:p>
          <w:p w14:paraId="23293EFE" w14:textId="77777777" w:rsidR="008B0B40" w:rsidRDefault="008B0B40">
            <w:pPr>
              <w:ind w:left="7"/>
              <w:jc w:val="both"/>
            </w:pPr>
          </w:p>
          <w:p w14:paraId="006251D8" w14:textId="77777777" w:rsidR="008B0B40" w:rsidRDefault="008B0B40">
            <w:pPr>
              <w:ind w:left="7"/>
              <w:jc w:val="both"/>
            </w:pPr>
          </w:p>
          <w:p w14:paraId="56EA8E74" w14:textId="77777777" w:rsidR="008B0B40" w:rsidRDefault="008B0B40">
            <w:pPr>
              <w:ind w:left="7"/>
              <w:jc w:val="both"/>
            </w:pPr>
          </w:p>
          <w:p w14:paraId="7F67E0D0" w14:textId="77777777" w:rsidR="008B0B40" w:rsidRDefault="008B0B40">
            <w:pPr>
              <w:ind w:left="7"/>
              <w:jc w:val="both"/>
            </w:pPr>
          </w:p>
          <w:p w14:paraId="4F2890A2" w14:textId="77777777" w:rsidR="008B0B40" w:rsidRDefault="008B0B40">
            <w:pPr>
              <w:ind w:left="7"/>
              <w:jc w:val="both"/>
            </w:pPr>
          </w:p>
          <w:p w14:paraId="62418778" w14:textId="77777777" w:rsidR="008B0B40" w:rsidRDefault="008B0B40">
            <w:pPr>
              <w:ind w:left="7"/>
              <w:jc w:val="both"/>
            </w:pPr>
          </w:p>
          <w:p w14:paraId="06F6E0A9" w14:textId="77777777" w:rsidR="008B0B40" w:rsidRDefault="008B0B40">
            <w:pPr>
              <w:ind w:left="7"/>
              <w:jc w:val="both"/>
            </w:pPr>
          </w:p>
          <w:p w14:paraId="4815739C" w14:textId="77777777" w:rsidR="008B0B40" w:rsidRDefault="008B0B40">
            <w:pPr>
              <w:jc w:val="both"/>
            </w:pPr>
          </w:p>
          <w:p w14:paraId="7A00F4B2" w14:textId="77777777" w:rsidR="008B0B40" w:rsidRDefault="0058642C">
            <w:pPr>
              <w:ind w:left="7"/>
              <w:jc w:val="both"/>
            </w:pPr>
            <w:r>
              <w:t>The end-users are requested to facilitate the preparation of requirements for donation/transfer of PPEs.</w:t>
            </w:r>
          </w:p>
          <w:p w14:paraId="11B84661" w14:textId="77777777" w:rsidR="008B0B40" w:rsidRDefault="008B0B40">
            <w:pPr>
              <w:ind w:left="7"/>
              <w:jc w:val="both"/>
            </w:pPr>
          </w:p>
          <w:p w14:paraId="6570B880" w14:textId="77777777" w:rsidR="008B0B40" w:rsidRDefault="008B0B40">
            <w:pPr>
              <w:ind w:left="7"/>
              <w:jc w:val="both"/>
            </w:pPr>
          </w:p>
          <w:p w14:paraId="3062E85C" w14:textId="77777777" w:rsidR="008B0B40" w:rsidRDefault="008B0B40">
            <w:pPr>
              <w:ind w:left="7"/>
              <w:jc w:val="both"/>
            </w:pPr>
          </w:p>
          <w:p w14:paraId="5D78CD70" w14:textId="77777777" w:rsidR="008B0B40" w:rsidRDefault="008B0B40">
            <w:pPr>
              <w:ind w:left="7"/>
              <w:jc w:val="both"/>
            </w:pPr>
          </w:p>
          <w:p w14:paraId="7E6E2E7B" w14:textId="77777777" w:rsidR="008B0B40" w:rsidRDefault="008B0B40">
            <w:pPr>
              <w:jc w:val="both"/>
            </w:pPr>
          </w:p>
        </w:tc>
        <w:tc>
          <w:tcPr>
            <w:tcW w:w="2410" w:type="dxa"/>
            <w:shd w:val="clear" w:color="auto" w:fill="auto"/>
          </w:tcPr>
          <w:p w14:paraId="63FA1AFE" w14:textId="77777777" w:rsidR="008B0B40" w:rsidRDefault="008B0B40">
            <w:pPr>
              <w:jc w:val="both"/>
            </w:pPr>
          </w:p>
          <w:p w14:paraId="0CEA7B49" w14:textId="77777777" w:rsidR="008B0B40" w:rsidRDefault="008B0B40">
            <w:pPr>
              <w:jc w:val="both"/>
            </w:pPr>
          </w:p>
          <w:p w14:paraId="1A886069" w14:textId="77777777" w:rsidR="008B0B40" w:rsidRDefault="008B0B40">
            <w:pPr>
              <w:jc w:val="both"/>
            </w:pPr>
          </w:p>
          <w:p w14:paraId="7CE75B28" w14:textId="77777777" w:rsidR="008B0B40" w:rsidRDefault="008B0B40">
            <w:pPr>
              <w:jc w:val="both"/>
            </w:pPr>
          </w:p>
          <w:p w14:paraId="52A10484" w14:textId="77777777" w:rsidR="008B0B40" w:rsidRDefault="008B0B40">
            <w:pPr>
              <w:jc w:val="both"/>
            </w:pPr>
          </w:p>
          <w:p w14:paraId="063726E1" w14:textId="77777777" w:rsidR="008B0B40" w:rsidRDefault="008B0B40">
            <w:pPr>
              <w:jc w:val="both"/>
            </w:pPr>
          </w:p>
          <w:p w14:paraId="0CDB40EF" w14:textId="77777777" w:rsidR="008B0B40" w:rsidRDefault="008B0B40">
            <w:pPr>
              <w:jc w:val="both"/>
            </w:pPr>
          </w:p>
          <w:p w14:paraId="5256D755" w14:textId="77777777" w:rsidR="008B0B40" w:rsidRDefault="008B0B40">
            <w:pPr>
              <w:jc w:val="both"/>
            </w:pPr>
          </w:p>
          <w:p w14:paraId="688FAECB" w14:textId="77777777" w:rsidR="008B0B40" w:rsidRDefault="008B0B40">
            <w:pPr>
              <w:jc w:val="both"/>
            </w:pPr>
          </w:p>
          <w:p w14:paraId="6B31968F" w14:textId="77777777" w:rsidR="008B0B40" w:rsidRDefault="008B0B40">
            <w:pPr>
              <w:jc w:val="both"/>
            </w:pPr>
          </w:p>
          <w:p w14:paraId="6869CC9B" w14:textId="77777777" w:rsidR="008B0B40" w:rsidRDefault="008B0B40">
            <w:pPr>
              <w:jc w:val="both"/>
            </w:pPr>
          </w:p>
          <w:p w14:paraId="3DDB3C70" w14:textId="77777777" w:rsidR="008B0B40" w:rsidRDefault="008B0B40">
            <w:pPr>
              <w:jc w:val="both"/>
            </w:pPr>
          </w:p>
          <w:p w14:paraId="1EAA5E45" w14:textId="77777777" w:rsidR="008B0B40" w:rsidRDefault="008B0B40">
            <w:pPr>
              <w:jc w:val="both"/>
            </w:pPr>
          </w:p>
          <w:p w14:paraId="08EF3EC8" w14:textId="77777777" w:rsidR="008B0B40" w:rsidRDefault="008B0B40">
            <w:pPr>
              <w:jc w:val="both"/>
            </w:pPr>
          </w:p>
          <w:p w14:paraId="5D483D98" w14:textId="77777777" w:rsidR="008B0B40" w:rsidRDefault="008B0B40">
            <w:pPr>
              <w:jc w:val="both"/>
            </w:pPr>
          </w:p>
          <w:p w14:paraId="376FE03D" w14:textId="77777777" w:rsidR="008B0B40" w:rsidRDefault="008B0B40">
            <w:pPr>
              <w:jc w:val="both"/>
            </w:pPr>
          </w:p>
          <w:p w14:paraId="59FA4CD7" w14:textId="77777777" w:rsidR="008B0B40" w:rsidRDefault="008B0B40">
            <w:pPr>
              <w:jc w:val="both"/>
            </w:pPr>
          </w:p>
          <w:p w14:paraId="7262B549" w14:textId="77777777" w:rsidR="008B0B40" w:rsidRDefault="008B0B40">
            <w:pPr>
              <w:jc w:val="both"/>
            </w:pPr>
          </w:p>
          <w:p w14:paraId="4FD1A1E9" w14:textId="77777777" w:rsidR="008B0B40" w:rsidRDefault="008B0B40">
            <w:pPr>
              <w:jc w:val="both"/>
            </w:pPr>
          </w:p>
          <w:p w14:paraId="383D532B" w14:textId="77777777" w:rsidR="008B0B40" w:rsidRDefault="008B0B40">
            <w:pPr>
              <w:jc w:val="both"/>
            </w:pPr>
          </w:p>
          <w:p w14:paraId="23AC6533" w14:textId="77777777" w:rsidR="008B0B40" w:rsidRDefault="008B0B40">
            <w:pPr>
              <w:jc w:val="both"/>
            </w:pPr>
          </w:p>
          <w:p w14:paraId="27B3216E" w14:textId="77777777" w:rsidR="008B0B40" w:rsidRDefault="008B0B40">
            <w:pPr>
              <w:jc w:val="both"/>
            </w:pPr>
          </w:p>
          <w:p w14:paraId="1E1652E1" w14:textId="77777777" w:rsidR="008B0B40" w:rsidRDefault="008B0B40">
            <w:pPr>
              <w:jc w:val="both"/>
            </w:pPr>
          </w:p>
          <w:p w14:paraId="59763404" w14:textId="77777777" w:rsidR="008B0B40" w:rsidRDefault="008B0B40">
            <w:pPr>
              <w:jc w:val="both"/>
            </w:pPr>
          </w:p>
          <w:p w14:paraId="26B652B9" w14:textId="6BC6B89F" w:rsidR="008B0B40" w:rsidRDefault="0058642C">
            <w:pPr>
              <w:jc w:val="both"/>
              <w:rPr>
                <w:b/>
                <w:i/>
              </w:rPr>
            </w:pPr>
            <w:r>
              <w:rPr>
                <w:b/>
                <w:i/>
              </w:rPr>
              <w:t>Implemented.</w:t>
            </w:r>
          </w:p>
          <w:p w14:paraId="41A5A811" w14:textId="77777777" w:rsidR="00831A07" w:rsidRDefault="00831A07">
            <w:pPr>
              <w:jc w:val="both"/>
              <w:rPr>
                <w:b/>
                <w:i/>
              </w:rPr>
            </w:pPr>
          </w:p>
          <w:p w14:paraId="3B9051CF" w14:textId="77777777" w:rsidR="008B0B40" w:rsidRDefault="0058642C">
            <w:pPr>
              <w:jc w:val="both"/>
              <w:rPr>
                <w:b/>
                <w:i/>
              </w:rPr>
            </w:pPr>
            <w:r>
              <w:t>Proof of acceptance, through acknowledgement receipts, and JEV were already submitted to the Audit Team.</w:t>
            </w:r>
          </w:p>
        </w:tc>
      </w:tr>
      <w:tr w:rsidR="008B0B40" w14:paraId="3914C34C" w14:textId="77777777">
        <w:tc>
          <w:tcPr>
            <w:tcW w:w="2700" w:type="dxa"/>
            <w:shd w:val="clear" w:color="auto" w:fill="auto"/>
          </w:tcPr>
          <w:p w14:paraId="39916BB2" w14:textId="77777777" w:rsidR="008B0B40" w:rsidRDefault="0058642C">
            <w:pPr>
              <w:numPr>
                <w:ilvl w:val="0"/>
                <w:numId w:val="33"/>
              </w:numPr>
              <w:pBdr>
                <w:top w:val="nil"/>
                <w:left w:val="nil"/>
                <w:bottom w:val="nil"/>
                <w:right w:val="nil"/>
                <w:between w:val="nil"/>
              </w:pBdr>
              <w:ind w:left="328"/>
              <w:jc w:val="both"/>
            </w:pPr>
            <w:r>
              <w:rPr>
                <w:color w:val="000000"/>
              </w:rPr>
              <w:t xml:space="preserve">the Provincial Accountant to ensure that donations are </w:t>
            </w:r>
            <w:r>
              <w:rPr>
                <w:color w:val="000000"/>
              </w:rPr>
              <w:lastRenderedPageBreak/>
              <w:t>duly supported with complete documentary requirements such as proof of donations and acceptance pursuant to Article 748 of the NCC.</w:t>
            </w:r>
          </w:p>
          <w:p w14:paraId="1ADD6E6C" w14:textId="77777777" w:rsidR="008B0B40" w:rsidRDefault="008B0B40">
            <w:pPr>
              <w:pBdr>
                <w:top w:val="nil"/>
                <w:left w:val="nil"/>
                <w:bottom w:val="nil"/>
                <w:right w:val="nil"/>
                <w:between w:val="nil"/>
              </w:pBdr>
              <w:ind w:left="328"/>
              <w:jc w:val="both"/>
              <w:rPr>
                <w:color w:val="000000"/>
              </w:rPr>
            </w:pPr>
          </w:p>
        </w:tc>
        <w:tc>
          <w:tcPr>
            <w:tcW w:w="900" w:type="dxa"/>
            <w:shd w:val="clear" w:color="auto" w:fill="auto"/>
          </w:tcPr>
          <w:p w14:paraId="3BE1E825" w14:textId="77777777" w:rsidR="008B0B40" w:rsidRDefault="0058642C">
            <w:pPr>
              <w:jc w:val="center"/>
            </w:pPr>
            <w:r>
              <w:lastRenderedPageBreak/>
              <w:t xml:space="preserve">pp. 95-96, </w:t>
            </w:r>
            <w:r>
              <w:lastRenderedPageBreak/>
              <w:t>2021 AAR</w:t>
            </w:r>
          </w:p>
        </w:tc>
        <w:tc>
          <w:tcPr>
            <w:tcW w:w="2794" w:type="dxa"/>
            <w:shd w:val="clear" w:color="auto" w:fill="auto"/>
          </w:tcPr>
          <w:p w14:paraId="3CE7C156" w14:textId="77777777" w:rsidR="00D43E7B" w:rsidRDefault="00D43E7B" w:rsidP="00D43E7B">
            <w:pPr>
              <w:jc w:val="both"/>
            </w:pPr>
            <w:r>
              <w:lastRenderedPageBreak/>
              <w:t xml:space="preserve">The Accounting Office requested the transfer documents and journal </w:t>
            </w:r>
            <w:r>
              <w:lastRenderedPageBreak/>
              <w:t>entry vouchers for the receipt of donations.</w:t>
            </w:r>
          </w:p>
          <w:p w14:paraId="6493B525" w14:textId="746AB67D" w:rsidR="008B0B40" w:rsidRDefault="008B0B40">
            <w:pPr>
              <w:ind w:left="7"/>
              <w:jc w:val="both"/>
            </w:pPr>
          </w:p>
        </w:tc>
        <w:tc>
          <w:tcPr>
            <w:tcW w:w="2410" w:type="dxa"/>
            <w:shd w:val="clear" w:color="auto" w:fill="auto"/>
          </w:tcPr>
          <w:p w14:paraId="55CF1E78" w14:textId="64CC65D1" w:rsidR="00D43E7B" w:rsidRDefault="00D43E7B" w:rsidP="00D43E7B">
            <w:pPr>
              <w:pStyle w:val="NormalWeb"/>
              <w:spacing w:before="0" w:beforeAutospacing="0" w:after="0" w:afterAutospacing="0"/>
              <w:jc w:val="both"/>
              <w:rPr>
                <w:rStyle w:val="Emphasis"/>
                <w:b/>
                <w:bCs/>
              </w:rPr>
            </w:pPr>
            <w:r>
              <w:rPr>
                <w:rStyle w:val="Emphasis"/>
                <w:b/>
                <w:bCs/>
              </w:rPr>
              <w:lastRenderedPageBreak/>
              <w:t>Implemented.</w:t>
            </w:r>
          </w:p>
          <w:p w14:paraId="106ADF3E" w14:textId="77777777" w:rsidR="00831A07" w:rsidRDefault="00831A07" w:rsidP="00D43E7B">
            <w:pPr>
              <w:pStyle w:val="NormalWeb"/>
              <w:spacing w:before="0" w:beforeAutospacing="0" w:after="0" w:afterAutospacing="0"/>
              <w:jc w:val="both"/>
              <w:rPr>
                <w:rStyle w:val="Emphasis"/>
                <w:b/>
                <w:bCs/>
              </w:rPr>
            </w:pPr>
          </w:p>
          <w:p w14:paraId="427960C8" w14:textId="69AA290C" w:rsidR="00D43E7B" w:rsidRDefault="003116B7" w:rsidP="00D43E7B">
            <w:pPr>
              <w:pStyle w:val="NormalWeb"/>
              <w:spacing w:before="0" w:beforeAutospacing="0" w:after="0" w:afterAutospacing="0"/>
              <w:jc w:val="both"/>
            </w:pPr>
            <w:r>
              <w:lastRenderedPageBreak/>
              <w:t>D</w:t>
            </w:r>
            <w:r w:rsidR="00D43E7B">
              <w:t>onations were supported with complete documentary requirements for CY 2023.</w:t>
            </w:r>
          </w:p>
          <w:p w14:paraId="404F30ED" w14:textId="2D511925" w:rsidR="008B0B40" w:rsidRDefault="008B0B40">
            <w:pPr>
              <w:jc w:val="both"/>
            </w:pPr>
          </w:p>
        </w:tc>
      </w:tr>
      <w:tr w:rsidR="008B0B40" w14:paraId="288B0B6D" w14:textId="77777777">
        <w:tc>
          <w:tcPr>
            <w:tcW w:w="2700" w:type="dxa"/>
            <w:shd w:val="clear" w:color="auto" w:fill="auto"/>
          </w:tcPr>
          <w:p w14:paraId="6C951439" w14:textId="77777777" w:rsidR="008B0B40" w:rsidRDefault="0058642C">
            <w:pPr>
              <w:numPr>
                <w:ilvl w:val="0"/>
                <w:numId w:val="13"/>
              </w:numPr>
              <w:pBdr>
                <w:top w:val="nil"/>
                <w:left w:val="nil"/>
                <w:bottom w:val="nil"/>
                <w:right w:val="nil"/>
                <w:between w:val="nil"/>
              </w:pBdr>
              <w:ind w:left="328"/>
              <w:rPr>
                <w:b/>
                <w:color w:val="000000"/>
              </w:rPr>
            </w:pPr>
            <w:r>
              <w:rPr>
                <w:b/>
                <w:color w:val="000000"/>
              </w:rPr>
              <w:lastRenderedPageBreak/>
              <w:t>Delayed processing of payment – PRDP</w:t>
            </w:r>
          </w:p>
          <w:p w14:paraId="2E35B1D7" w14:textId="77777777" w:rsidR="008B0B40" w:rsidRDefault="008B0B40">
            <w:pPr>
              <w:ind w:left="-16"/>
            </w:pPr>
          </w:p>
          <w:p w14:paraId="5CF44491" w14:textId="77777777" w:rsidR="008B0B40" w:rsidRDefault="0058642C">
            <w:pPr>
              <w:ind w:left="-16"/>
              <w:jc w:val="both"/>
            </w:pPr>
            <w:r>
              <w:t>We recommended that the Provincial Governor direct the Provincial Accountant to strictly monitor open invoices and outstanding payables so they can be addressed promptly by the respective department/office and paid in a timely manner in accordance with supplier agreed upon terms, MOA or PO contract and following standard operating procedures provided for in the LGU system procedures and/or Citizen’s Charter.</w:t>
            </w:r>
          </w:p>
          <w:p w14:paraId="21F7691C" w14:textId="77777777" w:rsidR="008B0B40" w:rsidRDefault="008B0B40">
            <w:pPr>
              <w:ind w:left="-16"/>
              <w:jc w:val="both"/>
            </w:pPr>
          </w:p>
        </w:tc>
        <w:tc>
          <w:tcPr>
            <w:tcW w:w="900" w:type="dxa"/>
            <w:shd w:val="clear" w:color="auto" w:fill="auto"/>
          </w:tcPr>
          <w:p w14:paraId="2B88295F" w14:textId="77777777" w:rsidR="008B0B40" w:rsidRDefault="0058642C">
            <w:pPr>
              <w:jc w:val="center"/>
            </w:pPr>
            <w:r>
              <w:t>pp. 102-104, 2021 AAR</w:t>
            </w:r>
          </w:p>
        </w:tc>
        <w:tc>
          <w:tcPr>
            <w:tcW w:w="2794" w:type="dxa"/>
            <w:shd w:val="clear" w:color="auto" w:fill="auto"/>
          </w:tcPr>
          <w:p w14:paraId="21A7DEF5" w14:textId="77777777" w:rsidR="008B0B40" w:rsidRDefault="008B0B40">
            <w:pPr>
              <w:ind w:left="7"/>
              <w:jc w:val="both"/>
            </w:pPr>
          </w:p>
          <w:p w14:paraId="40210E62" w14:textId="77777777" w:rsidR="008B0B40" w:rsidRDefault="008B0B40">
            <w:pPr>
              <w:jc w:val="both"/>
            </w:pPr>
          </w:p>
          <w:p w14:paraId="4F3193FA" w14:textId="77777777" w:rsidR="008B0B40" w:rsidRDefault="008B0B40">
            <w:pPr>
              <w:jc w:val="both"/>
            </w:pPr>
          </w:p>
          <w:p w14:paraId="3C06B783" w14:textId="66830E85" w:rsidR="008B0B40" w:rsidRDefault="0058642C">
            <w:pPr>
              <w:jc w:val="both"/>
            </w:pPr>
            <w:r>
              <w:t xml:space="preserve">The Provincial Accounting Office said that they constantly monitored and reminded the different departments </w:t>
            </w:r>
            <w:r w:rsidR="00D43E7B">
              <w:t>about</w:t>
            </w:r>
            <w:r>
              <w:t xml:space="preserve"> the payment of their payables.</w:t>
            </w:r>
          </w:p>
          <w:p w14:paraId="68BAE053" w14:textId="77777777" w:rsidR="008B0B40" w:rsidRDefault="008B0B40">
            <w:pPr>
              <w:ind w:left="7"/>
              <w:jc w:val="both"/>
            </w:pPr>
          </w:p>
        </w:tc>
        <w:tc>
          <w:tcPr>
            <w:tcW w:w="2410" w:type="dxa"/>
            <w:shd w:val="clear" w:color="auto" w:fill="auto"/>
          </w:tcPr>
          <w:p w14:paraId="643CB1C8" w14:textId="77777777" w:rsidR="008B0B40" w:rsidRDefault="008B0B40">
            <w:pPr>
              <w:jc w:val="both"/>
            </w:pPr>
          </w:p>
          <w:p w14:paraId="077D3980" w14:textId="77777777" w:rsidR="008B0B40" w:rsidRDefault="008B0B40">
            <w:pPr>
              <w:jc w:val="both"/>
            </w:pPr>
          </w:p>
          <w:p w14:paraId="6A138FEE" w14:textId="77777777" w:rsidR="008B0B40" w:rsidRDefault="008B0B40">
            <w:pPr>
              <w:jc w:val="both"/>
            </w:pPr>
          </w:p>
          <w:p w14:paraId="0B8592A7" w14:textId="4FC7C6DE" w:rsidR="008B0B40" w:rsidRDefault="0058642C">
            <w:pPr>
              <w:jc w:val="both"/>
              <w:rPr>
                <w:b/>
                <w:i/>
              </w:rPr>
            </w:pPr>
            <w:r>
              <w:rPr>
                <w:b/>
                <w:i/>
              </w:rPr>
              <w:t>Implemented.</w:t>
            </w:r>
          </w:p>
          <w:p w14:paraId="3E2520A5" w14:textId="77777777" w:rsidR="00831A07" w:rsidRDefault="00831A07">
            <w:pPr>
              <w:jc w:val="both"/>
              <w:rPr>
                <w:b/>
                <w:i/>
              </w:rPr>
            </w:pPr>
          </w:p>
          <w:p w14:paraId="49324B4C" w14:textId="77777777" w:rsidR="00D43E7B" w:rsidRDefault="00D43E7B" w:rsidP="00D43E7B">
            <w:pPr>
              <w:jc w:val="both"/>
            </w:pPr>
            <w:r>
              <w:t>There is no similar instance for PRDP this CY 2023.</w:t>
            </w:r>
          </w:p>
          <w:p w14:paraId="1E57C771" w14:textId="2FFE488E" w:rsidR="008B0B40" w:rsidRDefault="008B0B40">
            <w:pPr>
              <w:jc w:val="both"/>
            </w:pPr>
          </w:p>
        </w:tc>
      </w:tr>
      <w:tr w:rsidR="008B0B40" w14:paraId="66B7930B" w14:textId="77777777">
        <w:tc>
          <w:tcPr>
            <w:tcW w:w="2700" w:type="dxa"/>
            <w:shd w:val="clear" w:color="auto" w:fill="auto"/>
          </w:tcPr>
          <w:p w14:paraId="7942121C" w14:textId="77777777" w:rsidR="008B0B40" w:rsidRDefault="0058642C">
            <w:pPr>
              <w:numPr>
                <w:ilvl w:val="0"/>
                <w:numId w:val="13"/>
              </w:numPr>
              <w:pBdr>
                <w:top w:val="nil"/>
                <w:left w:val="nil"/>
                <w:bottom w:val="nil"/>
                <w:right w:val="nil"/>
                <w:between w:val="nil"/>
              </w:pBdr>
              <w:ind w:left="328"/>
              <w:jc w:val="both"/>
              <w:rPr>
                <w:b/>
                <w:color w:val="000000"/>
              </w:rPr>
            </w:pPr>
            <w:r>
              <w:rPr>
                <w:b/>
                <w:color w:val="000000"/>
              </w:rPr>
              <w:t>Delayed distribution of Foliar Fertilizers and Hybrid Rice Seeds – RA No. 7171</w:t>
            </w:r>
          </w:p>
          <w:p w14:paraId="76BDC13E" w14:textId="77777777" w:rsidR="008B0B40" w:rsidRDefault="008B0B40">
            <w:pPr>
              <w:pBdr>
                <w:top w:val="nil"/>
                <w:left w:val="nil"/>
                <w:bottom w:val="nil"/>
                <w:right w:val="nil"/>
                <w:between w:val="nil"/>
              </w:pBdr>
              <w:ind w:left="344"/>
              <w:jc w:val="both"/>
              <w:rPr>
                <w:color w:val="000000"/>
              </w:rPr>
            </w:pPr>
          </w:p>
          <w:p w14:paraId="68AB5823" w14:textId="77777777" w:rsidR="008B0B40" w:rsidRDefault="0058642C">
            <w:pPr>
              <w:jc w:val="both"/>
            </w:pPr>
            <w:r>
              <w:t xml:space="preserve">We recommended that the Provincial Governor direct the Provincial Agriculturist to enjoin the municipal agriculturists to fast-track the distribution and </w:t>
            </w:r>
            <w:r>
              <w:lastRenderedPageBreak/>
              <w:t xml:space="preserve">completion of post-masterlisting of actual beneficiaries; </w:t>
            </w:r>
          </w:p>
          <w:p w14:paraId="10613738" w14:textId="77777777" w:rsidR="008B0B40" w:rsidRDefault="008B0B40">
            <w:pPr>
              <w:pBdr>
                <w:top w:val="nil"/>
                <w:left w:val="nil"/>
                <w:bottom w:val="nil"/>
                <w:right w:val="nil"/>
                <w:between w:val="nil"/>
              </w:pBdr>
              <w:ind w:left="328"/>
              <w:jc w:val="both"/>
              <w:rPr>
                <w:color w:val="000000"/>
              </w:rPr>
            </w:pPr>
          </w:p>
        </w:tc>
        <w:tc>
          <w:tcPr>
            <w:tcW w:w="900" w:type="dxa"/>
            <w:shd w:val="clear" w:color="auto" w:fill="auto"/>
          </w:tcPr>
          <w:p w14:paraId="7C902686" w14:textId="77777777" w:rsidR="008B0B40" w:rsidRDefault="0058642C">
            <w:pPr>
              <w:jc w:val="center"/>
            </w:pPr>
            <w:r>
              <w:lastRenderedPageBreak/>
              <w:t>pp. 107-109, 2021 AAR</w:t>
            </w:r>
          </w:p>
        </w:tc>
        <w:tc>
          <w:tcPr>
            <w:tcW w:w="2794" w:type="dxa"/>
            <w:shd w:val="clear" w:color="auto" w:fill="auto"/>
          </w:tcPr>
          <w:p w14:paraId="4122D1F3" w14:textId="77777777" w:rsidR="008B0B40" w:rsidRDefault="008B0B40">
            <w:pPr>
              <w:ind w:left="7"/>
              <w:jc w:val="both"/>
            </w:pPr>
          </w:p>
          <w:p w14:paraId="6FDD2713" w14:textId="77777777" w:rsidR="008B0B40" w:rsidRDefault="008B0B40">
            <w:pPr>
              <w:ind w:left="7"/>
              <w:jc w:val="both"/>
            </w:pPr>
          </w:p>
          <w:p w14:paraId="1230EEE7" w14:textId="77777777" w:rsidR="008B0B40" w:rsidRDefault="008B0B40">
            <w:pPr>
              <w:ind w:left="7"/>
              <w:jc w:val="both"/>
            </w:pPr>
          </w:p>
          <w:p w14:paraId="7A49D614" w14:textId="77777777" w:rsidR="008B0B40" w:rsidRDefault="008B0B40">
            <w:pPr>
              <w:ind w:left="7"/>
              <w:jc w:val="both"/>
            </w:pPr>
          </w:p>
          <w:p w14:paraId="7DA6A603" w14:textId="77777777" w:rsidR="008B0B40" w:rsidRDefault="008B0B40">
            <w:pPr>
              <w:jc w:val="both"/>
            </w:pPr>
          </w:p>
          <w:p w14:paraId="7D3BBEE4" w14:textId="77777777" w:rsidR="008B0B40" w:rsidRDefault="0058642C">
            <w:pPr>
              <w:jc w:val="both"/>
            </w:pPr>
            <w:r>
              <w:t>Copies of documents were already submitted and attached to JEV 2021-12-015763.</w:t>
            </w:r>
          </w:p>
        </w:tc>
        <w:tc>
          <w:tcPr>
            <w:tcW w:w="2410" w:type="dxa"/>
            <w:shd w:val="clear" w:color="auto" w:fill="auto"/>
          </w:tcPr>
          <w:p w14:paraId="78173021" w14:textId="77777777" w:rsidR="008B0B40" w:rsidRDefault="008B0B40">
            <w:pPr>
              <w:jc w:val="both"/>
            </w:pPr>
          </w:p>
          <w:p w14:paraId="2C9E5335" w14:textId="77777777" w:rsidR="008B0B40" w:rsidRDefault="008B0B40">
            <w:pPr>
              <w:jc w:val="both"/>
            </w:pPr>
          </w:p>
          <w:p w14:paraId="50EADD69" w14:textId="77777777" w:rsidR="008B0B40" w:rsidRDefault="008B0B40">
            <w:pPr>
              <w:jc w:val="both"/>
            </w:pPr>
          </w:p>
          <w:p w14:paraId="5D3CF815" w14:textId="77777777" w:rsidR="008B0B40" w:rsidRDefault="008B0B40">
            <w:pPr>
              <w:jc w:val="both"/>
            </w:pPr>
          </w:p>
          <w:p w14:paraId="07062FE6" w14:textId="77777777" w:rsidR="008B0B40" w:rsidRDefault="008B0B40">
            <w:pPr>
              <w:jc w:val="both"/>
            </w:pPr>
          </w:p>
          <w:p w14:paraId="4003DCB4" w14:textId="2955C1F9" w:rsidR="006552F5" w:rsidRDefault="0058642C">
            <w:pPr>
              <w:jc w:val="both"/>
              <w:rPr>
                <w:b/>
                <w:i/>
              </w:rPr>
            </w:pPr>
            <w:r>
              <w:rPr>
                <w:b/>
                <w:i/>
              </w:rPr>
              <w:t>Implemented.</w:t>
            </w:r>
          </w:p>
          <w:p w14:paraId="59FF238E" w14:textId="77777777" w:rsidR="00831A07" w:rsidRDefault="00831A07">
            <w:pPr>
              <w:jc w:val="both"/>
              <w:rPr>
                <w:b/>
                <w:i/>
              </w:rPr>
            </w:pPr>
          </w:p>
          <w:p w14:paraId="21236A73" w14:textId="315EC863" w:rsidR="008B0B40" w:rsidRPr="006552F5" w:rsidRDefault="0058642C" w:rsidP="00831A07">
            <w:pPr>
              <w:jc w:val="both"/>
              <w:rPr>
                <w:b/>
                <w:i/>
              </w:rPr>
            </w:pPr>
            <w:r>
              <w:t xml:space="preserve">No similar instance </w:t>
            </w:r>
            <w:r w:rsidR="00831A07">
              <w:t>was</w:t>
            </w:r>
            <w:r w:rsidR="00D43E7B">
              <w:t xml:space="preserve"> noted </w:t>
            </w:r>
            <w:r w:rsidR="00831A07">
              <w:t>in</w:t>
            </w:r>
            <w:r>
              <w:t xml:space="preserve"> CY 2023.</w:t>
            </w:r>
          </w:p>
        </w:tc>
      </w:tr>
      <w:tr w:rsidR="008B0B40" w14:paraId="6B494BE9" w14:textId="77777777">
        <w:tc>
          <w:tcPr>
            <w:tcW w:w="2700" w:type="dxa"/>
            <w:shd w:val="clear" w:color="auto" w:fill="auto"/>
          </w:tcPr>
          <w:p w14:paraId="2B9101F6" w14:textId="77777777" w:rsidR="008B0B40" w:rsidRDefault="0058642C">
            <w:pPr>
              <w:numPr>
                <w:ilvl w:val="0"/>
                <w:numId w:val="13"/>
              </w:numPr>
              <w:pBdr>
                <w:top w:val="nil"/>
                <w:left w:val="nil"/>
                <w:bottom w:val="nil"/>
                <w:right w:val="nil"/>
                <w:between w:val="nil"/>
              </w:pBdr>
              <w:ind w:left="328"/>
              <w:rPr>
                <w:b/>
                <w:color w:val="000000"/>
              </w:rPr>
            </w:pPr>
            <w:r>
              <w:rPr>
                <w:b/>
                <w:color w:val="000000"/>
              </w:rPr>
              <w:t>Vinegar Processing Center not yet fully operational</w:t>
            </w:r>
          </w:p>
          <w:p w14:paraId="75050298" w14:textId="77777777" w:rsidR="008B0B40" w:rsidRDefault="008B0B40">
            <w:pPr>
              <w:ind w:left="-16"/>
            </w:pPr>
          </w:p>
          <w:p w14:paraId="5C418551" w14:textId="77777777" w:rsidR="008B0B40" w:rsidRDefault="0058642C">
            <w:pPr>
              <w:ind w:left="-16"/>
              <w:jc w:val="both"/>
            </w:pPr>
            <w:r>
              <w:t>We recommended the Provincial Governor to direct the:</w:t>
            </w:r>
          </w:p>
          <w:p w14:paraId="58A45741" w14:textId="77777777" w:rsidR="008B0B40" w:rsidRDefault="008B0B40">
            <w:pPr>
              <w:ind w:left="-16"/>
            </w:pPr>
          </w:p>
          <w:p w14:paraId="33B448DB" w14:textId="77777777" w:rsidR="008B0B40" w:rsidRDefault="0058642C">
            <w:pPr>
              <w:numPr>
                <w:ilvl w:val="0"/>
                <w:numId w:val="16"/>
              </w:numPr>
              <w:pBdr>
                <w:top w:val="nil"/>
                <w:left w:val="nil"/>
                <w:bottom w:val="nil"/>
                <w:right w:val="nil"/>
                <w:between w:val="nil"/>
              </w:pBdr>
              <w:jc w:val="both"/>
            </w:pPr>
            <w:r>
              <w:rPr>
                <w:color w:val="000000"/>
              </w:rPr>
              <w:t>Provincial Agriculturist to ensure the sustainability of the project once it became fully operational by conducting periodic inspection and requiring the Association to submit quarterly reports of operations.</w:t>
            </w:r>
          </w:p>
        </w:tc>
        <w:tc>
          <w:tcPr>
            <w:tcW w:w="900" w:type="dxa"/>
            <w:shd w:val="clear" w:color="auto" w:fill="auto"/>
          </w:tcPr>
          <w:p w14:paraId="265BD725" w14:textId="77777777" w:rsidR="008B0B40" w:rsidRDefault="0058642C">
            <w:pPr>
              <w:jc w:val="center"/>
            </w:pPr>
            <w:r>
              <w:t>pp. 110-112, 2021 AAR</w:t>
            </w:r>
          </w:p>
        </w:tc>
        <w:tc>
          <w:tcPr>
            <w:tcW w:w="2794" w:type="dxa"/>
            <w:shd w:val="clear" w:color="auto" w:fill="auto"/>
          </w:tcPr>
          <w:p w14:paraId="2C597B43" w14:textId="77777777" w:rsidR="008B0B40" w:rsidRDefault="008B0B40">
            <w:pPr>
              <w:ind w:left="7"/>
              <w:jc w:val="both"/>
            </w:pPr>
          </w:p>
          <w:p w14:paraId="7FDA847D" w14:textId="77777777" w:rsidR="008B0B40" w:rsidRDefault="008B0B40">
            <w:pPr>
              <w:ind w:left="7"/>
              <w:jc w:val="both"/>
            </w:pPr>
          </w:p>
          <w:p w14:paraId="7D19B6BA" w14:textId="77777777" w:rsidR="008B0B40" w:rsidRDefault="008B0B40">
            <w:pPr>
              <w:ind w:left="7"/>
              <w:jc w:val="both"/>
            </w:pPr>
          </w:p>
          <w:p w14:paraId="5E83FF92" w14:textId="77777777" w:rsidR="008B0B40" w:rsidRDefault="008B0B40">
            <w:pPr>
              <w:ind w:left="7"/>
              <w:jc w:val="both"/>
            </w:pPr>
          </w:p>
          <w:p w14:paraId="08F06394" w14:textId="77777777" w:rsidR="008B0B40" w:rsidRDefault="008B0B40">
            <w:pPr>
              <w:ind w:left="7"/>
              <w:jc w:val="both"/>
            </w:pPr>
          </w:p>
          <w:p w14:paraId="0928C896" w14:textId="77777777" w:rsidR="008B0B40" w:rsidRDefault="008B0B40">
            <w:pPr>
              <w:ind w:left="7"/>
              <w:jc w:val="both"/>
            </w:pPr>
          </w:p>
          <w:p w14:paraId="7CA3CF39" w14:textId="77777777" w:rsidR="008B0B40" w:rsidRDefault="008B0B40">
            <w:pPr>
              <w:ind w:left="7"/>
              <w:jc w:val="both"/>
            </w:pPr>
          </w:p>
          <w:p w14:paraId="3351A868" w14:textId="77777777" w:rsidR="008B0B40" w:rsidRDefault="008B0B40">
            <w:pPr>
              <w:jc w:val="both"/>
            </w:pPr>
          </w:p>
          <w:p w14:paraId="33C5B35B" w14:textId="397CE5AF" w:rsidR="00D43E7B" w:rsidRDefault="00D43E7B" w:rsidP="00D43E7B">
            <w:pPr>
              <w:jc w:val="both"/>
            </w:pPr>
            <w:r>
              <w:t>Training was already conducted this year and will continue in 2023 by providing capability trainings for sugarcane production and value-added trainings in partnership with the Municipal Government of Bacnotan, DOST and DTI to be scheduled with the association. Further, the OPAg will conduct a periodic inspection and require the GMFA to submit quarterly reports of operations.</w:t>
            </w:r>
          </w:p>
          <w:p w14:paraId="171DF733" w14:textId="77777777" w:rsidR="008B0B40" w:rsidRDefault="008B0B40">
            <w:pPr>
              <w:ind w:left="7"/>
              <w:jc w:val="both"/>
            </w:pPr>
          </w:p>
        </w:tc>
        <w:tc>
          <w:tcPr>
            <w:tcW w:w="2410" w:type="dxa"/>
            <w:shd w:val="clear" w:color="auto" w:fill="auto"/>
          </w:tcPr>
          <w:p w14:paraId="73A10EF4" w14:textId="77777777" w:rsidR="008B0B40" w:rsidRDefault="008B0B40">
            <w:pPr>
              <w:jc w:val="both"/>
            </w:pPr>
          </w:p>
          <w:p w14:paraId="04C7A606" w14:textId="77777777" w:rsidR="008B0B40" w:rsidRDefault="008B0B40">
            <w:pPr>
              <w:jc w:val="both"/>
            </w:pPr>
          </w:p>
          <w:p w14:paraId="7A38DF8F" w14:textId="77777777" w:rsidR="008B0B40" w:rsidRDefault="008B0B40">
            <w:pPr>
              <w:jc w:val="both"/>
            </w:pPr>
          </w:p>
          <w:p w14:paraId="72E577AB" w14:textId="77777777" w:rsidR="008B0B40" w:rsidRDefault="008B0B40">
            <w:pPr>
              <w:jc w:val="both"/>
            </w:pPr>
          </w:p>
          <w:p w14:paraId="682CCBBC" w14:textId="77777777" w:rsidR="008B0B40" w:rsidRDefault="008B0B40">
            <w:pPr>
              <w:jc w:val="both"/>
            </w:pPr>
          </w:p>
          <w:p w14:paraId="1990EBCD" w14:textId="77777777" w:rsidR="008B0B40" w:rsidRDefault="008B0B40">
            <w:pPr>
              <w:jc w:val="both"/>
            </w:pPr>
          </w:p>
          <w:p w14:paraId="67B2DEA7" w14:textId="77777777" w:rsidR="008B0B40" w:rsidRDefault="008B0B40">
            <w:pPr>
              <w:jc w:val="both"/>
            </w:pPr>
          </w:p>
          <w:p w14:paraId="54149BF0" w14:textId="77777777" w:rsidR="008B0B40" w:rsidRDefault="008B0B40">
            <w:pPr>
              <w:jc w:val="both"/>
            </w:pPr>
          </w:p>
          <w:p w14:paraId="086C7038" w14:textId="663BA844" w:rsidR="00D43E7B" w:rsidRDefault="00D43E7B" w:rsidP="00D43E7B">
            <w:pPr>
              <w:pStyle w:val="NormalWeb"/>
              <w:spacing w:before="0" w:beforeAutospacing="0" w:after="0" w:afterAutospacing="0"/>
              <w:jc w:val="both"/>
              <w:rPr>
                <w:rStyle w:val="Emphasis"/>
                <w:b/>
                <w:bCs/>
              </w:rPr>
            </w:pPr>
            <w:r>
              <w:rPr>
                <w:rStyle w:val="Emphasis"/>
                <w:b/>
                <w:bCs/>
              </w:rPr>
              <w:t>Not Implemented.</w:t>
            </w:r>
          </w:p>
          <w:p w14:paraId="19B33683" w14:textId="77777777" w:rsidR="00831A07" w:rsidRDefault="00831A07" w:rsidP="00D43E7B">
            <w:pPr>
              <w:pStyle w:val="NormalWeb"/>
              <w:spacing w:before="0" w:beforeAutospacing="0" w:after="0" w:afterAutospacing="0"/>
              <w:jc w:val="both"/>
            </w:pPr>
          </w:p>
          <w:p w14:paraId="4319D95A" w14:textId="66E1EFAD" w:rsidR="00D43E7B" w:rsidRDefault="00D43E7B" w:rsidP="00D43E7B">
            <w:pPr>
              <w:pStyle w:val="NormalWeb"/>
              <w:spacing w:before="0" w:beforeAutospacing="0" w:after="0" w:afterAutospacing="0"/>
              <w:jc w:val="both"/>
            </w:pPr>
            <w:r>
              <w:t xml:space="preserve">There is no submission of quarterly reports of operations by the GMFA. </w:t>
            </w:r>
            <w:r w:rsidR="00831A07">
              <w:t xml:space="preserve">The </w:t>
            </w:r>
            <w:r>
              <w:t>PGLU is still in the process of implementing the recommendation.</w:t>
            </w:r>
          </w:p>
          <w:p w14:paraId="28110622" w14:textId="77777777" w:rsidR="008B0B40" w:rsidRDefault="008B0B40" w:rsidP="00D43E7B">
            <w:pPr>
              <w:jc w:val="both"/>
            </w:pPr>
          </w:p>
          <w:p w14:paraId="3025085D" w14:textId="77777777" w:rsidR="008B0B40" w:rsidRDefault="008B0B40">
            <w:pPr>
              <w:jc w:val="both"/>
            </w:pPr>
          </w:p>
          <w:p w14:paraId="17BEB29A" w14:textId="77777777" w:rsidR="008B0B40" w:rsidRDefault="008B0B40">
            <w:pPr>
              <w:jc w:val="both"/>
            </w:pPr>
          </w:p>
          <w:p w14:paraId="09D6771F" w14:textId="77777777" w:rsidR="008B0B40" w:rsidRDefault="008B0B40">
            <w:pPr>
              <w:jc w:val="both"/>
            </w:pPr>
          </w:p>
          <w:p w14:paraId="03A48415" w14:textId="77777777" w:rsidR="008B0B40" w:rsidRDefault="008B0B40">
            <w:pPr>
              <w:jc w:val="both"/>
            </w:pPr>
          </w:p>
          <w:p w14:paraId="596BC65C" w14:textId="77777777" w:rsidR="008B0B40" w:rsidRDefault="008B0B40">
            <w:pPr>
              <w:jc w:val="both"/>
            </w:pPr>
          </w:p>
          <w:p w14:paraId="16A5A21F" w14:textId="77777777" w:rsidR="008B0B40" w:rsidRDefault="008B0B40">
            <w:pPr>
              <w:jc w:val="both"/>
            </w:pPr>
          </w:p>
        </w:tc>
      </w:tr>
      <w:tr w:rsidR="008B0B40" w14:paraId="033E8BAF" w14:textId="77777777">
        <w:tc>
          <w:tcPr>
            <w:tcW w:w="2700" w:type="dxa"/>
            <w:shd w:val="clear" w:color="auto" w:fill="auto"/>
          </w:tcPr>
          <w:p w14:paraId="75F222E0" w14:textId="77777777" w:rsidR="008B0B40" w:rsidRDefault="0058642C">
            <w:pPr>
              <w:numPr>
                <w:ilvl w:val="0"/>
                <w:numId w:val="16"/>
              </w:numPr>
              <w:pBdr>
                <w:top w:val="nil"/>
                <w:left w:val="nil"/>
                <w:bottom w:val="nil"/>
                <w:right w:val="nil"/>
                <w:between w:val="nil"/>
              </w:pBdr>
              <w:jc w:val="both"/>
            </w:pPr>
            <w:r>
              <w:rPr>
                <w:color w:val="000000"/>
              </w:rPr>
              <w:t xml:space="preserve">Provincial Engineer to correct all the deficiencies noted in the construction and design of the Center and refer to AO No. 153 s. 2004 of the DOH so that other infractions not noted will also be corrected. </w:t>
            </w:r>
          </w:p>
          <w:p w14:paraId="6530E7AE" w14:textId="77777777" w:rsidR="008B0B40" w:rsidRDefault="008B0B40">
            <w:pPr>
              <w:jc w:val="both"/>
            </w:pPr>
          </w:p>
        </w:tc>
        <w:tc>
          <w:tcPr>
            <w:tcW w:w="900" w:type="dxa"/>
            <w:shd w:val="clear" w:color="auto" w:fill="auto"/>
          </w:tcPr>
          <w:p w14:paraId="2034E53D" w14:textId="77777777" w:rsidR="008B0B40" w:rsidRDefault="0058642C">
            <w:pPr>
              <w:jc w:val="center"/>
            </w:pPr>
            <w:r>
              <w:t>pp. 110-112, 2021 AAR</w:t>
            </w:r>
          </w:p>
        </w:tc>
        <w:tc>
          <w:tcPr>
            <w:tcW w:w="2794" w:type="dxa"/>
            <w:shd w:val="clear" w:color="auto" w:fill="auto"/>
          </w:tcPr>
          <w:p w14:paraId="284B25A3" w14:textId="56EB2340" w:rsidR="008B0B40" w:rsidRDefault="0058642C">
            <w:pPr>
              <w:ind w:left="7"/>
              <w:jc w:val="both"/>
            </w:pPr>
            <w:r>
              <w:t>The PEO included the “construction/improvement” of the Vinegar Processing Center in the proposed list of PPAs to be funded under the 2nd release of RA 7171 funds from the FY 2018 and 2019 and RA 8240 shares.</w:t>
            </w:r>
          </w:p>
          <w:p w14:paraId="65EF94D6" w14:textId="77777777" w:rsidR="008B0B40" w:rsidRDefault="0058642C">
            <w:pPr>
              <w:ind w:left="7"/>
              <w:jc w:val="both"/>
            </w:pPr>
            <w:r>
              <w:t xml:space="preserve">  </w:t>
            </w:r>
          </w:p>
          <w:p w14:paraId="24360E68" w14:textId="77777777" w:rsidR="00D43E7B" w:rsidRDefault="00D43E7B" w:rsidP="00D43E7B">
            <w:pPr>
              <w:jc w:val="both"/>
            </w:pPr>
            <w:r>
              <w:t xml:space="preserve">Further, documentary requirements such as project proposals and programs of work, among </w:t>
            </w:r>
            <w:r>
              <w:lastRenderedPageBreak/>
              <w:t>others, were already accomplished by the PEO.</w:t>
            </w:r>
          </w:p>
          <w:p w14:paraId="7D19FD40" w14:textId="77777777" w:rsidR="008B0B40" w:rsidRDefault="008B0B40">
            <w:pPr>
              <w:ind w:left="7"/>
              <w:jc w:val="both"/>
            </w:pPr>
          </w:p>
        </w:tc>
        <w:tc>
          <w:tcPr>
            <w:tcW w:w="2410" w:type="dxa"/>
            <w:shd w:val="clear" w:color="auto" w:fill="auto"/>
          </w:tcPr>
          <w:p w14:paraId="69158492" w14:textId="2204DADD" w:rsidR="008B0B40" w:rsidRDefault="0058642C">
            <w:pPr>
              <w:jc w:val="both"/>
              <w:rPr>
                <w:b/>
                <w:i/>
              </w:rPr>
            </w:pPr>
            <w:r>
              <w:rPr>
                <w:b/>
                <w:i/>
              </w:rPr>
              <w:lastRenderedPageBreak/>
              <w:t>Not implemented.</w:t>
            </w:r>
          </w:p>
          <w:p w14:paraId="2F4D1E49" w14:textId="77777777" w:rsidR="00831A07" w:rsidRDefault="00831A07">
            <w:pPr>
              <w:jc w:val="both"/>
              <w:rPr>
                <w:b/>
                <w:i/>
              </w:rPr>
            </w:pPr>
          </w:p>
          <w:p w14:paraId="798BCCD9" w14:textId="294067A6" w:rsidR="008B0B40" w:rsidRDefault="0058642C">
            <w:pPr>
              <w:jc w:val="both"/>
            </w:pPr>
            <w:r>
              <w:t xml:space="preserve">The </w:t>
            </w:r>
            <w:r w:rsidR="00D43E7B">
              <w:t>PEO</w:t>
            </w:r>
            <w:r>
              <w:t xml:space="preserve"> was not yet able to correct all noted deficiencies.</w:t>
            </w:r>
          </w:p>
        </w:tc>
      </w:tr>
      <w:tr w:rsidR="008B0B40" w14:paraId="0C2B57F0" w14:textId="77777777">
        <w:tc>
          <w:tcPr>
            <w:tcW w:w="2700" w:type="dxa"/>
            <w:shd w:val="clear" w:color="auto" w:fill="auto"/>
          </w:tcPr>
          <w:p w14:paraId="11816CF4" w14:textId="77777777" w:rsidR="008B0B40" w:rsidRDefault="0058642C">
            <w:pPr>
              <w:numPr>
                <w:ilvl w:val="0"/>
                <w:numId w:val="13"/>
              </w:numPr>
              <w:pBdr>
                <w:top w:val="nil"/>
                <w:left w:val="nil"/>
                <w:bottom w:val="nil"/>
                <w:right w:val="nil"/>
                <w:between w:val="nil"/>
              </w:pBdr>
              <w:ind w:left="328"/>
              <w:jc w:val="both"/>
              <w:rPr>
                <w:b/>
                <w:color w:val="000000"/>
              </w:rPr>
            </w:pPr>
            <w:r>
              <w:rPr>
                <w:b/>
                <w:color w:val="000000"/>
              </w:rPr>
              <w:t>Various medical equipment with over-the-top specifications</w:t>
            </w:r>
          </w:p>
          <w:p w14:paraId="2D3D7ED9" w14:textId="77777777" w:rsidR="008B0B40" w:rsidRDefault="008B0B40">
            <w:pPr>
              <w:jc w:val="both"/>
            </w:pPr>
          </w:p>
          <w:p w14:paraId="2B3809C6" w14:textId="77777777" w:rsidR="008B0B40" w:rsidRDefault="0058642C">
            <w:pPr>
              <w:jc w:val="both"/>
            </w:pPr>
            <w:r>
              <w:t>We recommended that the Provincial Governor direct:</w:t>
            </w:r>
          </w:p>
          <w:p w14:paraId="1FDBBA96" w14:textId="77777777" w:rsidR="008B0B40" w:rsidRDefault="008B0B40">
            <w:pPr>
              <w:jc w:val="both"/>
            </w:pPr>
          </w:p>
          <w:p w14:paraId="4B91D52C" w14:textId="77777777" w:rsidR="008B0B40" w:rsidRDefault="0058642C">
            <w:pPr>
              <w:numPr>
                <w:ilvl w:val="0"/>
                <w:numId w:val="18"/>
              </w:numPr>
              <w:pBdr>
                <w:top w:val="nil"/>
                <w:left w:val="nil"/>
                <w:bottom w:val="nil"/>
                <w:right w:val="nil"/>
                <w:between w:val="nil"/>
              </w:pBdr>
              <w:ind w:left="344"/>
              <w:jc w:val="both"/>
            </w:pPr>
            <w:r>
              <w:rPr>
                <w:color w:val="000000"/>
              </w:rPr>
              <w:t>All offices/units in the PGLU to:</w:t>
            </w:r>
          </w:p>
          <w:p w14:paraId="34ABDA2B" w14:textId="77777777" w:rsidR="008B0B40" w:rsidRDefault="008B0B40">
            <w:pPr>
              <w:jc w:val="both"/>
            </w:pPr>
          </w:p>
          <w:p w14:paraId="3FDD6DA7" w14:textId="77777777" w:rsidR="008B0B40" w:rsidRDefault="0058642C">
            <w:pPr>
              <w:numPr>
                <w:ilvl w:val="0"/>
                <w:numId w:val="19"/>
              </w:numPr>
              <w:pBdr>
                <w:top w:val="nil"/>
                <w:left w:val="nil"/>
                <w:bottom w:val="nil"/>
                <w:right w:val="nil"/>
                <w:between w:val="nil"/>
              </w:pBdr>
              <w:ind w:left="344" w:hanging="169"/>
              <w:jc w:val="both"/>
            </w:pPr>
            <w:r>
              <w:rPr>
                <w:color w:val="000000"/>
              </w:rPr>
              <w:t xml:space="preserve">diligently assess all kinds of items that they are requesting to be procured to avoid the instance of acquiring over the top items which are not cost-efficient; and </w:t>
            </w:r>
          </w:p>
          <w:p w14:paraId="2CC464D4" w14:textId="77777777" w:rsidR="008B0B40" w:rsidRDefault="008B0B40">
            <w:pPr>
              <w:jc w:val="both"/>
            </w:pPr>
          </w:p>
        </w:tc>
        <w:tc>
          <w:tcPr>
            <w:tcW w:w="900" w:type="dxa"/>
            <w:shd w:val="clear" w:color="auto" w:fill="auto"/>
          </w:tcPr>
          <w:p w14:paraId="055CE599" w14:textId="77777777" w:rsidR="008B0B40" w:rsidRDefault="0058642C">
            <w:pPr>
              <w:jc w:val="center"/>
            </w:pPr>
            <w:r>
              <w:t>pp. 113-116, 2021 AAR</w:t>
            </w:r>
          </w:p>
        </w:tc>
        <w:tc>
          <w:tcPr>
            <w:tcW w:w="2794" w:type="dxa"/>
            <w:shd w:val="clear" w:color="auto" w:fill="auto"/>
          </w:tcPr>
          <w:p w14:paraId="57E0C41F" w14:textId="77777777" w:rsidR="008B0B40" w:rsidRDefault="008B0B40">
            <w:pPr>
              <w:ind w:left="7"/>
              <w:jc w:val="both"/>
            </w:pPr>
          </w:p>
          <w:p w14:paraId="64D0B32C" w14:textId="77777777" w:rsidR="008B0B40" w:rsidRDefault="008B0B40">
            <w:pPr>
              <w:ind w:left="7"/>
              <w:jc w:val="both"/>
            </w:pPr>
          </w:p>
          <w:p w14:paraId="35769DFD" w14:textId="77777777" w:rsidR="008B0B40" w:rsidRDefault="008B0B40">
            <w:pPr>
              <w:ind w:left="7"/>
              <w:jc w:val="both"/>
            </w:pPr>
          </w:p>
          <w:p w14:paraId="2297C82E" w14:textId="77777777" w:rsidR="008B0B40" w:rsidRDefault="008B0B40">
            <w:pPr>
              <w:ind w:left="7"/>
              <w:jc w:val="both"/>
            </w:pPr>
          </w:p>
          <w:p w14:paraId="33E75B50" w14:textId="77777777" w:rsidR="008B0B40" w:rsidRDefault="008B0B40">
            <w:pPr>
              <w:ind w:left="7"/>
              <w:jc w:val="both"/>
            </w:pPr>
          </w:p>
          <w:p w14:paraId="4DA6D44B" w14:textId="77777777" w:rsidR="008B0B40" w:rsidRDefault="008B0B40">
            <w:pPr>
              <w:ind w:left="7"/>
              <w:jc w:val="both"/>
            </w:pPr>
          </w:p>
          <w:p w14:paraId="142B1EFC" w14:textId="77777777" w:rsidR="008B0B40" w:rsidRDefault="008B0B40">
            <w:pPr>
              <w:ind w:left="7"/>
              <w:jc w:val="both"/>
            </w:pPr>
          </w:p>
          <w:p w14:paraId="555065F0" w14:textId="77777777" w:rsidR="008B0B40" w:rsidRDefault="008B0B40">
            <w:pPr>
              <w:ind w:left="7"/>
              <w:jc w:val="both"/>
            </w:pPr>
          </w:p>
          <w:p w14:paraId="08639177" w14:textId="77777777" w:rsidR="008B0B40" w:rsidRDefault="008B0B40">
            <w:pPr>
              <w:ind w:left="7"/>
              <w:jc w:val="both"/>
            </w:pPr>
          </w:p>
          <w:p w14:paraId="6ED03D92" w14:textId="77777777" w:rsidR="008B0B40" w:rsidRDefault="008B0B40">
            <w:pPr>
              <w:ind w:left="7"/>
              <w:jc w:val="both"/>
            </w:pPr>
          </w:p>
          <w:p w14:paraId="45D704D9" w14:textId="77777777" w:rsidR="008B0B40" w:rsidRDefault="008B0B40">
            <w:pPr>
              <w:ind w:left="7"/>
              <w:jc w:val="both"/>
            </w:pPr>
          </w:p>
          <w:p w14:paraId="64E1C794" w14:textId="77777777" w:rsidR="008B0B40" w:rsidRDefault="008B0B40">
            <w:pPr>
              <w:ind w:left="7"/>
              <w:jc w:val="both"/>
            </w:pPr>
          </w:p>
          <w:p w14:paraId="44B2754C" w14:textId="77777777" w:rsidR="008B0B40" w:rsidRDefault="0058642C">
            <w:pPr>
              <w:ind w:left="7"/>
              <w:jc w:val="both"/>
            </w:pPr>
            <w:r>
              <w:t>Management commented that items to be procured are identified and assessed.</w:t>
            </w:r>
          </w:p>
        </w:tc>
        <w:tc>
          <w:tcPr>
            <w:tcW w:w="2410" w:type="dxa"/>
            <w:shd w:val="clear" w:color="auto" w:fill="auto"/>
          </w:tcPr>
          <w:p w14:paraId="0D4ABA1B" w14:textId="77777777" w:rsidR="008B0B40" w:rsidRDefault="008B0B40">
            <w:pPr>
              <w:jc w:val="both"/>
            </w:pPr>
          </w:p>
          <w:p w14:paraId="06D25AF4" w14:textId="77777777" w:rsidR="008B0B40" w:rsidRDefault="008B0B40">
            <w:pPr>
              <w:jc w:val="both"/>
            </w:pPr>
          </w:p>
          <w:p w14:paraId="4EF7FE82" w14:textId="77777777" w:rsidR="008B0B40" w:rsidRDefault="008B0B40">
            <w:pPr>
              <w:jc w:val="both"/>
            </w:pPr>
          </w:p>
          <w:p w14:paraId="1AEBA017" w14:textId="77777777" w:rsidR="008B0B40" w:rsidRDefault="008B0B40">
            <w:pPr>
              <w:jc w:val="both"/>
            </w:pPr>
          </w:p>
          <w:p w14:paraId="5C69442E" w14:textId="77777777" w:rsidR="008B0B40" w:rsidRDefault="008B0B40">
            <w:pPr>
              <w:jc w:val="both"/>
            </w:pPr>
          </w:p>
          <w:p w14:paraId="4D6990E5" w14:textId="77777777" w:rsidR="008B0B40" w:rsidRDefault="008B0B40">
            <w:pPr>
              <w:jc w:val="both"/>
            </w:pPr>
          </w:p>
          <w:p w14:paraId="65E88884" w14:textId="77777777" w:rsidR="008B0B40" w:rsidRDefault="008B0B40">
            <w:pPr>
              <w:jc w:val="both"/>
            </w:pPr>
          </w:p>
          <w:p w14:paraId="24CA1C4D" w14:textId="77777777" w:rsidR="008B0B40" w:rsidRDefault="008B0B40">
            <w:pPr>
              <w:jc w:val="both"/>
            </w:pPr>
          </w:p>
          <w:p w14:paraId="78AC8279" w14:textId="77777777" w:rsidR="008B0B40" w:rsidRDefault="008B0B40">
            <w:pPr>
              <w:jc w:val="both"/>
            </w:pPr>
          </w:p>
          <w:p w14:paraId="0D164742" w14:textId="77777777" w:rsidR="008B0B40" w:rsidRDefault="008B0B40">
            <w:pPr>
              <w:jc w:val="both"/>
            </w:pPr>
          </w:p>
          <w:p w14:paraId="2AB866A6" w14:textId="77777777" w:rsidR="008B0B40" w:rsidRDefault="008B0B40">
            <w:pPr>
              <w:jc w:val="both"/>
            </w:pPr>
          </w:p>
          <w:p w14:paraId="7F46C691" w14:textId="77777777" w:rsidR="008B0B40" w:rsidRDefault="008B0B40">
            <w:pPr>
              <w:jc w:val="both"/>
            </w:pPr>
          </w:p>
          <w:p w14:paraId="593CA7D4" w14:textId="3FC5C174" w:rsidR="008B0B40" w:rsidRDefault="0058642C">
            <w:pPr>
              <w:jc w:val="both"/>
              <w:rPr>
                <w:b/>
                <w:i/>
              </w:rPr>
            </w:pPr>
            <w:r>
              <w:rPr>
                <w:b/>
                <w:i/>
              </w:rPr>
              <w:t>Implemented.</w:t>
            </w:r>
          </w:p>
          <w:p w14:paraId="209B57C9" w14:textId="77777777" w:rsidR="00C85FAB" w:rsidRDefault="00C85FAB">
            <w:pPr>
              <w:jc w:val="both"/>
              <w:rPr>
                <w:b/>
                <w:i/>
              </w:rPr>
            </w:pPr>
          </w:p>
          <w:p w14:paraId="06FF534D" w14:textId="454ECBE9" w:rsidR="008B0B40" w:rsidRDefault="00BA29C8">
            <w:pPr>
              <w:jc w:val="both"/>
            </w:pPr>
            <w:r w:rsidRPr="00BA29C8">
              <w:t>No similar instance has been noted as of date.</w:t>
            </w:r>
          </w:p>
        </w:tc>
      </w:tr>
      <w:tr w:rsidR="008B0B40" w14:paraId="79BE94A1" w14:textId="77777777">
        <w:tc>
          <w:tcPr>
            <w:tcW w:w="2700" w:type="dxa"/>
            <w:shd w:val="clear" w:color="auto" w:fill="auto"/>
          </w:tcPr>
          <w:p w14:paraId="75D9570B" w14:textId="77777777" w:rsidR="008B0B40" w:rsidRDefault="0058642C">
            <w:pPr>
              <w:numPr>
                <w:ilvl w:val="0"/>
                <w:numId w:val="19"/>
              </w:numPr>
              <w:pBdr>
                <w:top w:val="nil"/>
                <w:left w:val="nil"/>
                <w:bottom w:val="nil"/>
                <w:right w:val="nil"/>
                <w:between w:val="nil"/>
              </w:pBdr>
              <w:ind w:left="328" w:hanging="284"/>
              <w:jc w:val="both"/>
            </w:pPr>
            <w:r>
              <w:rPr>
                <w:color w:val="000000"/>
              </w:rPr>
              <w:t xml:space="preserve">refrain from initiating purchase requests without closely coordinating with the main end-users. </w:t>
            </w:r>
          </w:p>
        </w:tc>
        <w:tc>
          <w:tcPr>
            <w:tcW w:w="900" w:type="dxa"/>
            <w:shd w:val="clear" w:color="auto" w:fill="auto"/>
          </w:tcPr>
          <w:p w14:paraId="2DED3E6D" w14:textId="77777777" w:rsidR="008B0B40" w:rsidRDefault="0058642C">
            <w:pPr>
              <w:jc w:val="center"/>
            </w:pPr>
            <w:r>
              <w:t>pp. 113-116, 2021 AAR</w:t>
            </w:r>
          </w:p>
        </w:tc>
        <w:tc>
          <w:tcPr>
            <w:tcW w:w="2794" w:type="dxa"/>
            <w:shd w:val="clear" w:color="auto" w:fill="auto"/>
          </w:tcPr>
          <w:p w14:paraId="48DB0F88" w14:textId="527F60DD" w:rsidR="00D43E7B" w:rsidRDefault="00D43E7B" w:rsidP="00D43E7B">
            <w:pPr>
              <w:jc w:val="both"/>
            </w:pPr>
            <w:r>
              <w:t xml:space="preserve">The </w:t>
            </w:r>
            <w:r w:rsidR="00C85FAB">
              <w:t>M</w:t>
            </w:r>
            <w:r>
              <w:t>anagement commented that the said automatic hand sanitizers, with their extra specifications, are reasonable and essential, with the objective of making these sanitation points more holistic in approach, not only for temperature checking and hand disinfection but also to serve as an information dissemination tool to minimize the risk of contracting and spreading COVID-19.</w:t>
            </w:r>
          </w:p>
          <w:p w14:paraId="4224D6B4" w14:textId="77777777" w:rsidR="008B0B40" w:rsidRDefault="008B0B40">
            <w:pPr>
              <w:ind w:left="7"/>
              <w:jc w:val="both"/>
            </w:pPr>
          </w:p>
        </w:tc>
        <w:tc>
          <w:tcPr>
            <w:tcW w:w="2410" w:type="dxa"/>
            <w:shd w:val="clear" w:color="auto" w:fill="auto"/>
          </w:tcPr>
          <w:p w14:paraId="1A4D95E1" w14:textId="04B737E9" w:rsidR="008B0B40" w:rsidRDefault="0058642C">
            <w:pPr>
              <w:jc w:val="both"/>
              <w:rPr>
                <w:b/>
                <w:i/>
              </w:rPr>
            </w:pPr>
            <w:r>
              <w:rPr>
                <w:b/>
                <w:i/>
              </w:rPr>
              <w:t>Not implemented.</w:t>
            </w:r>
          </w:p>
          <w:p w14:paraId="03E88CC3" w14:textId="77777777" w:rsidR="00C85FAB" w:rsidRDefault="00C85FAB">
            <w:pPr>
              <w:jc w:val="both"/>
              <w:rPr>
                <w:b/>
                <w:i/>
              </w:rPr>
            </w:pPr>
          </w:p>
          <w:p w14:paraId="665A66A6" w14:textId="72CF7127" w:rsidR="00D43E7B" w:rsidRDefault="00D43E7B" w:rsidP="00D43E7B">
            <w:pPr>
              <w:pStyle w:val="NormalWeb"/>
              <w:spacing w:before="0" w:beforeAutospacing="0" w:after="0" w:afterAutospacing="0"/>
              <w:jc w:val="both"/>
            </w:pPr>
            <w:r>
              <w:t xml:space="preserve">A similar instance was noted </w:t>
            </w:r>
            <w:r w:rsidR="00C85FAB">
              <w:t xml:space="preserve">in </w:t>
            </w:r>
            <w:r>
              <w:t>CY 2023. (KTM Duke Motor Vehicle, PHO).</w:t>
            </w:r>
          </w:p>
          <w:p w14:paraId="2D7B998D" w14:textId="4FE6DA88" w:rsidR="008B0B40" w:rsidRDefault="008B0B40">
            <w:pPr>
              <w:jc w:val="both"/>
            </w:pPr>
          </w:p>
        </w:tc>
      </w:tr>
      <w:tr w:rsidR="008B0B40" w14:paraId="6634BE0D" w14:textId="77777777">
        <w:tc>
          <w:tcPr>
            <w:tcW w:w="2700" w:type="dxa"/>
            <w:shd w:val="clear" w:color="auto" w:fill="auto"/>
          </w:tcPr>
          <w:p w14:paraId="1F58DF99" w14:textId="206538D6" w:rsidR="008B0B40" w:rsidRDefault="0058642C">
            <w:pPr>
              <w:numPr>
                <w:ilvl w:val="0"/>
                <w:numId w:val="18"/>
              </w:numPr>
              <w:pBdr>
                <w:top w:val="nil"/>
                <w:left w:val="nil"/>
                <w:bottom w:val="nil"/>
                <w:right w:val="nil"/>
                <w:between w:val="nil"/>
              </w:pBdr>
              <w:ind w:left="328"/>
              <w:jc w:val="both"/>
            </w:pPr>
            <w:r>
              <w:rPr>
                <w:color w:val="000000"/>
              </w:rPr>
              <w:t xml:space="preserve">The Provincial Administrator in </w:t>
            </w:r>
            <w:r>
              <w:rPr>
                <w:color w:val="000000"/>
              </w:rPr>
              <w:lastRenderedPageBreak/>
              <w:t xml:space="preserve">coordination with the General Services Officer and the </w:t>
            </w:r>
            <w:r w:rsidR="002758E0">
              <w:rPr>
                <w:color w:val="000000"/>
              </w:rPr>
              <w:t>TWG</w:t>
            </w:r>
            <w:r>
              <w:rPr>
                <w:color w:val="000000"/>
              </w:rPr>
              <w:t xml:space="preserve"> of the </w:t>
            </w:r>
            <w:r w:rsidR="002758E0">
              <w:rPr>
                <w:color w:val="000000"/>
              </w:rPr>
              <w:t>BAC</w:t>
            </w:r>
            <w:r>
              <w:rPr>
                <w:color w:val="000000"/>
              </w:rPr>
              <w:t xml:space="preserve"> to:</w:t>
            </w:r>
          </w:p>
          <w:p w14:paraId="2F86B4D8" w14:textId="77777777" w:rsidR="008B0B40" w:rsidRDefault="008B0B40">
            <w:pPr>
              <w:pBdr>
                <w:top w:val="nil"/>
                <w:left w:val="nil"/>
                <w:bottom w:val="nil"/>
                <w:right w:val="nil"/>
                <w:between w:val="nil"/>
              </w:pBdr>
              <w:ind w:left="328"/>
              <w:jc w:val="both"/>
              <w:rPr>
                <w:color w:val="000000"/>
              </w:rPr>
            </w:pPr>
          </w:p>
          <w:p w14:paraId="5DD48827" w14:textId="77777777" w:rsidR="008B0B40" w:rsidRDefault="0058642C">
            <w:pPr>
              <w:numPr>
                <w:ilvl w:val="0"/>
                <w:numId w:val="3"/>
              </w:numPr>
              <w:pBdr>
                <w:top w:val="nil"/>
                <w:left w:val="nil"/>
                <w:bottom w:val="nil"/>
                <w:right w:val="nil"/>
                <w:between w:val="nil"/>
              </w:pBdr>
              <w:jc w:val="both"/>
            </w:pPr>
            <w:r>
              <w:rPr>
                <w:color w:val="000000"/>
              </w:rPr>
              <w:t xml:space="preserve">Judiciously review the propriety of every purchase request by evaluating whether the specifications listed are commensurate and not disproportionate to the intended purpose; and </w:t>
            </w:r>
          </w:p>
          <w:p w14:paraId="3D781729" w14:textId="77777777" w:rsidR="008B0B40" w:rsidRDefault="008B0B40">
            <w:pPr>
              <w:pBdr>
                <w:top w:val="nil"/>
                <w:left w:val="nil"/>
                <w:bottom w:val="nil"/>
                <w:right w:val="nil"/>
                <w:between w:val="nil"/>
              </w:pBdr>
              <w:ind w:left="720"/>
              <w:jc w:val="both"/>
              <w:rPr>
                <w:color w:val="000000"/>
              </w:rPr>
            </w:pPr>
          </w:p>
          <w:p w14:paraId="431D5550" w14:textId="77777777" w:rsidR="008B0B40" w:rsidRDefault="008B0B40">
            <w:pPr>
              <w:pBdr>
                <w:top w:val="nil"/>
                <w:left w:val="nil"/>
                <w:bottom w:val="nil"/>
                <w:right w:val="nil"/>
                <w:between w:val="nil"/>
              </w:pBdr>
              <w:ind w:left="720"/>
              <w:jc w:val="both"/>
              <w:rPr>
                <w:color w:val="000000"/>
              </w:rPr>
            </w:pPr>
          </w:p>
        </w:tc>
        <w:tc>
          <w:tcPr>
            <w:tcW w:w="900" w:type="dxa"/>
            <w:shd w:val="clear" w:color="auto" w:fill="auto"/>
          </w:tcPr>
          <w:p w14:paraId="575EBA99" w14:textId="77777777" w:rsidR="008B0B40" w:rsidRDefault="0058642C">
            <w:pPr>
              <w:jc w:val="center"/>
            </w:pPr>
            <w:r>
              <w:lastRenderedPageBreak/>
              <w:t>pp. 113-</w:t>
            </w:r>
            <w:r>
              <w:lastRenderedPageBreak/>
              <w:t>116, 2021 AAR</w:t>
            </w:r>
          </w:p>
        </w:tc>
        <w:tc>
          <w:tcPr>
            <w:tcW w:w="2794" w:type="dxa"/>
            <w:shd w:val="clear" w:color="auto" w:fill="auto"/>
          </w:tcPr>
          <w:p w14:paraId="682965EF" w14:textId="77777777" w:rsidR="008B0B40" w:rsidRDefault="008B0B40">
            <w:pPr>
              <w:ind w:left="7"/>
              <w:jc w:val="both"/>
            </w:pPr>
          </w:p>
          <w:p w14:paraId="17386050" w14:textId="77777777" w:rsidR="008B0B40" w:rsidRDefault="008B0B40">
            <w:pPr>
              <w:ind w:left="7"/>
              <w:jc w:val="both"/>
            </w:pPr>
          </w:p>
          <w:p w14:paraId="68D39269" w14:textId="77777777" w:rsidR="008B0B40" w:rsidRDefault="008B0B40">
            <w:pPr>
              <w:ind w:left="7"/>
              <w:jc w:val="both"/>
            </w:pPr>
          </w:p>
          <w:p w14:paraId="17A4AC93" w14:textId="77777777" w:rsidR="008B0B40" w:rsidRDefault="008B0B40">
            <w:pPr>
              <w:ind w:left="7"/>
              <w:jc w:val="both"/>
            </w:pPr>
          </w:p>
          <w:p w14:paraId="237D427E" w14:textId="77777777" w:rsidR="008B0B40" w:rsidRDefault="008B0B40">
            <w:pPr>
              <w:ind w:left="7"/>
              <w:jc w:val="both"/>
            </w:pPr>
          </w:p>
          <w:p w14:paraId="176CB35E" w14:textId="77777777" w:rsidR="008B0B40" w:rsidRDefault="008B0B40">
            <w:pPr>
              <w:ind w:left="7"/>
              <w:jc w:val="both"/>
            </w:pPr>
          </w:p>
          <w:p w14:paraId="706D81CD" w14:textId="77777777" w:rsidR="008B0B40" w:rsidRDefault="008B0B40" w:rsidP="00257E8D">
            <w:pPr>
              <w:jc w:val="both"/>
            </w:pPr>
          </w:p>
          <w:p w14:paraId="3CE2CCD9" w14:textId="34B229CC" w:rsidR="00D43E7B" w:rsidRDefault="00D43E7B" w:rsidP="00D43E7B">
            <w:pPr>
              <w:jc w:val="both"/>
            </w:pPr>
            <w:r>
              <w:t>The PGLU commented that the items were being used from the day they were delivered</w:t>
            </w:r>
            <w:r w:rsidR="00C85FAB">
              <w:t xml:space="preserve">, two units </w:t>
            </w:r>
            <w:r>
              <w:t xml:space="preserve">on December 16, 2020 and </w:t>
            </w:r>
            <w:r w:rsidR="00C85FAB">
              <w:t xml:space="preserve">eight units </w:t>
            </w:r>
            <w:r>
              <w:t>on January 2, 2021</w:t>
            </w:r>
            <w:r w:rsidR="00C85FAB">
              <w:t>,</w:t>
            </w:r>
            <w:r>
              <w:t xml:space="preserve"> to the time when defects were encountered for people to check their temperature and disinfect their hands before entering PGLU offices and buildings and being updated and well-informed in COVID-19 mitigation and response. The PGLU likewise said that the items were used in major events such as the State of the Province Address (SOPA), the La Union Vaccination Program in different locations within the province, and other activities of the provincial government to maximize their use.</w:t>
            </w:r>
          </w:p>
          <w:p w14:paraId="34198C29" w14:textId="1CAD3BFB" w:rsidR="008B0B40" w:rsidRDefault="008B0B40">
            <w:pPr>
              <w:ind w:left="7"/>
              <w:jc w:val="both"/>
            </w:pPr>
          </w:p>
        </w:tc>
        <w:tc>
          <w:tcPr>
            <w:tcW w:w="2410" w:type="dxa"/>
            <w:shd w:val="clear" w:color="auto" w:fill="auto"/>
          </w:tcPr>
          <w:p w14:paraId="5322CFF1" w14:textId="77777777" w:rsidR="008B0B40" w:rsidRDefault="008B0B40">
            <w:pPr>
              <w:jc w:val="both"/>
            </w:pPr>
          </w:p>
          <w:p w14:paraId="79904297" w14:textId="77777777" w:rsidR="008B0B40" w:rsidRDefault="008B0B40">
            <w:pPr>
              <w:jc w:val="both"/>
            </w:pPr>
          </w:p>
          <w:p w14:paraId="2E57863B" w14:textId="77777777" w:rsidR="008B0B40" w:rsidRDefault="008B0B40">
            <w:pPr>
              <w:jc w:val="both"/>
            </w:pPr>
          </w:p>
          <w:p w14:paraId="6EC54425" w14:textId="77777777" w:rsidR="008B0B40" w:rsidRDefault="008B0B40">
            <w:pPr>
              <w:jc w:val="both"/>
            </w:pPr>
          </w:p>
          <w:p w14:paraId="20D440EB" w14:textId="77777777" w:rsidR="008B0B40" w:rsidRDefault="008B0B40">
            <w:pPr>
              <w:jc w:val="both"/>
            </w:pPr>
          </w:p>
          <w:p w14:paraId="0305F4AF" w14:textId="77777777" w:rsidR="008B0B40" w:rsidRDefault="008B0B40">
            <w:pPr>
              <w:jc w:val="both"/>
            </w:pPr>
          </w:p>
          <w:p w14:paraId="6A1D1C43" w14:textId="77777777" w:rsidR="00D43E7B" w:rsidRDefault="00D43E7B">
            <w:pPr>
              <w:jc w:val="both"/>
            </w:pPr>
          </w:p>
          <w:p w14:paraId="7AB620D4" w14:textId="0641213B" w:rsidR="00D43E7B" w:rsidRDefault="00D43E7B" w:rsidP="00D43E7B">
            <w:pPr>
              <w:pStyle w:val="NormalWeb"/>
              <w:spacing w:before="0" w:beforeAutospacing="0" w:after="0" w:afterAutospacing="0"/>
              <w:jc w:val="both"/>
              <w:rPr>
                <w:rStyle w:val="Emphasis"/>
                <w:b/>
                <w:bCs/>
              </w:rPr>
            </w:pPr>
            <w:r>
              <w:rPr>
                <w:rStyle w:val="Emphasis"/>
                <w:b/>
                <w:bCs/>
              </w:rPr>
              <w:t xml:space="preserve">Not implemented. </w:t>
            </w:r>
          </w:p>
          <w:p w14:paraId="0BA48BBC" w14:textId="77777777" w:rsidR="00C85FAB" w:rsidRDefault="00C85FAB" w:rsidP="00D43E7B">
            <w:pPr>
              <w:pStyle w:val="NormalWeb"/>
              <w:spacing w:before="0" w:beforeAutospacing="0" w:after="0" w:afterAutospacing="0"/>
              <w:jc w:val="both"/>
              <w:rPr>
                <w:rStyle w:val="Emphasis"/>
                <w:b/>
                <w:bCs/>
              </w:rPr>
            </w:pPr>
          </w:p>
          <w:p w14:paraId="0B3976F7" w14:textId="4EB339EF" w:rsidR="00D43E7B" w:rsidRDefault="00D43E7B" w:rsidP="00D43E7B">
            <w:pPr>
              <w:pStyle w:val="NormalWeb"/>
              <w:spacing w:before="0" w:beforeAutospacing="0" w:after="0" w:afterAutospacing="0"/>
              <w:jc w:val="both"/>
            </w:pPr>
            <w:r>
              <w:t xml:space="preserve">A similar instance was noted </w:t>
            </w:r>
            <w:r w:rsidR="00C85FAB">
              <w:t xml:space="preserve">in </w:t>
            </w:r>
            <w:r>
              <w:t>CY 2023. (KTM Duke Motor Vehicle, PHO).</w:t>
            </w:r>
          </w:p>
          <w:p w14:paraId="4687E3A3" w14:textId="442C56BF" w:rsidR="008B0B40" w:rsidRDefault="008B0B40">
            <w:pPr>
              <w:jc w:val="both"/>
            </w:pPr>
          </w:p>
        </w:tc>
      </w:tr>
      <w:tr w:rsidR="008B0B40" w14:paraId="7A72FB19" w14:textId="77777777">
        <w:tc>
          <w:tcPr>
            <w:tcW w:w="2700" w:type="dxa"/>
            <w:shd w:val="clear" w:color="auto" w:fill="auto"/>
          </w:tcPr>
          <w:p w14:paraId="106BF0C3" w14:textId="77777777" w:rsidR="008B0B40" w:rsidRDefault="0058642C">
            <w:pPr>
              <w:numPr>
                <w:ilvl w:val="0"/>
                <w:numId w:val="3"/>
              </w:numPr>
              <w:pBdr>
                <w:top w:val="nil"/>
                <w:left w:val="nil"/>
                <w:bottom w:val="nil"/>
                <w:right w:val="nil"/>
                <w:between w:val="nil"/>
              </w:pBdr>
              <w:jc w:val="both"/>
            </w:pPr>
            <w:r>
              <w:rPr>
                <w:color w:val="000000"/>
              </w:rPr>
              <w:lastRenderedPageBreak/>
              <w:t xml:space="preserve">Periodically inspect newly procured high value items to check if they have defects that would warrant a claim under the product’s warranty. </w:t>
            </w:r>
          </w:p>
          <w:p w14:paraId="18001BDE" w14:textId="77777777" w:rsidR="008B0B40" w:rsidRDefault="008B0B40">
            <w:pPr>
              <w:jc w:val="both"/>
            </w:pPr>
          </w:p>
        </w:tc>
        <w:tc>
          <w:tcPr>
            <w:tcW w:w="900" w:type="dxa"/>
            <w:shd w:val="clear" w:color="auto" w:fill="auto"/>
          </w:tcPr>
          <w:p w14:paraId="5739E1DF" w14:textId="77777777" w:rsidR="008B0B40" w:rsidRDefault="0058642C">
            <w:pPr>
              <w:jc w:val="center"/>
            </w:pPr>
            <w:r>
              <w:lastRenderedPageBreak/>
              <w:t>pp. 113-116, 2021 AAR</w:t>
            </w:r>
          </w:p>
        </w:tc>
        <w:tc>
          <w:tcPr>
            <w:tcW w:w="2794" w:type="dxa"/>
            <w:shd w:val="clear" w:color="auto" w:fill="auto"/>
          </w:tcPr>
          <w:p w14:paraId="730C1D43" w14:textId="77777777" w:rsidR="00010FA1" w:rsidRDefault="00D43E7B" w:rsidP="00257E8D">
            <w:pPr>
              <w:jc w:val="both"/>
            </w:pPr>
            <w:r>
              <w:t xml:space="preserve">Per records of </w:t>
            </w:r>
            <w:r w:rsidR="00C85FAB">
              <w:t xml:space="preserve">the </w:t>
            </w:r>
            <w:r>
              <w:t xml:space="preserve">PGSO, the said units started to experience problems a year after their use, which can be an indication of the wear and tear of the said equipment. According to the PGSO personnel assigned to overseeing the said equipment, defects </w:t>
            </w:r>
            <w:r>
              <w:lastRenderedPageBreak/>
              <w:t>were noted after the one-year warranty period. There were no job-order requests reported or submitted by the person-in-charge of the assigned equipment as a basis for facilitating the inspection and repair, if there are any. Nevertheless, with their records, the said equipment is to be referred to the supplier and</w:t>
            </w:r>
            <w:r w:rsidR="00C85FAB">
              <w:t xml:space="preserve"> be</w:t>
            </w:r>
            <w:r>
              <w:t xml:space="preserve"> subjected to inspection and repair, as necessary, </w:t>
            </w:r>
            <w:r w:rsidR="00C85FAB">
              <w:t xml:space="preserve">to bring it back to its </w:t>
            </w:r>
            <w:r>
              <w:t>operational condition.</w:t>
            </w:r>
          </w:p>
          <w:p w14:paraId="73462FF6" w14:textId="29F69057" w:rsidR="00257E8D" w:rsidRDefault="00257E8D" w:rsidP="00257E8D">
            <w:pPr>
              <w:jc w:val="both"/>
            </w:pPr>
          </w:p>
        </w:tc>
        <w:tc>
          <w:tcPr>
            <w:tcW w:w="2410" w:type="dxa"/>
            <w:shd w:val="clear" w:color="auto" w:fill="auto"/>
          </w:tcPr>
          <w:p w14:paraId="66AAF79C" w14:textId="4A4D99BB" w:rsidR="008B0B40" w:rsidRDefault="0058642C">
            <w:pPr>
              <w:jc w:val="both"/>
              <w:rPr>
                <w:b/>
                <w:i/>
              </w:rPr>
            </w:pPr>
            <w:r>
              <w:rPr>
                <w:b/>
                <w:i/>
              </w:rPr>
              <w:lastRenderedPageBreak/>
              <w:t>Implemented.</w:t>
            </w:r>
          </w:p>
          <w:p w14:paraId="1E0F7F91" w14:textId="77777777" w:rsidR="00C85FAB" w:rsidRDefault="00C85FAB">
            <w:pPr>
              <w:jc w:val="both"/>
              <w:rPr>
                <w:b/>
                <w:i/>
              </w:rPr>
            </w:pPr>
          </w:p>
          <w:p w14:paraId="47EA16A1" w14:textId="12FE18AD" w:rsidR="008B0B40" w:rsidRDefault="0058642C">
            <w:pPr>
              <w:jc w:val="both"/>
            </w:pPr>
            <w:r>
              <w:t xml:space="preserve">No similar instance </w:t>
            </w:r>
            <w:r w:rsidR="00D43E7B">
              <w:t xml:space="preserve">has </w:t>
            </w:r>
            <w:r w:rsidR="00C85FAB">
              <w:t xml:space="preserve">been </w:t>
            </w:r>
            <w:r>
              <w:t>noted as of date.</w:t>
            </w:r>
          </w:p>
        </w:tc>
      </w:tr>
      <w:tr w:rsidR="008B0B40" w14:paraId="7395C7EC" w14:textId="77777777">
        <w:tc>
          <w:tcPr>
            <w:tcW w:w="2700" w:type="dxa"/>
            <w:shd w:val="clear" w:color="auto" w:fill="auto"/>
          </w:tcPr>
          <w:p w14:paraId="2817DB67" w14:textId="77777777" w:rsidR="008B0B40" w:rsidRDefault="0058642C">
            <w:pPr>
              <w:jc w:val="both"/>
              <w:rPr>
                <w:vertAlign w:val="subscript"/>
              </w:rPr>
            </w:pPr>
            <w:r>
              <w:t xml:space="preserve">In conclusion, we recommended the Management to exercise due prudence in procuring all goods charged to government funds by adhering to the principles of accountability and economy. </w:t>
            </w:r>
          </w:p>
          <w:p w14:paraId="6D351038" w14:textId="77777777" w:rsidR="00860D3F" w:rsidRDefault="00860D3F">
            <w:pPr>
              <w:jc w:val="both"/>
            </w:pPr>
          </w:p>
          <w:p w14:paraId="3648D8DB" w14:textId="77777777" w:rsidR="00860D3F" w:rsidRDefault="00860D3F">
            <w:pPr>
              <w:jc w:val="both"/>
            </w:pPr>
          </w:p>
        </w:tc>
        <w:tc>
          <w:tcPr>
            <w:tcW w:w="900" w:type="dxa"/>
            <w:shd w:val="clear" w:color="auto" w:fill="auto"/>
          </w:tcPr>
          <w:p w14:paraId="23B42C9E" w14:textId="77777777" w:rsidR="008B0B40" w:rsidRDefault="0058642C">
            <w:pPr>
              <w:jc w:val="center"/>
            </w:pPr>
            <w:r>
              <w:t>pp. 113-116, 2021 AAR</w:t>
            </w:r>
          </w:p>
        </w:tc>
        <w:tc>
          <w:tcPr>
            <w:tcW w:w="2794" w:type="dxa"/>
            <w:shd w:val="clear" w:color="auto" w:fill="auto"/>
          </w:tcPr>
          <w:p w14:paraId="7FD0FB53" w14:textId="77777777" w:rsidR="008B0B40" w:rsidRDefault="00D43E7B">
            <w:pPr>
              <w:ind w:left="7"/>
              <w:jc w:val="both"/>
            </w:pPr>
            <w:r>
              <w:t xml:space="preserve">The </w:t>
            </w:r>
            <w:r w:rsidR="00C85FAB">
              <w:t>M</w:t>
            </w:r>
            <w:r>
              <w:t xml:space="preserve">anagement duly noted and adopted the recommendation of the COA to ensure the conduct of periodic inspections. The </w:t>
            </w:r>
            <w:r w:rsidR="00C85FAB">
              <w:t>M</w:t>
            </w:r>
            <w:r>
              <w:t>anagement</w:t>
            </w:r>
            <w:r w:rsidR="00010FA1">
              <w:t xml:space="preserve"> reviewed its </w:t>
            </w:r>
            <w:r>
              <w:t xml:space="preserve">current organizational structure and add technical manpower who will be </w:t>
            </w:r>
            <w:r w:rsidR="00C85FAB">
              <w:t xml:space="preserve">assigned </w:t>
            </w:r>
            <w:r>
              <w:t>to doing the said periodic inspection as necessary.</w:t>
            </w:r>
          </w:p>
          <w:p w14:paraId="3F558683" w14:textId="0C5A508D" w:rsidR="00257E8D" w:rsidRDefault="00257E8D">
            <w:pPr>
              <w:ind w:left="7"/>
              <w:jc w:val="both"/>
            </w:pPr>
          </w:p>
        </w:tc>
        <w:tc>
          <w:tcPr>
            <w:tcW w:w="2410" w:type="dxa"/>
            <w:shd w:val="clear" w:color="auto" w:fill="auto"/>
          </w:tcPr>
          <w:p w14:paraId="4F162588" w14:textId="17D17EAC" w:rsidR="008B0B40" w:rsidRDefault="0058642C">
            <w:pPr>
              <w:jc w:val="both"/>
              <w:rPr>
                <w:b/>
                <w:i/>
              </w:rPr>
            </w:pPr>
            <w:r>
              <w:rPr>
                <w:b/>
                <w:i/>
              </w:rPr>
              <w:t>Implemented.</w:t>
            </w:r>
          </w:p>
          <w:p w14:paraId="5AF55AC8" w14:textId="77777777" w:rsidR="00C85FAB" w:rsidRDefault="00C85FAB">
            <w:pPr>
              <w:jc w:val="both"/>
              <w:rPr>
                <w:b/>
                <w:i/>
              </w:rPr>
            </w:pPr>
          </w:p>
          <w:p w14:paraId="1FAAB95C" w14:textId="267D07C3" w:rsidR="008B0B40" w:rsidRDefault="0058642C">
            <w:pPr>
              <w:jc w:val="both"/>
            </w:pPr>
            <w:r>
              <w:t xml:space="preserve">No similar instance </w:t>
            </w:r>
            <w:r w:rsidR="00D43E7B">
              <w:t xml:space="preserve">has been </w:t>
            </w:r>
            <w:r>
              <w:t>noted as of date.</w:t>
            </w:r>
          </w:p>
        </w:tc>
      </w:tr>
      <w:tr w:rsidR="008B0B40" w14:paraId="4361252B" w14:textId="77777777">
        <w:tc>
          <w:tcPr>
            <w:tcW w:w="2700" w:type="dxa"/>
            <w:shd w:val="clear" w:color="auto" w:fill="auto"/>
          </w:tcPr>
          <w:p w14:paraId="5423B034" w14:textId="77777777" w:rsidR="008B0B40" w:rsidRDefault="0058642C">
            <w:pPr>
              <w:jc w:val="both"/>
              <w:rPr>
                <w:b/>
                <w:highlight w:val="yellow"/>
              </w:rPr>
            </w:pPr>
            <w:r w:rsidRPr="00860D3F">
              <w:rPr>
                <w:b/>
              </w:rPr>
              <w:t>PY 2020</w:t>
            </w:r>
          </w:p>
        </w:tc>
        <w:tc>
          <w:tcPr>
            <w:tcW w:w="900" w:type="dxa"/>
            <w:shd w:val="clear" w:color="auto" w:fill="auto"/>
          </w:tcPr>
          <w:p w14:paraId="782BA450" w14:textId="77777777" w:rsidR="008B0B40" w:rsidRDefault="008B0B40">
            <w:pPr>
              <w:jc w:val="center"/>
              <w:rPr>
                <w:highlight w:val="yellow"/>
              </w:rPr>
            </w:pPr>
          </w:p>
        </w:tc>
        <w:tc>
          <w:tcPr>
            <w:tcW w:w="2794" w:type="dxa"/>
            <w:shd w:val="clear" w:color="auto" w:fill="auto"/>
          </w:tcPr>
          <w:p w14:paraId="3D4B80B5" w14:textId="77777777" w:rsidR="008B0B40" w:rsidRDefault="008B0B40">
            <w:pPr>
              <w:ind w:left="7"/>
              <w:jc w:val="both"/>
              <w:rPr>
                <w:highlight w:val="yellow"/>
              </w:rPr>
            </w:pPr>
          </w:p>
        </w:tc>
        <w:tc>
          <w:tcPr>
            <w:tcW w:w="2410" w:type="dxa"/>
            <w:shd w:val="clear" w:color="auto" w:fill="auto"/>
          </w:tcPr>
          <w:p w14:paraId="14956C1C" w14:textId="77777777" w:rsidR="008B0B40" w:rsidRDefault="008B0B40">
            <w:pPr>
              <w:jc w:val="both"/>
              <w:rPr>
                <w:highlight w:val="yellow"/>
              </w:rPr>
            </w:pPr>
          </w:p>
        </w:tc>
      </w:tr>
      <w:tr w:rsidR="008B0B40" w14:paraId="665D989A" w14:textId="77777777">
        <w:tc>
          <w:tcPr>
            <w:tcW w:w="2700" w:type="dxa"/>
            <w:shd w:val="clear" w:color="auto" w:fill="auto"/>
          </w:tcPr>
          <w:p w14:paraId="00DBC8E7" w14:textId="2CDB4FF7" w:rsidR="008B0B40" w:rsidRDefault="0058642C">
            <w:pPr>
              <w:numPr>
                <w:ilvl w:val="0"/>
                <w:numId w:val="13"/>
              </w:numPr>
              <w:pBdr>
                <w:top w:val="nil"/>
                <w:left w:val="nil"/>
                <w:bottom w:val="nil"/>
                <w:right w:val="nil"/>
                <w:between w:val="nil"/>
              </w:pBdr>
              <w:ind w:left="328"/>
              <w:jc w:val="both"/>
              <w:rPr>
                <w:b/>
                <w:color w:val="000000"/>
              </w:rPr>
            </w:pPr>
            <w:r>
              <w:rPr>
                <w:b/>
                <w:color w:val="000000"/>
              </w:rPr>
              <w:t xml:space="preserve">Disbursements amounting to ₱2,587,998.44 charged against the BGP were not among those PPAs specifically authorized under Local Budget Circular No. 126, which may have </w:t>
            </w:r>
            <w:r>
              <w:rPr>
                <w:b/>
                <w:color w:val="000000"/>
              </w:rPr>
              <w:lastRenderedPageBreak/>
              <w:t>undermined the COVID-19 measures and responses of the Provincial Government.</w:t>
            </w:r>
          </w:p>
          <w:p w14:paraId="0AB6F713" w14:textId="77777777" w:rsidR="008B0B40" w:rsidRDefault="008B0B40">
            <w:pPr>
              <w:jc w:val="both"/>
              <w:rPr>
                <w:b/>
              </w:rPr>
            </w:pPr>
          </w:p>
          <w:p w14:paraId="28314D60" w14:textId="77777777" w:rsidR="008B0B40" w:rsidRDefault="0058642C">
            <w:pPr>
              <w:jc w:val="both"/>
            </w:pPr>
            <w:r>
              <w:t>We recommended that the Provincial Governor direct the Provincial Health Officer to utilize the BGP according to the guidelines set forth by Local Budget Circular No. 126 by giving priority to the PPAs enumerated in Section 3.5 of Local Budget Circular No. 126.</w:t>
            </w:r>
          </w:p>
          <w:p w14:paraId="06722712" w14:textId="77777777" w:rsidR="008B0B40" w:rsidRDefault="008B0B40">
            <w:pPr>
              <w:jc w:val="both"/>
            </w:pPr>
          </w:p>
        </w:tc>
        <w:tc>
          <w:tcPr>
            <w:tcW w:w="900" w:type="dxa"/>
            <w:shd w:val="clear" w:color="auto" w:fill="auto"/>
          </w:tcPr>
          <w:p w14:paraId="6451886F" w14:textId="77777777" w:rsidR="008B0B40" w:rsidRDefault="0058642C">
            <w:pPr>
              <w:jc w:val="center"/>
            </w:pPr>
            <w:r>
              <w:lastRenderedPageBreak/>
              <w:t>pp. 58-59 of CY 2020 AAR</w:t>
            </w:r>
          </w:p>
        </w:tc>
        <w:tc>
          <w:tcPr>
            <w:tcW w:w="2794" w:type="dxa"/>
            <w:shd w:val="clear" w:color="auto" w:fill="auto"/>
          </w:tcPr>
          <w:p w14:paraId="26EBF6EF" w14:textId="77777777" w:rsidR="008B0B40" w:rsidRDefault="008B0B40">
            <w:pPr>
              <w:ind w:left="7"/>
              <w:jc w:val="both"/>
            </w:pPr>
          </w:p>
          <w:p w14:paraId="456D007F" w14:textId="77777777" w:rsidR="008B0B40" w:rsidRDefault="008B0B40">
            <w:pPr>
              <w:ind w:left="7"/>
              <w:jc w:val="both"/>
            </w:pPr>
          </w:p>
          <w:p w14:paraId="01B8E188" w14:textId="77777777" w:rsidR="008B0B40" w:rsidRDefault="008B0B40">
            <w:pPr>
              <w:ind w:left="7"/>
              <w:jc w:val="both"/>
            </w:pPr>
          </w:p>
          <w:p w14:paraId="2CB0C645" w14:textId="77777777" w:rsidR="008B0B40" w:rsidRDefault="008B0B40">
            <w:pPr>
              <w:ind w:left="7"/>
              <w:jc w:val="both"/>
            </w:pPr>
          </w:p>
          <w:p w14:paraId="14B310D3" w14:textId="77777777" w:rsidR="008B0B40" w:rsidRDefault="008B0B40">
            <w:pPr>
              <w:ind w:left="7"/>
              <w:jc w:val="both"/>
            </w:pPr>
          </w:p>
          <w:p w14:paraId="34992B45" w14:textId="77777777" w:rsidR="008B0B40" w:rsidRDefault="008B0B40">
            <w:pPr>
              <w:ind w:left="7"/>
              <w:jc w:val="both"/>
            </w:pPr>
          </w:p>
          <w:p w14:paraId="731DCDE1" w14:textId="77777777" w:rsidR="008B0B40" w:rsidRDefault="008B0B40">
            <w:pPr>
              <w:ind w:left="7"/>
              <w:jc w:val="both"/>
            </w:pPr>
          </w:p>
          <w:p w14:paraId="59702C72" w14:textId="77777777" w:rsidR="008B0B40" w:rsidRDefault="008B0B40">
            <w:pPr>
              <w:ind w:left="7"/>
              <w:jc w:val="both"/>
            </w:pPr>
          </w:p>
          <w:p w14:paraId="3F65E70F" w14:textId="77777777" w:rsidR="008B0B40" w:rsidRDefault="008B0B40">
            <w:pPr>
              <w:ind w:left="7"/>
              <w:jc w:val="both"/>
            </w:pPr>
          </w:p>
          <w:p w14:paraId="435DF587" w14:textId="77777777" w:rsidR="008B0B40" w:rsidRDefault="008B0B40">
            <w:pPr>
              <w:ind w:left="7"/>
              <w:jc w:val="both"/>
            </w:pPr>
          </w:p>
          <w:p w14:paraId="06A11609" w14:textId="77777777" w:rsidR="008B0B40" w:rsidRDefault="008B0B40">
            <w:pPr>
              <w:ind w:left="7"/>
              <w:jc w:val="both"/>
            </w:pPr>
          </w:p>
          <w:p w14:paraId="6CD71083" w14:textId="77777777" w:rsidR="008B0B40" w:rsidRDefault="008B0B40">
            <w:pPr>
              <w:ind w:left="7"/>
              <w:jc w:val="both"/>
            </w:pPr>
          </w:p>
          <w:p w14:paraId="11A1691B" w14:textId="77777777" w:rsidR="008B0B40" w:rsidRDefault="008B0B40">
            <w:pPr>
              <w:ind w:left="7"/>
              <w:jc w:val="both"/>
            </w:pPr>
          </w:p>
          <w:p w14:paraId="7849D97E" w14:textId="77777777" w:rsidR="008B0B40" w:rsidRDefault="008B0B40">
            <w:pPr>
              <w:ind w:left="7"/>
              <w:jc w:val="both"/>
            </w:pPr>
          </w:p>
          <w:p w14:paraId="4429A8D0" w14:textId="77777777" w:rsidR="008B0B40" w:rsidRDefault="008B0B40">
            <w:pPr>
              <w:ind w:left="7"/>
              <w:jc w:val="both"/>
            </w:pPr>
          </w:p>
          <w:p w14:paraId="0D3E1F17" w14:textId="77777777" w:rsidR="008B0B40" w:rsidRDefault="008B0B40">
            <w:pPr>
              <w:ind w:left="7"/>
              <w:jc w:val="both"/>
            </w:pPr>
          </w:p>
          <w:p w14:paraId="3734BBF1" w14:textId="77777777" w:rsidR="008B0B40" w:rsidRDefault="008B0B40" w:rsidP="00257E8D">
            <w:pPr>
              <w:jc w:val="both"/>
            </w:pPr>
          </w:p>
          <w:p w14:paraId="023E998E" w14:textId="77777777" w:rsidR="00D43E7B" w:rsidRDefault="00D43E7B" w:rsidP="00D43E7B">
            <w:pPr>
              <w:jc w:val="both"/>
            </w:pPr>
            <w:r>
              <w:t>The CY 2020 BGP fund has been fully utilized, and no subsequent fund was received by PGLU. The PGLU will ensure that the guidelines for utilization will be strictly followed in the event of the receipt of similar grants.</w:t>
            </w:r>
          </w:p>
          <w:p w14:paraId="7D1AE676" w14:textId="23B8C3DC" w:rsidR="008B0B40" w:rsidRDefault="008B0B40">
            <w:pPr>
              <w:jc w:val="both"/>
            </w:pPr>
          </w:p>
        </w:tc>
        <w:tc>
          <w:tcPr>
            <w:tcW w:w="2410" w:type="dxa"/>
            <w:shd w:val="clear" w:color="auto" w:fill="auto"/>
          </w:tcPr>
          <w:p w14:paraId="0C083BE0" w14:textId="77777777" w:rsidR="008B0B40" w:rsidRDefault="008B0B40">
            <w:pPr>
              <w:jc w:val="both"/>
            </w:pPr>
          </w:p>
          <w:p w14:paraId="32EDAF5B" w14:textId="77777777" w:rsidR="008B0B40" w:rsidRDefault="008B0B40">
            <w:pPr>
              <w:jc w:val="both"/>
            </w:pPr>
          </w:p>
          <w:p w14:paraId="636D0BA0" w14:textId="77777777" w:rsidR="008B0B40" w:rsidRDefault="008B0B40">
            <w:pPr>
              <w:jc w:val="both"/>
            </w:pPr>
          </w:p>
          <w:p w14:paraId="6963E399" w14:textId="77777777" w:rsidR="008B0B40" w:rsidRDefault="008B0B40">
            <w:pPr>
              <w:jc w:val="both"/>
            </w:pPr>
          </w:p>
          <w:p w14:paraId="381F42B1" w14:textId="77777777" w:rsidR="008B0B40" w:rsidRDefault="008B0B40">
            <w:pPr>
              <w:jc w:val="both"/>
            </w:pPr>
          </w:p>
          <w:p w14:paraId="224E5F89" w14:textId="77777777" w:rsidR="008B0B40" w:rsidRDefault="008B0B40">
            <w:pPr>
              <w:jc w:val="both"/>
            </w:pPr>
          </w:p>
          <w:p w14:paraId="33B3DF71" w14:textId="77777777" w:rsidR="008B0B40" w:rsidRDefault="008B0B40">
            <w:pPr>
              <w:jc w:val="both"/>
            </w:pPr>
          </w:p>
          <w:p w14:paraId="168FAF45" w14:textId="77777777" w:rsidR="008B0B40" w:rsidRDefault="008B0B40">
            <w:pPr>
              <w:jc w:val="both"/>
            </w:pPr>
          </w:p>
          <w:p w14:paraId="2143ACE8" w14:textId="77777777" w:rsidR="008B0B40" w:rsidRDefault="008B0B40">
            <w:pPr>
              <w:jc w:val="both"/>
            </w:pPr>
          </w:p>
          <w:p w14:paraId="3C4CF4A8" w14:textId="77777777" w:rsidR="008B0B40" w:rsidRDefault="008B0B40">
            <w:pPr>
              <w:jc w:val="both"/>
            </w:pPr>
          </w:p>
          <w:p w14:paraId="6F52A998" w14:textId="77777777" w:rsidR="008B0B40" w:rsidRDefault="008B0B40">
            <w:pPr>
              <w:jc w:val="both"/>
            </w:pPr>
          </w:p>
          <w:p w14:paraId="514120E2" w14:textId="77777777" w:rsidR="008B0B40" w:rsidRDefault="008B0B40">
            <w:pPr>
              <w:jc w:val="both"/>
            </w:pPr>
          </w:p>
          <w:p w14:paraId="4A9750E6" w14:textId="77777777" w:rsidR="008B0B40" w:rsidRDefault="008B0B40">
            <w:pPr>
              <w:jc w:val="both"/>
            </w:pPr>
          </w:p>
          <w:p w14:paraId="2A075662" w14:textId="77777777" w:rsidR="008B0B40" w:rsidRDefault="008B0B40">
            <w:pPr>
              <w:jc w:val="both"/>
            </w:pPr>
          </w:p>
          <w:p w14:paraId="7689A45F" w14:textId="77777777" w:rsidR="008B0B40" w:rsidRDefault="008B0B40">
            <w:pPr>
              <w:jc w:val="both"/>
            </w:pPr>
          </w:p>
          <w:p w14:paraId="09D5FCEB" w14:textId="77777777" w:rsidR="008B0B40" w:rsidRDefault="008B0B40">
            <w:pPr>
              <w:jc w:val="both"/>
            </w:pPr>
          </w:p>
          <w:p w14:paraId="715489A7" w14:textId="77777777" w:rsidR="008B0B40" w:rsidRDefault="008B0B40">
            <w:pPr>
              <w:jc w:val="both"/>
            </w:pPr>
          </w:p>
          <w:p w14:paraId="5331B40B" w14:textId="59894E5C" w:rsidR="008B0B40" w:rsidRDefault="0058642C">
            <w:pPr>
              <w:jc w:val="both"/>
              <w:rPr>
                <w:b/>
                <w:i/>
              </w:rPr>
            </w:pPr>
            <w:r>
              <w:rPr>
                <w:b/>
                <w:i/>
              </w:rPr>
              <w:t>Implemented.</w:t>
            </w:r>
          </w:p>
          <w:p w14:paraId="038FF55E" w14:textId="77777777" w:rsidR="00C85FAB" w:rsidRDefault="00C85FAB">
            <w:pPr>
              <w:jc w:val="both"/>
              <w:rPr>
                <w:b/>
                <w:i/>
              </w:rPr>
            </w:pPr>
          </w:p>
          <w:p w14:paraId="3427BE09" w14:textId="11EBABEF" w:rsidR="00D43E7B" w:rsidRDefault="00C85FAB" w:rsidP="009C0750">
            <w:pPr>
              <w:jc w:val="both"/>
            </w:pPr>
            <w:r>
              <w:t xml:space="preserve">The </w:t>
            </w:r>
            <w:r w:rsidR="00D43E7B">
              <w:t>PGLU had already fully utilized the subject fund in 2020.</w:t>
            </w:r>
          </w:p>
          <w:p w14:paraId="34D4E4E3" w14:textId="742114CC" w:rsidR="008B0B40" w:rsidRDefault="008B0B40">
            <w:pPr>
              <w:jc w:val="both"/>
              <w:rPr>
                <w:b/>
              </w:rPr>
            </w:pPr>
          </w:p>
        </w:tc>
      </w:tr>
      <w:tr w:rsidR="008B0B40" w14:paraId="5E6C8B55" w14:textId="77777777">
        <w:tc>
          <w:tcPr>
            <w:tcW w:w="2700" w:type="dxa"/>
            <w:shd w:val="clear" w:color="auto" w:fill="auto"/>
          </w:tcPr>
          <w:p w14:paraId="2FB4385E" w14:textId="47B85D4F" w:rsidR="008B0B40" w:rsidRDefault="0058642C">
            <w:pPr>
              <w:numPr>
                <w:ilvl w:val="0"/>
                <w:numId w:val="13"/>
              </w:numPr>
              <w:pBdr>
                <w:top w:val="nil"/>
                <w:left w:val="nil"/>
                <w:bottom w:val="nil"/>
                <w:right w:val="nil"/>
                <w:between w:val="nil"/>
              </w:pBdr>
              <w:ind w:left="330"/>
              <w:jc w:val="both"/>
              <w:rPr>
                <w:b/>
                <w:color w:val="000000"/>
              </w:rPr>
            </w:pPr>
            <w:r>
              <w:rPr>
                <w:b/>
                <w:color w:val="000000"/>
              </w:rPr>
              <w:lastRenderedPageBreak/>
              <w:t xml:space="preserve">Revised </w:t>
            </w:r>
            <w:r w:rsidR="00831A07">
              <w:rPr>
                <w:b/>
                <w:color w:val="000000"/>
              </w:rPr>
              <w:t>APP</w:t>
            </w:r>
            <w:r>
              <w:rPr>
                <w:b/>
                <w:color w:val="000000"/>
              </w:rPr>
              <w:t xml:space="preserve"> and Procurement Monitoring Report (PMR) for CY 2020 were not prepared contrary to GPPB Circular No. 02-2020 dated May 20, 2020 and 2016 IRR of RA No. 9184, therefore, maximization of their use as effective procurement activity monitoring tool from posting of opportunities up to payment of projects/programs/activities was not attained.</w:t>
            </w:r>
          </w:p>
          <w:p w14:paraId="2FE3419F" w14:textId="77777777" w:rsidR="008B0B40" w:rsidRDefault="008B0B40">
            <w:pPr>
              <w:jc w:val="both"/>
              <w:rPr>
                <w:b/>
              </w:rPr>
            </w:pPr>
          </w:p>
          <w:p w14:paraId="3C593193" w14:textId="77777777" w:rsidR="008B0B40" w:rsidRDefault="0058642C">
            <w:pPr>
              <w:jc w:val="both"/>
            </w:pPr>
            <w:r>
              <w:t xml:space="preserve">We recommended that the Provincial Governor, who is the Head of the Procuring Entity direct the BAC Chairman to </w:t>
            </w:r>
            <w:r>
              <w:lastRenderedPageBreak/>
              <w:t>submit the perfected contracts with all the necessary attachments to this office within the prescribed period.</w:t>
            </w:r>
          </w:p>
          <w:p w14:paraId="44CFB2D0" w14:textId="77777777" w:rsidR="008B0B40" w:rsidRDefault="008B0B40">
            <w:pPr>
              <w:jc w:val="both"/>
            </w:pPr>
          </w:p>
        </w:tc>
        <w:tc>
          <w:tcPr>
            <w:tcW w:w="900" w:type="dxa"/>
            <w:shd w:val="clear" w:color="auto" w:fill="auto"/>
          </w:tcPr>
          <w:p w14:paraId="6F0BAA4E" w14:textId="77777777" w:rsidR="008B0B40" w:rsidRDefault="0058642C">
            <w:pPr>
              <w:jc w:val="center"/>
            </w:pPr>
            <w:r>
              <w:lastRenderedPageBreak/>
              <w:t>pp. 87-89 of CY 2020 AAR</w:t>
            </w:r>
          </w:p>
        </w:tc>
        <w:tc>
          <w:tcPr>
            <w:tcW w:w="2794" w:type="dxa"/>
            <w:shd w:val="clear" w:color="auto" w:fill="auto"/>
          </w:tcPr>
          <w:p w14:paraId="2D915CE3" w14:textId="77777777" w:rsidR="008B0B40" w:rsidRDefault="008B0B40">
            <w:pPr>
              <w:ind w:left="7"/>
              <w:jc w:val="both"/>
            </w:pPr>
          </w:p>
          <w:p w14:paraId="3CA52F55" w14:textId="77777777" w:rsidR="008B0B40" w:rsidRDefault="008B0B40">
            <w:pPr>
              <w:ind w:left="7"/>
              <w:jc w:val="both"/>
            </w:pPr>
          </w:p>
          <w:p w14:paraId="28159291" w14:textId="77777777" w:rsidR="008B0B40" w:rsidRDefault="008B0B40">
            <w:pPr>
              <w:ind w:left="7"/>
              <w:jc w:val="both"/>
            </w:pPr>
          </w:p>
          <w:p w14:paraId="5EA4917A" w14:textId="77777777" w:rsidR="008B0B40" w:rsidRDefault="008B0B40">
            <w:pPr>
              <w:ind w:left="7"/>
              <w:jc w:val="both"/>
            </w:pPr>
          </w:p>
          <w:p w14:paraId="6A6DD620" w14:textId="77777777" w:rsidR="008B0B40" w:rsidRDefault="008B0B40">
            <w:pPr>
              <w:ind w:left="7"/>
              <w:jc w:val="both"/>
            </w:pPr>
          </w:p>
          <w:p w14:paraId="12BC7D8B" w14:textId="77777777" w:rsidR="008B0B40" w:rsidRDefault="008B0B40">
            <w:pPr>
              <w:ind w:left="7"/>
              <w:jc w:val="both"/>
            </w:pPr>
          </w:p>
          <w:p w14:paraId="6428F0E5" w14:textId="77777777" w:rsidR="008B0B40" w:rsidRDefault="008B0B40">
            <w:pPr>
              <w:ind w:left="7"/>
              <w:jc w:val="both"/>
            </w:pPr>
          </w:p>
          <w:p w14:paraId="11AE7243" w14:textId="77777777" w:rsidR="008B0B40" w:rsidRDefault="008B0B40">
            <w:pPr>
              <w:ind w:left="7"/>
              <w:jc w:val="both"/>
            </w:pPr>
          </w:p>
          <w:p w14:paraId="6C622B7C" w14:textId="77777777" w:rsidR="008B0B40" w:rsidRDefault="008B0B40">
            <w:pPr>
              <w:ind w:left="7"/>
              <w:jc w:val="both"/>
            </w:pPr>
          </w:p>
          <w:p w14:paraId="0D2B2844" w14:textId="77777777" w:rsidR="008B0B40" w:rsidRDefault="008B0B40">
            <w:pPr>
              <w:ind w:left="7"/>
              <w:jc w:val="both"/>
            </w:pPr>
          </w:p>
          <w:p w14:paraId="4BB461B0" w14:textId="77777777" w:rsidR="008B0B40" w:rsidRDefault="008B0B40">
            <w:pPr>
              <w:ind w:left="7"/>
              <w:jc w:val="both"/>
            </w:pPr>
          </w:p>
          <w:p w14:paraId="6214847D" w14:textId="77777777" w:rsidR="008B0B40" w:rsidRDefault="008B0B40">
            <w:pPr>
              <w:ind w:left="7"/>
              <w:jc w:val="both"/>
            </w:pPr>
          </w:p>
          <w:p w14:paraId="482B8A4C" w14:textId="77777777" w:rsidR="008B0B40" w:rsidRDefault="008B0B40">
            <w:pPr>
              <w:ind w:left="7"/>
              <w:jc w:val="both"/>
            </w:pPr>
          </w:p>
          <w:p w14:paraId="49656C1C" w14:textId="77777777" w:rsidR="008B0B40" w:rsidRDefault="008B0B40">
            <w:pPr>
              <w:ind w:left="7"/>
              <w:jc w:val="both"/>
            </w:pPr>
          </w:p>
          <w:p w14:paraId="52F15A98" w14:textId="77777777" w:rsidR="008B0B40" w:rsidRDefault="008B0B40">
            <w:pPr>
              <w:ind w:left="7"/>
              <w:jc w:val="both"/>
            </w:pPr>
          </w:p>
          <w:p w14:paraId="102D4CB1" w14:textId="77777777" w:rsidR="008B0B40" w:rsidRDefault="008B0B40">
            <w:pPr>
              <w:ind w:left="7"/>
              <w:jc w:val="both"/>
            </w:pPr>
          </w:p>
          <w:p w14:paraId="34E3E31D" w14:textId="77777777" w:rsidR="008B0B40" w:rsidRDefault="008B0B40">
            <w:pPr>
              <w:ind w:left="7"/>
              <w:jc w:val="both"/>
            </w:pPr>
          </w:p>
          <w:p w14:paraId="258CADF2" w14:textId="77777777" w:rsidR="008B0B40" w:rsidRDefault="008B0B40">
            <w:pPr>
              <w:ind w:left="7"/>
              <w:jc w:val="both"/>
            </w:pPr>
          </w:p>
          <w:p w14:paraId="20F9F1A9" w14:textId="77777777" w:rsidR="008B0B40" w:rsidRDefault="008B0B40">
            <w:pPr>
              <w:ind w:left="7"/>
              <w:jc w:val="both"/>
            </w:pPr>
          </w:p>
          <w:p w14:paraId="50A38795" w14:textId="77777777" w:rsidR="008B0B40" w:rsidRDefault="008B0B40" w:rsidP="00257E8D">
            <w:pPr>
              <w:jc w:val="both"/>
            </w:pPr>
          </w:p>
          <w:p w14:paraId="2C95342D" w14:textId="77777777" w:rsidR="008B0B40" w:rsidRDefault="008B0B40">
            <w:pPr>
              <w:jc w:val="both"/>
            </w:pPr>
          </w:p>
          <w:p w14:paraId="72FF5C0A" w14:textId="77777777" w:rsidR="008B0B40" w:rsidRDefault="0058642C">
            <w:pPr>
              <w:jc w:val="both"/>
            </w:pPr>
            <w:r>
              <w:t>The BAC submitted contracts to the COA.</w:t>
            </w:r>
          </w:p>
        </w:tc>
        <w:tc>
          <w:tcPr>
            <w:tcW w:w="2410" w:type="dxa"/>
            <w:shd w:val="clear" w:color="auto" w:fill="auto"/>
          </w:tcPr>
          <w:p w14:paraId="497AE697" w14:textId="77777777" w:rsidR="008B0B40" w:rsidRDefault="008B0B40">
            <w:pPr>
              <w:jc w:val="both"/>
            </w:pPr>
          </w:p>
          <w:p w14:paraId="0AED0B8C" w14:textId="77777777" w:rsidR="008B0B40" w:rsidRDefault="008B0B40">
            <w:pPr>
              <w:jc w:val="both"/>
            </w:pPr>
          </w:p>
          <w:p w14:paraId="42E0A16C" w14:textId="77777777" w:rsidR="008B0B40" w:rsidRDefault="008B0B40">
            <w:pPr>
              <w:jc w:val="both"/>
            </w:pPr>
          </w:p>
          <w:p w14:paraId="3E9D827A" w14:textId="77777777" w:rsidR="008B0B40" w:rsidRDefault="008B0B40">
            <w:pPr>
              <w:jc w:val="both"/>
            </w:pPr>
          </w:p>
          <w:p w14:paraId="3BA35EC8" w14:textId="77777777" w:rsidR="008B0B40" w:rsidRDefault="008B0B40">
            <w:pPr>
              <w:jc w:val="both"/>
            </w:pPr>
          </w:p>
          <w:p w14:paraId="0577FE0B" w14:textId="77777777" w:rsidR="008B0B40" w:rsidRDefault="008B0B40">
            <w:pPr>
              <w:jc w:val="both"/>
            </w:pPr>
          </w:p>
          <w:p w14:paraId="6759A83D" w14:textId="77777777" w:rsidR="008B0B40" w:rsidRDefault="008B0B40">
            <w:pPr>
              <w:jc w:val="both"/>
            </w:pPr>
          </w:p>
          <w:p w14:paraId="7598077F" w14:textId="77777777" w:rsidR="008B0B40" w:rsidRDefault="008B0B40">
            <w:pPr>
              <w:jc w:val="both"/>
            </w:pPr>
          </w:p>
          <w:p w14:paraId="64647D15" w14:textId="77777777" w:rsidR="008B0B40" w:rsidRDefault="008B0B40">
            <w:pPr>
              <w:jc w:val="both"/>
            </w:pPr>
          </w:p>
          <w:p w14:paraId="7E1F88D5" w14:textId="77777777" w:rsidR="008B0B40" w:rsidRDefault="008B0B40">
            <w:pPr>
              <w:jc w:val="both"/>
            </w:pPr>
          </w:p>
          <w:p w14:paraId="1AD15D66" w14:textId="77777777" w:rsidR="008B0B40" w:rsidRDefault="008B0B40">
            <w:pPr>
              <w:jc w:val="both"/>
            </w:pPr>
          </w:p>
          <w:p w14:paraId="6CF8DC02" w14:textId="77777777" w:rsidR="008B0B40" w:rsidRDefault="008B0B40">
            <w:pPr>
              <w:jc w:val="both"/>
            </w:pPr>
          </w:p>
          <w:p w14:paraId="221D1D48" w14:textId="77777777" w:rsidR="008B0B40" w:rsidRDefault="008B0B40">
            <w:pPr>
              <w:jc w:val="both"/>
            </w:pPr>
          </w:p>
          <w:p w14:paraId="51F92401" w14:textId="77777777" w:rsidR="008B0B40" w:rsidRDefault="008B0B40">
            <w:pPr>
              <w:jc w:val="both"/>
            </w:pPr>
          </w:p>
          <w:p w14:paraId="5DE713D3" w14:textId="77777777" w:rsidR="008B0B40" w:rsidRDefault="008B0B40">
            <w:pPr>
              <w:jc w:val="both"/>
            </w:pPr>
          </w:p>
          <w:p w14:paraId="04F08137" w14:textId="77777777" w:rsidR="008B0B40" w:rsidRDefault="008B0B40">
            <w:pPr>
              <w:jc w:val="both"/>
            </w:pPr>
          </w:p>
          <w:p w14:paraId="1999BC40" w14:textId="77777777" w:rsidR="008B0B40" w:rsidRDefault="008B0B40">
            <w:pPr>
              <w:jc w:val="both"/>
            </w:pPr>
          </w:p>
          <w:p w14:paraId="39D7AF9A" w14:textId="77777777" w:rsidR="008B0B40" w:rsidRDefault="008B0B40">
            <w:pPr>
              <w:jc w:val="both"/>
            </w:pPr>
          </w:p>
          <w:p w14:paraId="2278844F" w14:textId="77777777" w:rsidR="008B0B40" w:rsidRDefault="008B0B40">
            <w:pPr>
              <w:jc w:val="both"/>
            </w:pPr>
          </w:p>
          <w:p w14:paraId="04788A9E" w14:textId="77777777" w:rsidR="008B0B40" w:rsidRDefault="008B0B40">
            <w:pPr>
              <w:jc w:val="both"/>
            </w:pPr>
          </w:p>
          <w:p w14:paraId="4DADDC23" w14:textId="77777777" w:rsidR="008B0B40" w:rsidRDefault="008B0B40">
            <w:pPr>
              <w:jc w:val="both"/>
            </w:pPr>
          </w:p>
          <w:p w14:paraId="21E313B1" w14:textId="08609EC6" w:rsidR="008B0B40" w:rsidRDefault="0058642C">
            <w:pPr>
              <w:jc w:val="both"/>
              <w:rPr>
                <w:b/>
                <w:i/>
              </w:rPr>
            </w:pPr>
            <w:r>
              <w:rPr>
                <w:b/>
                <w:i/>
              </w:rPr>
              <w:t>Not Implemented.</w:t>
            </w:r>
          </w:p>
          <w:p w14:paraId="7DB7BB36" w14:textId="77777777" w:rsidR="00C85FAB" w:rsidRDefault="00C85FAB">
            <w:pPr>
              <w:jc w:val="both"/>
              <w:rPr>
                <w:b/>
                <w:i/>
              </w:rPr>
            </w:pPr>
          </w:p>
          <w:p w14:paraId="1F773323" w14:textId="1CC313F6" w:rsidR="008B0B40" w:rsidRDefault="00D43E7B">
            <w:pPr>
              <w:jc w:val="both"/>
            </w:pPr>
            <w:r>
              <w:t>A s</w:t>
            </w:r>
            <w:r w:rsidR="0058642C">
              <w:t xml:space="preserve">imilar instance was noted </w:t>
            </w:r>
            <w:r w:rsidR="00C85FAB">
              <w:t xml:space="preserve">in </w:t>
            </w:r>
            <w:r w:rsidR="0058642C">
              <w:t xml:space="preserve">CY 2023. Perfected contracts </w:t>
            </w:r>
            <w:r w:rsidR="000A400F">
              <w:lastRenderedPageBreak/>
              <w:t xml:space="preserve">and </w:t>
            </w:r>
            <w:r w:rsidR="0058642C">
              <w:t>necessary attachments were not submitted to this office within the prescribed period.</w:t>
            </w:r>
          </w:p>
          <w:p w14:paraId="3AF18448" w14:textId="77777777" w:rsidR="008B0B40" w:rsidRDefault="008B0B40">
            <w:pPr>
              <w:jc w:val="both"/>
            </w:pPr>
          </w:p>
        </w:tc>
      </w:tr>
      <w:tr w:rsidR="008B0B40" w14:paraId="09EA0AD4" w14:textId="77777777">
        <w:tc>
          <w:tcPr>
            <w:tcW w:w="2700" w:type="dxa"/>
            <w:shd w:val="clear" w:color="auto" w:fill="auto"/>
          </w:tcPr>
          <w:p w14:paraId="052A192B" w14:textId="77777777" w:rsidR="008B0B40" w:rsidRDefault="0058642C">
            <w:pPr>
              <w:numPr>
                <w:ilvl w:val="0"/>
                <w:numId w:val="13"/>
              </w:numPr>
              <w:pBdr>
                <w:top w:val="nil"/>
                <w:left w:val="nil"/>
                <w:bottom w:val="nil"/>
                <w:right w:val="nil"/>
                <w:between w:val="nil"/>
              </w:pBdr>
              <w:ind w:left="330"/>
              <w:jc w:val="both"/>
              <w:rPr>
                <w:b/>
                <w:color w:val="000000"/>
              </w:rPr>
            </w:pPr>
            <w:r>
              <w:rPr>
                <w:b/>
                <w:color w:val="000000"/>
              </w:rPr>
              <w:lastRenderedPageBreak/>
              <w:t>Collection from lease may be classified as an exercise of proprietary activity as stated in RA No. 7160, thus, raising a possibility of estimated basic tax dues payment amounting to ₱118,333,202.32 exclusive of legal increments as an adherence to salient provisions of the National Internal Revenue Code (NIRC).</w:t>
            </w:r>
          </w:p>
          <w:p w14:paraId="3B143F91" w14:textId="77777777" w:rsidR="008B0B40" w:rsidRDefault="008B0B40">
            <w:pPr>
              <w:jc w:val="both"/>
              <w:rPr>
                <w:b/>
              </w:rPr>
            </w:pPr>
          </w:p>
          <w:p w14:paraId="12D77951" w14:textId="77777777" w:rsidR="008B0B40" w:rsidRDefault="0058642C">
            <w:pPr>
              <w:jc w:val="both"/>
            </w:pPr>
            <w:r>
              <w:t>We recommended that the Provincial Governor direct:</w:t>
            </w:r>
          </w:p>
          <w:p w14:paraId="6F55D185" w14:textId="77777777" w:rsidR="008B0B40" w:rsidRDefault="008B0B40">
            <w:pPr>
              <w:jc w:val="both"/>
            </w:pPr>
          </w:p>
          <w:p w14:paraId="4A53C4E4" w14:textId="77777777" w:rsidR="008B0B40" w:rsidRDefault="0058642C">
            <w:pPr>
              <w:numPr>
                <w:ilvl w:val="0"/>
                <w:numId w:val="9"/>
              </w:numPr>
              <w:pBdr>
                <w:top w:val="nil"/>
                <w:left w:val="nil"/>
                <w:bottom w:val="nil"/>
                <w:right w:val="nil"/>
                <w:between w:val="nil"/>
              </w:pBdr>
              <w:ind w:left="334"/>
              <w:jc w:val="both"/>
            </w:pPr>
            <w:r>
              <w:rPr>
                <w:color w:val="000000"/>
              </w:rPr>
              <w:t xml:space="preserve">Provincial Accountant to file income tax and VAT returns for the lease income from Globe Telecom and Royal AGL Quality Foods as this is an exercise of proprietary function; and </w:t>
            </w:r>
          </w:p>
        </w:tc>
        <w:tc>
          <w:tcPr>
            <w:tcW w:w="900" w:type="dxa"/>
            <w:shd w:val="clear" w:color="auto" w:fill="auto"/>
          </w:tcPr>
          <w:p w14:paraId="0AB53620" w14:textId="77777777" w:rsidR="008B0B40" w:rsidRDefault="0058642C">
            <w:pPr>
              <w:jc w:val="center"/>
            </w:pPr>
            <w:r>
              <w:t>pp. 90-92 of CY 2020 AAR</w:t>
            </w:r>
          </w:p>
        </w:tc>
        <w:tc>
          <w:tcPr>
            <w:tcW w:w="2794" w:type="dxa"/>
            <w:shd w:val="clear" w:color="auto" w:fill="auto"/>
          </w:tcPr>
          <w:p w14:paraId="64EA0E30" w14:textId="77777777" w:rsidR="008B0B40" w:rsidRDefault="008B0B40">
            <w:pPr>
              <w:ind w:left="7"/>
              <w:jc w:val="both"/>
            </w:pPr>
          </w:p>
          <w:p w14:paraId="022F39DB" w14:textId="77777777" w:rsidR="008B0B40" w:rsidRDefault="008B0B40">
            <w:pPr>
              <w:ind w:left="7"/>
              <w:jc w:val="both"/>
            </w:pPr>
          </w:p>
          <w:p w14:paraId="68CB480B" w14:textId="77777777" w:rsidR="008B0B40" w:rsidRDefault="008B0B40">
            <w:pPr>
              <w:ind w:left="7"/>
              <w:jc w:val="both"/>
            </w:pPr>
          </w:p>
          <w:p w14:paraId="5997C4C2" w14:textId="77777777" w:rsidR="008B0B40" w:rsidRDefault="008B0B40">
            <w:pPr>
              <w:ind w:left="7"/>
              <w:jc w:val="both"/>
            </w:pPr>
          </w:p>
          <w:p w14:paraId="2E643380" w14:textId="77777777" w:rsidR="008B0B40" w:rsidRDefault="008B0B40">
            <w:pPr>
              <w:ind w:left="7"/>
              <w:jc w:val="both"/>
            </w:pPr>
          </w:p>
          <w:p w14:paraId="551873FD" w14:textId="77777777" w:rsidR="008B0B40" w:rsidRDefault="008B0B40">
            <w:pPr>
              <w:ind w:left="7"/>
              <w:jc w:val="both"/>
            </w:pPr>
          </w:p>
          <w:p w14:paraId="26269D7C" w14:textId="77777777" w:rsidR="008B0B40" w:rsidRDefault="008B0B40">
            <w:pPr>
              <w:ind w:left="7"/>
              <w:jc w:val="both"/>
            </w:pPr>
          </w:p>
          <w:p w14:paraId="32745917" w14:textId="77777777" w:rsidR="008B0B40" w:rsidRDefault="008B0B40">
            <w:pPr>
              <w:ind w:left="7"/>
              <w:jc w:val="both"/>
            </w:pPr>
          </w:p>
          <w:p w14:paraId="348AA64A" w14:textId="77777777" w:rsidR="008B0B40" w:rsidRDefault="008B0B40">
            <w:pPr>
              <w:ind w:left="7"/>
              <w:jc w:val="both"/>
            </w:pPr>
          </w:p>
          <w:p w14:paraId="461A440B" w14:textId="77777777" w:rsidR="008B0B40" w:rsidRDefault="008B0B40">
            <w:pPr>
              <w:ind w:left="7"/>
              <w:jc w:val="both"/>
            </w:pPr>
          </w:p>
          <w:p w14:paraId="78B127B2" w14:textId="77777777" w:rsidR="008B0B40" w:rsidRDefault="008B0B40">
            <w:pPr>
              <w:ind w:left="7"/>
              <w:jc w:val="both"/>
            </w:pPr>
          </w:p>
          <w:p w14:paraId="3F4CBF5D" w14:textId="77777777" w:rsidR="008B0B40" w:rsidRDefault="008B0B40">
            <w:pPr>
              <w:ind w:left="7"/>
              <w:jc w:val="both"/>
            </w:pPr>
          </w:p>
          <w:p w14:paraId="7E563B9B" w14:textId="77777777" w:rsidR="008B0B40" w:rsidRDefault="008B0B40">
            <w:pPr>
              <w:ind w:left="7"/>
              <w:jc w:val="both"/>
            </w:pPr>
          </w:p>
          <w:p w14:paraId="4D39ADEE" w14:textId="77777777" w:rsidR="008B0B40" w:rsidRDefault="008B0B40">
            <w:pPr>
              <w:ind w:left="7"/>
              <w:jc w:val="both"/>
            </w:pPr>
          </w:p>
          <w:p w14:paraId="38D270C8" w14:textId="77777777" w:rsidR="008B0B40" w:rsidRDefault="008B0B40">
            <w:pPr>
              <w:ind w:left="7"/>
              <w:jc w:val="both"/>
            </w:pPr>
          </w:p>
          <w:p w14:paraId="7C3D8304" w14:textId="77777777" w:rsidR="008B0B40" w:rsidRDefault="008B0B40">
            <w:pPr>
              <w:ind w:left="7"/>
              <w:jc w:val="both"/>
            </w:pPr>
          </w:p>
          <w:p w14:paraId="5ED832E7" w14:textId="77777777" w:rsidR="008B0B40" w:rsidRDefault="008B0B40">
            <w:pPr>
              <w:ind w:left="7"/>
              <w:jc w:val="both"/>
            </w:pPr>
          </w:p>
          <w:p w14:paraId="2725AAE6" w14:textId="77777777" w:rsidR="008B0B40" w:rsidRDefault="008B0B40">
            <w:pPr>
              <w:ind w:left="7"/>
              <w:jc w:val="both"/>
            </w:pPr>
          </w:p>
          <w:p w14:paraId="6B1A115E" w14:textId="77777777" w:rsidR="008B0B40" w:rsidRDefault="008B0B40">
            <w:pPr>
              <w:ind w:left="7"/>
              <w:jc w:val="both"/>
            </w:pPr>
          </w:p>
          <w:p w14:paraId="62193EDA" w14:textId="77777777" w:rsidR="008B0B40" w:rsidRDefault="008B0B40">
            <w:pPr>
              <w:ind w:left="7"/>
              <w:jc w:val="both"/>
            </w:pPr>
          </w:p>
          <w:p w14:paraId="7D8D2D33" w14:textId="77777777" w:rsidR="008B0B40" w:rsidRDefault="008B0B40">
            <w:pPr>
              <w:ind w:left="7"/>
              <w:jc w:val="both"/>
            </w:pPr>
          </w:p>
          <w:p w14:paraId="2C0BEEF8" w14:textId="77777777" w:rsidR="008B0B40" w:rsidRDefault="008B0B40">
            <w:pPr>
              <w:ind w:left="7"/>
              <w:jc w:val="both"/>
            </w:pPr>
          </w:p>
          <w:p w14:paraId="60DB7A3B" w14:textId="77777777" w:rsidR="008B0B40" w:rsidRDefault="008B0B40">
            <w:pPr>
              <w:ind w:left="7"/>
              <w:jc w:val="both"/>
            </w:pPr>
          </w:p>
          <w:p w14:paraId="5EED16FA" w14:textId="77777777" w:rsidR="008B0B40" w:rsidRDefault="0058642C">
            <w:pPr>
              <w:ind w:left="7"/>
              <w:jc w:val="both"/>
            </w:pPr>
            <w:r>
              <w:t>The leasing activity is a governmental function. The PGLU said that spaces are being leased out for a minimum fee for the depreciation of the area and other maintenance fees. The fees collected are not at par with prevailing commercial rates.</w:t>
            </w:r>
          </w:p>
          <w:p w14:paraId="48976417" w14:textId="77777777" w:rsidR="008B0B40" w:rsidRDefault="008B0B40">
            <w:pPr>
              <w:ind w:left="7"/>
              <w:jc w:val="both"/>
            </w:pPr>
          </w:p>
        </w:tc>
        <w:tc>
          <w:tcPr>
            <w:tcW w:w="2410" w:type="dxa"/>
            <w:shd w:val="clear" w:color="auto" w:fill="auto"/>
          </w:tcPr>
          <w:p w14:paraId="72E79614" w14:textId="77777777" w:rsidR="008B0B40" w:rsidRDefault="008B0B40">
            <w:pPr>
              <w:jc w:val="both"/>
            </w:pPr>
          </w:p>
          <w:p w14:paraId="3975614C" w14:textId="77777777" w:rsidR="008B0B40" w:rsidRDefault="008B0B40">
            <w:pPr>
              <w:jc w:val="both"/>
            </w:pPr>
          </w:p>
          <w:p w14:paraId="672266F7" w14:textId="77777777" w:rsidR="008B0B40" w:rsidRDefault="008B0B40">
            <w:pPr>
              <w:jc w:val="both"/>
            </w:pPr>
          </w:p>
          <w:p w14:paraId="2DD50113" w14:textId="77777777" w:rsidR="008B0B40" w:rsidRDefault="008B0B40">
            <w:pPr>
              <w:jc w:val="both"/>
            </w:pPr>
          </w:p>
          <w:p w14:paraId="5F970C98" w14:textId="77777777" w:rsidR="008B0B40" w:rsidRDefault="008B0B40">
            <w:pPr>
              <w:jc w:val="both"/>
            </w:pPr>
          </w:p>
          <w:p w14:paraId="40CB0321" w14:textId="77777777" w:rsidR="008B0B40" w:rsidRDefault="008B0B40">
            <w:pPr>
              <w:jc w:val="both"/>
            </w:pPr>
          </w:p>
          <w:p w14:paraId="4743CFA5" w14:textId="77777777" w:rsidR="008B0B40" w:rsidRDefault="008B0B40">
            <w:pPr>
              <w:jc w:val="both"/>
            </w:pPr>
          </w:p>
          <w:p w14:paraId="0F81D1CC" w14:textId="77777777" w:rsidR="008B0B40" w:rsidRDefault="008B0B40">
            <w:pPr>
              <w:jc w:val="both"/>
            </w:pPr>
          </w:p>
          <w:p w14:paraId="025A4552" w14:textId="77777777" w:rsidR="008B0B40" w:rsidRDefault="008B0B40">
            <w:pPr>
              <w:jc w:val="both"/>
            </w:pPr>
          </w:p>
          <w:p w14:paraId="5C2215D5" w14:textId="77777777" w:rsidR="008B0B40" w:rsidRDefault="008B0B40">
            <w:pPr>
              <w:jc w:val="both"/>
            </w:pPr>
          </w:p>
          <w:p w14:paraId="22AC6B51" w14:textId="77777777" w:rsidR="008B0B40" w:rsidRDefault="008B0B40">
            <w:pPr>
              <w:jc w:val="both"/>
            </w:pPr>
          </w:p>
          <w:p w14:paraId="4B9DD239" w14:textId="77777777" w:rsidR="008B0B40" w:rsidRDefault="008B0B40">
            <w:pPr>
              <w:jc w:val="both"/>
            </w:pPr>
          </w:p>
          <w:p w14:paraId="0096BFB5" w14:textId="77777777" w:rsidR="008B0B40" w:rsidRDefault="008B0B40">
            <w:pPr>
              <w:jc w:val="both"/>
            </w:pPr>
          </w:p>
          <w:p w14:paraId="324544EB" w14:textId="77777777" w:rsidR="008B0B40" w:rsidRDefault="008B0B40">
            <w:pPr>
              <w:jc w:val="both"/>
            </w:pPr>
          </w:p>
          <w:p w14:paraId="2671ADC3" w14:textId="77777777" w:rsidR="008B0B40" w:rsidRDefault="008B0B40">
            <w:pPr>
              <w:jc w:val="both"/>
            </w:pPr>
          </w:p>
          <w:p w14:paraId="7223CE44" w14:textId="77777777" w:rsidR="008B0B40" w:rsidRDefault="008B0B40">
            <w:pPr>
              <w:jc w:val="both"/>
            </w:pPr>
          </w:p>
          <w:p w14:paraId="62AD06A4" w14:textId="77777777" w:rsidR="008B0B40" w:rsidRDefault="008B0B40">
            <w:pPr>
              <w:jc w:val="both"/>
            </w:pPr>
          </w:p>
          <w:p w14:paraId="22E4B472" w14:textId="77777777" w:rsidR="008B0B40" w:rsidRDefault="008B0B40">
            <w:pPr>
              <w:jc w:val="both"/>
            </w:pPr>
          </w:p>
          <w:p w14:paraId="3AEB3E59" w14:textId="77777777" w:rsidR="008B0B40" w:rsidRDefault="008B0B40">
            <w:pPr>
              <w:jc w:val="both"/>
            </w:pPr>
          </w:p>
          <w:p w14:paraId="6DC3BA5D" w14:textId="77777777" w:rsidR="008B0B40" w:rsidRDefault="008B0B40">
            <w:pPr>
              <w:jc w:val="both"/>
            </w:pPr>
          </w:p>
          <w:p w14:paraId="08D1806B" w14:textId="77777777" w:rsidR="008B0B40" w:rsidRDefault="008B0B40">
            <w:pPr>
              <w:jc w:val="both"/>
            </w:pPr>
          </w:p>
          <w:p w14:paraId="504D758E" w14:textId="77777777" w:rsidR="008B0B40" w:rsidRDefault="008B0B40">
            <w:pPr>
              <w:jc w:val="both"/>
            </w:pPr>
          </w:p>
          <w:p w14:paraId="46A3AD11" w14:textId="77777777" w:rsidR="008B0B40" w:rsidRDefault="008B0B40">
            <w:pPr>
              <w:jc w:val="both"/>
            </w:pPr>
          </w:p>
          <w:p w14:paraId="10332EE9" w14:textId="5D22AB62" w:rsidR="008B0B40" w:rsidRDefault="0058642C">
            <w:pPr>
              <w:jc w:val="both"/>
              <w:rPr>
                <w:b/>
                <w:i/>
              </w:rPr>
            </w:pPr>
            <w:r>
              <w:rPr>
                <w:b/>
                <w:i/>
              </w:rPr>
              <w:t>Not Implemented.</w:t>
            </w:r>
          </w:p>
          <w:p w14:paraId="1615A3DF" w14:textId="77777777" w:rsidR="000A400F" w:rsidRDefault="000A400F">
            <w:pPr>
              <w:jc w:val="both"/>
              <w:rPr>
                <w:b/>
                <w:i/>
              </w:rPr>
            </w:pPr>
          </w:p>
          <w:p w14:paraId="169B49EF" w14:textId="01149463" w:rsidR="008B0B40" w:rsidRDefault="00C60137">
            <w:pPr>
              <w:jc w:val="both"/>
            </w:pPr>
            <w:r>
              <w:t xml:space="preserve">The </w:t>
            </w:r>
            <w:r w:rsidR="0058642C">
              <w:t>PGLU is still in the process of implementing the recommendation.</w:t>
            </w:r>
          </w:p>
          <w:p w14:paraId="5E700C85" w14:textId="77777777" w:rsidR="008B0B40" w:rsidRDefault="008B0B40">
            <w:pPr>
              <w:jc w:val="both"/>
            </w:pPr>
          </w:p>
          <w:p w14:paraId="0B9D3B16" w14:textId="1FF2E60E" w:rsidR="008B0B40" w:rsidRDefault="0058642C">
            <w:pPr>
              <w:jc w:val="both"/>
            </w:pPr>
            <w:r>
              <w:t xml:space="preserve">The interview </w:t>
            </w:r>
            <w:r w:rsidR="00010FA1">
              <w:t xml:space="preserve">with Management </w:t>
            </w:r>
            <w:r>
              <w:t>revealed that BIR has yet to resolve the issue o</w:t>
            </w:r>
            <w:r w:rsidR="00C60137">
              <w:t>n</w:t>
            </w:r>
            <w:r>
              <w:t xml:space="preserve"> the taxability of properties for lease at a minimum fee to recoup </w:t>
            </w:r>
            <w:r>
              <w:lastRenderedPageBreak/>
              <w:t>maintenance expenses.</w:t>
            </w:r>
          </w:p>
          <w:p w14:paraId="29F07CA2" w14:textId="77777777" w:rsidR="008B0B40" w:rsidRDefault="008B0B40">
            <w:pPr>
              <w:jc w:val="both"/>
            </w:pPr>
          </w:p>
        </w:tc>
      </w:tr>
      <w:tr w:rsidR="008B0B40" w14:paraId="6132C90F" w14:textId="77777777">
        <w:tc>
          <w:tcPr>
            <w:tcW w:w="2700" w:type="dxa"/>
            <w:shd w:val="clear" w:color="auto" w:fill="auto"/>
          </w:tcPr>
          <w:p w14:paraId="72AE0E6D" w14:textId="77777777" w:rsidR="008B0B40" w:rsidRDefault="0058642C">
            <w:pPr>
              <w:numPr>
                <w:ilvl w:val="0"/>
                <w:numId w:val="9"/>
              </w:numPr>
              <w:pBdr>
                <w:top w:val="nil"/>
                <w:left w:val="nil"/>
                <w:bottom w:val="nil"/>
                <w:right w:val="nil"/>
                <w:between w:val="nil"/>
              </w:pBdr>
              <w:ind w:left="330"/>
              <w:jc w:val="both"/>
            </w:pPr>
            <w:r>
              <w:rPr>
                <w:color w:val="000000"/>
              </w:rPr>
              <w:lastRenderedPageBreak/>
              <w:t>The Provincial Accountant to provide separate financial statements on the leasing activity including the related expenses attributed therefrom.</w:t>
            </w:r>
            <w:r>
              <w:rPr>
                <w:color w:val="000000"/>
                <w:vertAlign w:val="subscript"/>
              </w:rPr>
              <w:t xml:space="preserve"> </w:t>
            </w:r>
          </w:p>
          <w:p w14:paraId="1A6C5A45" w14:textId="77777777" w:rsidR="008B0B40" w:rsidRDefault="008B0B40">
            <w:pPr>
              <w:pBdr>
                <w:top w:val="nil"/>
                <w:left w:val="nil"/>
                <w:bottom w:val="nil"/>
                <w:right w:val="nil"/>
                <w:between w:val="nil"/>
              </w:pBdr>
              <w:ind w:left="330"/>
              <w:jc w:val="both"/>
              <w:rPr>
                <w:color w:val="000000"/>
              </w:rPr>
            </w:pPr>
          </w:p>
        </w:tc>
        <w:tc>
          <w:tcPr>
            <w:tcW w:w="900" w:type="dxa"/>
            <w:shd w:val="clear" w:color="auto" w:fill="auto"/>
          </w:tcPr>
          <w:p w14:paraId="49CFC77B" w14:textId="77777777" w:rsidR="008B0B40" w:rsidRDefault="0058642C">
            <w:pPr>
              <w:jc w:val="center"/>
            </w:pPr>
            <w:r>
              <w:t>p. 92 of CY 2020 AAR</w:t>
            </w:r>
          </w:p>
        </w:tc>
        <w:tc>
          <w:tcPr>
            <w:tcW w:w="2794" w:type="dxa"/>
            <w:shd w:val="clear" w:color="auto" w:fill="auto"/>
          </w:tcPr>
          <w:p w14:paraId="43249F49" w14:textId="0AFF5EA9" w:rsidR="008B0B40" w:rsidRDefault="0058642C" w:rsidP="00C60137">
            <w:pPr>
              <w:ind w:left="7"/>
              <w:jc w:val="both"/>
            </w:pPr>
            <w:r>
              <w:t xml:space="preserve">The PGLU said that leasing activity is for maintenance purposes, thus a governmental function. The fees are not comparable with the prevailing rental rates </w:t>
            </w:r>
            <w:r w:rsidR="00C60137">
              <w:t xml:space="preserve">of </w:t>
            </w:r>
            <w:r>
              <w:t>commercial spaces</w:t>
            </w:r>
            <w:r w:rsidR="004E1839">
              <w:t>.</w:t>
            </w:r>
          </w:p>
        </w:tc>
        <w:tc>
          <w:tcPr>
            <w:tcW w:w="2410" w:type="dxa"/>
            <w:shd w:val="clear" w:color="auto" w:fill="auto"/>
          </w:tcPr>
          <w:p w14:paraId="6EFF990B" w14:textId="6FD39100" w:rsidR="008B0B40" w:rsidRDefault="0058642C">
            <w:pPr>
              <w:jc w:val="both"/>
              <w:rPr>
                <w:b/>
                <w:i/>
              </w:rPr>
            </w:pPr>
            <w:r>
              <w:rPr>
                <w:b/>
                <w:i/>
              </w:rPr>
              <w:t>Not Implemented.</w:t>
            </w:r>
          </w:p>
          <w:p w14:paraId="226E942E" w14:textId="77777777" w:rsidR="00C60137" w:rsidRDefault="00C60137">
            <w:pPr>
              <w:jc w:val="both"/>
              <w:rPr>
                <w:b/>
                <w:i/>
              </w:rPr>
            </w:pPr>
          </w:p>
          <w:p w14:paraId="5E9F3FEB" w14:textId="41D29341" w:rsidR="008B0B40" w:rsidRDefault="00C60137">
            <w:pPr>
              <w:jc w:val="both"/>
            </w:pPr>
            <w:r>
              <w:t xml:space="preserve">The </w:t>
            </w:r>
            <w:r w:rsidR="0058642C">
              <w:t>PGLU is still in the process of implementing the recommendation.</w:t>
            </w:r>
          </w:p>
          <w:p w14:paraId="1E63FD34" w14:textId="77777777" w:rsidR="008B0B40" w:rsidRDefault="008B0B40">
            <w:pPr>
              <w:jc w:val="both"/>
            </w:pPr>
          </w:p>
          <w:p w14:paraId="7CF57DC4" w14:textId="0720D263" w:rsidR="008B0B40" w:rsidRDefault="0058642C">
            <w:pPr>
              <w:jc w:val="both"/>
            </w:pPr>
            <w:r>
              <w:t xml:space="preserve">The interview with </w:t>
            </w:r>
            <w:r w:rsidR="00010FA1">
              <w:t>Management</w:t>
            </w:r>
            <w:r>
              <w:t xml:space="preserve"> revealed that BIR has yet to resolve the issue o</w:t>
            </w:r>
            <w:r w:rsidR="00C60137">
              <w:t>n</w:t>
            </w:r>
            <w:r>
              <w:t xml:space="preserve"> the taxability of properties for lease at a minimum fee to recoup maintenance expenses.</w:t>
            </w:r>
          </w:p>
          <w:p w14:paraId="70E6CC26" w14:textId="77777777" w:rsidR="008B0B40" w:rsidRDefault="008B0B40">
            <w:pPr>
              <w:jc w:val="both"/>
            </w:pPr>
          </w:p>
        </w:tc>
      </w:tr>
      <w:tr w:rsidR="008B0B40" w14:paraId="2DFC8443" w14:textId="77777777">
        <w:tc>
          <w:tcPr>
            <w:tcW w:w="2700" w:type="dxa"/>
            <w:shd w:val="clear" w:color="auto" w:fill="auto"/>
          </w:tcPr>
          <w:p w14:paraId="74583D02" w14:textId="77777777" w:rsidR="008B0B40" w:rsidRDefault="0058642C">
            <w:pPr>
              <w:numPr>
                <w:ilvl w:val="0"/>
                <w:numId w:val="13"/>
              </w:numPr>
              <w:pBdr>
                <w:top w:val="nil"/>
                <w:left w:val="nil"/>
                <w:bottom w:val="nil"/>
                <w:right w:val="nil"/>
                <w:between w:val="nil"/>
              </w:pBdr>
              <w:ind w:left="330"/>
              <w:jc w:val="both"/>
              <w:rPr>
                <w:b/>
                <w:color w:val="000000"/>
              </w:rPr>
            </w:pPr>
            <w:r>
              <w:rPr>
                <w:b/>
                <w:color w:val="000000"/>
              </w:rPr>
              <w:t>The PGLU used 12% instead of the 5% in computing the Value-Added Tax (VAT) component of the ABCs and Programs of Works (POWs) of three sub-projects of PRDP- I-Build with an aggregate contract cost of ₱115,950,177.42, hence resulted in excessive project cost of ₱7,012,593.85.</w:t>
            </w:r>
          </w:p>
          <w:p w14:paraId="78295987" w14:textId="77777777" w:rsidR="008B0B40" w:rsidRDefault="008B0B40">
            <w:pPr>
              <w:jc w:val="both"/>
              <w:rPr>
                <w:b/>
              </w:rPr>
            </w:pPr>
          </w:p>
          <w:p w14:paraId="655C8E25" w14:textId="77777777" w:rsidR="008B0B40" w:rsidRDefault="0058642C">
            <w:pPr>
              <w:jc w:val="both"/>
              <w:rPr>
                <w:vertAlign w:val="subscript"/>
              </w:rPr>
            </w:pPr>
            <w:r>
              <w:t xml:space="preserve">We recommended that the Provincial Governor direct the contractors of the PRDP-I-Build projects to refund the excess costs billed due to </w:t>
            </w:r>
            <w:r>
              <w:lastRenderedPageBreak/>
              <w:t>overstated indirect costs mainly the programming of 12% instead of 5% VAT component.  Thereafter, ensure that the indirect costs computations are within the allowable rate.</w:t>
            </w:r>
            <w:r>
              <w:rPr>
                <w:vertAlign w:val="subscript"/>
              </w:rPr>
              <w:t xml:space="preserve"> </w:t>
            </w:r>
          </w:p>
          <w:p w14:paraId="2AC61642" w14:textId="77777777" w:rsidR="008B0B40" w:rsidRDefault="008B0B40">
            <w:pPr>
              <w:jc w:val="both"/>
              <w:rPr>
                <w:vertAlign w:val="subscript"/>
              </w:rPr>
            </w:pPr>
          </w:p>
          <w:p w14:paraId="0C509C46" w14:textId="77777777" w:rsidR="008B0B40" w:rsidRDefault="008B0B40">
            <w:pPr>
              <w:jc w:val="both"/>
              <w:rPr>
                <w:vertAlign w:val="subscript"/>
              </w:rPr>
            </w:pPr>
          </w:p>
          <w:p w14:paraId="0B87E90C" w14:textId="77777777" w:rsidR="008B0B40" w:rsidRDefault="008B0B40">
            <w:pPr>
              <w:jc w:val="both"/>
              <w:rPr>
                <w:vertAlign w:val="subscript"/>
              </w:rPr>
            </w:pPr>
          </w:p>
          <w:p w14:paraId="78042D00" w14:textId="77777777" w:rsidR="008B0B40" w:rsidRDefault="008B0B40">
            <w:pPr>
              <w:jc w:val="both"/>
            </w:pPr>
          </w:p>
        </w:tc>
        <w:tc>
          <w:tcPr>
            <w:tcW w:w="900" w:type="dxa"/>
            <w:shd w:val="clear" w:color="auto" w:fill="auto"/>
          </w:tcPr>
          <w:p w14:paraId="533F4951" w14:textId="77777777" w:rsidR="008B0B40" w:rsidRDefault="0058642C">
            <w:pPr>
              <w:jc w:val="center"/>
            </w:pPr>
            <w:r>
              <w:lastRenderedPageBreak/>
              <w:t>pp. 107-108 of CY 2020 AAR</w:t>
            </w:r>
          </w:p>
        </w:tc>
        <w:tc>
          <w:tcPr>
            <w:tcW w:w="2794" w:type="dxa"/>
            <w:shd w:val="clear" w:color="auto" w:fill="auto"/>
          </w:tcPr>
          <w:p w14:paraId="3DEC8D0E" w14:textId="77777777" w:rsidR="008B0B40" w:rsidRDefault="008B0B40">
            <w:pPr>
              <w:ind w:left="7"/>
              <w:jc w:val="both"/>
            </w:pPr>
          </w:p>
          <w:p w14:paraId="36EC29C1" w14:textId="77777777" w:rsidR="008B0B40" w:rsidRDefault="008B0B40">
            <w:pPr>
              <w:ind w:left="7"/>
              <w:jc w:val="both"/>
            </w:pPr>
          </w:p>
          <w:p w14:paraId="1D0A9886" w14:textId="77777777" w:rsidR="008B0B40" w:rsidRDefault="008B0B40">
            <w:pPr>
              <w:ind w:left="7"/>
              <w:jc w:val="both"/>
            </w:pPr>
          </w:p>
          <w:p w14:paraId="3A8A0421" w14:textId="77777777" w:rsidR="008B0B40" w:rsidRDefault="008B0B40">
            <w:pPr>
              <w:ind w:left="7"/>
              <w:jc w:val="both"/>
            </w:pPr>
          </w:p>
          <w:p w14:paraId="5BCD2959" w14:textId="77777777" w:rsidR="008B0B40" w:rsidRDefault="008B0B40">
            <w:pPr>
              <w:ind w:left="7"/>
              <w:jc w:val="both"/>
            </w:pPr>
          </w:p>
          <w:p w14:paraId="68B8207C" w14:textId="77777777" w:rsidR="008B0B40" w:rsidRDefault="008B0B40">
            <w:pPr>
              <w:ind w:left="7"/>
              <w:jc w:val="both"/>
            </w:pPr>
          </w:p>
          <w:p w14:paraId="7AC31720" w14:textId="77777777" w:rsidR="008B0B40" w:rsidRDefault="008B0B40">
            <w:pPr>
              <w:ind w:left="7"/>
              <w:jc w:val="both"/>
            </w:pPr>
          </w:p>
          <w:p w14:paraId="295B1DEA" w14:textId="77777777" w:rsidR="008B0B40" w:rsidRDefault="008B0B40">
            <w:pPr>
              <w:ind w:left="7"/>
              <w:jc w:val="both"/>
            </w:pPr>
          </w:p>
          <w:p w14:paraId="27975414" w14:textId="77777777" w:rsidR="008B0B40" w:rsidRDefault="008B0B40">
            <w:pPr>
              <w:ind w:left="7"/>
              <w:jc w:val="both"/>
            </w:pPr>
          </w:p>
          <w:p w14:paraId="73815456" w14:textId="77777777" w:rsidR="008B0B40" w:rsidRDefault="008B0B40">
            <w:pPr>
              <w:ind w:left="7"/>
              <w:jc w:val="both"/>
            </w:pPr>
          </w:p>
          <w:p w14:paraId="438D559D" w14:textId="77777777" w:rsidR="008B0B40" w:rsidRDefault="008B0B40">
            <w:pPr>
              <w:ind w:left="7"/>
              <w:jc w:val="both"/>
            </w:pPr>
          </w:p>
          <w:p w14:paraId="201A30F1" w14:textId="77777777" w:rsidR="008B0B40" w:rsidRDefault="008B0B40">
            <w:pPr>
              <w:ind w:left="7"/>
              <w:jc w:val="both"/>
            </w:pPr>
          </w:p>
          <w:p w14:paraId="27D45D47" w14:textId="77777777" w:rsidR="008B0B40" w:rsidRDefault="008B0B40">
            <w:pPr>
              <w:ind w:left="7"/>
              <w:jc w:val="both"/>
            </w:pPr>
          </w:p>
          <w:p w14:paraId="190B2A76" w14:textId="77777777" w:rsidR="008B0B40" w:rsidRDefault="008B0B40">
            <w:pPr>
              <w:ind w:left="7"/>
              <w:jc w:val="both"/>
            </w:pPr>
          </w:p>
          <w:p w14:paraId="5C68B726" w14:textId="77777777" w:rsidR="008B0B40" w:rsidRDefault="008B0B40">
            <w:pPr>
              <w:ind w:left="7"/>
              <w:jc w:val="both"/>
            </w:pPr>
          </w:p>
          <w:p w14:paraId="5CBF7C29" w14:textId="77777777" w:rsidR="00D43562" w:rsidRDefault="00D43562">
            <w:pPr>
              <w:ind w:left="7"/>
              <w:jc w:val="both"/>
            </w:pPr>
          </w:p>
          <w:p w14:paraId="4B35C540" w14:textId="77777777" w:rsidR="00010FA1" w:rsidRDefault="00010FA1">
            <w:pPr>
              <w:ind w:left="7"/>
              <w:jc w:val="both"/>
            </w:pPr>
          </w:p>
          <w:p w14:paraId="732B2E7E" w14:textId="50B169D3" w:rsidR="004E1839" w:rsidRDefault="004E1839" w:rsidP="004E1839">
            <w:pPr>
              <w:pStyle w:val="NormalWeb"/>
              <w:jc w:val="both"/>
            </w:pPr>
            <w:r>
              <w:t>The PGLU followed PRDP guidelines issued by the Department of Agriculture-</w:t>
            </w:r>
            <w:r w:rsidR="00C60137">
              <w:t>PRDP</w:t>
            </w:r>
          </w:p>
          <w:p w14:paraId="503E0CAC" w14:textId="485B96FE" w:rsidR="004E1839" w:rsidRDefault="004E1839" w:rsidP="004E1839">
            <w:pPr>
              <w:pStyle w:val="NormalWeb"/>
              <w:jc w:val="both"/>
            </w:pPr>
            <w:r>
              <w:lastRenderedPageBreak/>
              <w:t> As per the memo from PRDP-PSO, the 2% VAT should be used in the preparation of POW for PRDP subprojects, as it is the actual amount of VAT included in the subprojects.</w:t>
            </w:r>
          </w:p>
          <w:p w14:paraId="4B0053FD" w14:textId="1BFDD042" w:rsidR="008B0B40" w:rsidRDefault="008B0B40">
            <w:pPr>
              <w:ind w:left="7"/>
              <w:jc w:val="both"/>
            </w:pPr>
          </w:p>
        </w:tc>
        <w:tc>
          <w:tcPr>
            <w:tcW w:w="2410" w:type="dxa"/>
            <w:shd w:val="clear" w:color="auto" w:fill="auto"/>
          </w:tcPr>
          <w:p w14:paraId="66A2FB9B" w14:textId="77777777" w:rsidR="008B0B40" w:rsidRDefault="008B0B40">
            <w:pPr>
              <w:jc w:val="both"/>
            </w:pPr>
          </w:p>
          <w:p w14:paraId="159B5C54" w14:textId="77777777" w:rsidR="008B0B40" w:rsidRDefault="008B0B40">
            <w:pPr>
              <w:jc w:val="both"/>
            </w:pPr>
          </w:p>
          <w:p w14:paraId="0431AF07" w14:textId="77777777" w:rsidR="008B0B40" w:rsidRDefault="008B0B40">
            <w:pPr>
              <w:jc w:val="both"/>
            </w:pPr>
          </w:p>
          <w:p w14:paraId="01144EFA" w14:textId="77777777" w:rsidR="008B0B40" w:rsidRDefault="008B0B40">
            <w:pPr>
              <w:jc w:val="both"/>
            </w:pPr>
          </w:p>
          <w:p w14:paraId="03267F7A" w14:textId="77777777" w:rsidR="008B0B40" w:rsidRDefault="008B0B40">
            <w:pPr>
              <w:jc w:val="both"/>
            </w:pPr>
          </w:p>
          <w:p w14:paraId="76F516B4" w14:textId="77777777" w:rsidR="008B0B40" w:rsidRDefault="008B0B40">
            <w:pPr>
              <w:jc w:val="both"/>
            </w:pPr>
          </w:p>
          <w:p w14:paraId="3374E340" w14:textId="77777777" w:rsidR="008B0B40" w:rsidRDefault="008B0B40">
            <w:pPr>
              <w:jc w:val="both"/>
            </w:pPr>
          </w:p>
          <w:p w14:paraId="263ED01D" w14:textId="77777777" w:rsidR="008B0B40" w:rsidRDefault="008B0B40">
            <w:pPr>
              <w:jc w:val="both"/>
            </w:pPr>
          </w:p>
          <w:p w14:paraId="52C2B569" w14:textId="77777777" w:rsidR="008B0B40" w:rsidRDefault="008B0B40">
            <w:pPr>
              <w:jc w:val="both"/>
            </w:pPr>
          </w:p>
          <w:p w14:paraId="12B664EC" w14:textId="77777777" w:rsidR="008B0B40" w:rsidRDefault="008B0B40">
            <w:pPr>
              <w:jc w:val="both"/>
            </w:pPr>
          </w:p>
          <w:p w14:paraId="7A4A7B29" w14:textId="77777777" w:rsidR="008B0B40" w:rsidRDefault="008B0B40">
            <w:pPr>
              <w:jc w:val="both"/>
            </w:pPr>
          </w:p>
          <w:p w14:paraId="1663D466" w14:textId="77777777" w:rsidR="008B0B40" w:rsidRDefault="008B0B40">
            <w:pPr>
              <w:jc w:val="both"/>
            </w:pPr>
          </w:p>
          <w:p w14:paraId="0ED81451" w14:textId="77777777" w:rsidR="008B0B40" w:rsidRDefault="008B0B40">
            <w:pPr>
              <w:jc w:val="both"/>
            </w:pPr>
          </w:p>
          <w:p w14:paraId="129010F0" w14:textId="77777777" w:rsidR="008B0B40" w:rsidRDefault="008B0B40">
            <w:pPr>
              <w:jc w:val="both"/>
            </w:pPr>
          </w:p>
          <w:p w14:paraId="7BBDF0E4" w14:textId="77777777" w:rsidR="00D43562" w:rsidRDefault="00D43562">
            <w:pPr>
              <w:jc w:val="both"/>
            </w:pPr>
          </w:p>
          <w:p w14:paraId="3BE692CA" w14:textId="77777777" w:rsidR="008B0B40" w:rsidRDefault="008B0B40">
            <w:pPr>
              <w:jc w:val="both"/>
            </w:pPr>
          </w:p>
          <w:p w14:paraId="2FEC80E3" w14:textId="77777777" w:rsidR="00D43562" w:rsidRDefault="00D43562">
            <w:pPr>
              <w:jc w:val="both"/>
            </w:pPr>
          </w:p>
          <w:p w14:paraId="11C18F26" w14:textId="77777777" w:rsidR="008B0B40" w:rsidRDefault="008B0B40">
            <w:pPr>
              <w:jc w:val="both"/>
            </w:pPr>
          </w:p>
          <w:p w14:paraId="499D5236" w14:textId="316DA291" w:rsidR="008B0B40" w:rsidRDefault="0058642C">
            <w:pPr>
              <w:jc w:val="both"/>
              <w:rPr>
                <w:b/>
                <w:i/>
              </w:rPr>
            </w:pPr>
            <w:r>
              <w:rPr>
                <w:b/>
                <w:i/>
              </w:rPr>
              <w:t>Not Implemented.</w:t>
            </w:r>
          </w:p>
          <w:p w14:paraId="56025D48" w14:textId="77777777" w:rsidR="00C60137" w:rsidRDefault="00C60137">
            <w:pPr>
              <w:jc w:val="both"/>
              <w:rPr>
                <w:b/>
                <w:i/>
              </w:rPr>
            </w:pPr>
          </w:p>
          <w:p w14:paraId="33DD1EAF" w14:textId="77777777" w:rsidR="004E1839" w:rsidRDefault="004E1839" w:rsidP="009C0750">
            <w:pPr>
              <w:jc w:val="both"/>
            </w:pPr>
            <w:r>
              <w:t xml:space="preserve">No refund was made. Tax laws should prevail over any other guidelines in a </w:t>
            </w:r>
            <w:r>
              <w:lastRenderedPageBreak/>
              <w:t>manual, especially if the government will be disadvantaged. </w:t>
            </w:r>
          </w:p>
          <w:p w14:paraId="3367BE4E" w14:textId="2E16984A" w:rsidR="008B0B40" w:rsidRDefault="008B0B40">
            <w:pPr>
              <w:jc w:val="both"/>
            </w:pPr>
          </w:p>
        </w:tc>
      </w:tr>
      <w:tr w:rsidR="008B0B40" w14:paraId="24DDBB81" w14:textId="77777777">
        <w:tc>
          <w:tcPr>
            <w:tcW w:w="2700" w:type="dxa"/>
            <w:shd w:val="clear" w:color="auto" w:fill="auto"/>
          </w:tcPr>
          <w:p w14:paraId="4B6AD495" w14:textId="56A506ED" w:rsidR="008B0B40" w:rsidRDefault="0058642C">
            <w:pPr>
              <w:numPr>
                <w:ilvl w:val="0"/>
                <w:numId w:val="13"/>
              </w:numPr>
              <w:pBdr>
                <w:top w:val="nil"/>
                <w:left w:val="nil"/>
                <w:bottom w:val="nil"/>
                <w:right w:val="nil"/>
                <w:between w:val="nil"/>
              </w:pBdr>
              <w:ind w:left="330"/>
              <w:jc w:val="both"/>
              <w:rPr>
                <w:b/>
                <w:color w:val="000000"/>
              </w:rPr>
            </w:pPr>
            <w:r>
              <w:rPr>
                <w:b/>
                <w:color w:val="000000"/>
              </w:rPr>
              <w:lastRenderedPageBreak/>
              <w:t>Proper posting of project billboards of the two infrastructure projects was not complete and/or updated contrary to COA Circular No. 2013-004 dated January 30, 2013, thus, full disclosure and transparency in the implementation of said projects were not achieved and the public was deprived of the right to information on the matters of public concern.</w:t>
            </w:r>
          </w:p>
          <w:p w14:paraId="5C6A3497" w14:textId="77777777" w:rsidR="008B0B40" w:rsidRDefault="008B0B40">
            <w:pPr>
              <w:pBdr>
                <w:top w:val="nil"/>
                <w:left w:val="nil"/>
                <w:bottom w:val="nil"/>
                <w:right w:val="nil"/>
                <w:between w:val="nil"/>
              </w:pBdr>
              <w:ind w:left="330"/>
              <w:jc w:val="both"/>
              <w:rPr>
                <w:b/>
                <w:color w:val="000000"/>
              </w:rPr>
            </w:pPr>
          </w:p>
          <w:p w14:paraId="7170643D" w14:textId="77777777" w:rsidR="008B0B40" w:rsidRDefault="0058642C">
            <w:pPr>
              <w:pBdr>
                <w:top w:val="nil"/>
                <w:left w:val="nil"/>
                <w:bottom w:val="nil"/>
                <w:right w:val="nil"/>
                <w:between w:val="nil"/>
              </w:pBdr>
              <w:ind w:left="46"/>
              <w:jc w:val="both"/>
              <w:rPr>
                <w:color w:val="000000"/>
                <w:vertAlign w:val="subscript"/>
              </w:rPr>
            </w:pPr>
            <w:r>
              <w:rPr>
                <w:color w:val="000000"/>
              </w:rPr>
              <w:t xml:space="preserve">We recommended that the Provincial Governor direct the Project Engineer to comply with the guidelines issued under COA Circular 2013-004 by posting all relevant information such as revised contract price, project details and project status on </w:t>
            </w:r>
            <w:r>
              <w:rPr>
                <w:color w:val="000000"/>
              </w:rPr>
              <w:lastRenderedPageBreak/>
              <w:t xml:space="preserve">tarpaulins/signboards for the information of the public of all the Projects, Programs and Activities implemented by the PGLU. </w:t>
            </w:r>
          </w:p>
          <w:p w14:paraId="7FC25AC3" w14:textId="77777777" w:rsidR="008B0B40" w:rsidRDefault="008B0B40">
            <w:pPr>
              <w:jc w:val="both"/>
            </w:pPr>
          </w:p>
        </w:tc>
        <w:tc>
          <w:tcPr>
            <w:tcW w:w="900" w:type="dxa"/>
            <w:shd w:val="clear" w:color="auto" w:fill="auto"/>
          </w:tcPr>
          <w:p w14:paraId="5E20EC8A" w14:textId="77777777" w:rsidR="008B0B40" w:rsidRDefault="0058642C">
            <w:pPr>
              <w:jc w:val="center"/>
            </w:pPr>
            <w:r>
              <w:lastRenderedPageBreak/>
              <w:t>pp. 108-109 of CY 2020 AAR</w:t>
            </w:r>
          </w:p>
        </w:tc>
        <w:tc>
          <w:tcPr>
            <w:tcW w:w="2794" w:type="dxa"/>
            <w:shd w:val="clear" w:color="auto" w:fill="auto"/>
          </w:tcPr>
          <w:p w14:paraId="301F5428" w14:textId="77777777" w:rsidR="008B0B40" w:rsidRDefault="008B0B40" w:rsidP="00257E8D">
            <w:pPr>
              <w:jc w:val="both"/>
            </w:pPr>
          </w:p>
          <w:p w14:paraId="3CEC5D32" w14:textId="77777777" w:rsidR="008B0B40" w:rsidRDefault="008B0B40" w:rsidP="00257E8D">
            <w:pPr>
              <w:jc w:val="both"/>
            </w:pPr>
          </w:p>
          <w:p w14:paraId="52C018C3" w14:textId="77777777" w:rsidR="008B0B40" w:rsidRDefault="008B0B40" w:rsidP="00257E8D">
            <w:pPr>
              <w:jc w:val="both"/>
            </w:pPr>
          </w:p>
          <w:p w14:paraId="2E82C343" w14:textId="77777777" w:rsidR="008B0B40" w:rsidRDefault="008B0B40" w:rsidP="00257E8D">
            <w:pPr>
              <w:jc w:val="both"/>
            </w:pPr>
          </w:p>
          <w:p w14:paraId="6989B3AF" w14:textId="77777777" w:rsidR="008B0B40" w:rsidRDefault="008B0B40" w:rsidP="00257E8D">
            <w:pPr>
              <w:jc w:val="both"/>
            </w:pPr>
          </w:p>
          <w:p w14:paraId="62BF3250" w14:textId="77777777" w:rsidR="008B0B40" w:rsidRDefault="008B0B40" w:rsidP="00257E8D">
            <w:pPr>
              <w:jc w:val="both"/>
            </w:pPr>
          </w:p>
          <w:p w14:paraId="5BFA1CEC" w14:textId="77777777" w:rsidR="008B0B40" w:rsidRDefault="008B0B40" w:rsidP="00257E8D">
            <w:pPr>
              <w:jc w:val="both"/>
            </w:pPr>
          </w:p>
          <w:p w14:paraId="25347F39" w14:textId="77777777" w:rsidR="008B0B40" w:rsidRDefault="008B0B40" w:rsidP="00257E8D">
            <w:pPr>
              <w:jc w:val="both"/>
            </w:pPr>
          </w:p>
          <w:p w14:paraId="6A01805A" w14:textId="77777777" w:rsidR="008B0B40" w:rsidRDefault="008B0B40" w:rsidP="00257E8D">
            <w:pPr>
              <w:jc w:val="both"/>
            </w:pPr>
          </w:p>
          <w:p w14:paraId="56A5E3F2" w14:textId="77777777" w:rsidR="008B0B40" w:rsidRDefault="008B0B40" w:rsidP="00257E8D">
            <w:pPr>
              <w:jc w:val="both"/>
            </w:pPr>
          </w:p>
          <w:p w14:paraId="3526A04B" w14:textId="77777777" w:rsidR="008B0B40" w:rsidRDefault="008B0B40" w:rsidP="00257E8D">
            <w:pPr>
              <w:jc w:val="both"/>
            </w:pPr>
          </w:p>
          <w:p w14:paraId="25E02DDF" w14:textId="77777777" w:rsidR="008B0B40" w:rsidRDefault="008B0B40" w:rsidP="00257E8D">
            <w:pPr>
              <w:jc w:val="both"/>
            </w:pPr>
          </w:p>
          <w:p w14:paraId="244C8893" w14:textId="77777777" w:rsidR="008B0B40" w:rsidRDefault="008B0B40" w:rsidP="00257E8D">
            <w:pPr>
              <w:jc w:val="both"/>
            </w:pPr>
          </w:p>
          <w:p w14:paraId="27202A99" w14:textId="77777777" w:rsidR="008B0B40" w:rsidRDefault="008B0B40" w:rsidP="00257E8D">
            <w:pPr>
              <w:jc w:val="both"/>
            </w:pPr>
          </w:p>
          <w:p w14:paraId="180EF618" w14:textId="77777777" w:rsidR="008B0B40" w:rsidRDefault="008B0B40" w:rsidP="00257E8D">
            <w:pPr>
              <w:jc w:val="both"/>
            </w:pPr>
          </w:p>
          <w:p w14:paraId="1103A747" w14:textId="77777777" w:rsidR="008B0B40" w:rsidRDefault="008B0B40" w:rsidP="00257E8D">
            <w:pPr>
              <w:jc w:val="both"/>
            </w:pPr>
          </w:p>
          <w:p w14:paraId="5434F6E1" w14:textId="77777777" w:rsidR="008B0B40" w:rsidRDefault="008B0B40" w:rsidP="00257E8D">
            <w:pPr>
              <w:jc w:val="both"/>
            </w:pPr>
          </w:p>
          <w:p w14:paraId="0EEFF666" w14:textId="77777777" w:rsidR="008B0B40" w:rsidRDefault="008B0B40" w:rsidP="00257E8D">
            <w:pPr>
              <w:jc w:val="both"/>
            </w:pPr>
          </w:p>
          <w:p w14:paraId="26CC66AC" w14:textId="77777777" w:rsidR="008B0B40" w:rsidRDefault="008B0B40" w:rsidP="00257E8D">
            <w:pPr>
              <w:jc w:val="both"/>
            </w:pPr>
          </w:p>
          <w:p w14:paraId="0C5F3983" w14:textId="77777777" w:rsidR="008B0B40" w:rsidRDefault="008B0B40" w:rsidP="00257E8D">
            <w:pPr>
              <w:jc w:val="both"/>
            </w:pPr>
          </w:p>
          <w:p w14:paraId="5E83D148" w14:textId="77777777" w:rsidR="004E1839" w:rsidRPr="00257E8D" w:rsidRDefault="004E1839" w:rsidP="00257E8D">
            <w:pPr>
              <w:pStyle w:val="NormalWeb"/>
              <w:jc w:val="both"/>
              <w:rPr>
                <w:lang w:val="en-US" w:eastAsia="en-US"/>
              </w:rPr>
            </w:pPr>
            <w:r w:rsidRPr="00257E8D">
              <w:rPr>
                <w:lang w:val="en-US" w:eastAsia="en-US"/>
              </w:rPr>
              <w:t>All relevant information on the project is posted on the tarpaulins and signs.</w:t>
            </w:r>
          </w:p>
          <w:p w14:paraId="0200ABC0" w14:textId="77777777" w:rsidR="004E1839" w:rsidRPr="00257E8D" w:rsidRDefault="004E1839" w:rsidP="00257E8D">
            <w:pPr>
              <w:pStyle w:val="NormalWeb"/>
              <w:jc w:val="both"/>
              <w:rPr>
                <w:lang w:val="en-US" w:eastAsia="en-US"/>
              </w:rPr>
            </w:pPr>
            <w:r w:rsidRPr="00257E8D">
              <w:rPr>
                <w:lang w:val="en-US" w:eastAsia="en-US"/>
              </w:rPr>
              <w:t>PEO to strictly update the tarpaulins of all infrastructure projects showing relevant information.</w:t>
            </w:r>
          </w:p>
          <w:p w14:paraId="4B1FF88C" w14:textId="6420EF29" w:rsidR="008B0B40" w:rsidRDefault="008B0B40" w:rsidP="00257E8D">
            <w:pPr>
              <w:jc w:val="both"/>
            </w:pPr>
          </w:p>
        </w:tc>
        <w:tc>
          <w:tcPr>
            <w:tcW w:w="2410" w:type="dxa"/>
            <w:shd w:val="clear" w:color="auto" w:fill="auto"/>
          </w:tcPr>
          <w:p w14:paraId="248F001B" w14:textId="77777777" w:rsidR="008B0B40" w:rsidRDefault="008B0B40">
            <w:pPr>
              <w:jc w:val="both"/>
            </w:pPr>
          </w:p>
          <w:p w14:paraId="1D03DF35" w14:textId="77777777" w:rsidR="008B0B40" w:rsidRDefault="008B0B40">
            <w:pPr>
              <w:jc w:val="both"/>
            </w:pPr>
          </w:p>
          <w:p w14:paraId="3896AE19" w14:textId="77777777" w:rsidR="008B0B40" w:rsidRDefault="008B0B40">
            <w:pPr>
              <w:jc w:val="both"/>
            </w:pPr>
          </w:p>
          <w:p w14:paraId="07A1D79E" w14:textId="77777777" w:rsidR="008B0B40" w:rsidRDefault="008B0B40">
            <w:pPr>
              <w:jc w:val="both"/>
            </w:pPr>
          </w:p>
          <w:p w14:paraId="66D97667" w14:textId="77777777" w:rsidR="008B0B40" w:rsidRDefault="008B0B40">
            <w:pPr>
              <w:jc w:val="both"/>
            </w:pPr>
          </w:p>
          <w:p w14:paraId="3FA03B7D" w14:textId="77777777" w:rsidR="008B0B40" w:rsidRDefault="008B0B40">
            <w:pPr>
              <w:jc w:val="both"/>
            </w:pPr>
          </w:p>
          <w:p w14:paraId="0116FDBC" w14:textId="77777777" w:rsidR="008B0B40" w:rsidRDefault="008B0B40">
            <w:pPr>
              <w:jc w:val="both"/>
            </w:pPr>
          </w:p>
          <w:p w14:paraId="6A10C82C" w14:textId="77777777" w:rsidR="008B0B40" w:rsidRDefault="008B0B40">
            <w:pPr>
              <w:jc w:val="both"/>
            </w:pPr>
          </w:p>
          <w:p w14:paraId="20DC26A4" w14:textId="77777777" w:rsidR="008B0B40" w:rsidRDefault="008B0B40">
            <w:pPr>
              <w:jc w:val="both"/>
            </w:pPr>
          </w:p>
          <w:p w14:paraId="38C31AAD" w14:textId="77777777" w:rsidR="008B0B40" w:rsidRDefault="008B0B40">
            <w:pPr>
              <w:jc w:val="both"/>
            </w:pPr>
          </w:p>
          <w:p w14:paraId="2FE3220F" w14:textId="77777777" w:rsidR="008B0B40" w:rsidRDefault="008B0B40">
            <w:pPr>
              <w:jc w:val="both"/>
            </w:pPr>
          </w:p>
          <w:p w14:paraId="379E70AB" w14:textId="77777777" w:rsidR="008B0B40" w:rsidRDefault="008B0B40">
            <w:pPr>
              <w:jc w:val="both"/>
            </w:pPr>
          </w:p>
          <w:p w14:paraId="54551415" w14:textId="77777777" w:rsidR="008B0B40" w:rsidRDefault="008B0B40">
            <w:pPr>
              <w:jc w:val="both"/>
            </w:pPr>
          </w:p>
          <w:p w14:paraId="5EF039CD" w14:textId="77777777" w:rsidR="008B0B40" w:rsidRDefault="008B0B40">
            <w:pPr>
              <w:jc w:val="both"/>
            </w:pPr>
          </w:p>
          <w:p w14:paraId="40E654F3" w14:textId="77777777" w:rsidR="008B0B40" w:rsidRDefault="008B0B40">
            <w:pPr>
              <w:jc w:val="both"/>
            </w:pPr>
          </w:p>
          <w:p w14:paraId="5F55C232" w14:textId="77777777" w:rsidR="008B0B40" w:rsidRDefault="008B0B40">
            <w:pPr>
              <w:jc w:val="both"/>
            </w:pPr>
          </w:p>
          <w:p w14:paraId="7807E2C9" w14:textId="77777777" w:rsidR="008B0B40" w:rsidRDefault="008B0B40">
            <w:pPr>
              <w:jc w:val="both"/>
            </w:pPr>
          </w:p>
          <w:p w14:paraId="61942510" w14:textId="77777777" w:rsidR="008B0B40" w:rsidRDefault="008B0B40">
            <w:pPr>
              <w:jc w:val="both"/>
            </w:pPr>
          </w:p>
          <w:p w14:paraId="0B5ED452" w14:textId="77777777" w:rsidR="008B0B40" w:rsidRDefault="008B0B40">
            <w:pPr>
              <w:jc w:val="both"/>
            </w:pPr>
          </w:p>
          <w:p w14:paraId="50040AC8" w14:textId="77777777" w:rsidR="008B0B40" w:rsidRDefault="008B0B40">
            <w:pPr>
              <w:jc w:val="both"/>
            </w:pPr>
          </w:p>
          <w:p w14:paraId="65262BAD" w14:textId="77777777" w:rsidR="008B0B40" w:rsidRDefault="008B0B40">
            <w:pPr>
              <w:jc w:val="both"/>
            </w:pPr>
          </w:p>
          <w:p w14:paraId="04668B14" w14:textId="0782D528" w:rsidR="008B0B40" w:rsidRDefault="0058642C">
            <w:pPr>
              <w:jc w:val="both"/>
              <w:rPr>
                <w:b/>
                <w:i/>
              </w:rPr>
            </w:pPr>
            <w:r>
              <w:rPr>
                <w:b/>
                <w:i/>
              </w:rPr>
              <w:t>Implemented.</w:t>
            </w:r>
          </w:p>
          <w:p w14:paraId="41380585" w14:textId="77777777" w:rsidR="00C60137" w:rsidRDefault="00C60137">
            <w:pPr>
              <w:jc w:val="both"/>
              <w:rPr>
                <w:b/>
                <w:i/>
              </w:rPr>
            </w:pPr>
          </w:p>
          <w:p w14:paraId="6CF24213" w14:textId="0893565F" w:rsidR="008B0B40" w:rsidRDefault="0058642C">
            <w:pPr>
              <w:jc w:val="both"/>
            </w:pPr>
            <w:r>
              <w:t>No similar instance</w:t>
            </w:r>
            <w:r w:rsidR="004E1839">
              <w:t xml:space="preserve"> has been</w:t>
            </w:r>
            <w:r>
              <w:t xml:space="preserve"> noted as of date.</w:t>
            </w:r>
          </w:p>
        </w:tc>
      </w:tr>
      <w:tr w:rsidR="008B0B40" w14:paraId="4819DB14" w14:textId="77777777">
        <w:tc>
          <w:tcPr>
            <w:tcW w:w="2700" w:type="dxa"/>
            <w:shd w:val="clear" w:color="auto" w:fill="auto"/>
          </w:tcPr>
          <w:p w14:paraId="696F0D37" w14:textId="77777777" w:rsidR="008B0B40" w:rsidRDefault="0058642C">
            <w:pPr>
              <w:numPr>
                <w:ilvl w:val="0"/>
                <w:numId w:val="13"/>
              </w:numPr>
              <w:pBdr>
                <w:top w:val="nil"/>
                <w:left w:val="nil"/>
                <w:bottom w:val="nil"/>
                <w:right w:val="nil"/>
                <w:between w:val="nil"/>
              </w:pBdr>
              <w:ind w:left="330"/>
              <w:jc w:val="both"/>
              <w:rPr>
                <w:b/>
                <w:color w:val="000000"/>
              </w:rPr>
            </w:pPr>
            <w:r>
              <w:rPr>
                <w:b/>
                <w:color w:val="000000"/>
              </w:rPr>
              <w:t>Delayed completion of the La Union Wireless Mesh High Speed Local Area Network Backbone (Phase I) amounting to ₱178,450,980.00 was due to inadequate planning and inappropriate procurement category which resulted in delay of the benefits listed in the project proposal.</w:t>
            </w:r>
          </w:p>
          <w:p w14:paraId="645AF083" w14:textId="77777777" w:rsidR="008B0B40" w:rsidRDefault="008B0B40">
            <w:pPr>
              <w:ind w:left="-30"/>
              <w:jc w:val="both"/>
              <w:rPr>
                <w:b/>
              </w:rPr>
            </w:pPr>
          </w:p>
          <w:p w14:paraId="0FC9C342" w14:textId="77777777" w:rsidR="008B0B40" w:rsidRDefault="0058642C">
            <w:pPr>
              <w:ind w:left="-30"/>
              <w:jc w:val="both"/>
            </w:pPr>
            <w:r>
              <w:t>We recommended that the Provincial Governor direct the Planning Team to conduct thorough planning and feasibility study prior executing highly technical projects by considering specific, measurable, attainable, realistic, and time-bound (SMART) objectives for each of the phase the PGLU intends to implement.</w:t>
            </w:r>
          </w:p>
          <w:p w14:paraId="4A548382" w14:textId="77777777" w:rsidR="008B0B40" w:rsidRDefault="008B0B40">
            <w:pPr>
              <w:pBdr>
                <w:top w:val="nil"/>
                <w:left w:val="nil"/>
                <w:bottom w:val="nil"/>
                <w:right w:val="nil"/>
                <w:between w:val="nil"/>
              </w:pBdr>
              <w:ind w:left="330"/>
              <w:jc w:val="both"/>
              <w:rPr>
                <w:color w:val="000000"/>
              </w:rPr>
            </w:pPr>
          </w:p>
        </w:tc>
        <w:tc>
          <w:tcPr>
            <w:tcW w:w="900" w:type="dxa"/>
            <w:shd w:val="clear" w:color="auto" w:fill="auto"/>
          </w:tcPr>
          <w:p w14:paraId="2745E579" w14:textId="77777777" w:rsidR="008B0B40" w:rsidRDefault="0058642C">
            <w:pPr>
              <w:jc w:val="center"/>
            </w:pPr>
            <w:r>
              <w:t>pp. 110-114 of CY 2020 AAR</w:t>
            </w:r>
          </w:p>
        </w:tc>
        <w:tc>
          <w:tcPr>
            <w:tcW w:w="2794" w:type="dxa"/>
            <w:shd w:val="clear" w:color="auto" w:fill="auto"/>
          </w:tcPr>
          <w:p w14:paraId="3F81253B" w14:textId="77777777" w:rsidR="008B0B40" w:rsidRDefault="008B0B40">
            <w:pPr>
              <w:ind w:left="7"/>
              <w:jc w:val="both"/>
            </w:pPr>
          </w:p>
          <w:p w14:paraId="587E0CD8" w14:textId="77777777" w:rsidR="008B0B40" w:rsidRDefault="008B0B40">
            <w:pPr>
              <w:ind w:left="7"/>
              <w:jc w:val="both"/>
            </w:pPr>
          </w:p>
          <w:p w14:paraId="76BF8E16" w14:textId="77777777" w:rsidR="008B0B40" w:rsidRDefault="008B0B40">
            <w:pPr>
              <w:ind w:left="7"/>
              <w:jc w:val="both"/>
            </w:pPr>
          </w:p>
          <w:p w14:paraId="2DBAD71B" w14:textId="77777777" w:rsidR="008B0B40" w:rsidRDefault="008B0B40">
            <w:pPr>
              <w:ind w:left="7"/>
              <w:jc w:val="both"/>
            </w:pPr>
          </w:p>
          <w:p w14:paraId="73DAFD0C" w14:textId="77777777" w:rsidR="008B0B40" w:rsidRDefault="008B0B40">
            <w:pPr>
              <w:ind w:left="7"/>
              <w:jc w:val="both"/>
            </w:pPr>
          </w:p>
          <w:p w14:paraId="332AB82F" w14:textId="77777777" w:rsidR="008B0B40" w:rsidRDefault="008B0B40">
            <w:pPr>
              <w:ind w:left="7"/>
              <w:jc w:val="both"/>
            </w:pPr>
          </w:p>
          <w:p w14:paraId="08E8C29D" w14:textId="77777777" w:rsidR="008B0B40" w:rsidRDefault="008B0B40">
            <w:pPr>
              <w:ind w:left="7"/>
              <w:jc w:val="both"/>
            </w:pPr>
          </w:p>
          <w:p w14:paraId="647EA4D9" w14:textId="77777777" w:rsidR="008B0B40" w:rsidRDefault="008B0B40">
            <w:pPr>
              <w:ind w:left="7"/>
              <w:jc w:val="both"/>
            </w:pPr>
          </w:p>
          <w:p w14:paraId="6987124A" w14:textId="77777777" w:rsidR="008B0B40" w:rsidRDefault="008B0B40">
            <w:pPr>
              <w:ind w:left="7"/>
              <w:jc w:val="both"/>
            </w:pPr>
          </w:p>
          <w:p w14:paraId="7DD58B94" w14:textId="77777777" w:rsidR="008B0B40" w:rsidRDefault="008B0B40">
            <w:pPr>
              <w:ind w:left="7"/>
              <w:jc w:val="both"/>
            </w:pPr>
          </w:p>
          <w:p w14:paraId="04589FC9" w14:textId="77777777" w:rsidR="008B0B40" w:rsidRDefault="008B0B40">
            <w:pPr>
              <w:ind w:left="7"/>
              <w:jc w:val="both"/>
            </w:pPr>
          </w:p>
          <w:p w14:paraId="56F68E9A" w14:textId="77777777" w:rsidR="008B0B40" w:rsidRDefault="008B0B40">
            <w:pPr>
              <w:ind w:left="7"/>
              <w:jc w:val="both"/>
            </w:pPr>
          </w:p>
          <w:p w14:paraId="4BC986B5" w14:textId="77777777" w:rsidR="008B0B40" w:rsidRDefault="008B0B40">
            <w:pPr>
              <w:ind w:left="7"/>
              <w:jc w:val="both"/>
            </w:pPr>
          </w:p>
          <w:p w14:paraId="0D41A2A7" w14:textId="77777777" w:rsidR="008B0B40" w:rsidRDefault="008B0B40">
            <w:pPr>
              <w:ind w:left="7"/>
              <w:jc w:val="both"/>
            </w:pPr>
          </w:p>
          <w:p w14:paraId="2A098C6E" w14:textId="77777777" w:rsidR="008B0B40" w:rsidRDefault="008B0B40">
            <w:pPr>
              <w:ind w:left="7"/>
              <w:jc w:val="both"/>
            </w:pPr>
          </w:p>
          <w:p w14:paraId="193B0DF4" w14:textId="77777777" w:rsidR="00C60137" w:rsidRDefault="00C60137">
            <w:pPr>
              <w:jc w:val="both"/>
            </w:pPr>
          </w:p>
          <w:p w14:paraId="4BFF9430" w14:textId="77777777" w:rsidR="008B0B40" w:rsidRDefault="0058642C">
            <w:pPr>
              <w:ind w:left="7"/>
              <w:jc w:val="both"/>
            </w:pPr>
            <w:r>
              <w:t>A project concept was already submitted and attached to the disbursement voucher</w:t>
            </w:r>
          </w:p>
        </w:tc>
        <w:tc>
          <w:tcPr>
            <w:tcW w:w="2410" w:type="dxa"/>
            <w:shd w:val="clear" w:color="auto" w:fill="auto"/>
          </w:tcPr>
          <w:p w14:paraId="26E4C371" w14:textId="77777777" w:rsidR="008B0B40" w:rsidRDefault="008B0B40">
            <w:pPr>
              <w:jc w:val="both"/>
            </w:pPr>
          </w:p>
          <w:p w14:paraId="312A7CE6" w14:textId="77777777" w:rsidR="008B0B40" w:rsidRDefault="008B0B40">
            <w:pPr>
              <w:jc w:val="both"/>
            </w:pPr>
          </w:p>
          <w:p w14:paraId="46065BE5" w14:textId="77777777" w:rsidR="008B0B40" w:rsidRDefault="008B0B40">
            <w:pPr>
              <w:jc w:val="both"/>
            </w:pPr>
          </w:p>
          <w:p w14:paraId="7D003FF2" w14:textId="77777777" w:rsidR="008B0B40" w:rsidRDefault="008B0B40">
            <w:pPr>
              <w:jc w:val="both"/>
            </w:pPr>
          </w:p>
          <w:p w14:paraId="0DA22C5D" w14:textId="77777777" w:rsidR="008B0B40" w:rsidRDefault="008B0B40">
            <w:pPr>
              <w:jc w:val="both"/>
            </w:pPr>
          </w:p>
          <w:p w14:paraId="218CB298" w14:textId="77777777" w:rsidR="008B0B40" w:rsidRDefault="008B0B40">
            <w:pPr>
              <w:jc w:val="both"/>
            </w:pPr>
          </w:p>
          <w:p w14:paraId="2DAC3DA6" w14:textId="77777777" w:rsidR="008B0B40" w:rsidRDefault="008B0B40">
            <w:pPr>
              <w:jc w:val="both"/>
            </w:pPr>
          </w:p>
          <w:p w14:paraId="43C5C745" w14:textId="77777777" w:rsidR="008B0B40" w:rsidRDefault="008B0B40">
            <w:pPr>
              <w:jc w:val="both"/>
            </w:pPr>
          </w:p>
          <w:p w14:paraId="157A843A" w14:textId="77777777" w:rsidR="008B0B40" w:rsidRDefault="008B0B40">
            <w:pPr>
              <w:jc w:val="both"/>
            </w:pPr>
          </w:p>
          <w:p w14:paraId="182F569A" w14:textId="77777777" w:rsidR="008B0B40" w:rsidRDefault="008B0B40">
            <w:pPr>
              <w:jc w:val="both"/>
            </w:pPr>
          </w:p>
          <w:p w14:paraId="6B1A07E4" w14:textId="77777777" w:rsidR="008B0B40" w:rsidRDefault="008B0B40">
            <w:pPr>
              <w:jc w:val="both"/>
            </w:pPr>
          </w:p>
          <w:p w14:paraId="60ADADA3" w14:textId="77777777" w:rsidR="008B0B40" w:rsidRDefault="008B0B40">
            <w:pPr>
              <w:jc w:val="both"/>
            </w:pPr>
          </w:p>
          <w:p w14:paraId="01EB3124" w14:textId="77777777" w:rsidR="008B0B40" w:rsidRDefault="008B0B40">
            <w:pPr>
              <w:jc w:val="both"/>
            </w:pPr>
          </w:p>
          <w:p w14:paraId="36C8ED46" w14:textId="77777777" w:rsidR="008B0B40" w:rsidRDefault="008B0B40">
            <w:pPr>
              <w:jc w:val="both"/>
            </w:pPr>
          </w:p>
          <w:p w14:paraId="1451511C" w14:textId="117DE73C" w:rsidR="008B0B40" w:rsidRDefault="008B0B40">
            <w:pPr>
              <w:jc w:val="both"/>
            </w:pPr>
          </w:p>
          <w:p w14:paraId="261CAAE3" w14:textId="77777777" w:rsidR="00C60137" w:rsidRDefault="00C60137">
            <w:pPr>
              <w:jc w:val="both"/>
            </w:pPr>
          </w:p>
          <w:p w14:paraId="0EA1648F" w14:textId="65C5C981" w:rsidR="008B0B40" w:rsidRDefault="0058642C">
            <w:pPr>
              <w:jc w:val="both"/>
              <w:rPr>
                <w:b/>
                <w:i/>
              </w:rPr>
            </w:pPr>
            <w:r>
              <w:rPr>
                <w:b/>
                <w:i/>
              </w:rPr>
              <w:t>Implemented.</w:t>
            </w:r>
          </w:p>
          <w:p w14:paraId="6FD041C9" w14:textId="77777777" w:rsidR="00C60137" w:rsidRDefault="00C60137">
            <w:pPr>
              <w:jc w:val="both"/>
              <w:rPr>
                <w:b/>
                <w:i/>
              </w:rPr>
            </w:pPr>
          </w:p>
          <w:p w14:paraId="609B7D11" w14:textId="1842B3D2" w:rsidR="008B0B40" w:rsidRDefault="0058642C">
            <w:pPr>
              <w:jc w:val="both"/>
            </w:pPr>
            <w:r>
              <w:t xml:space="preserve">No similar instance </w:t>
            </w:r>
            <w:r w:rsidR="004E1839">
              <w:t xml:space="preserve">has </w:t>
            </w:r>
            <w:r w:rsidR="00C60137">
              <w:t xml:space="preserve">been </w:t>
            </w:r>
            <w:r>
              <w:t>noted as of date.</w:t>
            </w:r>
          </w:p>
        </w:tc>
      </w:tr>
      <w:tr w:rsidR="008B0B40" w14:paraId="524F9FA5" w14:textId="77777777">
        <w:tc>
          <w:tcPr>
            <w:tcW w:w="2700" w:type="dxa"/>
            <w:shd w:val="clear" w:color="auto" w:fill="auto"/>
          </w:tcPr>
          <w:p w14:paraId="22F6694E" w14:textId="77777777" w:rsidR="008B0B40" w:rsidRDefault="0058642C">
            <w:pPr>
              <w:jc w:val="both"/>
              <w:rPr>
                <w:b/>
              </w:rPr>
            </w:pPr>
            <w:r>
              <w:rPr>
                <w:b/>
              </w:rPr>
              <w:t>PY 2019-2018</w:t>
            </w:r>
          </w:p>
        </w:tc>
        <w:tc>
          <w:tcPr>
            <w:tcW w:w="900" w:type="dxa"/>
            <w:shd w:val="clear" w:color="auto" w:fill="auto"/>
          </w:tcPr>
          <w:p w14:paraId="6232A369" w14:textId="77777777" w:rsidR="008B0B40" w:rsidRDefault="008B0B40">
            <w:pPr>
              <w:jc w:val="center"/>
            </w:pPr>
          </w:p>
        </w:tc>
        <w:tc>
          <w:tcPr>
            <w:tcW w:w="2794" w:type="dxa"/>
            <w:shd w:val="clear" w:color="auto" w:fill="auto"/>
          </w:tcPr>
          <w:p w14:paraId="4BB3D753" w14:textId="77777777" w:rsidR="008B0B40" w:rsidRDefault="008B0B40">
            <w:pPr>
              <w:ind w:left="7"/>
              <w:jc w:val="both"/>
            </w:pPr>
          </w:p>
        </w:tc>
        <w:tc>
          <w:tcPr>
            <w:tcW w:w="2410" w:type="dxa"/>
            <w:shd w:val="clear" w:color="auto" w:fill="auto"/>
          </w:tcPr>
          <w:p w14:paraId="4D585F5F" w14:textId="77777777" w:rsidR="008B0B40" w:rsidRDefault="008B0B40">
            <w:pPr>
              <w:jc w:val="both"/>
            </w:pPr>
          </w:p>
        </w:tc>
      </w:tr>
      <w:tr w:rsidR="008B0B40" w14:paraId="607AE8EE" w14:textId="77777777">
        <w:tc>
          <w:tcPr>
            <w:tcW w:w="2700" w:type="dxa"/>
            <w:shd w:val="clear" w:color="auto" w:fill="auto"/>
          </w:tcPr>
          <w:p w14:paraId="53AC5881" w14:textId="77777777" w:rsidR="008B0B40" w:rsidRDefault="0058642C">
            <w:pPr>
              <w:numPr>
                <w:ilvl w:val="0"/>
                <w:numId w:val="5"/>
              </w:numPr>
              <w:pBdr>
                <w:top w:val="nil"/>
                <w:left w:val="nil"/>
                <w:bottom w:val="nil"/>
                <w:right w:val="nil"/>
                <w:between w:val="nil"/>
              </w:pBdr>
              <w:ind w:left="333" w:hanging="77"/>
              <w:jc w:val="both"/>
              <w:rPr>
                <w:b/>
                <w:color w:val="000000"/>
              </w:rPr>
            </w:pPr>
            <w:r>
              <w:rPr>
                <w:b/>
                <w:color w:val="000000"/>
              </w:rPr>
              <w:t xml:space="preserve">The accuracy, ownership, and existence of Land account in the aggregate amount of </w:t>
            </w:r>
            <w:r>
              <w:rPr>
                <w:b/>
                <w:color w:val="000000"/>
              </w:rPr>
              <w:lastRenderedPageBreak/>
              <w:t>₱746,927,961.99 could not be ascertained due to non-reconciliation of records between the Provincial Accountant and GSO and that of the Provincial Assessor and the absence of Transfer Certificates of Titles (TCTs), or its equivalent in the name of the Province, thereby casting doubt on the fair presentation of the financial statements.</w:t>
            </w:r>
          </w:p>
          <w:p w14:paraId="15CC255B" w14:textId="77777777" w:rsidR="008B0B40" w:rsidRDefault="008B0B40">
            <w:pPr>
              <w:pBdr>
                <w:top w:val="nil"/>
                <w:left w:val="nil"/>
                <w:bottom w:val="nil"/>
                <w:right w:val="nil"/>
                <w:between w:val="nil"/>
              </w:pBdr>
              <w:ind w:left="15" w:firstLine="319"/>
              <w:jc w:val="both"/>
              <w:rPr>
                <w:color w:val="000000"/>
              </w:rPr>
            </w:pPr>
          </w:p>
          <w:p w14:paraId="53C1DB64" w14:textId="77777777" w:rsidR="008B0B40" w:rsidRDefault="0058642C">
            <w:pPr>
              <w:jc w:val="both"/>
              <w:rPr>
                <w:vertAlign w:val="subscript"/>
              </w:rPr>
            </w:pPr>
            <w:r>
              <w:t>We recommended that Management direct the Provincial Accountant and GSO to reconcile their records with the Provincial/City Assessors in order to ascertain the ownership and valuation thereof.  Likewise, exhaust all possible means to document the legality of ownership of the lots through a TCT in the name of the Province pursuant to Section 39 of PD No. 1445.</w:t>
            </w:r>
            <w:r>
              <w:rPr>
                <w:vertAlign w:val="subscript"/>
              </w:rPr>
              <w:t xml:space="preserve"> </w:t>
            </w:r>
          </w:p>
          <w:p w14:paraId="4F0A622B" w14:textId="77777777" w:rsidR="008B0B40" w:rsidRDefault="008B0B40">
            <w:pPr>
              <w:jc w:val="both"/>
            </w:pPr>
          </w:p>
        </w:tc>
        <w:tc>
          <w:tcPr>
            <w:tcW w:w="900" w:type="dxa"/>
            <w:shd w:val="clear" w:color="auto" w:fill="auto"/>
          </w:tcPr>
          <w:p w14:paraId="5C64F977" w14:textId="77777777" w:rsidR="008B0B40" w:rsidRDefault="0058642C">
            <w:pPr>
              <w:jc w:val="center"/>
            </w:pPr>
            <w:r>
              <w:lastRenderedPageBreak/>
              <w:t>p. 53 of CY</w:t>
            </w:r>
          </w:p>
          <w:p w14:paraId="28C32F03" w14:textId="77777777" w:rsidR="008B0B40" w:rsidRDefault="0058642C">
            <w:pPr>
              <w:jc w:val="center"/>
            </w:pPr>
            <w:r>
              <w:t>2019 AAR</w:t>
            </w:r>
          </w:p>
        </w:tc>
        <w:tc>
          <w:tcPr>
            <w:tcW w:w="2794" w:type="dxa"/>
            <w:shd w:val="clear" w:color="auto" w:fill="auto"/>
          </w:tcPr>
          <w:p w14:paraId="62EF4554" w14:textId="77777777" w:rsidR="008B0B40" w:rsidRDefault="008B0B40">
            <w:pPr>
              <w:ind w:left="7"/>
              <w:jc w:val="both"/>
            </w:pPr>
          </w:p>
          <w:p w14:paraId="10438D0C" w14:textId="77777777" w:rsidR="008B0B40" w:rsidRDefault="008B0B40">
            <w:pPr>
              <w:ind w:left="7"/>
              <w:jc w:val="both"/>
            </w:pPr>
          </w:p>
          <w:p w14:paraId="0A86BD8F" w14:textId="77777777" w:rsidR="008B0B40" w:rsidRDefault="008B0B40">
            <w:pPr>
              <w:ind w:left="7"/>
              <w:jc w:val="both"/>
            </w:pPr>
          </w:p>
          <w:p w14:paraId="6E22D344" w14:textId="77777777" w:rsidR="008B0B40" w:rsidRDefault="008B0B40">
            <w:pPr>
              <w:ind w:left="7"/>
              <w:jc w:val="both"/>
            </w:pPr>
          </w:p>
          <w:p w14:paraId="490FBA02" w14:textId="77777777" w:rsidR="008B0B40" w:rsidRDefault="008B0B40">
            <w:pPr>
              <w:ind w:left="7"/>
              <w:jc w:val="both"/>
            </w:pPr>
          </w:p>
          <w:p w14:paraId="7B5FC48D" w14:textId="77777777" w:rsidR="008B0B40" w:rsidRDefault="008B0B40">
            <w:pPr>
              <w:ind w:left="7"/>
              <w:jc w:val="both"/>
            </w:pPr>
          </w:p>
          <w:p w14:paraId="24044FA8" w14:textId="77777777" w:rsidR="008B0B40" w:rsidRDefault="008B0B40">
            <w:pPr>
              <w:ind w:left="7"/>
              <w:jc w:val="both"/>
            </w:pPr>
          </w:p>
          <w:p w14:paraId="5470B260" w14:textId="77777777" w:rsidR="008B0B40" w:rsidRDefault="008B0B40">
            <w:pPr>
              <w:ind w:left="7"/>
              <w:jc w:val="both"/>
            </w:pPr>
          </w:p>
          <w:p w14:paraId="0277FE9F" w14:textId="77777777" w:rsidR="008B0B40" w:rsidRDefault="008B0B40">
            <w:pPr>
              <w:ind w:left="7"/>
              <w:jc w:val="both"/>
            </w:pPr>
          </w:p>
          <w:p w14:paraId="506FC2E6" w14:textId="77777777" w:rsidR="008B0B40" w:rsidRDefault="008B0B40">
            <w:pPr>
              <w:ind w:left="7"/>
              <w:jc w:val="both"/>
            </w:pPr>
          </w:p>
          <w:p w14:paraId="6A94C0AE" w14:textId="77777777" w:rsidR="008B0B40" w:rsidRDefault="008B0B40">
            <w:pPr>
              <w:ind w:left="7"/>
              <w:jc w:val="both"/>
            </w:pPr>
          </w:p>
          <w:p w14:paraId="67B0BCDC" w14:textId="77777777" w:rsidR="008B0B40" w:rsidRDefault="008B0B40">
            <w:pPr>
              <w:ind w:left="7"/>
              <w:jc w:val="both"/>
            </w:pPr>
          </w:p>
          <w:p w14:paraId="024A221C" w14:textId="77777777" w:rsidR="008B0B40" w:rsidRDefault="008B0B40">
            <w:pPr>
              <w:ind w:left="7"/>
              <w:jc w:val="both"/>
            </w:pPr>
          </w:p>
          <w:p w14:paraId="710B4C02" w14:textId="77777777" w:rsidR="008B0B40" w:rsidRDefault="008B0B40">
            <w:pPr>
              <w:ind w:left="7"/>
              <w:jc w:val="both"/>
            </w:pPr>
          </w:p>
          <w:p w14:paraId="596FDFA4" w14:textId="77777777" w:rsidR="008B0B40" w:rsidRDefault="008B0B40">
            <w:pPr>
              <w:ind w:left="7"/>
              <w:jc w:val="both"/>
            </w:pPr>
          </w:p>
          <w:p w14:paraId="33E36B2C" w14:textId="77777777" w:rsidR="008B0B40" w:rsidRDefault="008B0B40">
            <w:pPr>
              <w:ind w:left="7"/>
              <w:jc w:val="both"/>
            </w:pPr>
          </w:p>
          <w:p w14:paraId="36935399" w14:textId="77777777" w:rsidR="008B0B40" w:rsidRDefault="008B0B40">
            <w:pPr>
              <w:ind w:left="7"/>
              <w:jc w:val="both"/>
            </w:pPr>
          </w:p>
          <w:p w14:paraId="4CFADB8A" w14:textId="77777777" w:rsidR="008B0B40" w:rsidRDefault="008B0B40">
            <w:pPr>
              <w:ind w:left="7"/>
              <w:jc w:val="both"/>
            </w:pPr>
          </w:p>
          <w:p w14:paraId="4EC5177F" w14:textId="77777777" w:rsidR="008B0B40" w:rsidRDefault="008B0B40">
            <w:pPr>
              <w:ind w:left="7"/>
              <w:jc w:val="both"/>
            </w:pPr>
          </w:p>
          <w:p w14:paraId="7A233F38" w14:textId="77777777" w:rsidR="008B0B40" w:rsidRDefault="008B0B40">
            <w:pPr>
              <w:jc w:val="both"/>
            </w:pPr>
          </w:p>
          <w:p w14:paraId="0F7A8AAF" w14:textId="77777777" w:rsidR="00D43562" w:rsidRDefault="00D43562">
            <w:pPr>
              <w:jc w:val="both"/>
            </w:pPr>
          </w:p>
          <w:p w14:paraId="353D509D" w14:textId="77777777" w:rsidR="008B0B40" w:rsidRDefault="008B0B40">
            <w:pPr>
              <w:ind w:left="7"/>
              <w:jc w:val="both"/>
            </w:pPr>
          </w:p>
          <w:p w14:paraId="0C4A67E3" w14:textId="77777777" w:rsidR="008B0B40" w:rsidRDefault="008B0B40">
            <w:pPr>
              <w:ind w:left="7"/>
              <w:jc w:val="both"/>
            </w:pPr>
          </w:p>
          <w:p w14:paraId="1D802292" w14:textId="77777777" w:rsidR="008B0B40" w:rsidRDefault="008B0B40">
            <w:pPr>
              <w:ind w:left="7"/>
              <w:jc w:val="both"/>
            </w:pPr>
          </w:p>
          <w:p w14:paraId="57BAE9DE" w14:textId="77777777" w:rsidR="008B0B40" w:rsidRDefault="008B0B40">
            <w:pPr>
              <w:ind w:left="7"/>
              <w:jc w:val="both"/>
            </w:pPr>
          </w:p>
          <w:p w14:paraId="38AAD7A5" w14:textId="77777777" w:rsidR="008B0B40" w:rsidRDefault="008B0B40">
            <w:pPr>
              <w:ind w:left="7"/>
              <w:jc w:val="both"/>
            </w:pPr>
          </w:p>
          <w:p w14:paraId="1D1C313E" w14:textId="28C6A21A" w:rsidR="004E1839" w:rsidRDefault="004E1839" w:rsidP="004E1839">
            <w:pPr>
              <w:jc w:val="both"/>
            </w:pPr>
            <w:r>
              <w:t xml:space="preserve">The </w:t>
            </w:r>
            <w:r w:rsidR="00362BFB">
              <w:t>Provincial Accounting Office</w:t>
            </w:r>
            <w:r>
              <w:t xml:space="preserve"> requested the Assessor’s Office </w:t>
            </w:r>
            <w:r w:rsidR="00912344">
              <w:t>and some were su</w:t>
            </w:r>
            <w:r w:rsidR="009D65AA">
              <w:t>b</w:t>
            </w:r>
            <w:r w:rsidR="00912344">
              <w:t xml:space="preserve">mitted by the </w:t>
            </w:r>
            <w:r>
              <w:t xml:space="preserve"> latter. The differences are due to the fair value of land.</w:t>
            </w:r>
          </w:p>
          <w:p w14:paraId="0D1FA14C" w14:textId="78F654B2" w:rsidR="008B0B40" w:rsidRDefault="008B0B40">
            <w:pPr>
              <w:ind w:left="7"/>
              <w:jc w:val="both"/>
            </w:pPr>
          </w:p>
        </w:tc>
        <w:tc>
          <w:tcPr>
            <w:tcW w:w="2410" w:type="dxa"/>
            <w:shd w:val="clear" w:color="auto" w:fill="auto"/>
          </w:tcPr>
          <w:p w14:paraId="117B979C" w14:textId="77777777" w:rsidR="008B0B40" w:rsidRDefault="008B0B40">
            <w:pPr>
              <w:jc w:val="both"/>
            </w:pPr>
          </w:p>
          <w:p w14:paraId="4D73FB96" w14:textId="77777777" w:rsidR="008B0B40" w:rsidRDefault="008B0B40">
            <w:pPr>
              <w:jc w:val="both"/>
            </w:pPr>
          </w:p>
          <w:p w14:paraId="75878101" w14:textId="77777777" w:rsidR="008B0B40" w:rsidRDefault="008B0B40">
            <w:pPr>
              <w:jc w:val="both"/>
            </w:pPr>
          </w:p>
          <w:p w14:paraId="6A6D098F" w14:textId="77777777" w:rsidR="008B0B40" w:rsidRDefault="008B0B40">
            <w:pPr>
              <w:jc w:val="both"/>
            </w:pPr>
          </w:p>
          <w:p w14:paraId="74149913" w14:textId="77777777" w:rsidR="008B0B40" w:rsidRDefault="008B0B40">
            <w:pPr>
              <w:jc w:val="both"/>
            </w:pPr>
          </w:p>
          <w:p w14:paraId="55415DD8" w14:textId="77777777" w:rsidR="008B0B40" w:rsidRDefault="008B0B40">
            <w:pPr>
              <w:jc w:val="both"/>
            </w:pPr>
          </w:p>
          <w:p w14:paraId="47BA0FB2" w14:textId="77777777" w:rsidR="008B0B40" w:rsidRDefault="008B0B40">
            <w:pPr>
              <w:jc w:val="both"/>
            </w:pPr>
          </w:p>
          <w:p w14:paraId="47F8EC8A" w14:textId="77777777" w:rsidR="008B0B40" w:rsidRDefault="008B0B40">
            <w:pPr>
              <w:jc w:val="both"/>
            </w:pPr>
          </w:p>
          <w:p w14:paraId="339751E9" w14:textId="77777777" w:rsidR="008B0B40" w:rsidRDefault="008B0B40">
            <w:pPr>
              <w:jc w:val="both"/>
            </w:pPr>
          </w:p>
          <w:p w14:paraId="4F2E2113" w14:textId="77777777" w:rsidR="008B0B40" w:rsidRDefault="008B0B40">
            <w:pPr>
              <w:jc w:val="both"/>
            </w:pPr>
          </w:p>
          <w:p w14:paraId="37B7B00B" w14:textId="77777777" w:rsidR="008B0B40" w:rsidRDefault="008B0B40">
            <w:pPr>
              <w:jc w:val="both"/>
            </w:pPr>
          </w:p>
          <w:p w14:paraId="1CE95D2E" w14:textId="77777777" w:rsidR="008B0B40" w:rsidRDefault="008B0B40">
            <w:pPr>
              <w:jc w:val="both"/>
            </w:pPr>
          </w:p>
          <w:p w14:paraId="3FA8769E" w14:textId="77777777" w:rsidR="008B0B40" w:rsidRDefault="008B0B40">
            <w:pPr>
              <w:jc w:val="both"/>
            </w:pPr>
          </w:p>
          <w:p w14:paraId="3CDB5B1F" w14:textId="77777777" w:rsidR="008B0B40" w:rsidRDefault="008B0B40">
            <w:pPr>
              <w:jc w:val="both"/>
            </w:pPr>
          </w:p>
          <w:p w14:paraId="4643984A" w14:textId="77777777" w:rsidR="008B0B40" w:rsidRDefault="008B0B40">
            <w:pPr>
              <w:jc w:val="both"/>
            </w:pPr>
          </w:p>
          <w:p w14:paraId="2A363B88" w14:textId="77777777" w:rsidR="008B0B40" w:rsidRDefault="008B0B40">
            <w:pPr>
              <w:jc w:val="both"/>
            </w:pPr>
          </w:p>
          <w:p w14:paraId="7D96926A" w14:textId="77777777" w:rsidR="008B0B40" w:rsidRDefault="008B0B40">
            <w:pPr>
              <w:jc w:val="both"/>
            </w:pPr>
          </w:p>
          <w:p w14:paraId="147BEDB0" w14:textId="77777777" w:rsidR="008B0B40" w:rsidRDefault="008B0B40">
            <w:pPr>
              <w:jc w:val="both"/>
            </w:pPr>
          </w:p>
          <w:p w14:paraId="715A321B" w14:textId="77777777" w:rsidR="008B0B40" w:rsidRDefault="008B0B40">
            <w:pPr>
              <w:jc w:val="both"/>
            </w:pPr>
          </w:p>
          <w:p w14:paraId="2C41265A" w14:textId="77777777" w:rsidR="008B0B40" w:rsidRDefault="008B0B40">
            <w:pPr>
              <w:jc w:val="both"/>
            </w:pPr>
          </w:p>
          <w:p w14:paraId="5A691DF0" w14:textId="77777777" w:rsidR="008B0B40" w:rsidRDefault="008B0B40">
            <w:pPr>
              <w:jc w:val="both"/>
            </w:pPr>
          </w:p>
          <w:p w14:paraId="0DAE78D3" w14:textId="77777777" w:rsidR="008B0B40" w:rsidRDefault="008B0B40">
            <w:pPr>
              <w:jc w:val="both"/>
            </w:pPr>
          </w:p>
          <w:p w14:paraId="795DFB0F" w14:textId="77777777" w:rsidR="008B0B40" w:rsidRDefault="008B0B40">
            <w:pPr>
              <w:jc w:val="both"/>
            </w:pPr>
          </w:p>
          <w:p w14:paraId="2575686F" w14:textId="77777777" w:rsidR="008B0B40" w:rsidRDefault="008B0B40">
            <w:pPr>
              <w:jc w:val="both"/>
            </w:pPr>
          </w:p>
          <w:p w14:paraId="57E03035" w14:textId="77777777" w:rsidR="00D43562" w:rsidRDefault="00D43562">
            <w:pPr>
              <w:jc w:val="both"/>
            </w:pPr>
          </w:p>
          <w:p w14:paraId="6BE35D73" w14:textId="77777777" w:rsidR="004E1839" w:rsidRDefault="004E1839" w:rsidP="004E1839">
            <w:pPr>
              <w:pStyle w:val="NormalWeb"/>
              <w:jc w:val="both"/>
            </w:pPr>
            <w:r>
              <w:rPr>
                <w:rStyle w:val="Emphasis"/>
                <w:b/>
                <w:bCs/>
              </w:rPr>
              <w:t>Not Implemented.</w:t>
            </w:r>
          </w:p>
          <w:p w14:paraId="656D8AE4" w14:textId="03ADCE92" w:rsidR="004E1839" w:rsidRDefault="004E1839" w:rsidP="004E1839">
            <w:pPr>
              <w:pStyle w:val="NormalWeb"/>
              <w:jc w:val="both"/>
            </w:pPr>
            <w:r>
              <w:t>Per verification, records were not yet fully reconciled. It was also noted that some lots were valued at “assessed value” and not at either historical costs at the time of purchase or fair market value if donated. Some properties were not yet transferred in the name of PGLU under a TCT or its equivalent. </w:t>
            </w:r>
          </w:p>
          <w:p w14:paraId="3676495C" w14:textId="77777777" w:rsidR="004E1839" w:rsidRDefault="004E1839" w:rsidP="004E1839">
            <w:pPr>
              <w:pStyle w:val="NormalWeb"/>
              <w:jc w:val="both"/>
            </w:pPr>
            <w:r>
              <w:t>Moreover, the survey on the said lots is ongoing.</w:t>
            </w:r>
          </w:p>
          <w:p w14:paraId="652E50A0" w14:textId="77777777" w:rsidR="009D65AA" w:rsidRDefault="004E1839" w:rsidP="009D65AA">
            <w:pPr>
              <w:pStyle w:val="NormalWeb"/>
              <w:jc w:val="both"/>
            </w:pPr>
            <w:r>
              <w:lastRenderedPageBreak/>
              <w:t> The administrative reconstitution of the title of one of the lots is ongoing.</w:t>
            </w:r>
          </w:p>
          <w:p w14:paraId="51B9D05A" w14:textId="73E9907F" w:rsidR="009D65AA" w:rsidRDefault="009D65AA" w:rsidP="009D65AA">
            <w:pPr>
              <w:pStyle w:val="NormalWeb"/>
              <w:jc w:val="both"/>
            </w:pPr>
          </w:p>
        </w:tc>
      </w:tr>
      <w:tr w:rsidR="008B0B40" w14:paraId="4E0002AA" w14:textId="77777777">
        <w:tc>
          <w:tcPr>
            <w:tcW w:w="2700" w:type="dxa"/>
            <w:shd w:val="clear" w:color="auto" w:fill="auto"/>
          </w:tcPr>
          <w:p w14:paraId="6646E34D" w14:textId="2E3F889B" w:rsidR="008B0B40" w:rsidRDefault="0058642C">
            <w:pPr>
              <w:numPr>
                <w:ilvl w:val="0"/>
                <w:numId w:val="5"/>
              </w:numPr>
              <w:pBdr>
                <w:top w:val="nil"/>
                <w:left w:val="nil"/>
                <w:bottom w:val="nil"/>
                <w:right w:val="nil"/>
                <w:between w:val="nil"/>
              </w:pBdr>
              <w:ind w:left="333" w:hanging="77"/>
              <w:jc w:val="both"/>
              <w:rPr>
                <w:b/>
                <w:color w:val="000000"/>
              </w:rPr>
            </w:pPr>
            <w:r>
              <w:rPr>
                <w:b/>
                <w:color w:val="000000"/>
              </w:rPr>
              <w:lastRenderedPageBreak/>
              <w:t xml:space="preserve">The accuracy of the balance of Road Networks and </w:t>
            </w:r>
            <w:r w:rsidR="00B06412">
              <w:rPr>
                <w:b/>
                <w:color w:val="000000"/>
              </w:rPr>
              <w:t>CIP</w:t>
            </w:r>
            <w:r>
              <w:rPr>
                <w:b/>
                <w:color w:val="000000"/>
              </w:rPr>
              <w:t xml:space="preserve"> accounts amounting to ₱1,924,447,824.32 and ₱178,703,687.27, respectively, could not be ascertained due to various deficiencies noted inconsistent with the provisions of IPSAS 17, and COA Circular No. 2015-008, thereby, casting doubt on the fair presentation of the Financial Statements.</w:t>
            </w:r>
          </w:p>
          <w:p w14:paraId="488AEFF1" w14:textId="77777777" w:rsidR="008B0B40" w:rsidRDefault="008B0B40">
            <w:pPr>
              <w:jc w:val="both"/>
            </w:pPr>
          </w:p>
          <w:p w14:paraId="1523CAC4" w14:textId="3097C224" w:rsidR="008B0B40" w:rsidRDefault="0058642C">
            <w:pPr>
              <w:jc w:val="both"/>
              <w:rPr>
                <w:vertAlign w:val="subscript"/>
              </w:rPr>
            </w:pPr>
            <w:r>
              <w:t>We recommended the Provincial Governor to direct the Provincial Engineer to complete the cost segregation and mapping of LRN and furnish copy of report to the Provincial Accountant and the Provincial GSO.</w:t>
            </w:r>
            <w:r>
              <w:rPr>
                <w:vertAlign w:val="subscript"/>
              </w:rPr>
              <w:t xml:space="preserve"> </w:t>
            </w:r>
          </w:p>
          <w:p w14:paraId="19268F5B" w14:textId="77777777" w:rsidR="008B0B40" w:rsidRDefault="008B0B40">
            <w:pPr>
              <w:jc w:val="both"/>
            </w:pPr>
          </w:p>
        </w:tc>
        <w:tc>
          <w:tcPr>
            <w:tcW w:w="900" w:type="dxa"/>
            <w:shd w:val="clear" w:color="auto" w:fill="auto"/>
          </w:tcPr>
          <w:p w14:paraId="77565AD7" w14:textId="77777777" w:rsidR="008B0B40" w:rsidRDefault="0058642C">
            <w:pPr>
              <w:jc w:val="center"/>
            </w:pPr>
            <w:r>
              <w:t>pp. 56-57 of CY 2019 AAR</w:t>
            </w:r>
          </w:p>
        </w:tc>
        <w:tc>
          <w:tcPr>
            <w:tcW w:w="2794" w:type="dxa"/>
            <w:shd w:val="clear" w:color="auto" w:fill="auto"/>
          </w:tcPr>
          <w:p w14:paraId="46E7E091" w14:textId="77777777" w:rsidR="008B0B40" w:rsidRDefault="008B0B40">
            <w:pPr>
              <w:ind w:left="7"/>
              <w:jc w:val="both"/>
            </w:pPr>
          </w:p>
          <w:p w14:paraId="489EFB42" w14:textId="77777777" w:rsidR="008B0B40" w:rsidRDefault="008B0B40">
            <w:pPr>
              <w:ind w:left="7"/>
              <w:jc w:val="both"/>
            </w:pPr>
          </w:p>
          <w:p w14:paraId="1619F1FD" w14:textId="77777777" w:rsidR="008B0B40" w:rsidRDefault="008B0B40">
            <w:pPr>
              <w:ind w:left="7"/>
              <w:jc w:val="both"/>
            </w:pPr>
          </w:p>
          <w:p w14:paraId="7C6536AC" w14:textId="77777777" w:rsidR="008B0B40" w:rsidRDefault="008B0B40">
            <w:pPr>
              <w:ind w:left="7"/>
              <w:jc w:val="both"/>
            </w:pPr>
          </w:p>
          <w:p w14:paraId="51EF546D" w14:textId="77777777" w:rsidR="008B0B40" w:rsidRDefault="008B0B40">
            <w:pPr>
              <w:ind w:left="7"/>
              <w:jc w:val="both"/>
            </w:pPr>
          </w:p>
          <w:p w14:paraId="6586C1D2" w14:textId="77777777" w:rsidR="008B0B40" w:rsidRDefault="008B0B40">
            <w:pPr>
              <w:ind w:left="7"/>
              <w:jc w:val="both"/>
            </w:pPr>
          </w:p>
          <w:p w14:paraId="7DC68886" w14:textId="77777777" w:rsidR="008B0B40" w:rsidRDefault="008B0B40">
            <w:pPr>
              <w:ind w:left="7"/>
              <w:jc w:val="both"/>
            </w:pPr>
          </w:p>
          <w:p w14:paraId="44708AD2" w14:textId="77777777" w:rsidR="008B0B40" w:rsidRDefault="008B0B40">
            <w:pPr>
              <w:ind w:left="7"/>
              <w:jc w:val="both"/>
            </w:pPr>
          </w:p>
          <w:p w14:paraId="2C8A63CC" w14:textId="77777777" w:rsidR="008B0B40" w:rsidRDefault="008B0B40">
            <w:pPr>
              <w:ind w:left="7"/>
              <w:jc w:val="both"/>
            </w:pPr>
          </w:p>
          <w:p w14:paraId="542343DA" w14:textId="77777777" w:rsidR="008B0B40" w:rsidRDefault="008B0B40">
            <w:pPr>
              <w:ind w:left="7"/>
              <w:jc w:val="both"/>
            </w:pPr>
          </w:p>
          <w:p w14:paraId="67EEEB9E" w14:textId="77777777" w:rsidR="008B0B40" w:rsidRDefault="008B0B40">
            <w:pPr>
              <w:ind w:left="7"/>
              <w:jc w:val="both"/>
            </w:pPr>
          </w:p>
          <w:p w14:paraId="53D1FC0A" w14:textId="77777777" w:rsidR="008B0B40" w:rsidRDefault="008B0B40">
            <w:pPr>
              <w:ind w:left="7"/>
              <w:jc w:val="both"/>
            </w:pPr>
          </w:p>
          <w:p w14:paraId="39BEFE33" w14:textId="77777777" w:rsidR="008B0B40" w:rsidRDefault="008B0B40">
            <w:pPr>
              <w:ind w:left="7"/>
              <w:jc w:val="both"/>
            </w:pPr>
          </w:p>
          <w:p w14:paraId="6F2AB9F3" w14:textId="77777777" w:rsidR="008B0B40" w:rsidRDefault="008B0B40">
            <w:pPr>
              <w:ind w:left="7"/>
              <w:jc w:val="both"/>
            </w:pPr>
          </w:p>
          <w:p w14:paraId="552C8DCC" w14:textId="77777777" w:rsidR="008B0B40" w:rsidRDefault="008B0B40">
            <w:pPr>
              <w:ind w:left="7"/>
              <w:jc w:val="both"/>
            </w:pPr>
          </w:p>
          <w:p w14:paraId="2948A1F4" w14:textId="77777777" w:rsidR="008B0B40" w:rsidRDefault="008B0B40">
            <w:pPr>
              <w:ind w:left="7"/>
              <w:jc w:val="both"/>
            </w:pPr>
          </w:p>
          <w:p w14:paraId="6279D51F" w14:textId="77777777" w:rsidR="008B0B40" w:rsidRDefault="008B0B40">
            <w:pPr>
              <w:ind w:left="7"/>
              <w:jc w:val="both"/>
            </w:pPr>
          </w:p>
          <w:p w14:paraId="76F1EB0A" w14:textId="77777777" w:rsidR="008B0B40" w:rsidRDefault="008B0B40">
            <w:pPr>
              <w:ind w:left="7"/>
              <w:jc w:val="both"/>
            </w:pPr>
          </w:p>
          <w:p w14:paraId="39D2C43C" w14:textId="77777777" w:rsidR="008B0B40" w:rsidRDefault="008B0B40">
            <w:pPr>
              <w:ind w:left="7"/>
              <w:jc w:val="both"/>
            </w:pPr>
          </w:p>
          <w:p w14:paraId="65BF1753" w14:textId="77777777" w:rsidR="008B0B40" w:rsidRDefault="008B0B40">
            <w:pPr>
              <w:ind w:left="7"/>
              <w:jc w:val="both"/>
            </w:pPr>
          </w:p>
          <w:p w14:paraId="54F18DCC" w14:textId="77777777" w:rsidR="008B0B40" w:rsidRDefault="008B0B40" w:rsidP="009D65AA">
            <w:pPr>
              <w:jc w:val="both"/>
            </w:pPr>
          </w:p>
          <w:p w14:paraId="51D9AD7D" w14:textId="1CC76EB2" w:rsidR="008B0B40" w:rsidRDefault="0058642C" w:rsidP="00B45335">
            <w:pPr>
              <w:jc w:val="both"/>
            </w:pPr>
            <w:r>
              <w:t xml:space="preserve">The </w:t>
            </w:r>
            <w:r w:rsidR="00055087" w:rsidRPr="00055087">
              <w:t xml:space="preserve">Provincial Accounting Office </w:t>
            </w:r>
            <w:r>
              <w:t xml:space="preserve">requested the </w:t>
            </w:r>
            <w:r w:rsidR="005224FC">
              <w:t>PEO</w:t>
            </w:r>
            <w:r>
              <w:t xml:space="preserve"> to complete the cost segregation and mapping of LRN.</w:t>
            </w:r>
          </w:p>
        </w:tc>
        <w:tc>
          <w:tcPr>
            <w:tcW w:w="2410" w:type="dxa"/>
            <w:shd w:val="clear" w:color="auto" w:fill="auto"/>
          </w:tcPr>
          <w:p w14:paraId="26E18135" w14:textId="77777777" w:rsidR="008B0B40" w:rsidRPr="00860D3F" w:rsidRDefault="008B0B40">
            <w:pPr>
              <w:jc w:val="both"/>
              <w:rPr>
                <w:b/>
                <w:i/>
              </w:rPr>
            </w:pPr>
          </w:p>
          <w:p w14:paraId="34269E34" w14:textId="77777777" w:rsidR="008B0B40" w:rsidRPr="00860D3F" w:rsidRDefault="008B0B40">
            <w:pPr>
              <w:jc w:val="both"/>
              <w:rPr>
                <w:b/>
                <w:i/>
              </w:rPr>
            </w:pPr>
          </w:p>
          <w:p w14:paraId="48900376" w14:textId="77777777" w:rsidR="008B0B40" w:rsidRPr="00860D3F" w:rsidRDefault="008B0B40">
            <w:pPr>
              <w:jc w:val="both"/>
              <w:rPr>
                <w:b/>
                <w:i/>
              </w:rPr>
            </w:pPr>
          </w:p>
          <w:p w14:paraId="57E1A626" w14:textId="77777777" w:rsidR="008B0B40" w:rsidRPr="00860D3F" w:rsidRDefault="008B0B40">
            <w:pPr>
              <w:jc w:val="both"/>
              <w:rPr>
                <w:b/>
                <w:i/>
              </w:rPr>
            </w:pPr>
          </w:p>
          <w:p w14:paraId="06AFE94F" w14:textId="77777777" w:rsidR="008B0B40" w:rsidRPr="00860D3F" w:rsidRDefault="008B0B40">
            <w:pPr>
              <w:jc w:val="both"/>
              <w:rPr>
                <w:b/>
                <w:i/>
              </w:rPr>
            </w:pPr>
          </w:p>
          <w:p w14:paraId="25962596" w14:textId="77777777" w:rsidR="008B0B40" w:rsidRPr="00860D3F" w:rsidRDefault="008B0B40">
            <w:pPr>
              <w:jc w:val="both"/>
              <w:rPr>
                <w:b/>
                <w:i/>
              </w:rPr>
            </w:pPr>
          </w:p>
          <w:p w14:paraId="0C2CB394" w14:textId="77777777" w:rsidR="008B0B40" w:rsidRPr="00860D3F" w:rsidRDefault="008B0B40">
            <w:pPr>
              <w:jc w:val="both"/>
              <w:rPr>
                <w:b/>
                <w:i/>
              </w:rPr>
            </w:pPr>
          </w:p>
          <w:p w14:paraId="29F1DE34" w14:textId="77777777" w:rsidR="008B0B40" w:rsidRPr="00860D3F" w:rsidRDefault="008B0B40">
            <w:pPr>
              <w:jc w:val="both"/>
              <w:rPr>
                <w:b/>
                <w:i/>
              </w:rPr>
            </w:pPr>
          </w:p>
          <w:p w14:paraId="3EE63586" w14:textId="77777777" w:rsidR="008B0B40" w:rsidRPr="00860D3F" w:rsidRDefault="008B0B40">
            <w:pPr>
              <w:jc w:val="both"/>
              <w:rPr>
                <w:b/>
                <w:i/>
              </w:rPr>
            </w:pPr>
          </w:p>
          <w:p w14:paraId="20A03E35" w14:textId="77777777" w:rsidR="008B0B40" w:rsidRPr="00860D3F" w:rsidRDefault="008B0B40">
            <w:pPr>
              <w:jc w:val="both"/>
              <w:rPr>
                <w:b/>
                <w:i/>
              </w:rPr>
            </w:pPr>
          </w:p>
          <w:p w14:paraId="3E7F39A4" w14:textId="77777777" w:rsidR="008B0B40" w:rsidRPr="00860D3F" w:rsidRDefault="008B0B40">
            <w:pPr>
              <w:jc w:val="both"/>
              <w:rPr>
                <w:b/>
                <w:i/>
              </w:rPr>
            </w:pPr>
          </w:p>
          <w:p w14:paraId="31D31FDF" w14:textId="77777777" w:rsidR="008B0B40" w:rsidRPr="00860D3F" w:rsidRDefault="008B0B40">
            <w:pPr>
              <w:jc w:val="both"/>
              <w:rPr>
                <w:b/>
                <w:i/>
              </w:rPr>
            </w:pPr>
          </w:p>
          <w:p w14:paraId="0B7A78F2" w14:textId="77777777" w:rsidR="008B0B40" w:rsidRPr="00860D3F" w:rsidRDefault="008B0B40">
            <w:pPr>
              <w:jc w:val="both"/>
              <w:rPr>
                <w:b/>
                <w:i/>
              </w:rPr>
            </w:pPr>
          </w:p>
          <w:p w14:paraId="747E819A" w14:textId="77777777" w:rsidR="008B0B40" w:rsidRPr="00860D3F" w:rsidRDefault="008B0B40">
            <w:pPr>
              <w:jc w:val="both"/>
              <w:rPr>
                <w:b/>
                <w:i/>
              </w:rPr>
            </w:pPr>
          </w:p>
          <w:p w14:paraId="343ED8CC" w14:textId="77777777" w:rsidR="008B0B40" w:rsidRPr="00860D3F" w:rsidRDefault="008B0B40">
            <w:pPr>
              <w:jc w:val="both"/>
              <w:rPr>
                <w:b/>
                <w:i/>
              </w:rPr>
            </w:pPr>
          </w:p>
          <w:p w14:paraId="6A0FDAA8" w14:textId="77777777" w:rsidR="008B0B40" w:rsidRPr="00860D3F" w:rsidRDefault="008B0B40">
            <w:pPr>
              <w:jc w:val="both"/>
              <w:rPr>
                <w:b/>
                <w:i/>
              </w:rPr>
            </w:pPr>
          </w:p>
          <w:p w14:paraId="7D4442FB" w14:textId="77777777" w:rsidR="008B0B40" w:rsidRPr="00860D3F" w:rsidRDefault="008B0B40">
            <w:pPr>
              <w:jc w:val="both"/>
              <w:rPr>
                <w:b/>
                <w:i/>
              </w:rPr>
            </w:pPr>
          </w:p>
          <w:p w14:paraId="3ECAA33A" w14:textId="77777777" w:rsidR="008B0B40" w:rsidRPr="00860D3F" w:rsidRDefault="008B0B40">
            <w:pPr>
              <w:jc w:val="both"/>
              <w:rPr>
                <w:b/>
                <w:i/>
              </w:rPr>
            </w:pPr>
          </w:p>
          <w:p w14:paraId="7EE4AE46" w14:textId="77777777" w:rsidR="008B0B40" w:rsidRDefault="008B0B40">
            <w:pPr>
              <w:jc w:val="both"/>
              <w:rPr>
                <w:b/>
                <w:i/>
              </w:rPr>
            </w:pPr>
          </w:p>
          <w:p w14:paraId="63340F6D" w14:textId="77777777" w:rsidR="00D43562" w:rsidRDefault="00D43562">
            <w:pPr>
              <w:jc w:val="both"/>
              <w:rPr>
                <w:b/>
                <w:i/>
              </w:rPr>
            </w:pPr>
          </w:p>
          <w:p w14:paraId="38607276" w14:textId="77777777" w:rsidR="008B0B40" w:rsidRPr="00860D3F" w:rsidRDefault="008B0B40">
            <w:pPr>
              <w:jc w:val="both"/>
              <w:rPr>
                <w:b/>
                <w:i/>
              </w:rPr>
            </w:pPr>
          </w:p>
          <w:p w14:paraId="69B5A5C0" w14:textId="1E51A957" w:rsidR="00912344" w:rsidRDefault="004E1839" w:rsidP="00B45335">
            <w:pPr>
              <w:jc w:val="both"/>
              <w:rPr>
                <w:b/>
                <w:i/>
                <w:iCs/>
              </w:rPr>
            </w:pPr>
            <w:r w:rsidRPr="00B45335">
              <w:rPr>
                <w:b/>
                <w:i/>
                <w:iCs/>
              </w:rPr>
              <w:t>Not Implemented.</w:t>
            </w:r>
          </w:p>
          <w:p w14:paraId="3DDA2BAC" w14:textId="77777777" w:rsidR="00B45335" w:rsidRPr="00B45335" w:rsidRDefault="00B45335" w:rsidP="00B45335">
            <w:pPr>
              <w:jc w:val="both"/>
              <w:rPr>
                <w:b/>
                <w:i/>
                <w:iCs/>
              </w:rPr>
            </w:pPr>
          </w:p>
          <w:p w14:paraId="60879F88" w14:textId="2F87680A" w:rsidR="008B0B40" w:rsidRPr="00860D3F" w:rsidRDefault="004E1839">
            <w:pPr>
              <w:jc w:val="both"/>
            </w:pPr>
            <w:r>
              <w:t>Ongoing compliance. The PGLU only submitted the La Union Road Network Development Plan, which was approved in 2017</w:t>
            </w:r>
            <w:r w:rsidR="00B45335">
              <w:t>.</w:t>
            </w:r>
          </w:p>
        </w:tc>
      </w:tr>
      <w:tr w:rsidR="008B0B40" w14:paraId="1CDEC832" w14:textId="77777777">
        <w:tc>
          <w:tcPr>
            <w:tcW w:w="2700" w:type="dxa"/>
            <w:shd w:val="clear" w:color="auto" w:fill="auto"/>
          </w:tcPr>
          <w:p w14:paraId="717320ED" w14:textId="5A652E8C" w:rsidR="008B0B40" w:rsidRDefault="0058642C">
            <w:pPr>
              <w:tabs>
                <w:tab w:val="left" w:pos="-1260"/>
                <w:tab w:val="center" w:pos="334"/>
              </w:tabs>
              <w:jc w:val="both"/>
            </w:pPr>
            <w:r>
              <w:t xml:space="preserve">We recommended the Provincial Governor to direct the Provincial GSO to render a Report on </w:t>
            </w:r>
            <w:r w:rsidR="00E8487B">
              <w:t>LRN</w:t>
            </w:r>
            <w:r>
              <w:t xml:space="preserve"> and Road Map </w:t>
            </w:r>
            <w:r>
              <w:lastRenderedPageBreak/>
              <w:t>using the prescribed format.</w:t>
            </w:r>
            <w:r>
              <w:rPr>
                <w:vertAlign w:val="subscript"/>
              </w:rPr>
              <w:t xml:space="preserve"> </w:t>
            </w:r>
          </w:p>
          <w:p w14:paraId="68C316E3" w14:textId="77777777" w:rsidR="008B0B40" w:rsidRDefault="008B0B40">
            <w:pPr>
              <w:pBdr>
                <w:top w:val="nil"/>
                <w:left w:val="nil"/>
                <w:bottom w:val="nil"/>
                <w:right w:val="nil"/>
                <w:between w:val="nil"/>
              </w:pBdr>
              <w:tabs>
                <w:tab w:val="left" w:pos="-1260"/>
                <w:tab w:val="center" w:pos="334"/>
              </w:tabs>
              <w:ind w:left="49"/>
              <w:jc w:val="both"/>
              <w:rPr>
                <w:color w:val="000000"/>
              </w:rPr>
            </w:pPr>
          </w:p>
        </w:tc>
        <w:tc>
          <w:tcPr>
            <w:tcW w:w="900" w:type="dxa"/>
            <w:shd w:val="clear" w:color="auto" w:fill="auto"/>
          </w:tcPr>
          <w:p w14:paraId="1F51E6CC" w14:textId="77777777" w:rsidR="008B0B40" w:rsidRDefault="0058642C">
            <w:pPr>
              <w:jc w:val="center"/>
            </w:pPr>
            <w:r>
              <w:lastRenderedPageBreak/>
              <w:t>p. 57 of CY 2019 AAR</w:t>
            </w:r>
          </w:p>
        </w:tc>
        <w:tc>
          <w:tcPr>
            <w:tcW w:w="2794" w:type="dxa"/>
            <w:shd w:val="clear" w:color="auto" w:fill="auto"/>
          </w:tcPr>
          <w:p w14:paraId="240FDBE7" w14:textId="5729F951" w:rsidR="008B0B40" w:rsidRDefault="004E1839" w:rsidP="00912344">
            <w:pPr>
              <w:ind w:left="7"/>
              <w:jc w:val="both"/>
            </w:pPr>
            <w:r>
              <w:t xml:space="preserve">The PGLU conducted an inventory of the </w:t>
            </w:r>
            <w:r w:rsidR="00E8487B">
              <w:t>LRN</w:t>
            </w:r>
            <w:r>
              <w:t xml:space="preserve">. Management committed to comply with the COA recommendation. </w:t>
            </w:r>
          </w:p>
        </w:tc>
        <w:tc>
          <w:tcPr>
            <w:tcW w:w="2410" w:type="dxa"/>
            <w:shd w:val="clear" w:color="auto" w:fill="auto"/>
          </w:tcPr>
          <w:p w14:paraId="560D2359" w14:textId="77777777" w:rsidR="00912344" w:rsidRPr="00B45335" w:rsidRDefault="004E1839" w:rsidP="00B45335">
            <w:pPr>
              <w:jc w:val="both"/>
              <w:rPr>
                <w:b/>
                <w:i/>
                <w:iCs/>
              </w:rPr>
            </w:pPr>
            <w:r w:rsidRPr="00B45335">
              <w:rPr>
                <w:b/>
                <w:i/>
                <w:iCs/>
              </w:rPr>
              <w:t>Not Implemented.</w:t>
            </w:r>
          </w:p>
          <w:p w14:paraId="42C5CBE6" w14:textId="77777777" w:rsidR="00B45335" w:rsidRDefault="00B45335" w:rsidP="00B45335">
            <w:pPr>
              <w:jc w:val="both"/>
              <w:rPr>
                <w:i/>
                <w:iCs/>
              </w:rPr>
            </w:pPr>
          </w:p>
          <w:p w14:paraId="60760B21" w14:textId="369D11EF" w:rsidR="004E1839" w:rsidRDefault="004E1839" w:rsidP="00B45335">
            <w:pPr>
              <w:jc w:val="both"/>
            </w:pPr>
            <w:r>
              <w:t xml:space="preserve">Ongoing compliance is noted. The PGLU only submitted the La Union Road Network </w:t>
            </w:r>
            <w:r>
              <w:lastRenderedPageBreak/>
              <w:t>Development Plan, which was approved in 2017.</w:t>
            </w:r>
          </w:p>
          <w:p w14:paraId="42825409" w14:textId="77777777" w:rsidR="008B0B40" w:rsidRPr="00860D3F" w:rsidRDefault="008B0B40" w:rsidP="004E1839">
            <w:pPr>
              <w:jc w:val="both"/>
            </w:pPr>
          </w:p>
        </w:tc>
      </w:tr>
      <w:tr w:rsidR="008B0B40" w14:paraId="64416DBA" w14:textId="77777777">
        <w:tc>
          <w:tcPr>
            <w:tcW w:w="2700" w:type="dxa"/>
            <w:shd w:val="clear" w:color="auto" w:fill="auto"/>
          </w:tcPr>
          <w:p w14:paraId="29B2E15C" w14:textId="77777777" w:rsidR="008B0B40" w:rsidRDefault="0058642C">
            <w:pPr>
              <w:numPr>
                <w:ilvl w:val="0"/>
                <w:numId w:val="5"/>
              </w:numPr>
              <w:pBdr>
                <w:top w:val="nil"/>
                <w:left w:val="nil"/>
                <w:bottom w:val="nil"/>
                <w:right w:val="nil"/>
                <w:between w:val="nil"/>
              </w:pBdr>
              <w:ind w:left="333" w:hanging="77"/>
              <w:jc w:val="both"/>
              <w:rPr>
                <w:b/>
                <w:color w:val="000000"/>
              </w:rPr>
            </w:pPr>
            <w:r>
              <w:rPr>
                <w:b/>
                <w:color w:val="000000"/>
              </w:rPr>
              <w:lastRenderedPageBreak/>
              <w:t>Priority projects under the 20% DF from current and continuing appropriations were not fully implemented at year-end leaving an unutilized balance amounting to ₱140,280,405.09 and ₱3,643,544.49, respectively, due to inefficient and ineffective planning as evidenced by the reprogramming of projects and delayed procurement activities contrary to DILG and DBM Joint Memorandum Circular No. 2017-01, thus precluding the attainment of desired socio-economic development and environmental management outcomes of the Province and depriving the constituents of the maximum benefits that could have been realized from its implementation.</w:t>
            </w:r>
          </w:p>
          <w:p w14:paraId="4E7C4CEE" w14:textId="77777777" w:rsidR="008B0B40" w:rsidRDefault="008B0B40">
            <w:pPr>
              <w:pBdr>
                <w:top w:val="nil"/>
                <w:left w:val="nil"/>
                <w:bottom w:val="nil"/>
                <w:right w:val="nil"/>
                <w:between w:val="nil"/>
              </w:pBdr>
              <w:ind w:left="720"/>
              <w:jc w:val="both"/>
              <w:rPr>
                <w:color w:val="000000"/>
              </w:rPr>
            </w:pPr>
          </w:p>
          <w:p w14:paraId="11A01D62" w14:textId="77777777" w:rsidR="008B0B40" w:rsidRDefault="0058642C">
            <w:pPr>
              <w:jc w:val="both"/>
            </w:pPr>
            <w:r>
              <w:lastRenderedPageBreak/>
              <w:t>We recommended the Management to:</w:t>
            </w:r>
          </w:p>
          <w:p w14:paraId="4693E0B0" w14:textId="77777777" w:rsidR="008B0B40" w:rsidRDefault="008B0B40">
            <w:pPr>
              <w:pBdr>
                <w:top w:val="nil"/>
                <w:left w:val="nil"/>
                <w:bottom w:val="nil"/>
                <w:right w:val="nil"/>
                <w:between w:val="nil"/>
              </w:pBdr>
              <w:ind w:left="334"/>
              <w:jc w:val="both"/>
              <w:rPr>
                <w:color w:val="000000"/>
              </w:rPr>
            </w:pPr>
          </w:p>
          <w:p w14:paraId="321FA099" w14:textId="77777777" w:rsidR="008B0B40" w:rsidRDefault="0058642C">
            <w:pPr>
              <w:pBdr>
                <w:top w:val="nil"/>
                <w:left w:val="nil"/>
                <w:bottom w:val="nil"/>
                <w:right w:val="nil"/>
                <w:between w:val="nil"/>
              </w:pBdr>
              <w:jc w:val="both"/>
              <w:rPr>
                <w:color w:val="000000"/>
              </w:rPr>
            </w:pPr>
            <w:r>
              <w:rPr>
                <w:color w:val="000000"/>
              </w:rPr>
              <w:t>a. Ensure and monitor the full implementation of the PPAs programmed under the 20% DF in order to address the needs of the constituents; and</w:t>
            </w:r>
          </w:p>
        </w:tc>
        <w:tc>
          <w:tcPr>
            <w:tcW w:w="900" w:type="dxa"/>
            <w:shd w:val="clear" w:color="auto" w:fill="auto"/>
          </w:tcPr>
          <w:p w14:paraId="0260CD33" w14:textId="77777777" w:rsidR="008B0B40" w:rsidRDefault="0058642C">
            <w:r>
              <w:lastRenderedPageBreak/>
              <w:t>p. 72 of CY 2019 AAR</w:t>
            </w:r>
          </w:p>
        </w:tc>
        <w:tc>
          <w:tcPr>
            <w:tcW w:w="2794" w:type="dxa"/>
            <w:shd w:val="clear" w:color="auto" w:fill="auto"/>
          </w:tcPr>
          <w:p w14:paraId="56ACD92B" w14:textId="77777777" w:rsidR="008B0B40" w:rsidRDefault="008B0B40">
            <w:pPr>
              <w:jc w:val="both"/>
            </w:pPr>
          </w:p>
          <w:p w14:paraId="401436F1" w14:textId="77777777" w:rsidR="008B0B40" w:rsidRDefault="008B0B40">
            <w:pPr>
              <w:jc w:val="both"/>
            </w:pPr>
          </w:p>
          <w:p w14:paraId="628C90BE" w14:textId="77777777" w:rsidR="008B0B40" w:rsidRDefault="008B0B40">
            <w:pPr>
              <w:jc w:val="both"/>
            </w:pPr>
          </w:p>
          <w:p w14:paraId="4599B705" w14:textId="77777777" w:rsidR="008B0B40" w:rsidRDefault="008B0B40">
            <w:pPr>
              <w:jc w:val="both"/>
            </w:pPr>
          </w:p>
          <w:p w14:paraId="350F072B" w14:textId="77777777" w:rsidR="008B0B40" w:rsidRDefault="008B0B40">
            <w:pPr>
              <w:jc w:val="both"/>
            </w:pPr>
          </w:p>
          <w:p w14:paraId="1C92D9FC" w14:textId="77777777" w:rsidR="008B0B40" w:rsidRDefault="008B0B40">
            <w:pPr>
              <w:jc w:val="both"/>
            </w:pPr>
          </w:p>
          <w:p w14:paraId="48C15876" w14:textId="77777777" w:rsidR="008B0B40" w:rsidRDefault="008B0B40">
            <w:pPr>
              <w:jc w:val="both"/>
            </w:pPr>
          </w:p>
          <w:p w14:paraId="3C6B7E62" w14:textId="77777777" w:rsidR="008B0B40" w:rsidRDefault="008B0B40">
            <w:pPr>
              <w:jc w:val="both"/>
            </w:pPr>
          </w:p>
          <w:p w14:paraId="02DC5570" w14:textId="77777777" w:rsidR="008B0B40" w:rsidRDefault="008B0B40">
            <w:pPr>
              <w:jc w:val="both"/>
            </w:pPr>
          </w:p>
          <w:p w14:paraId="59C66960" w14:textId="77777777" w:rsidR="008B0B40" w:rsidRDefault="008B0B40">
            <w:pPr>
              <w:jc w:val="both"/>
            </w:pPr>
          </w:p>
          <w:p w14:paraId="2BC570DA" w14:textId="77777777" w:rsidR="008B0B40" w:rsidRDefault="008B0B40">
            <w:pPr>
              <w:jc w:val="both"/>
            </w:pPr>
          </w:p>
          <w:p w14:paraId="50873808" w14:textId="77777777" w:rsidR="008B0B40" w:rsidRDefault="008B0B40">
            <w:pPr>
              <w:jc w:val="both"/>
            </w:pPr>
          </w:p>
          <w:p w14:paraId="6E7D66C4" w14:textId="77777777" w:rsidR="008B0B40" w:rsidRDefault="008B0B40">
            <w:pPr>
              <w:jc w:val="both"/>
            </w:pPr>
          </w:p>
          <w:p w14:paraId="5BDC6191" w14:textId="77777777" w:rsidR="008B0B40" w:rsidRDefault="008B0B40">
            <w:pPr>
              <w:jc w:val="both"/>
            </w:pPr>
          </w:p>
          <w:p w14:paraId="3097D4F6" w14:textId="77777777" w:rsidR="008B0B40" w:rsidRDefault="008B0B40">
            <w:pPr>
              <w:jc w:val="both"/>
            </w:pPr>
          </w:p>
          <w:p w14:paraId="4BD1C0AD" w14:textId="77777777" w:rsidR="008B0B40" w:rsidRDefault="008B0B40">
            <w:pPr>
              <w:jc w:val="both"/>
            </w:pPr>
          </w:p>
          <w:p w14:paraId="48D9887C" w14:textId="77777777" w:rsidR="008B0B40" w:rsidRDefault="008B0B40">
            <w:pPr>
              <w:jc w:val="both"/>
            </w:pPr>
          </w:p>
          <w:p w14:paraId="5C55DC81" w14:textId="77777777" w:rsidR="008B0B40" w:rsidRDefault="008B0B40">
            <w:pPr>
              <w:jc w:val="both"/>
            </w:pPr>
          </w:p>
          <w:p w14:paraId="64F92A6F" w14:textId="77777777" w:rsidR="008B0B40" w:rsidRDefault="008B0B40">
            <w:pPr>
              <w:jc w:val="both"/>
            </w:pPr>
          </w:p>
          <w:p w14:paraId="45DDE1E7" w14:textId="77777777" w:rsidR="008B0B40" w:rsidRDefault="008B0B40">
            <w:pPr>
              <w:jc w:val="both"/>
            </w:pPr>
          </w:p>
          <w:p w14:paraId="6C30453D" w14:textId="77777777" w:rsidR="008B0B40" w:rsidRDefault="008B0B40">
            <w:pPr>
              <w:jc w:val="both"/>
            </w:pPr>
          </w:p>
          <w:p w14:paraId="12DD2BB3" w14:textId="77777777" w:rsidR="008B0B40" w:rsidRDefault="008B0B40">
            <w:pPr>
              <w:jc w:val="both"/>
            </w:pPr>
          </w:p>
          <w:p w14:paraId="49E2334A" w14:textId="77777777" w:rsidR="008B0B40" w:rsidRDefault="008B0B40">
            <w:pPr>
              <w:jc w:val="both"/>
            </w:pPr>
          </w:p>
          <w:p w14:paraId="05D67FBE" w14:textId="77777777" w:rsidR="008B0B40" w:rsidRDefault="008B0B40">
            <w:pPr>
              <w:jc w:val="both"/>
            </w:pPr>
          </w:p>
          <w:p w14:paraId="10EF580B" w14:textId="77777777" w:rsidR="008B0B40" w:rsidRDefault="008B0B40">
            <w:pPr>
              <w:jc w:val="both"/>
            </w:pPr>
          </w:p>
          <w:p w14:paraId="4911646E" w14:textId="77777777" w:rsidR="008B0B40" w:rsidRDefault="008B0B40">
            <w:pPr>
              <w:jc w:val="both"/>
            </w:pPr>
          </w:p>
          <w:p w14:paraId="3B469FE9" w14:textId="77777777" w:rsidR="008B0B40" w:rsidRDefault="008B0B40">
            <w:pPr>
              <w:jc w:val="both"/>
            </w:pPr>
          </w:p>
          <w:p w14:paraId="1F718038" w14:textId="77777777" w:rsidR="008B0B40" w:rsidRDefault="008B0B40">
            <w:pPr>
              <w:jc w:val="both"/>
            </w:pPr>
          </w:p>
          <w:p w14:paraId="60509E43" w14:textId="77777777" w:rsidR="008B0B40" w:rsidRDefault="008B0B40">
            <w:pPr>
              <w:jc w:val="both"/>
            </w:pPr>
          </w:p>
          <w:p w14:paraId="0FD459D8" w14:textId="77777777" w:rsidR="008B0B40" w:rsidRDefault="008B0B40">
            <w:pPr>
              <w:jc w:val="both"/>
            </w:pPr>
          </w:p>
          <w:p w14:paraId="60875D5A" w14:textId="77777777" w:rsidR="008B0B40" w:rsidRDefault="008B0B40">
            <w:pPr>
              <w:jc w:val="both"/>
            </w:pPr>
          </w:p>
          <w:p w14:paraId="44153424" w14:textId="77777777" w:rsidR="008B0B40" w:rsidRDefault="008B0B40">
            <w:pPr>
              <w:jc w:val="both"/>
            </w:pPr>
          </w:p>
          <w:p w14:paraId="7C7E18E0" w14:textId="77777777" w:rsidR="008B0B40" w:rsidRDefault="008B0B40">
            <w:pPr>
              <w:jc w:val="both"/>
            </w:pPr>
          </w:p>
          <w:p w14:paraId="0C8D3460" w14:textId="77777777" w:rsidR="008B0B40" w:rsidRDefault="008B0B40">
            <w:pPr>
              <w:jc w:val="both"/>
            </w:pPr>
          </w:p>
          <w:p w14:paraId="201F090A" w14:textId="77777777" w:rsidR="008B0B40" w:rsidRDefault="008B0B40">
            <w:pPr>
              <w:jc w:val="both"/>
            </w:pPr>
          </w:p>
          <w:p w14:paraId="61AA8704" w14:textId="77777777" w:rsidR="008B0B40" w:rsidRDefault="008B0B40">
            <w:pPr>
              <w:jc w:val="both"/>
            </w:pPr>
          </w:p>
          <w:p w14:paraId="660AA21B" w14:textId="77777777" w:rsidR="008B0B40" w:rsidRDefault="008B0B40">
            <w:pPr>
              <w:jc w:val="both"/>
            </w:pPr>
          </w:p>
          <w:p w14:paraId="40F9D71A" w14:textId="77777777" w:rsidR="008B0B40" w:rsidRDefault="008B0B40">
            <w:pPr>
              <w:jc w:val="both"/>
            </w:pPr>
          </w:p>
          <w:p w14:paraId="4BBDCC7F" w14:textId="77777777" w:rsidR="008B0B40" w:rsidRDefault="008B0B40">
            <w:pPr>
              <w:jc w:val="both"/>
            </w:pPr>
          </w:p>
          <w:p w14:paraId="4B5B0BFD" w14:textId="77777777" w:rsidR="008B0B40" w:rsidRDefault="008B0B40">
            <w:pPr>
              <w:jc w:val="both"/>
            </w:pPr>
          </w:p>
          <w:p w14:paraId="7EE7B94E" w14:textId="77777777" w:rsidR="008B0B40" w:rsidRDefault="008B0B40">
            <w:pPr>
              <w:jc w:val="both"/>
            </w:pPr>
          </w:p>
          <w:p w14:paraId="1ABCE1B8" w14:textId="392C1ABC" w:rsidR="008B0B40" w:rsidRDefault="008B0B40">
            <w:pPr>
              <w:jc w:val="both"/>
            </w:pPr>
          </w:p>
          <w:p w14:paraId="6C0A7284" w14:textId="77777777" w:rsidR="00B45335" w:rsidRDefault="00B45335">
            <w:pPr>
              <w:jc w:val="both"/>
            </w:pPr>
          </w:p>
          <w:p w14:paraId="4E00893C" w14:textId="77777777" w:rsidR="00A57F61" w:rsidRDefault="00A57F61" w:rsidP="00A57F61">
            <w:pPr>
              <w:jc w:val="both"/>
            </w:pPr>
            <w:r>
              <w:t>The Accounting Office reports the utilization and burn rates during cabinet meetings and reminds the offices to implement their PPAs.</w:t>
            </w:r>
          </w:p>
          <w:p w14:paraId="5B2C1766" w14:textId="1EA228B6" w:rsidR="008B0B40" w:rsidRDefault="008B0B40">
            <w:pPr>
              <w:jc w:val="both"/>
            </w:pPr>
          </w:p>
        </w:tc>
        <w:tc>
          <w:tcPr>
            <w:tcW w:w="2410" w:type="dxa"/>
            <w:shd w:val="clear" w:color="auto" w:fill="auto"/>
          </w:tcPr>
          <w:p w14:paraId="458A8FCD" w14:textId="77777777" w:rsidR="008B0B40" w:rsidRDefault="008B0B40">
            <w:pPr>
              <w:jc w:val="both"/>
              <w:rPr>
                <w:b/>
                <w:i/>
              </w:rPr>
            </w:pPr>
          </w:p>
          <w:p w14:paraId="6FBB8CF4" w14:textId="77777777" w:rsidR="008B0B40" w:rsidRDefault="008B0B40">
            <w:pPr>
              <w:jc w:val="both"/>
              <w:rPr>
                <w:b/>
                <w:i/>
              </w:rPr>
            </w:pPr>
          </w:p>
          <w:p w14:paraId="091B528C" w14:textId="77777777" w:rsidR="008B0B40" w:rsidRDefault="008B0B40">
            <w:pPr>
              <w:jc w:val="both"/>
              <w:rPr>
                <w:b/>
                <w:i/>
              </w:rPr>
            </w:pPr>
          </w:p>
          <w:p w14:paraId="783A7988" w14:textId="77777777" w:rsidR="008B0B40" w:rsidRDefault="008B0B40">
            <w:pPr>
              <w:jc w:val="both"/>
              <w:rPr>
                <w:b/>
                <w:i/>
              </w:rPr>
            </w:pPr>
          </w:p>
          <w:p w14:paraId="76554AD8" w14:textId="77777777" w:rsidR="008B0B40" w:rsidRDefault="008B0B40">
            <w:pPr>
              <w:jc w:val="both"/>
              <w:rPr>
                <w:b/>
                <w:i/>
              </w:rPr>
            </w:pPr>
          </w:p>
          <w:p w14:paraId="412524CC" w14:textId="77777777" w:rsidR="008B0B40" w:rsidRDefault="008B0B40">
            <w:pPr>
              <w:jc w:val="both"/>
              <w:rPr>
                <w:b/>
                <w:i/>
              </w:rPr>
            </w:pPr>
          </w:p>
          <w:p w14:paraId="49018857" w14:textId="77777777" w:rsidR="008B0B40" w:rsidRDefault="008B0B40">
            <w:pPr>
              <w:jc w:val="both"/>
              <w:rPr>
                <w:b/>
                <w:i/>
              </w:rPr>
            </w:pPr>
          </w:p>
          <w:p w14:paraId="5AD85077" w14:textId="77777777" w:rsidR="008B0B40" w:rsidRDefault="008B0B40">
            <w:pPr>
              <w:jc w:val="both"/>
              <w:rPr>
                <w:b/>
                <w:i/>
              </w:rPr>
            </w:pPr>
          </w:p>
          <w:p w14:paraId="3793BD6C" w14:textId="77777777" w:rsidR="008B0B40" w:rsidRDefault="008B0B40">
            <w:pPr>
              <w:jc w:val="both"/>
              <w:rPr>
                <w:b/>
                <w:i/>
              </w:rPr>
            </w:pPr>
          </w:p>
          <w:p w14:paraId="39D6AA0F" w14:textId="77777777" w:rsidR="008B0B40" w:rsidRDefault="008B0B40">
            <w:pPr>
              <w:jc w:val="both"/>
              <w:rPr>
                <w:b/>
                <w:i/>
              </w:rPr>
            </w:pPr>
          </w:p>
          <w:p w14:paraId="7B46C269" w14:textId="77777777" w:rsidR="008B0B40" w:rsidRDefault="008B0B40">
            <w:pPr>
              <w:jc w:val="both"/>
              <w:rPr>
                <w:b/>
                <w:i/>
              </w:rPr>
            </w:pPr>
          </w:p>
          <w:p w14:paraId="649D227D" w14:textId="77777777" w:rsidR="008B0B40" w:rsidRDefault="008B0B40">
            <w:pPr>
              <w:jc w:val="both"/>
              <w:rPr>
                <w:b/>
                <w:i/>
              </w:rPr>
            </w:pPr>
          </w:p>
          <w:p w14:paraId="7B41086C" w14:textId="77777777" w:rsidR="008B0B40" w:rsidRDefault="008B0B40">
            <w:pPr>
              <w:jc w:val="both"/>
              <w:rPr>
                <w:b/>
                <w:i/>
              </w:rPr>
            </w:pPr>
          </w:p>
          <w:p w14:paraId="08ED1079" w14:textId="77777777" w:rsidR="008B0B40" w:rsidRDefault="008B0B40">
            <w:pPr>
              <w:jc w:val="both"/>
              <w:rPr>
                <w:b/>
                <w:i/>
              </w:rPr>
            </w:pPr>
          </w:p>
          <w:p w14:paraId="099DA18A" w14:textId="77777777" w:rsidR="008B0B40" w:rsidRDefault="008B0B40">
            <w:pPr>
              <w:jc w:val="both"/>
              <w:rPr>
                <w:b/>
                <w:i/>
              </w:rPr>
            </w:pPr>
          </w:p>
          <w:p w14:paraId="7F4AEBB8" w14:textId="77777777" w:rsidR="008B0B40" w:rsidRDefault="008B0B40">
            <w:pPr>
              <w:jc w:val="both"/>
              <w:rPr>
                <w:b/>
                <w:i/>
              </w:rPr>
            </w:pPr>
          </w:p>
          <w:p w14:paraId="7841E1B5" w14:textId="77777777" w:rsidR="008B0B40" w:rsidRDefault="008B0B40">
            <w:pPr>
              <w:jc w:val="both"/>
              <w:rPr>
                <w:b/>
                <w:i/>
              </w:rPr>
            </w:pPr>
          </w:p>
          <w:p w14:paraId="127CE44D" w14:textId="77777777" w:rsidR="008B0B40" w:rsidRDefault="008B0B40">
            <w:pPr>
              <w:jc w:val="both"/>
              <w:rPr>
                <w:b/>
                <w:i/>
              </w:rPr>
            </w:pPr>
          </w:p>
          <w:p w14:paraId="5C4F2813" w14:textId="77777777" w:rsidR="008B0B40" w:rsidRDefault="008B0B40">
            <w:pPr>
              <w:jc w:val="both"/>
              <w:rPr>
                <w:b/>
                <w:i/>
              </w:rPr>
            </w:pPr>
          </w:p>
          <w:p w14:paraId="63C15364" w14:textId="77777777" w:rsidR="008B0B40" w:rsidRDefault="008B0B40">
            <w:pPr>
              <w:jc w:val="both"/>
              <w:rPr>
                <w:b/>
                <w:i/>
              </w:rPr>
            </w:pPr>
          </w:p>
          <w:p w14:paraId="0AA91227" w14:textId="77777777" w:rsidR="008B0B40" w:rsidRDefault="008B0B40">
            <w:pPr>
              <w:jc w:val="both"/>
              <w:rPr>
                <w:b/>
                <w:i/>
              </w:rPr>
            </w:pPr>
          </w:p>
          <w:p w14:paraId="132A0816" w14:textId="77777777" w:rsidR="008B0B40" w:rsidRDefault="008B0B40">
            <w:pPr>
              <w:jc w:val="both"/>
              <w:rPr>
                <w:b/>
                <w:i/>
              </w:rPr>
            </w:pPr>
          </w:p>
          <w:p w14:paraId="4E84E405" w14:textId="77777777" w:rsidR="008B0B40" w:rsidRDefault="008B0B40">
            <w:pPr>
              <w:jc w:val="both"/>
              <w:rPr>
                <w:b/>
                <w:i/>
              </w:rPr>
            </w:pPr>
          </w:p>
          <w:p w14:paraId="5B2C7E37" w14:textId="77777777" w:rsidR="008B0B40" w:rsidRDefault="008B0B40">
            <w:pPr>
              <w:jc w:val="both"/>
              <w:rPr>
                <w:b/>
                <w:i/>
              </w:rPr>
            </w:pPr>
          </w:p>
          <w:p w14:paraId="54F2DB1F" w14:textId="77777777" w:rsidR="008B0B40" w:rsidRDefault="008B0B40">
            <w:pPr>
              <w:jc w:val="both"/>
              <w:rPr>
                <w:b/>
                <w:i/>
              </w:rPr>
            </w:pPr>
          </w:p>
          <w:p w14:paraId="03CD179F" w14:textId="77777777" w:rsidR="008B0B40" w:rsidRDefault="008B0B40">
            <w:pPr>
              <w:jc w:val="both"/>
              <w:rPr>
                <w:b/>
                <w:i/>
              </w:rPr>
            </w:pPr>
          </w:p>
          <w:p w14:paraId="6E0FDCB1" w14:textId="77777777" w:rsidR="008B0B40" w:rsidRDefault="008B0B40">
            <w:pPr>
              <w:jc w:val="both"/>
              <w:rPr>
                <w:b/>
                <w:i/>
              </w:rPr>
            </w:pPr>
          </w:p>
          <w:p w14:paraId="71925966" w14:textId="77777777" w:rsidR="008B0B40" w:rsidRDefault="008B0B40">
            <w:pPr>
              <w:jc w:val="both"/>
              <w:rPr>
                <w:b/>
                <w:i/>
              </w:rPr>
            </w:pPr>
          </w:p>
          <w:p w14:paraId="167C9BDD" w14:textId="77777777" w:rsidR="008B0B40" w:rsidRDefault="008B0B40">
            <w:pPr>
              <w:jc w:val="both"/>
              <w:rPr>
                <w:b/>
                <w:i/>
              </w:rPr>
            </w:pPr>
          </w:p>
          <w:p w14:paraId="45741FDD" w14:textId="77777777" w:rsidR="008B0B40" w:rsidRDefault="008B0B40">
            <w:pPr>
              <w:jc w:val="both"/>
              <w:rPr>
                <w:b/>
                <w:i/>
              </w:rPr>
            </w:pPr>
          </w:p>
          <w:p w14:paraId="12F72C11" w14:textId="77777777" w:rsidR="008B0B40" w:rsidRDefault="008B0B40">
            <w:pPr>
              <w:jc w:val="both"/>
              <w:rPr>
                <w:b/>
                <w:i/>
              </w:rPr>
            </w:pPr>
          </w:p>
          <w:p w14:paraId="2F62464B" w14:textId="77777777" w:rsidR="008B0B40" w:rsidRDefault="008B0B40">
            <w:pPr>
              <w:jc w:val="both"/>
              <w:rPr>
                <w:b/>
                <w:i/>
              </w:rPr>
            </w:pPr>
          </w:p>
          <w:p w14:paraId="682F74F9" w14:textId="77777777" w:rsidR="008B0B40" w:rsidRDefault="008B0B40">
            <w:pPr>
              <w:jc w:val="both"/>
              <w:rPr>
                <w:b/>
                <w:i/>
              </w:rPr>
            </w:pPr>
          </w:p>
          <w:p w14:paraId="7FA76A77" w14:textId="77777777" w:rsidR="008B0B40" w:rsidRDefault="008B0B40">
            <w:pPr>
              <w:jc w:val="both"/>
              <w:rPr>
                <w:b/>
                <w:i/>
              </w:rPr>
            </w:pPr>
          </w:p>
          <w:p w14:paraId="54AC5AA7" w14:textId="77777777" w:rsidR="008B0B40" w:rsidRDefault="008B0B40">
            <w:pPr>
              <w:jc w:val="both"/>
              <w:rPr>
                <w:b/>
                <w:i/>
              </w:rPr>
            </w:pPr>
          </w:p>
          <w:p w14:paraId="731EA995" w14:textId="77777777" w:rsidR="008B0B40" w:rsidRDefault="008B0B40">
            <w:pPr>
              <w:jc w:val="both"/>
              <w:rPr>
                <w:b/>
                <w:i/>
              </w:rPr>
            </w:pPr>
          </w:p>
          <w:p w14:paraId="7A5CAF10" w14:textId="77777777" w:rsidR="008B0B40" w:rsidRDefault="008B0B40">
            <w:pPr>
              <w:jc w:val="both"/>
              <w:rPr>
                <w:b/>
                <w:i/>
              </w:rPr>
            </w:pPr>
          </w:p>
          <w:p w14:paraId="50B4F56B" w14:textId="77777777" w:rsidR="008B0B40" w:rsidRDefault="008B0B40">
            <w:pPr>
              <w:jc w:val="both"/>
              <w:rPr>
                <w:b/>
                <w:i/>
              </w:rPr>
            </w:pPr>
          </w:p>
          <w:p w14:paraId="4937E668" w14:textId="77777777" w:rsidR="008B0B40" w:rsidRDefault="008B0B40">
            <w:pPr>
              <w:jc w:val="both"/>
              <w:rPr>
                <w:b/>
                <w:i/>
              </w:rPr>
            </w:pPr>
          </w:p>
          <w:p w14:paraId="0A8498D7" w14:textId="77777777" w:rsidR="008B0B40" w:rsidRDefault="008B0B40">
            <w:pPr>
              <w:jc w:val="both"/>
              <w:rPr>
                <w:b/>
                <w:i/>
              </w:rPr>
            </w:pPr>
          </w:p>
          <w:p w14:paraId="1BE82575" w14:textId="0030BF74" w:rsidR="008B0B40" w:rsidRDefault="008B0B40">
            <w:pPr>
              <w:jc w:val="both"/>
              <w:rPr>
                <w:b/>
                <w:i/>
              </w:rPr>
            </w:pPr>
          </w:p>
          <w:p w14:paraId="692D6F06" w14:textId="0F0927A1" w:rsidR="00B45335" w:rsidRDefault="00B45335">
            <w:pPr>
              <w:jc w:val="both"/>
              <w:rPr>
                <w:b/>
                <w:i/>
              </w:rPr>
            </w:pPr>
          </w:p>
          <w:p w14:paraId="6D42034F" w14:textId="77777777" w:rsidR="00B45335" w:rsidRDefault="00B45335">
            <w:pPr>
              <w:jc w:val="both"/>
              <w:rPr>
                <w:b/>
                <w:i/>
              </w:rPr>
            </w:pPr>
          </w:p>
          <w:p w14:paraId="11775144" w14:textId="1885D3E7" w:rsidR="00A57F61" w:rsidRDefault="00A57F61" w:rsidP="00B45335">
            <w:pPr>
              <w:jc w:val="both"/>
              <w:rPr>
                <w:b/>
                <w:i/>
                <w:iCs/>
              </w:rPr>
            </w:pPr>
            <w:r>
              <w:rPr>
                <w:rStyle w:val="Emphasis"/>
                <w:b/>
                <w:bCs/>
              </w:rPr>
              <w:t xml:space="preserve">Not </w:t>
            </w:r>
            <w:r w:rsidRPr="00B45335">
              <w:rPr>
                <w:b/>
                <w:i/>
                <w:iCs/>
              </w:rPr>
              <w:t>Implemented.</w:t>
            </w:r>
          </w:p>
          <w:p w14:paraId="611F1577" w14:textId="77777777" w:rsidR="00B45335" w:rsidRPr="00B45335" w:rsidRDefault="00B45335" w:rsidP="00B45335">
            <w:pPr>
              <w:jc w:val="both"/>
            </w:pPr>
          </w:p>
          <w:p w14:paraId="002FC2D9" w14:textId="77777777" w:rsidR="009D65AA" w:rsidRDefault="00A57F61">
            <w:pPr>
              <w:jc w:val="both"/>
            </w:pPr>
            <w:r>
              <w:t xml:space="preserve">The PGLU only utilized 51%, or ₱178,779,497.91, out of the total 20% DF current year budget amounting to ₱350,071,598.00. </w:t>
            </w:r>
          </w:p>
          <w:p w14:paraId="16F118C0" w14:textId="77777777" w:rsidR="009D65AA" w:rsidRDefault="009D65AA">
            <w:pPr>
              <w:jc w:val="both"/>
            </w:pPr>
          </w:p>
          <w:p w14:paraId="206853D2" w14:textId="77777777" w:rsidR="008B0B40" w:rsidRDefault="00AB34B4">
            <w:pPr>
              <w:jc w:val="both"/>
            </w:pPr>
            <w:r w:rsidRPr="00B45335">
              <w:t xml:space="preserve">Reiterated in Part II, Observation No. </w:t>
            </w:r>
            <w:r w:rsidR="00B45335" w:rsidRPr="00B45335">
              <w:t>10</w:t>
            </w:r>
            <w:r w:rsidRPr="00B45335">
              <w:t xml:space="preserve">, page </w:t>
            </w:r>
            <w:r w:rsidR="00B45335" w:rsidRPr="00B45335">
              <w:t>111</w:t>
            </w:r>
            <w:r w:rsidRPr="00B45335">
              <w:t xml:space="preserve"> of this AAR.</w:t>
            </w:r>
          </w:p>
          <w:p w14:paraId="7EFDA8CB" w14:textId="4BEEBA27" w:rsidR="00B45335" w:rsidRDefault="00B45335">
            <w:pPr>
              <w:jc w:val="both"/>
            </w:pPr>
          </w:p>
        </w:tc>
      </w:tr>
      <w:tr w:rsidR="008B0B40" w14:paraId="54819CB9" w14:textId="77777777">
        <w:tc>
          <w:tcPr>
            <w:tcW w:w="2700" w:type="dxa"/>
            <w:shd w:val="clear" w:color="auto" w:fill="auto"/>
          </w:tcPr>
          <w:p w14:paraId="3D1B6DAF" w14:textId="77777777" w:rsidR="008B0B40" w:rsidRDefault="0058642C">
            <w:pPr>
              <w:jc w:val="both"/>
            </w:pPr>
            <w:r>
              <w:lastRenderedPageBreak/>
              <w:t>b. Provide specific target dates of implementation of the PPAs identified in the AIP and target schedule for each activity in the AIP.</w:t>
            </w:r>
            <w:r>
              <w:rPr>
                <w:vertAlign w:val="subscript"/>
              </w:rPr>
              <w:t xml:space="preserve"> </w:t>
            </w:r>
          </w:p>
        </w:tc>
        <w:tc>
          <w:tcPr>
            <w:tcW w:w="900" w:type="dxa"/>
            <w:shd w:val="clear" w:color="auto" w:fill="auto"/>
          </w:tcPr>
          <w:p w14:paraId="604BA8BD" w14:textId="77777777" w:rsidR="008B0B40" w:rsidRDefault="0058642C">
            <w:pPr>
              <w:jc w:val="center"/>
            </w:pPr>
            <w:r>
              <w:t>p. 72 of CY 2019 AAR</w:t>
            </w:r>
          </w:p>
        </w:tc>
        <w:tc>
          <w:tcPr>
            <w:tcW w:w="2794" w:type="dxa"/>
            <w:shd w:val="clear" w:color="auto" w:fill="auto"/>
          </w:tcPr>
          <w:p w14:paraId="12C1DCA1" w14:textId="77777777" w:rsidR="00A57F61" w:rsidRDefault="00A57F61" w:rsidP="00A57F61">
            <w:pPr>
              <w:pStyle w:val="NormalWeb"/>
              <w:jc w:val="both"/>
            </w:pPr>
            <w:r>
              <w:t>The PGLU required the end-users to submit project proposals containing timelines for the implementation of PPAs.</w:t>
            </w:r>
          </w:p>
          <w:p w14:paraId="51955684" w14:textId="38165781" w:rsidR="008B0B40" w:rsidRDefault="008B0B40">
            <w:pPr>
              <w:jc w:val="both"/>
            </w:pPr>
          </w:p>
        </w:tc>
        <w:tc>
          <w:tcPr>
            <w:tcW w:w="2410" w:type="dxa"/>
            <w:shd w:val="clear" w:color="auto" w:fill="auto"/>
          </w:tcPr>
          <w:p w14:paraId="01B967BC" w14:textId="577C67FC" w:rsidR="00AB34B4" w:rsidRDefault="00A57F61" w:rsidP="00B45335">
            <w:pPr>
              <w:jc w:val="both"/>
              <w:rPr>
                <w:b/>
                <w:i/>
                <w:iCs/>
              </w:rPr>
            </w:pPr>
            <w:r w:rsidRPr="00B45335">
              <w:rPr>
                <w:b/>
                <w:i/>
                <w:iCs/>
              </w:rPr>
              <w:t>Not Implemented.</w:t>
            </w:r>
          </w:p>
          <w:p w14:paraId="5AAE16EC" w14:textId="77777777" w:rsidR="00B45335" w:rsidRPr="00B45335" w:rsidRDefault="00B45335" w:rsidP="00B45335">
            <w:pPr>
              <w:jc w:val="both"/>
              <w:rPr>
                <w:b/>
                <w:i/>
                <w:iCs/>
              </w:rPr>
            </w:pPr>
          </w:p>
          <w:p w14:paraId="15803E98" w14:textId="63B2368C" w:rsidR="00A57F61" w:rsidRDefault="00A57F61" w:rsidP="00B45335">
            <w:pPr>
              <w:jc w:val="both"/>
            </w:pPr>
            <w:r>
              <w:t xml:space="preserve">Per review of AIP and PPAs for CY 2023, target dates </w:t>
            </w:r>
            <w:r w:rsidR="00AB34B4">
              <w:t xml:space="preserve">were still not specified. </w:t>
            </w:r>
          </w:p>
          <w:p w14:paraId="46E37865" w14:textId="77777777" w:rsidR="00B45335" w:rsidRDefault="00B45335" w:rsidP="00B45335">
            <w:pPr>
              <w:jc w:val="both"/>
            </w:pPr>
          </w:p>
          <w:p w14:paraId="518DE749" w14:textId="77777777" w:rsidR="009D65AA" w:rsidRPr="00B45335" w:rsidRDefault="00B45335" w:rsidP="00B45335">
            <w:pPr>
              <w:jc w:val="both"/>
            </w:pPr>
            <w:r w:rsidRPr="00B45335">
              <w:t>Reiterated in Part II, Observation No. 10, page 111 of this AAR.</w:t>
            </w:r>
          </w:p>
          <w:p w14:paraId="1DF17E29" w14:textId="797D28A9" w:rsidR="00B45335" w:rsidRDefault="00B45335" w:rsidP="009D65AA">
            <w:pPr>
              <w:pStyle w:val="NormalWeb"/>
              <w:jc w:val="both"/>
            </w:pPr>
          </w:p>
        </w:tc>
      </w:tr>
      <w:tr w:rsidR="008B0B40" w14:paraId="7038A4D6" w14:textId="77777777">
        <w:tc>
          <w:tcPr>
            <w:tcW w:w="2700" w:type="dxa"/>
            <w:shd w:val="clear" w:color="auto" w:fill="auto"/>
          </w:tcPr>
          <w:p w14:paraId="0B663708" w14:textId="77777777" w:rsidR="008B0B40" w:rsidRDefault="0058642C">
            <w:pPr>
              <w:numPr>
                <w:ilvl w:val="0"/>
                <w:numId w:val="5"/>
              </w:numPr>
              <w:pBdr>
                <w:top w:val="nil"/>
                <w:left w:val="nil"/>
                <w:bottom w:val="nil"/>
                <w:right w:val="nil"/>
                <w:between w:val="nil"/>
              </w:pBdr>
              <w:ind w:left="333" w:hanging="77"/>
              <w:jc w:val="both"/>
              <w:rPr>
                <w:b/>
                <w:color w:val="000000"/>
              </w:rPr>
            </w:pPr>
            <w:r>
              <w:rPr>
                <w:b/>
                <w:color w:val="000000"/>
              </w:rPr>
              <w:t>Infractions in the post qualification of bidders and evaluation of bids were noted, contrary to Sections 34.1 and 34.3 of the RIRR of RA No. 9184, thereby exposing the Provincial Government to risks of delay in project completion and substandard quality of work.</w:t>
            </w:r>
          </w:p>
          <w:p w14:paraId="6B59EEDE" w14:textId="77777777" w:rsidR="008B0B40" w:rsidRDefault="008B0B40">
            <w:pPr>
              <w:jc w:val="both"/>
              <w:rPr>
                <w:b/>
              </w:rPr>
            </w:pPr>
          </w:p>
          <w:p w14:paraId="742DA6FE" w14:textId="26208EE6" w:rsidR="008B0B40" w:rsidRDefault="0058642C">
            <w:pPr>
              <w:jc w:val="both"/>
              <w:rPr>
                <w:vertAlign w:val="subscript"/>
              </w:rPr>
            </w:pPr>
            <w:r>
              <w:t>We recommended that the Provincial Governor direct the BAC and the TWG to conduct an in-depth post-qualification by verifying, validating, and ascertaining all statements made and documents submitted by the bidder with the Lowest Calculated Bid and ensure that the Post-Qualification Evaluation Report contains comprehensive results on the verification of technical requirements.</w:t>
            </w:r>
            <w:r>
              <w:rPr>
                <w:vertAlign w:val="subscript"/>
              </w:rPr>
              <w:t xml:space="preserve"> </w:t>
            </w:r>
          </w:p>
          <w:p w14:paraId="166C514B" w14:textId="77777777" w:rsidR="008B0B40" w:rsidRDefault="008B0B40">
            <w:pPr>
              <w:jc w:val="both"/>
            </w:pPr>
          </w:p>
        </w:tc>
        <w:tc>
          <w:tcPr>
            <w:tcW w:w="900" w:type="dxa"/>
            <w:shd w:val="clear" w:color="auto" w:fill="auto"/>
          </w:tcPr>
          <w:p w14:paraId="547756D4" w14:textId="77777777" w:rsidR="008B0B40" w:rsidRDefault="0058642C">
            <w:pPr>
              <w:jc w:val="center"/>
            </w:pPr>
            <w:r>
              <w:lastRenderedPageBreak/>
              <w:t>p. 83 of CY 2019 AAR</w:t>
            </w:r>
          </w:p>
        </w:tc>
        <w:tc>
          <w:tcPr>
            <w:tcW w:w="2794" w:type="dxa"/>
            <w:shd w:val="clear" w:color="auto" w:fill="auto"/>
          </w:tcPr>
          <w:p w14:paraId="014ADFC8" w14:textId="77777777" w:rsidR="008B0B40" w:rsidRDefault="008B0B40">
            <w:pPr>
              <w:jc w:val="both"/>
            </w:pPr>
          </w:p>
          <w:p w14:paraId="3077AA30" w14:textId="77777777" w:rsidR="008B0B40" w:rsidRDefault="008B0B40">
            <w:pPr>
              <w:jc w:val="both"/>
            </w:pPr>
          </w:p>
          <w:p w14:paraId="79C8C58F" w14:textId="77777777" w:rsidR="008B0B40" w:rsidRDefault="008B0B40">
            <w:pPr>
              <w:jc w:val="both"/>
            </w:pPr>
          </w:p>
          <w:p w14:paraId="264FE74A" w14:textId="77777777" w:rsidR="008B0B40" w:rsidRDefault="008B0B40">
            <w:pPr>
              <w:jc w:val="both"/>
            </w:pPr>
          </w:p>
          <w:p w14:paraId="6268C624" w14:textId="77777777" w:rsidR="008B0B40" w:rsidRDefault="008B0B40">
            <w:pPr>
              <w:jc w:val="both"/>
            </w:pPr>
          </w:p>
          <w:p w14:paraId="68863F1F" w14:textId="77777777" w:rsidR="008B0B40" w:rsidRDefault="008B0B40">
            <w:pPr>
              <w:jc w:val="both"/>
            </w:pPr>
          </w:p>
          <w:p w14:paraId="0130859F" w14:textId="77777777" w:rsidR="008B0B40" w:rsidRDefault="008B0B40">
            <w:pPr>
              <w:jc w:val="both"/>
            </w:pPr>
          </w:p>
          <w:p w14:paraId="3D82D3D1" w14:textId="77777777" w:rsidR="008B0B40" w:rsidRDefault="008B0B40">
            <w:pPr>
              <w:jc w:val="both"/>
            </w:pPr>
          </w:p>
          <w:p w14:paraId="5F04D576" w14:textId="77777777" w:rsidR="008B0B40" w:rsidRDefault="008B0B40">
            <w:pPr>
              <w:jc w:val="both"/>
            </w:pPr>
          </w:p>
          <w:p w14:paraId="577E01AF" w14:textId="77777777" w:rsidR="008B0B40" w:rsidRDefault="008B0B40">
            <w:pPr>
              <w:jc w:val="both"/>
            </w:pPr>
          </w:p>
          <w:p w14:paraId="18136D0B" w14:textId="77777777" w:rsidR="008B0B40" w:rsidRDefault="008B0B40">
            <w:pPr>
              <w:jc w:val="both"/>
            </w:pPr>
          </w:p>
          <w:p w14:paraId="3C4B0A00" w14:textId="77777777" w:rsidR="008B0B40" w:rsidRDefault="008B0B40">
            <w:pPr>
              <w:jc w:val="both"/>
            </w:pPr>
          </w:p>
          <w:p w14:paraId="25CB7506" w14:textId="77777777" w:rsidR="008B0B40" w:rsidRDefault="008B0B40">
            <w:pPr>
              <w:jc w:val="both"/>
            </w:pPr>
          </w:p>
          <w:p w14:paraId="0955248D" w14:textId="77777777" w:rsidR="008B0B40" w:rsidRDefault="008B0B40">
            <w:pPr>
              <w:jc w:val="both"/>
            </w:pPr>
          </w:p>
          <w:p w14:paraId="2267DFA2" w14:textId="77777777" w:rsidR="008B0B40" w:rsidRDefault="008B0B40">
            <w:pPr>
              <w:jc w:val="both"/>
            </w:pPr>
          </w:p>
          <w:p w14:paraId="0D7B5BA6" w14:textId="77777777" w:rsidR="008B0B40" w:rsidRDefault="008B0B40">
            <w:pPr>
              <w:jc w:val="both"/>
            </w:pPr>
          </w:p>
          <w:p w14:paraId="0E6563B6" w14:textId="5A5AADE6" w:rsidR="00A57F61" w:rsidRDefault="00A57F61" w:rsidP="00A57F61">
            <w:pPr>
              <w:jc w:val="both"/>
            </w:pPr>
            <w:r>
              <w:t xml:space="preserve">The BAC awarded the projects to the same contractors as the list of ongoing projects submitted by the bidders was relied upon during the evaluation and post-qualification. The PGLU committed to conducting a more rigid post-qualification process for the succeeding bid, following the audit recommendation. Also, monitoring control will be implemented by maintaining a list of ongoing projects </w:t>
            </w:r>
            <w:r w:rsidR="00AB34B4">
              <w:t xml:space="preserve">to be used in </w:t>
            </w:r>
            <w:r>
              <w:t>verify</w:t>
            </w:r>
            <w:r w:rsidR="00AB34B4">
              <w:t>ing</w:t>
            </w:r>
            <w:r>
              <w:t xml:space="preserve"> the list of ongoing projects submitted by the bidders.</w:t>
            </w:r>
          </w:p>
          <w:p w14:paraId="5077B690" w14:textId="21A33CEF" w:rsidR="008B0B40" w:rsidRDefault="0058642C">
            <w:pPr>
              <w:jc w:val="both"/>
            </w:pPr>
            <w:r>
              <w:t>.</w:t>
            </w:r>
          </w:p>
        </w:tc>
        <w:tc>
          <w:tcPr>
            <w:tcW w:w="2410" w:type="dxa"/>
            <w:shd w:val="clear" w:color="auto" w:fill="auto"/>
          </w:tcPr>
          <w:p w14:paraId="1BA38230" w14:textId="77777777" w:rsidR="008B0B40" w:rsidRDefault="008B0B40">
            <w:pPr>
              <w:jc w:val="both"/>
            </w:pPr>
          </w:p>
          <w:p w14:paraId="6AC6370A" w14:textId="77777777" w:rsidR="008B0B40" w:rsidRDefault="008B0B40">
            <w:pPr>
              <w:jc w:val="both"/>
            </w:pPr>
          </w:p>
          <w:p w14:paraId="513A5F09" w14:textId="77777777" w:rsidR="008B0B40" w:rsidRDefault="008B0B40">
            <w:pPr>
              <w:jc w:val="both"/>
            </w:pPr>
          </w:p>
          <w:p w14:paraId="475CC565" w14:textId="77777777" w:rsidR="008B0B40" w:rsidRDefault="008B0B40">
            <w:pPr>
              <w:jc w:val="both"/>
            </w:pPr>
          </w:p>
          <w:p w14:paraId="4D0D8776" w14:textId="77777777" w:rsidR="008B0B40" w:rsidRDefault="008B0B40">
            <w:pPr>
              <w:jc w:val="both"/>
            </w:pPr>
          </w:p>
          <w:p w14:paraId="1B12968E" w14:textId="77777777" w:rsidR="008B0B40" w:rsidRDefault="008B0B40">
            <w:pPr>
              <w:jc w:val="both"/>
            </w:pPr>
          </w:p>
          <w:p w14:paraId="33269383" w14:textId="77777777" w:rsidR="008B0B40" w:rsidRDefault="008B0B40">
            <w:pPr>
              <w:jc w:val="both"/>
            </w:pPr>
          </w:p>
          <w:p w14:paraId="69F5DED4" w14:textId="77777777" w:rsidR="008B0B40" w:rsidRDefault="008B0B40">
            <w:pPr>
              <w:jc w:val="both"/>
            </w:pPr>
          </w:p>
          <w:p w14:paraId="18726DD8" w14:textId="77777777" w:rsidR="008B0B40" w:rsidRDefault="008B0B40">
            <w:pPr>
              <w:jc w:val="both"/>
            </w:pPr>
          </w:p>
          <w:p w14:paraId="78ECB07C" w14:textId="77777777" w:rsidR="008B0B40" w:rsidRDefault="008B0B40">
            <w:pPr>
              <w:jc w:val="both"/>
            </w:pPr>
          </w:p>
          <w:p w14:paraId="2B3B8E04" w14:textId="77777777" w:rsidR="008B0B40" w:rsidRDefault="008B0B40">
            <w:pPr>
              <w:jc w:val="both"/>
            </w:pPr>
          </w:p>
          <w:p w14:paraId="26C40ACB" w14:textId="77777777" w:rsidR="008B0B40" w:rsidRDefault="008B0B40">
            <w:pPr>
              <w:jc w:val="both"/>
            </w:pPr>
          </w:p>
          <w:p w14:paraId="49DED155" w14:textId="77777777" w:rsidR="008B0B40" w:rsidRDefault="008B0B40">
            <w:pPr>
              <w:jc w:val="both"/>
            </w:pPr>
          </w:p>
          <w:p w14:paraId="04117D94" w14:textId="77777777" w:rsidR="008B0B40" w:rsidRDefault="008B0B40">
            <w:pPr>
              <w:jc w:val="both"/>
            </w:pPr>
          </w:p>
          <w:p w14:paraId="2E0B461F" w14:textId="77777777" w:rsidR="008B0B40" w:rsidRDefault="008B0B40">
            <w:pPr>
              <w:jc w:val="both"/>
            </w:pPr>
          </w:p>
          <w:p w14:paraId="3BA2DD91" w14:textId="77777777" w:rsidR="008B0B40" w:rsidRDefault="008B0B40">
            <w:pPr>
              <w:jc w:val="both"/>
            </w:pPr>
          </w:p>
          <w:p w14:paraId="721AE3A8" w14:textId="26C01796" w:rsidR="008B0B40" w:rsidRDefault="0058642C">
            <w:pPr>
              <w:jc w:val="both"/>
              <w:rPr>
                <w:b/>
                <w:i/>
              </w:rPr>
            </w:pPr>
            <w:r>
              <w:rPr>
                <w:b/>
                <w:i/>
              </w:rPr>
              <w:t>Not Implemented.</w:t>
            </w:r>
          </w:p>
          <w:p w14:paraId="32558EE3" w14:textId="77777777" w:rsidR="00AB34B4" w:rsidRDefault="00AB34B4">
            <w:pPr>
              <w:jc w:val="both"/>
              <w:rPr>
                <w:b/>
                <w:i/>
              </w:rPr>
            </w:pPr>
          </w:p>
          <w:p w14:paraId="0C9CA37D" w14:textId="7337ACF4" w:rsidR="008B0B40" w:rsidRDefault="00A57F61">
            <w:pPr>
              <w:jc w:val="both"/>
            </w:pPr>
            <w:r>
              <w:t>A r</w:t>
            </w:r>
            <w:r w:rsidR="0058642C">
              <w:t>eview of post-qualification reports disclosed that all ongoing projects were not disclosed by bidders/contractors on their Statement of All Ongoing Projects.</w:t>
            </w:r>
          </w:p>
        </w:tc>
      </w:tr>
      <w:tr w:rsidR="008B0B40" w14:paraId="5CCD120C" w14:textId="77777777">
        <w:tc>
          <w:tcPr>
            <w:tcW w:w="2700" w:type="dxa"/>
            <w:shd w:val="clear" w:color="auto" w:fill="auto"/>
          </w:tcPr>
          <w:p w14:paraId="481888F2" w14:textId="77777777" w:rsidR="008B0B40" w:rsidRDefault="0058642C">
            <w:pPr>
              <w:numPr>
                <w:ilvl w:val="0"/>
                <w:numId w:val="5"/>
              </w:numPr>
              <w:pBdr>
                <w:top w:val="nil"/>
                <w:left w:val="nil"/>
                <w:bottom w:val="nil"/>
                <w:right w:val="nil"/>
                <w:between w:val="nil"/>
              </w:pBdr>
              <w:ind w:left="333" w:hanging="77"/>
              <w:jc w:val="both"/>
              <w:rPr>
                <w:b/>
                <w:color w:val="000000"/>
              </w:rPr>
            </w:pPr>
            <w:r>
              <w:rPr>
                <w:b/>
                <w:color w:val="000000"/>
              </w:rPr>
              <w:lastRenderedPageBreak/>
              <w:t>Delayed submission of copies of the perfected contracts awarded within the year with an aggregate amount of ₱229,657,758.18 was not in accordance with the provisions of COA Circular No. 2009-001 dated February 12, 2009 thus, precluding the Auditor on the timely auditorial and technical review and prompt detection/correction of possible deficiencies.</w:t>
            </w:r>
          </w:p>
          <w:p w14:paraId="704A98A2" w14:textId="77777777" w:rsidR="008B0B40" w:rsidRDefault="008B0B40">
            <w:pPr>
              <w:pBdr>
                <w:top w:val="nil"/>
                <w:left w:val="nil"/>
                <w:bottom w:val="nil"/>
                <w:right w:val="nil"/>
                <w:between w:val="nil"/>
              </w:pBdr>
              <w:ind w:left="334"/>
              <w:jc w:val="both"/>
              <w:rPr>
                <w:color w:val="000000"/>
              </w:rPr>
            </w:pPr>
          </w:p>
          <w:p w14:paraId="78CE6E31" w14:textId="6AE0F43E" w:rsidR="008B0B40" w:rsidRDefault="0058642C">
            <w:pPr>
              <w:jc w:val="both"/>
              <w:rPr>
                <w:vertAlign w:val="subscript"/>
              </w:rPr>
            </w:pPr>
            <w:r>
              <w:lastRenderedPageBreak/>
              <w:t xml:space="preserve">We have recommended that the Local Chief Executive require the BAC through the BAC Secretariat to submit immediately the copies of awarded contracts and all related documents forming part thereof as enumerated in Annex A to this Office.  Thereafter, submit within 5 days upon perfection contracts and its supporting documents in compliance with COA Circular No. 2009-001 for auditorial and technical review to avoid administrative disciplinary action provided in (a) Section 127 of Presidential Decree No. 1445; (b) Section 55, Title I-B, Book V of the Revised Administrative Code of 1987; and (c) Section 11 of </w:t>
            </w:r>
            <w:r w:rsidR="0022063F">
              <w:t>RA</w:t>
            </w:r>
            <w:r>
              <w:t xml:space="preserve"> No. 6713.  </w:t>
            </w:r>
          </w:p>
          <w:p w14:paraId="22664B02" w14:textId="77777777" w:rsidR="008B0B40" w:rsidRDefault="008B0B40">
            <w:pPr>
              <w:jc w:val="both"/>
            </w:pPr>
          </w:p>
        </w:tc>
        <w:tc>
          <w:tcPr>
            <w:tcW w:w="900" w:type="dxa"/>
            <w:shd w:val="clear" w:color="auto" w:fill="auto"/>
          </w:tcPr>
          <w:p w14:paraId="49585348" w14:textId="45F8182B" w:rsidR="008B0B40" w:rsidRDefault="0058642C">
            <w:pPr>
              <w:jc w:val="center"/>
            </w:pPr>
            <w:r>
              <w:lastRenderedPageBreak/>
              <w:t>p</w:t>
            </w:r>
            <w:r w:rsidR="007668DA">
              <w:t>p</w:t>
            </w:r>
            <w:r>
              <w:t>. 89-91 of CY 2019 AAR</w:t>
            </w:r>
          </w:p>
        </w:tc>
        <w:tc>
          <w:tcPr>
            <w:tcW w:w="2794" w:type="dxa"/>
            <w:shd w:val="clear" w:color="auto" w:fill="auto"/>
          </w:tcPr>
          <w:p w14:paraId="5C7FDCE7" w14:textId="77777777" w:rsidR="008B0B40" w:rsidRDefault="008B0B40">
            <w:pPr>
              <w:jc w:val="both"/>
            </w:pPr>
          </w:p>
          <w:p w14:paraId="304A6B67" w14:textId="77777777" w:rsidR="008B0B40" w:rsidRDefault="008B0B40">
            <w:pPr>
              <w:jc w:val="both"/>
            </w:pPr>
          </w:p>
          <w:p w14:paraId="32070DF5" w14:textId="77777777" w:rsidR="008B0B40" w:rsidRDefault="008B0B40">
            <w:pPr>
              <w:jc w:val="both"/>
            </w:pPr>
          </w:p>
          <w:p w14:paraId="53AF4B0A" w14:textId="77777777" w:rsidR="008B0B40" w:rsidRDefault="008B0B40">
            <w:pPr>
              <w:jc w:val="both"/>
            </w:pPr>
          </w:p>
          <w:p w14:paraId="06DEB313" w14:textId="77777777" w:rsidR="008B0B40" w:rsidRDefault="008B0B40">
            <w:pPr>
              <w:jc w:val="both"/>
            </w:pPr>
          </w:p>
          <w:p w14:paraId="28889DB8" w14:textId="77777777" w:rsidR="008B0B40" w:rsidRDefault="008B0B40">
            <w:pPr>
              <w:jc w:val="both"/>
            </w:pPr>
          </w:p>
          <w:p w14:paraId="1C177011" w14:textId="77777777" w:rsidR="008B0B40" w:rsidRDefault="008B0B40">
            <w:pPr>
              <w:jc w:val="both"/>
            </w:pPr>
          </w:p>
          <w:p w14:paraId="4A32F5F2" w14:textId="77777777" w:rsidR="008B0B40" w:rsidRDefault="008B0B40">
            <w:pPr>
              <w:jc w:val="both"/>
            </w:pPr>
          </w:p>
          <w:p w14:paraId="2012207B" w14:textId="77777777" w:rsidR="008B0B40" w:rsidRDefault="008B0B40">
            <w:pPr>
              <w:jc w:val="both"/>
            </w:pPr>
          </w:p>
          <w:p w14:paraId="7274C0CF" w14:textId="77777777" w:rsidR="008B0B40" w:rsidRDefault="008B0B40">
            <w:pPr>
              <w:jc w:val="both"/>
            </w:pPr>
          </w:p>
          <w:p w14:paraId="0415B2E6" w14:textId="77777777" w:rsidR="008B0B40" w:rsidRDefault="008B0B40">
            <w:pPr>
              <w:jc w:val="both"/>
            </w:pPr>
          </w:p>
          <w:p w14:paraId="4F7CD208" w14:textId="77777777" w:rsidR="008B0B40" w:rsidRDefault="008B0B40">
            <w:pPr>
              <w:jc w:val="both"/>
            </w:pPr>
          </w:p>
          <w:p w14:paraId="02926AC1" w14:textId="77777777" w:rsidR="008B0B40" w:rsidRDefault="008B0B40">
            <w:pPr>
              <w:jc w:val="both"/>
            </w:pPr>
          </w:p>
          <w:p w14:paraId="46162C87" w14:textId="77777777" w:rsidR="008B0B40" w:rsidRDefault="008B0B40">
            <w:pPr>
              <w:jc w:val="both"/>
            </w:pPr>
          </w:p>
          <w:p w14:paraId="5BB71CA6" w14:textId="77777777" w:rsidR="008B0B40" w:rsidRDefault="008B0B40">
            <w:pPr>
              <w:jc w:val="both"/>
            </w:pPr>
          </w:p>
          <w:p w14:paraId="1AD2E27A" w14:textId="77777777" w:rsidR="008B0B40" w:rsidRDefault="008B0B40">
            <w:pPr>
              <w:jc w:val="both"/>
            </w:pPr>
          </w:p>
          <w:p w14:paraId="27471174" w14:textId="77777777" w:rsidR="008B0B40" w:rsidRDefault="008B0B40">
            <w:pPr>
              <w:jc w:val="both"/>
            </w:pPr>
          </w:p>
          <w:p w14:paraId="6C754C48" w14:textId="77777777" w:rsidR="008B0B40" w:rsidRDefault="008B0B40">
            <w:pPr>
              <w:jc w:val="both"/>
            </w:pPr>
          </w:p>
          <w:p w14:paraId="6AFC4863" w14:textId="77777777" w:rsidR="008B0B40" w:rsidRDefault="008B0B40">
            <w:pPr>
              <w:jc w:val="both"/>
            </w:pPr>
          </w:p>
          <w:p w14:paraId="6B71DCE6" w14:textId="77777777" w:rsidR="008B0B40" w:rsidRDefault="008B0B40">
            <w:pPr>
              <w:jc w:val="both"/>
            </w:pPr>
          </w:p>
          <w:p w14:paraId="0A3442CB" w14:textId="4D9B59B1" w:rsidR="008B0B40" w:rsidRDefault="008B0B40">
            <w:pPr>
              <w:jc w:val="both"/>
            </w:pPr>
          </w:p>
          <w:p w14:paraId="464D0604" w14:textId="2EFC0640" w:rsidR="00A57F61" w:rsidRDefault="00A57F61" w:rsidP="00A57F61">
            <w:pPr>
              <w:jc w:val="both"/>
            </w:pPr>
            <w:r>
              <w:lastRenderedPageBreak/>
              <w:t xml:space="preserve">Required documents are submitted within the prescribed period; The BAC </w:t>
            </w:r>
            <w:r w:rsidR="009D65AA">
              <w:t>committed to assign a</w:t>
            </w:r>
            <w:r>
              <w:t xml:space="preserve"> focal person to ensure the timely submission of copies of the perfected contracts in compliance with COA Circular No. 2009-001.</w:t>
            </w:r>
          </w:p>
          <w:p w14:paraId="11F31421" w14:textId="5C83C5ED" w:rsidR="008B0B40" w:rsidRDefault="008B0B40">
            <w:pPr>
              <w:jc w:val="both"/>
            </w:pPr>
          </w:p>
        </w:tc>
        <w:tc>
          <w:tcPr>
            <w:tcW w:w="2410" w:type="dxa"/>
            <w:shd w:val="clear" w:color="auto" w:fill="auto"/>
          </w:tcPr>
          <w:p w14:paraId="3557FA2D" w14:textId="77777777" w:rsidR="008B0B40" w:rsidRDefault="008B0B40">
            <w:pPr>
              <w:jc w:val="both"/>
              <w:rPr>
                <w:b/>
                <w:i/>
                <w:highlight w:val="yellow"/>
              </w:rPr>
            </w:pPr>
          </w:p>
          <w:p w14:paraId="0B254F11" w14:textId="77777777" w:rsidR="008B0B40" w:rsidRDefault="008B0B40">
            <w:pPr>
              <w:jc w:val="both"/>
              <w:rPr>
                <w:b/>
                <w:i/>
                <w:highlight w:val="yellow"/>
              </w:rPr>
            </w:pPr>
          </w:p>
          <w:p w14:paraId="3156F3ED" w14:textId="77777777" w:rsidR="008B0B40" w:rsidRDefault="008B0B40">
            <w:pPr>
              <w:jc w:val="both"/>
              <w:rPr>
                <w:b/>
                <w:i/>
                <w:highlight w:val="yellow"/>
              </w:rPr>
            </w:pPr>
          </w:p>
          <w:p w14:paraId="6FD8A024" w14:textId="77777777" w:rsidR="008B0B40" w:rsidRDefault="008B0B40">
            <w:pPr>
              <w:jc w:val="both"/>
              <w:rPr>
                <w:b/>
                <w:i/>
                <w:highlight w:val="yellow"/>
              </w:rPr>
            </w:pPr>
          </w:p>
          <w:p w14:paraId="64846522" w14:textId="77777777" w:rsidR="008B0B40" w:rsidRDefault="008B0B40">
            <w:pPr>
              <w:jc w:val="both"/>
              <w:rPr>
                <w:b/>
                <w:i/>
                <w:highlight w:val="yellow"/>
              </w:rPr>
            </w:pPr>
          </w:p>
          <w:p w14:paraId="4628C475" w14:textId="77777777" w:rsidR="008B0B40" w:rsidRDefault="008B0B40">
            <w:pPr>
              <w:jc w:val="both"/>
              <w:rPr>
                <w:b/>
                <w:i/>
                <w:highlight w:val="yellow"/>
              </w:rPr>
            </w:pPr>
          </w:p>
          <w:p w14:paraId="2505A70E" w14:textId="77777777" w:rsidR="008B0B40" w:rsidRDefault="008B0B40">
            <w:pPr>
              <w:jc w:val="both"/>
              <w:rPr>
                <w:b/>
                <w:i/>
                <w:highlight w:val="yellow"/>
              </w:rPr>
            </w:pPr>
          </w:p>
          <w:p w14:paraId="64E682CD" w14:textId="77777777" w:rsidR="008B0B40" w:rsidRDefault="008B0B40">
            <w:pPr>
              <w:jc w:val="both"/>
              <w:rPr>
                <w:b/>
                <w:i/>
                <w:highlight w:val="yellow"/>
              </w:rPr>
            </w:pPr>
          </w:p>
          <w:p w14:paraId="7A34CD95" w14:textId="77777777" w:rsidR="008B0B40" w:rsidRDefault="008B0B40">
            <w:pPr>
              <w:jc w:val="both"/>
              <w:rPr>
                <w:b/>
                <w:i/>
                <w:highlight w:val="yellow"/>
              </w:rPr>
            </w:pPr>
          </w:p>
          <w:p w14:paraId="56BFC889" w14:textId="77777777" w:rsidR="008B0B40" w:rsidRDefault="008B0B40">
            <w:pPr>
              <w:jc w:val="both"/>
              <w:rPr>
                <w:b/>
                <w:i/>
                <w:highlight w:val="yellow"/>
              </w:rPr>
            </w:pPr>
          </w:p>
          <w:p w14:paraId="167D0FE8" w14:textId="77777777" w:rsidR="008B0B40" w:rsidRDefault="008B0B40">
            <w:pPr>
              <w:jc w:val="both"/>
              <w:rPr>
                <w:b/>
                <w:i/>
                <w:highlight w:val="yellow"/>
              </w:rPr>
            </w:pPr>
          </w:p>
          <w:p w14:paraId="56D7EC7B" w14:textId="77777777" w:rsidR="008B0B40" w:rsidRDefault="008B0B40">
            <w:pPr>
              <w:jc w:val="both"/>
              <w:rPr>
                <w:b/>
                <w:i/>
                <w:highlight w:val="yellow"/>
              </w:rPr>
            </w:pPr>
          </w:p>
          <w:p w14:paraId="3498032D" w14:textId="77777777" w:rsidR="008B0B40" w:rsidRDefault="008B0B40">
            <w:pPr>
              <w:jc w:val="both"/>
              <w:rPr>
                <w:b/>
                <w:i/>
                <w:highlight w:val="yellow"/>
              </w:rPr>
            </w:pPr>
          </w:p>
          <w:p w14:paraId="46BE9CAE" w14:textId="77777777" w:rsidR="008B0B40" w:rsidRDefault="008B0B40">
            <w:pPr>
              <w:jc w:val="both"/>
              <w:rPr>
                <w:b/>
                <w:i/>
                <w:highlight w:val="yellow"/>
              </w:rPr>
            </w:pPr>
          </w:p>
          <w:p w14:paraId="198D960E" w14:textId="77777777" w:rsidR="008B0B40" w:rsidRDefault="008B0B40">
            <w:pPr>
              <w:jc w:val="both"/>
              <w:rPr>
                <w:b/>
                <w:i/>
                <w:highlight w:val="yellow"/>
              </w:rPr>
            </w:pPr>
          </w:p>
          <w:p w14:paraId="67C25E91" w14:textId="77777777" w:rsidR="008B0B40" w:rsidRDefault="008B0B40">
            <w:pPr>
              <w:jc w:val="both"/>
              <w:rPr>
                <w:b/>
                <w:i/>
                <w:highlight w:val="yellow"/>
              </w:rPr>
            </w:pPr>
          </w:p>
          <w:p w14:paraId="26B2C575" w14:textId="77777777" w:rsidR="008B0B40" w:rsidRDefault="008B0B40">
            <w:pPr>
              <w:jc w:val="both"/>
              <w:rPr>
                <w:b/>
                <w:i/>
                <w:highlight w:val="yellow"/>
              </w:rPr>
            </w:pPr>
          </w:p>
          <w:p w14:paraId="334DD8BF" w14:textId="77777777" w:rsidR="008B0B40" w:rsidRDefault="008B0B40">
            <w:pPr>
              <w:jc w:val="both"/>
              <w:rPr>
                <w:b/>
                <w:i/>
                <w:highlight w:val="yellow"/>
              </w:rPr>
            </w:pPr>
          </w:p>
          <w:p w14:paraId="4C80D68D" w14:textId="77777777" w:rsidR="008B0B40" w:rsidRDefault="008B0B40">
            <w:pPr>
              <w:jc w:val="both"/>
              <w:rPr>
                <w:b/>
                <w:i/>
                <w:highlight w:val="yellow"/>
              </w:rPr>
            </w:pPr>
          </w:p>
          <w:p w14:paraId="5B848456" w14:textId="1F8E84DF" w:rsidR="008B0B40" w:rsidRDefault="008B0B40">
            <w:pPr>
              <w:jc w:val="both"/>
              <w:rPr>
                <w:b/>
                <w:i/>
                <w:highlight w:val="yellow"/>
              </w:rPr>
            </w:pPr>
          </w:p>
          <w:p w14:paraId="398C321C" w14:textId="77777777" w:rsidR="00B45335" w:rsidRDefault="00B45335">
            <w:pPr>
              <w:jc w:val="both"/>
              <w:rPr>
                <w:b/>
                <w:i/>
                <w:highlight w:val="yellow"/>
              </w:rPr>
            </w:pPr>
          </w:p>
          <w:p w14:paraId="733C15AF" w14:textId="1138ADC7" w:rsidR="008B0B40" w:rsidRDefault="0058642C">
            <w:pPr>
              <w:jc w:val="both"/>
              <w:rPr>
                <w:b/>
                <w:i/>
              </w:rPr>
            </w:pPr>
            <w:r>
              <w:rPr>
                <w:b/>
                <w:i/>
              </w:rPr>
              <w:lastRenderedPageBreak/>
              <w:t>Not Implemented.</w:t>
            </w:r>
          </w:p>
          <w:p w14:paraId="466F612B" w14:textId="77777777" w:rsidR="00AB34B4" w:rsidRDefault="00AB34B4">
            <w:pPr>
              <w:jc w:val="both"/>
              <w:rPr>
                <w:b/>
                <w:i/>
              </w:rPr>
            </w:pPr>
          </w:p>
          <w:p w14:paraId="6318D501" w14:textId="5A3EA33E" w:rsidR="008B0B40" w:rsidRDefault="00A57F61">
            <w:pPr>
              <w:jc w:val="both"/>
            </w:pPr>
            <w:r>
              <w:t>A s</w:t>
            </w:r>
            <w:r w:rsidR="0058642C">
              <w:t>imilar</w:t>
            </w:r>
            <w:r w:rsidR="00860D3F">
              <w:t xml:space="preserve"> </w:t>
            </w:r>
            <w:r w:rsidR="0058642C">
              <w:t xml:space="preserve">instance was noted </w:t>
            </w:r>
            <w:r w:rsidR="00AB34B4">
              <w:t xml:space="preserve">in </w:t>
            </w:r>
            <w:r w:rsidR="0058642C">
              <w:t xml:space="preserve">CY 2023. Perfected contracts with all the necessary attachments were not submitted to </w:t>
            </w:r>
            <w:r w:rsidR="00AB34B4">
              <w:t>the Audit Team</w:t>
            </w:r>
            <w:r w:rsidR="0058642C">
              <w:t xml:space="preserve"> within the prescribed period. </w:t>
            </w:r>
          </w:p>
          <w:p w14:paraId="4AB08013" w14:textId="77777777" w:rsidR="008B0B40" w:rsidRDefault="008B0B40">
            <w:pPr>
              <w:jc w:val="both"/>
            </w:pPr>
          </w:p>
          <w:p w14:paraId="3532ADA8" w14:textId="77777777" w:rsidR="008B0B40" w:rsidRDefault="008B0B40">
            <w:pPr>
              <w:jc w:val="both"/>
            </w:pPr>
          </w:p>
          <w:p w14:paraId="743CD53A" w14:textId="77777777" w:rsidR="008B0B40" w:rsidRDefault="008B0B40">
            <w:pPr>
              <w:jc w:val="both"/>
              <w:rPr>
                <w:highlight w:val="yellow"/>
              </w:rPr>
            </w:pPr>
          </w:p>
        </w:tc>
      </w:tr>
      <w:tr w:rsidR="008B0B40" w14:paraId="40CA9FC4" w14:textId="77777777">
        <w:tc>
          <w:tcPr>
            <w:tcW w:w="2700" w:type="dxa"/>
            <w:shd w:val="clear" w:color="auto" w:fill="auto"/>
          </w:tcPr>
          <w:p w14:paraId="423A397D" w14:textId="77777777" w:rsidR="008B0B40" w:rsidRDefault="0058642C">
            <w:pPr>
              <w:numPr>
                <w:ilvl w:val="0"/>
                <w:numId w:val="5"/>
              </w:numPr>
              <w:pBdr>
                <w:top w:val="nil"/>
                <w:left w:val="nil"/>
                <w:bottom w:val="nil"/>
                <w:right w:val="nil"/>
                <w:between w:val="nil"/>
              </w:pBdr>
              <w:ind w:left="333" w:hanging="77"/>
              <w:jc w:val="both"/>
              <w:rPr>
                <w:b/>
                <w:color w:val="000000"/>
              </w:rPr>
            </w:pPr>
            <w:r>
              <w:rPr>
                <w:b/>
                <w:color w:val="000000"/>
              </w:rPr>
              <w:lastRenderedPageBreak/>
              <w:t xml:space="preserve">Unserviceable properties amounting to ₱11,044,089.67 were not disposed of contrary to COA Circular No. 89-296 dated January 27, 1989 and Section 79 of Presidential Decree (PD) No. 1445.The non-disposal would entail further deterioration and </w:t>
            </w:r>
            <w:r>
              <w:rPr>
                <w:b/>
                <w:color w:val="000000"/>
              </w:rPr>
              <w:lastRenderedPageBreak/>
              <w:t xml:space="preserve">loss of income that could have accrued to the Province. </w:t>
            </w:r>
          </w:p>
          <w:p w14:paraId="4EBC562A" w14:textId="77777777" w:rsidR="008B0B40" w:rsidRDefault="008B0B40">
            <w:pPr>
              <w:pBdr>
                <w:top w:val="nil"/>
                <w:left w:val="nil"/>
                <w:bottom w:val="nil"/>
                <w:right w:val="nil"/>
                <w:between w:val="nil"/>
              </w:pBdr>
              <w:ind w:left="334"/>
              <w:jc w:val="both"/>
              <w:rPr>
                <w:color w:val="000000"/>
              </w:rPr>
            </w:pPr>
          </w:p>
          <w:p w14:paraId="2A42565C" w14:textId="77777777" w:rsidR="008B0B40" w:rsidRDefault="0058642C">
            <w:pPr>
              <w:jc w:val="both"/>
              <w:rPr>
                <w:vertAlign w:val="subscript"/>
              </w:rPr>
            </w:pPr>
            <w:r>
              <w:t>We recommended that the Disposal Committee fast track the disposal of the unserviceable properties inasmuch as additional income which can be earned therefrom will finance other projects greatly needed by the constituents.</w:t>
            </w:r>
          </w:p>
          <w:p w14:paraId="4DF7DDBD" w14:textId="77777777" w:rsidR="008B0B40" w:rsidRDefault="008B0B40">
            <w:pPr>
              <w:jc w:val="both"/>
            </w:pPr>
          </w:p>
          <w:p w14:paraId="39027F17" w14:textId="77777777" w:rsidR="008B0B40" w:rsidRDefault="008B0B40">
            <w:pPr>
              <w:jc w:val="both"/>
            </w:pPr>
          </w:p>
          <w:p w14:paraId="2FD2709F" w14:textId="77777777" w:rsidR="008B0B40" w:rsidRDefault="008B0B40">
            <w:pPr>
              <w:jc w:val="both"/>
            </w:pPr>
          </w:p>
          <w:p w14:paraId="37374061" w14:textId="77777777" w:rsidR="008B0B40" w:rsidRDefault="008B0B40">
            <w:pPr>
              <w:jc w:val="both"/>
            </w:pPr>
          </w:p>
        </w:tc>
        <w:tc>
          <w:tcPr>
            <w:tcW w:w="900" w:type="dxa"/>
            <w:shd w:val="clear" w:color="auto" w:fill="auto"/>
          </w:tcPr>
          <w:p w14:paraId="5DADA10E" w14:textId="53983CF0" w:rsidR="008B0B40" w:rsidRDefault="0058642C">
            <w:pPr>
              <w:jc w:val="center"/>
            </w:pPr>
            <w:r>
              <w:lastRenderedPageBreak/>
              <w:t>p</w:t>
            </w:r>
            <w:r w:rsidR="007668DA">
              <w:t>p</w:t>
            </w:r>
            <w:r>
              <w:t>. 102-104 of CY 2019 AAR</w:t>
            </w:r>
          </w:p>
        </w:tc>
        <w:tc>
          <w:tcPr>
            <w:tcW w:w="2794" w:type="dxa"/>
            <w:shd w:val="clear" w:color="auto" w:fill="auto"/>
          </w:tcPr>
          <w:p w14:paraId="69086B6D" w14:textId="77777777" w:rsidR="008B0B40" w:rsidRDefault="008B0B40">
            <w:pPr>
              <w:jc w:val="both"/>
            </w:pPr>
          </w:p>
          <w:p w14:paraId="030E3088" w14:textId="77777777" w:rsidR="008B0B40" w:rsidRDefault="008B0B40">
            <w:pPr>
              <w:jc w:val="both"/>
            </w:pPr>
          </w:p>
          <w:p w14:paraId="52689584" w14:textId="77777777" w:rsidR="008B0B40" w:rsidRDefault="008B0B40">
            <w:pPr>
              <w:jc w:val="both"/>
            </w:pPr>
          </w:p>
          <w:p w14:paraId="113CC712" w14:textId="77777777" w:rsidR="008B0B40" w:rsidRDefault="008B0B40">
            <w:pPr>
              <w:jc w:val="both"/>
            </w:pPr>
          </w:p>
          <w:p w14:paraId="63ADA70C" w14:textId="77777777" w:rsidR="008B0B40" w:rsidRDefault="008B0B40">
            <w:pPr>
              <w:jc w:val="both"/>
            </w:pPr>
          </w:p>
          <w:p w14:paraId="17EE6954" w14:textId="77777777" w:rsidR="008B0B40" w:rsidRDefault="008B0B40">
            <w:pPr>
              <w:jc w:val="both"/>
            </w:pPr>
          </w:p>
          <w:p w14:paraId="304B798F" w14:textId="77777777" w:rsidR="008B0B40" w:rsidRDefault="008B0B40">
            <w:pPr>
              <w:jc w:val="both"/>
            </w:pPr>
          </w:p>
          <w:p w14:paraId="5A8325B6" w14:textId="77777777" w:rsidR="008B0B40" w:rsidRDefault="008B0B40">
            <w:pPr>
              <w:jc w:val="both"/>
            </w:pPr>
          </w:p>
          <w:p w14:paraId="744A8AE2" w14:textId="77777777" w:rsidR="008B0B40" w:rsidRDefault="008B0B40">
            <w:pPr>
              <w:jc w:val="both"/>
            </w:pPr>
          </w:p>
          <w:p w14:paraId="6ABF0326" w14:textId="77777777" w:rsidR="008B0B40" w:rsidRDefault="008B0B40">
            <w:pPr>
              <w:jc w:val="both"/>
            </w:pPr>
          </w:p>
          <w:p w14:paraId="3CE8BD2B" w14:textId="77777777" w:rsidR="008B0B40" w:rsidRDefault="008B0B40">
            <w:pPr>
              <w:jc w:val="both"/>
            </w:pPr>
          </w:p>
          <w:p w14:paraId="47ADF7D5" w14:textId="77777777" w:rsidR="008B0B40" w:rsidRDefault="008B0B40">
            <w:pPr>
              <w:jc w:val="both"/>
            </w:pPr>
          </w:p>
          <w:p w14:paraId="78097EB7" w14:textId="77777777" w:rsidR="008B0B40" w:rsidRDefault="008B0B40">
            <w:pPr>
              <w:jc w:val="both"/>
            </w:pPr>
          </w:p>
          <w:p w14:paraId="1F4F389B" w14:textId="77777777" w:rsidR="008B0B40" w:rsidRDefault="008B0B40">
            <w:pPr>
              <w:jc w:val="both"/>
            </w:pPr>
          </w:p>
          <w:p w14:paraId="3D3B4B2E" w14:textId="77777777" w:rsidR="008B0B40" w:rsidRDefault="008B0B40">
            <w:pPr>
              <w:jc w:val="both"/>
            </w:pPr>
          </w:p>
          <w:p w14:paraId="26BFF862" w14:textId="77777777" w:rsidR="008B0B40" w:rsidRDefault="008B0B40">
            <w:pPr>
              <w:jc w:val="both"/>
            </w:pPr>
          </w:p>
          <w:p w14:paraId="2DA884D2" w14:textId="77777777" w:rsidR="008B0B40" w:rsidRDefault="008B0B40">
            <w:pPr>
              <w:jc w:val="both"/>
            </w:pPr>
          </w:p>
          <w:p w14:paraId="34FC2F20" w14:textId="77777777" w:rsidR="008B0B40" w:rsidRDefault="008B0B40">
            <w:pPr>
              <w:jc w:val="both"/>
            </w:pPr>
          </w:p>
          <w:p w14:paraId="49A8B95D" w14:textId="77777777" w:rsidR="008B0B40" w:rsidRDefault="008B0B40">
            <w:pPr>
              <w:jc w:val="both"/>
            </w:pPr>
          </w:p>
          <w:p w14:paraId="44088B67" w14:textId="495B34B5" w:rsidR="00A57F61" w:rsidRDefault="00A57F61" w:rsidP="00A57F61">
            <w:pPr>
              <w:jc w:val="both"/>
            </w:pPr>
            <w:r>
              <w:t xml:space="preserve">The opening of bids for the disposal of unserviceable office equipment and furniture, supplies and waste materials (tires and batteries) was conducted on September 13, 2023. The opening of bids for the unserviceable motor vehicles </w:t>
            </w:r>
            <w:r w:rsidR="009D65AA">
              <w:t>was held on</w:t>
            </w:r>
            <w:r>
              <w:t xml:space="preserve"> October 6, 2023.</w:t>
            </w:r>
          </w:p>
          <w:p w14:paraId="68DBFD59" w14:textId="63FB8ACB" w:rsidR="008B0B40" w:rsidRDefault="008B0B40">
            <w:pPr>
              <w:jc w:val="both"/>
            </w:pPr>
          </w:p>
        </w:tc>
        <w:tc>
          <w:tcPr>
            <w:tcW w:w="2410" w:type="dxa"/>
            <w:shd w:val="clear" w:color="auto" w:fill="auto"/>
          </w:tcPr>
          <w:p w14:paraId="5A9333FE" w14:textId="77777777" w:rsidR="008B0B40" w:rsidRDefault="008B0B40">
            <w:pPr>
              <w:jc w:val="both"/>
              <w:rPr>
                <w:b/>
                <w:i/>
              </w:rPr>
            </w:pPr>
          </w:p>
          <w:p w14:paraId="5C3E905B" w14:textId="77777777" w:rsidR="008B0B40" w:rsidRDefault="008B0B40">
            <w:pPr>
              <w:jc w:val="both"/>
              <w:rPr>
                <w:b/>
                <w:i/>
              </w:rPr>
            </w:pPr>
          </w:p>
          <w:p w14:paraId="6734E147" w14:textId="77777777" w:rsidR="008B0B40" w:rsidRDefault="008B0B40">
            <w:pPr>
              <w:jc w:val="both"/>
              <w:rPr>
                <w:b/>
                <w:i/>
              </w:rPr>
            </w:pPr>
          </w:p>
          <w:p w14:paraId="72B3420C" w14:textId="77777777" w:rsidR="008B0B40" w:rsidRDefault="008B0B40">
            <w:pPr>
              <w:jc w:val="both"/>
              <w:rPr>
                <w:b/>
                <w:i/>
              </w:rPr>
            </w:pPr>
          </w:p>
          <w:p w14:paraId="61F9BDB8" w14:textId="77777777" w:rsidR="008B0B40" w:rsidRDefault="008B0B40">
            <w:pPr>
              <w:jc w:val="both"/>
              <w:rPr>
                <w:b/>
                <w:i/>
              </w:rPr>
            </w:pPr>
          </w:p>
          <w:p w14:paraId="44F02352" w14:textId="77777777" w:rsidR="008B0B40" w:rsidRDefault="008B0B40">
            <w:pPr>
              <w:jc w:val="both"/>
              <w:rPr>
                <w:b/>
                <w:i/>
              </w:rPr>
            </w:pPr>
          </w:p>
          <w:p w14:paraId="4B87D4B5" w14:textId="77777777" w:rsidR="008B0B40" w:rsidRDefault="008B0B40">
            <w:pPr>
              <w:jc w:val="both"/>
              <w:rPr>
                <w:b/>
                <w:i/>
              </w:rPr>
            </w:pPr>
          </w:p>
          <w:p w14:paraId="34F80E61" w14:textId="77777777" w:rsidR="008B0B40" w:rsidRDefault="008B0B40">
            <w:pPr>
              <w:jc w:val="both"/>
              <w:rPr>
                <w:b/>
                <w:i/>
              </w:rPr>
            </w:pPr>
          </w:p>
          <w:p w14:paraId="2B4C64EC" w14:textId="77777777" w:rsidR="008B0B40" w:rsidRDefault="008B0B40">
            <w:pPr>
              <w:jc w:val="both"/>
              <w:rPr>
                <w:b/>
                <w:i/>
              </w:rPr>
            </w:pPr>
          </w:p>
          <w:p w14:paraId="2CC888BA" w14:textId="77777777" w:rsidR="008B0B40" w:rsidRDefault="008B0B40">
            <w:pPr>
              <w:jc w:val="both"/>
              <w:rPr>
                <w:b/>
                <w:i/>
              </w:rPr>
            </w:pPr>
          </w:p>
          <w:p w14:paraId="24321CFE" w14:textId="77777777" w:rsidR="008B0B40" w:rsidRDefault="008B0B40">
            <w:pPr>
              <w:jc w:val="both"/>
              <w:rPr>
                <w:b/>
                <w:i/>
              </w:rPr>
            </w:pPr>
          </w:p>
          <w:p w14:paraId="318EF273" w14:textId="77777777" w:rsidR="008B0B40" w:rsidRDefault="008B0B40">
            <w:pPr>
              <w:jc w:val="both"/>
              <w:rPr>
                <w:b/>
                <w:i/>
              </w:rPr>
            </w:pPr>
          </w:p>
          <w:p w14:paraId="53F7E5C4" w14:textId="77777777" w:rsidR="008B0B40" w:rsidRDefault="008B0B40">
            <w:pPr>
              <w:jc w:val="both"/>
              <w:rPr>
                <w:b/>
                <w:i/>
              </w:rPr>
            </w:pPr>
          </w:p>
          <w:p w14:paraId="68366EB0" w14:textId="77777777" w:rsidR="008B0B40" w:rsidRDefault="008B0B40">
            <w:pPr>
              <w:jc w:val="both"/>
              <w:rPr>
                <w:b/>
                <w:i/>
              </w:rPr>
            </w:pPr>
          </w:p>
          <w:p w14:paraId="0B4131A7" w14:textId="77777777" w:rsidR="008B0B40" w:rsidRDefault="008B0B40">
            <w:pPr>
              <w:jc w:val="both"/>
              <w:rPr>
                <w:b/>
                <w:i/>
              </w:rPr>
            </w:pPr>
          </w:p>
          <w:p w14:paraId="5F1A93BB" w14:textId="77777777" w:rsidR="008B0B40" w:rsidRDefault="008B0B40">
            <w:pPr>
              <w:jc w:val="both"/>
              <w:rPr>
                <w:b/>
                <w:i/>
              </w:rPr>
            </w:pPr>
          </w:p>
          <w:p w14:paraId="19A25264" w14:textId="77777777" w:rsidR="008B0B40" w:rsidRDefault="008B0B40">
            <w:pPr>
              <w:jc w:val="both"/>
              <w:rPr>
                <w:b/>
                <w:i/>
              </w:rPr>
            </w:pPr>
          </w:p>
          <w:p w14:paraId="033F778F" w14:textId="77777777" w:rsidR="008B0B40" w:rsidRDefault="008B0B40">
            <w:pPr>
              <w:jc w:val="both"/>
              <w:rPr>
                <w:b/>
                <w:i/>
              </w:rPr>
            </w:pPr>
          </w:p>
          <w:p w14:paraId="43A202BB" w14:textId="77777777" w:rsidR="00A57F61" w:rsidRDefault="00A57F61" w:rsidP="00A57F61">
            <w:pPr>
              <w:pStyle w:val="NormalWeb"/>
            </w:pPr>
            <w:r>
              <w:rPr>
                <w:rStyle w:val="Emphasis"/>
                <w:b/>
                <w:bCs/>
              </w:rPr>
              <w:t>Not Implemented.</w:t>
            </w:r>
          </w:p>
          <w:p w14:paraId="3C6F4240" w14:textId="3DFE683A" w:rsidR="00A57F61" w:rsidRDefault="00A57F61" w:rsidP="00A57F61">
            <w:pPr>
              <w:pStyle w:val="NormalWeb"/>
              <w:jc w:val="both"/>
            </w:pPr>
            <w:r>
              <w:t>Per JEV No</w:t>
            </w:r>
            <w:r w:rsidR="00A5769A">
              <w:t>s</w:t>
            </w:r>
            <w:r>
              <w:t>. 2021-09-009941,</w:t>
            </w:r>
            <w:r w:rsidR="00A5769A">
              <w:t xml:space="preserve"> 2023-09-011765 and 2023-11-015109  </w:t>
            </w:r>
            <w:r>
              <w:t xml:space="preserve"> </w:t>
            </w:r>
            <w:r w:rsidR="00AB34B4">
              <w:t xml:space="preserve">unserviceable properties </w:t>
            </w:r>
            <w:r w:rsidR="00A5769A">
              <w:t xml:space="preserve">totaling </w:t>
            </w:r>
            <w:r>
              <w:t>₱3,434,696.46</w:t>
            </w:r>
            <w:r w:rsidR="00A5769A">
              <w:t xml:space="preserve">, ₱955,414.86 and ₱1,530,500.00  </w:t>
            </w:r>
            <w:r w:rsidR="00AB34B4">
              <w:t xml:space="preserve"> were</w:t>
            </w:r>
            <w:r w:rsidR="009D65AA">
              <w:t xml:space="preserve"> </w:t>
            </w:r>
            <w:r>
              <w:t>disposed of.</w:t>
            </w:r>
          </w:p>
          <w:p w14:paraId="0818F70F" w14:textId="77777777" w:rsidR="008B0B40" w:rsidRDefault="008B0B40" w:rsidP="009C0750">
            <w:pPr>
              <w:pStyle w:val="NormalWeb"/>
              <w:jc w:val="both"/>
            </w:pPr>
          </w:p>
        </w:tc>
      </w:tr>
      <w:tr w:rsidR="008B0B40" w14:paraId="087E8CB3" w14:textId="77777777">
        <w:tc>
          <w:tcPr>
            <w:tcW w:w="2700" w:type="dxa"/>
            <w:shd w:val="clear" w:color="auto" w:fill="auto"/>
          </w:tcPr>
          <w:p w14:paraId="385FE736" w14:textId="77777777" w:rsidR="008B0B40" w:rsidRDefault="0058642C">
            <w:pPr>
              <w:numPr>
                <w:ilvl w:val="0"/>
                <w:numId w:val="5"/>
              </w:numPr>
              <w:pBdr>
                <w:top w:val="nil"/>
                <w:left w:val="nil"/>
                <w:bottom w:val="nil"/>
                <w:right w:val="nil"/>
                <w:between w:val="nil"/>
              </w:pBdr>
              <w:ind w:left="333" w:hanging="77"/>
              <w:jc w:val="both"/>
              <w:rPr>
                <w:b/>
                <w:color w:val="000000"/>
              </w:rPr>
            </w:pPr>
            <w:r>
              <w:rPr>
                <w:b/>
                <w:color w:val="000000"/>
              </w:rPr>
              <w:lastRenderedPageBreak/>
              <w:t>Claims from the Philippine Health Insurance Corporation (PHIC) totaling to ₱1,381,750.00 were denied/disallowed and remained uncollected due to the lapses of the billing/PhilHealth sections to strictly comply with pertinent requirements of the RIRR of RA No. 7875, hence, resulting to accumulation of uncollected receivables from PHIC and loss of income.</w:t>
            </w:r>
          </w:p>
          <w:p w14:paraId="5235E79F" w14:textId="77777777" w:rsidR="008B0B40" w:rsidRDefault="008B0B40">
            <w:pPr>
              <w:pBdr>
                <w:top w:val="nil"/>
                <w:left w:val="nil"/>
                <w:bottom w:val="nil"/>
                <w:right w:val="nil"/>
                <w:between w:val="nil"/>
              </w:pBdr>
              <w:ind w:left="334"/>
              <w:jc w:val="both"/>
              <w:rPr>
                <w:color w:val="000000"/>
              </w:rPr>
            </w:pPr>
          </w:p>
          <w:p w14:paraId="790392E7" w14:textId="77777777" w:rsidR="008B0B40" w:rsidRDefault="0058642C">
            <w:pPr>
              <w:pBdr>
                <w:top w:val="nil"/>
                <w:left w:val="nil"/>
                <w:bottom w:val="nil"/>
                <w:right w:val="nil"/>
                <w:between w:val="nil"/>
              </w:pBdr>
              <w:ind w:left="334"/>
              <w:jc w:val="both"/>
              <w:rPr>
                <w:color w:val="000000"/>
              </w:rPr>
            </w:pPr>
            <w:r>
              <w:rPr>
                <w:color w:val="000000"/>
              </w:rPr>
              <w:t xml:space="preserve">We recommended and the Local Chief </w:t>
            </w:r>
            <w:r>
              <w:rPr>
                <w:color w:val="000000"/>
              </w:rPr>
              <w:lastRenderedPageBreak/>
              <w:t>Executive agreed to direct the officers concerned to monitor intensively the processing of PhilHealth claims and ensure the timely processing thereof.</w:t>
            </w:r>
          </w:p>
          <w:p w14:paraId="1927A773" w14:textId="77777777" w:rsidR="008B0B40" w:rsidRDefault="008B0B40">
            <w:pPr>
              <w:pBdr>
                <w:top w:val="nil"/>
                <w:left w:val="nil"/>
                <w:bottom w:val="nil"/>
                <w:right w:val="nil"/>
                <w:between w:val="nil"/>
              </w:pBdr>
              <w:ind w:left="334"/>
              <w:jc w:val="both"/>
              <w:rPr>
                <w:color w:val="000000"/>
              </w:rPr>
            </w:pPr>
          </w:p>
        </w:tc>
        <w:tc>
          <w:tcPr>
            <w:tcW w:w="900" w:type="dxa"/>
            <w:shd w:val="clear" w:color="auto" w:fill="auto"/>
          </w:tcPr>
          <w:p w14:paraId="214FA040" w14:textId="77777777" w:rsidR="008B0B40" w:rsidRDefault="0058642C">
            <w:pPr>
              <w:jc w:val="center"/>
            </w:pPr>
            <w:r>
              <w:lastRenderedPageBreak/>
              <w:t>p. 115 of CY 2019 AAR</w:t>
            </w:r>
          </w:p>
        </w:tc>
        <w:tc>
          <w:tcPr>
            <w:tcW w:w="2794" w:type="dxa"/>
            <w:shd w:val="clear" w:color="auto" w:fill="auto"/>
          </w:tcPr>
          <w:p w14:paraId="06C376F1" w14:textId="77777777" w:rsidR="008B0B40" w:rsidRDefault="008B0B40" w:rsidP="00A57F61">
            <w:pPr>
              <w:jc w:val="both"/>
            </w:pPr>
          </w:p>
          <w:p w14:paraId="13B6BE2A" w14:textId="77777777" w:rsidR="008B0B40" w:rsidRDefault="008B0B40" w:rsidP="00A57F61">
            <w:pPr>
              <w:jc w:val="both"/>
            </w:pPr>
          </w:p>
          <w:p w14:paraId="64AA1717" w14:textId="77777777" w:rsidR="008B0B40" w:rsidRDefault="008B0B40" w:rsidP="00A57F61">
            <w:pPr>
              <w:jc w:val="both"/>
            </w:pPr>
          </w:p>
          <w:p w14:paraId="6C44B248" w14:textId="77777777" w:rsidR="008B0B40" w:rsidRDefault="008B0B40" w:rsidP="00A57F61">
            <w:pPr>
              <w:jc w:val="both"/>
            </w:pPr>
          </w:p>
          <w:p w14:paraId="227867B3" w14:textId="77777777" w:rsidR="008B0B40" w:rsidRDefault="008B0B40" w:rsidP="00A57F61">
            <w:pPr>
              <w:jc w:val="both"/>
            </w:pPr>
          </w:p>
          <w:p w14:paraId="002EF51B" w14:textId="77777777" w:rsidR="008B0B40" w:rsidRDefault="008B0B40" w:rsidP="00A57F61">
            <w:pPr>
              <w:jc w:val="both"/>
            </w:pPr>
          </w:p>
          <w:p w14:paraId="247DAD54" w14:textId="77777777" w:rsidR="008B0B40" w:rsidRDefault="008B0B40" w:rsidP="00A57F61">
            <w:pPr>
              <w:jc w:val="both"/>
            </w:pPr>
          </w:p>
          <w:p w14:paraId="046F42EB" w14:textId="77777777" w:rsidR="008B0B40" w:rsidRDefault="008B0B40" w:rsidP="00A57F61">
            <w:pPr>
              <w:jc w:val="both"/>
            </w:pPr>
          </w:p>
          <w:p w14:paraId="3B66D33D" w14:textId="77777777" w:rsidR="008B0B40" w:rsidRDefault="008B0B40" w:rsidP="00A57F61">
            <w:pPr>
              <w:jc w:val="both"/>
            </w:pPr>
          </w:p>
          <w:p w14:paraId="72C2A8E5" w14:textId="77777777" w:rsidR="008B0B40" w:rsidRDefault="008B0B40" w:rsidP="00A57F61">
            <w:pPr>
              <w:jc w:val="both"/>
            </w:pPr>
          </w:p>
          <w:p w14:paraId="30D63BF3" w14:textId="77777777" w:rsidR="008B0B40" w:rsidRDefault="008B0B40" w:rsidP="00A57F61">
            <w:pPr>
              <w:jc w:val="both"/>
            </w:pPr>
          </w:p>
          <w:p w14:paraId="25C69C57" w14:textId="77777777" w:rsidR="008B0B40" w:rsidRDefault="008B0B40" w:rsidP="00A57F61">
            <w:pPr>
              <w:jc w:val="both"/>
            </w:pPr>
          </w:p>
          <w:p w14:paraId="4F687EE2" w14:textId="77777777" w:rsidR="008B0B40" w:rsidRDefault="008B0B40" w:rsidP="00A57F61">
            <w:pPr>
              <w:jc w:val="both"/>
            </w:pPr>
          </w:p>
          <w:p w14:paraId="76D896AA" w14:textId="77777777" w:rsidR="008B0B40" w:rsidRDefault="008B0B40" w:rsidP="00A57F61">
            <w:pPr>
              <w:jc w:val="both"/>
            </w:pPr>
          </w:p>
          <w:p w14:paraId="6E18ED8B" w14:textId="77777777" w:rsidR="008B0B40" w:rsidRDefault="008B0B40" w:rsidP="00A57F61">
            <w:pPr>
              <w:jc w:val="both"/>
            </w:pPr>
          </w:p>
          <w:p w14:paraId="4D5DDC04" w14:textId="77777777" w:rsidR="008B0B40" w:rsidRDefault="008B0B40" w:rsidP="00A57F61">
            <w:pPr>
              <w:jc w:val="both"/>
            </w:pPr>
          </w:p>
          <w:p w14:paraId="24CE5C4C" w14:textId="77777777" w:rsidR="008B0B40" w:rsidRDefault="008B0B40" w:rsidP="00A57F61">
            <w:pPr>
              <w:jc w:val="both"/>
            </w:pPr>
          </w:p>
          <w:p w14:paraId="1BB79718" w14:textId="77777777" w:rsidR="008B0B40" w:rsidRDefault="008B0B40" w:rsidP="00A57F61">
            <w:pPr>
              <w:jc w:val="both"/>
            </w:pPr>
          </w:p>
          <w:p w14:paraId="6D2C3222" w14:textId="77777777" w:rsidR="008B0B40" w:rsidRDefault="008B0B40" w:rsidP="00A57F61">
            <w:pPr>
              <w:jc w:val="both"/>
            </w:pPr>
          </w:p>
          <w:p w14:paraId="538C27F4" w14:textId="77777777" w:rsidR="008B0B40" w:rsidRDefault="008B0B40" w:rsidP="00A57F61">
            <w:pPr>
              <w:jc w:val="both"/>
            </w:pPr>
          </w:p>
          <w:p w14:paraId="42E5A12B" w14:textId="77777777" w:rsidR="008B0B40" w:rsidRDefault="008B0B40" w:rsidP="00A57F61">
            <w:pPr>
              <w:jc w:val="both"/>
            </w:pPr>
          </w:p>
          <w:p w14:paraId="7E64CD2D" w14:textId="77777777" w:rsidR="008B0B40" w:rsidRDefault="008B0B40" w:rsidP="00A57F61">
            <w:pPr>
              <w:jc w:val="both"/>
            </w:pPr>
          </w:p>
          <w:p w14:paraId="7C204063" w14:textId="77777777" w:rsidR="008B0B40" w:rsidRDefault="008B0B40" w:rsidP="00A57F61">
            <w:pPr>
              <w:jc w:val="both"/>
            </w:pPr>
          </w:p>
          <w:p w14:paraId="7C531EB5" w14:textId="77777777" w:rsidR="008B0B40" w:rsidRDefault="008B0B40" w:rsidP="00A57F61">
            <w:pPr>
              <w:jc w:val="both"/>
            </w:pPr>
          </w:p>
          <w:p w14:paraId="46E1BB1E" w14:textId="136C11DE" w:rsidR="008B0B40" w:rsidRDefault="00A57F61" w:rsidP="00A57F61">
            <w:pPr>
              <w:jc w:val="both"/>
            </w:pPr>
            <w:r>
              <w:t xml:space="preserve">The Chief of Hospitals committed to intensively </w:t>
            </w:r>
            <w:r>
              <w:lastRenderedPageBreak/>
              <w:t>monitor the processing of PhilHealth claims and ensur</w:t>
            </w:r>
            <w:r w:rsidR="00A5769A">
              <w:t>e</w:t>
            </w:r>
            <w:r>
              <w:t xml:space="preserve"> the timely processing thereof. Management also ensured that RTHs were refiled within the prescribed period.</w:t>
            </w:r>
          </w:p>
        </w:tc>
        <w:tc>
          <w:tcPr>
            <w:tcW w:w="2410" w:type="dxa"/>
            <w:shd w:val="clear" w:color="auto" w:fill="auto"/>
          </w:tcPr>
          <w:p w14:paraId="5CD44351" w14:textId="77777777" w:rsidR="008B0B40" w:rsidRDefault="008B0B40" w:rsidP="00A57F61">
            <w:pPr>
              <w:jc w:val="both"/>
              <w:rPr>
                <w:b/>
                <w:i/>
              </w:rPr>
            </w:pPr>
          </w:p>
          <w:p w14:paraId="562756F6" w14:textId="77777777" w:rsidR="008B0B40" w:rsidRDefault="008B0B40" w:rsidP="00A57F61">
            <w:pPr>
              <w:jc w:val="both"/>
              <w:rPr>
                <w:b/>
                <w:i/>
              </w:rPr>
            </w:pPr>
          </w:p>
          <w:p w14:paraId="3E4001B8" w14:textId="77777777" w:rsidR="008B0B40" w:rsidRDefault="008B0B40" w:rsidP="00A57F61">
            <w:pPr>
              <w:jc w:val="both"/>
              <w:rPr>
                <w:b/>
                <w:i/>
              </w:rPr>
            </w:pPr>
          </w:p>
          <w:p w14:paraId="388ECE54" w14:textId="77777777" w:rsidR="008B0B40" w:rsidRDefault="008B0B40" w:rsidP="00A57F61">
            <w:pPr>
              <w:jc w:val="both"/>
              <w:rPr>
                <w:b/>
                <w:i/>
              </w:rPr>
            </w:pPr>
          </w:p>
          <w:p w14:paraId="598E483A" w14:textId="77777777" w:rsidR="008B0B40" w:rsidRDefault="008B0B40" w:rsidP="00A57F61">
            <w:pPr>
              <w:jc w:val="both"/>
              <w:rPr>
                <w:b/>
                <w:i/>
              </w:rPr>
            </w:pPr>
          </w:p>
          <w:p w14:paraId="4275BF7F" w14:textId="77777777" w:rsidR="008B0B40" w:rsidRDefault="008B0B40" w:rsidP="00A57F61">
            <w:pPr>
              <w:jc w:val="both"/>
              <w:rPr>
                <w:b/>
                <w:i/>
              </w:rPr>
            </w:pPr>
          </w:p>
          <w:p w14:paraId="3A405097" w14:textId="77777777" w:rsidR="008B0B40" w:rsidRDefault="008B0B40" w:rsidP="00A57F61">
            <w:pPr>
              <w:jc w:val="both"/>
              <w:rPr>
                <w:b/>
                <w:i/>
              </w:rPr>
            </w:pPr>
          </w:p>
          <w:p w14:paraId="50608872" w14:textId="77777777" w:rsidR="008B0B40" w:rsidRDefault="008B0B40" w:rsidP="00A57F61">
            <w:pPr>
              <w:jc w:val="both"/>
              <w:rPr>
                <w:b/>
                <w:i/>
              </w:rPr>
            </w:pPr>
          </w:p>
          <w:p w14:paraId="225F6438" w14:textId="77777777" w:rsidR="008B0B40" w:rsidRDefault="008B0B40" w:rsidP="00A57F61">
            <w:pPr>
              <w:jc w:val="both"/>
              <w:rPr>
                <w:b/>
                <w:i/>
              </w:rPr>
            </w:pPr>
          </w:p>
          <w:p w14:paraId="409473E9" w14:textId="77777777" w:rsidR="008B0B40" w:rsidRDefault="008B0B40" w:rsidP="00A57F61">
            <w:pPr>
              <w:jc w:val="both"/>
              <w:rPr>
                <w:b/>
                <w:i/>
              </w:rPr>
            </w:pPr>
          </w:p>
          <w:p w14:paraId="1A2F9AFF" w14:textId="77777777" w:rsidR="008B0B40" w:rsidRDefault="008B0B40" w:rsidP="00A57F61">
            <w:pPr>
              <w:jc w:val="both"/>
              <w:rPr>
                <w:b/>
                <w:i/>
              </w:rPr>
            </w:pPr>
          </w:p>
          <w:p w14:paraId="2F59EAF3" w14:textId="77777777" w:rsidR="008B0B40" w:rsidRDefault="008B0B40" w:rsidP="00A57F61">
            <w:pPr>
              <w:jc w:val="both"/>
              <w:rPr>
                <w:b/>
                <w:i/>
              </w:rPr>
            </w:pPr>
          </w:p>
          <w:p w14:paraId="27973C9A" w14:textId="77777777" w:rsidR="008B0B40" w:rsidRDefault="008B0B40" w:rsidP="00A57F61">
            <w:pPr>
              <w:jc w:val="both"/>
              <w:rPr>
                <w:b/>
                <w:i/>
              </w:rPr>
            </w:pPr>
          </w:p>
          <w:p w14:paraId="6FFCAEFE" w14:textId="77777777" w:rsidR="008B0B40" w:rsidRDefault="008B0B40" w:rsidP="00A57F61">
            <w:pPr>
              <w:jc w:val="both"/>
              <w:rPr>
                <w:b/>
                <w:i/>
              </w:rPr>
            </w:pPr>
          </w:p>
          <w:p w14:paraId="4BD23850" w14:textId="77777777" w:rsidR="008B0B40" w:rsidRDefault="008B0B40" w:rsidP="00A57F61">
            <w:pPr>
              <w:jc w:val="both"/>
              <w:rPr>
                <w:b/>
                <w:i/>
              </w:rPr>
            </w:pPr>
          </w:p>
          <w:p w14:paraId="5AC74095" w14:textId="77777777" w:rsidR="008B0B40" w:rsidRDefault="008B0B40" w:rsidP="00A57F61">
            <w:pPr>
              <w:jc w:val="both"/>
              <w:rPr>
                <w:b/>
                <w:i/>
              </w:rPr>
            </w:pPr>
          </w:p>
          <w:p w14:paraId="29058712" w14:textId="77777777" w:rsidR="008B0B40" w:rsidRDefault="008B0B40" w:rsidP="00A57F61">
            <w:pPr>
              <w:jc w:val="both"/>
              <w:rPr>
                <w:b/>
                <w:i/>
              </w:rPr>
            </w:pPr>
          </w:p>
          <w:p w14:paraId="541B8971" w14:textId="77777777" w:rsidR="008B0B40" w:rsidRDefault="008B0B40" w:rsidP="00A57F61">
            <w:pPr>
              <w:jc w:val="both"/>
              <w:rPr>
                <w:b/>
                <w:i/>
              </w:rPr>
            </w:pPr>
          </w:p>
          <w:p w14:paraId="3F748DF7" w14:textId="77777777" w:rsidR="008B0B40" w:rsidRDefault="008B0B40" w:rsidP="00A57F61">
            <w:pPr>
              <w:jc w:val="both"/>
              <w:rPr>
                <w:b/>
                <w:i/>
              </w:rPr>
            </w:pPr>
          </w:p>
          <w:p w14:paraId="7577155E" w14:textId="77777777" w:rsidR="008B0B40" w:rsidRDefault="008B0B40" w:rsidP="00A57F61">
            <w:pPr>
              <w:jc w:val="both"/>
              <w:rPr>
                <w:b/>
                <w:i/>
              </w:rPr>
            </w:pPr>
          </w:p>
          <w:p w14:paraId="747BB2C7" w14:textId="77777777" w:rsidR="008B0B40" w:rsidRDefault="008B0B40" w:rsidP="00A57F61">
            <w:pPr>
              <w:jc w:val="both"/>
              <w:rPr>
                <w:b/>
                <w:i/>
              </w:rPr>
            </w:pPr>
          </w:p>
          <w:p w14:paraId="48867168" w14:textId="77777777" w:rsidR="008B0B40" w:rsidRDefault="008B0B40" w:rsidP="00A57F61">
            <w:pPr>
              <w:jc w:val="both"/>
              <w:rPr>
                <w:b/>
                <w:i/>
              </w:rPr>
            </w:pPr>
          </w:p>
          <w:p w14:paraId="2E64B7A5" w14:textId="77777777" w:rsidR="008B0B40" w:rsidRDefault="008B0B40" w:rsidP="00A57F61">
            <w:pPr>
              <w:jc w:val="both"/>
              <w:rPr>
                <w:b/>
                <w:i/>
              </w:rPr>
            </w:pPr>
          </w:p>
          <w:p w14:paraId="72C96201" w14:textId="77777777" w:rsidR="00A57F61" w:rsidRDefault="00A57F61" w:rsidP="00A57F61">
            <w:pPr>
              <w:pStyle w:val="NormalWeb"/>
              <w:jc w:val="both"/>
            </w:pPr>
            <w:r>
              <w:rPr>
                <w:rStyle w:val="Strong"/>
                <w:i/>
                <w:iCs/>
              </w:rPr>
              <w:t>Not Implemented.</w:t>
            </w:r>
          </w:p>
          <w:p w14:paraId="32C1B76D" w14:textId="77777777" w:rsidR="00A57F61" w:rsidRDefault="00A57F61" w:rsidP="00A57F61">
            <w:pPr>
              <w:pStyle w:val="NormalWeb"/>
              <w:jc w:val="both"/>
            </w:pPr>
            <w:r>
              <w:lastRenderedPageBreak/>
              <w:t>The PhilHealth focal persons exerted their best efforts in filing claims, but there were still denied claims and RTH.</w:t>
            </w:r>
          </w:p>
          <w:p w14:paraId="4E1EA3CB" w14:textId="319764BE" w:rsidR="008B0B40" w:rsidRDefault="008B0B40" w:rsidP="00A57F61">
            <w:pPr>
              <w:jc w:val="both"/>
            </w:pPr>
          </w:p>
        </w:tc>
      </w:tr>
      <w:tr w:rsidR="008B0B40" w14:paraId="4CEBD153" w14:textId="77777777">
        <w:tc>
          <w:tcPr>
            <w:tcW w:w="2700" w:type="dxa"/>
            <w:shd w:val="clear" w:color="auto" w:fill="auto"/>
          </w:tcPr>
          <w:p w14:paraId="79E85C5B" w14:textId="4AB37541" w:rsidR="008B0B40" w:rsidRDefault="0058642C">
            <w:pPr>
              <w:numPr>
                <w:ilvl w:val="0"/>
                <w:numId w:val="5"/>
              </w:numPr>
              <w:pBdr>
                <w:top w:val="nil"/>
                <w:left w:val="nil"/>
                <w:bottom w:val="nil"/>
                <w:right w:val="nil"/>
                <w:between w:val="nil"/>
              </w:pBdr>
              <w:ind w:left="333" w:hanging="77"/>
              <w:jc w:val="both"/>
              <w:rPr>
                <w:b/>
                <w:color w:val="000000"/>
              </w:rPr>
            </w:pPr>
            <w:r>
              <w:rPr>
                <w:b/>
                <w:color w:val="000000"/>
              </w:rPr>
              <w:lastRenderedPageBreak/>
              <w:t xml:space="preserve">Absence of proof of investment for the recorded Financial Assets- Other Investment account under the </w:t>
            </w:r>
            <w:r w:rsidR="009D41FD">
              <w:rPr>
                <w:b/>
                <w:color w:val="000000"/>
              </w:rPr>
              <w:t>TF</w:t>
            </w:r>
            <w:r>
              <w:rPr>
                <w:b/>
                <w:color w:val="000000"/>
              </w:rPr>
              <w:t xml:space="preserve"> amounting to ₱290,073.40, thus, casted doubt on the existence, reliability and fair presentation of account. </w:t>
            </w:r>
          </w:p>
          <w:p w14:paraId="622C0B23" w14:textId="77777777" w:rsidR="008B0B40" w:rsidRDefault="008B0B40">
            <w:pPr>
              <w:pBdr>
                <w:top w:val="nil"/>
                <w:left w:val="nil"/>
                <w:bottom w:val="nil"/>
                <w:right w:val="nil"/>
                <w:between w:val="nil"/>
              </w:pBdr>
              <w:ind w:left="334"/>
              <w:jc w:val="both"/>
              <w:rPr>
                <w:color w:val="000000"/>
              </w:rPr>
            </w:pPr>
          </w:p>
          <w:p w14:paraId="4EB43620" w14:textId="77777777" w:rsidR="008B0B40" w:rsidRDefault="0058642C">
            <w:pPr>
              <w:jc w:val="both"/>
              <w:rPr>
                <w:vertAlign w:val="subscript"/>
              </w:rPr>
            </w:pPr>
            <w:r>
              <w:t>We recommended that the Provincial Accountant and OIC-Provincial Treasury locate the document/s pertaining to the Other Investment account to ascertain the existence, reliability and fair presentation of the account.</w:t>
            </w:r>
          </w:p>
          <w:p w14:paraId="728D3F7D" w14:textId="77777777" w:rsidR="008B0B40" w:rsidRDefault="008B0B40">
            <w:pPr>
              <w:jc w:val="both"/>
            </w:pPr>
          </w:p>
        </w:tc>
        <w:tc>
          <w:tcPr>
            <w:tcW w:w="900" w:type="dxa"/>
            <w:shd w:val="clear" w:color="auto" w:fill="auto"/>
          </w:tcPr>
          <w:p w14:paraId="2FC9A4C2" w14:textId="46955582" w:rsidR="008B0B40" w:rsidRDefault="0058642C">
            <w:pPr>
              <w:jc w:val="center"/>
            </w:pPr>
            <w:r>
              <w:t>p</w:t>
            </w:r>
            <w:r w:rsidR="007668DA">
              <w:t>p</w:t>
            </w:r>
            <w:r>
              <w:t>. 48 – 49 of CY 2018 AAR</w:t>
            </w:r>
          </w:p>
        </w:tc>
        <w:tc>
          <w:tcPr>
            <w:tcW w:w="2794" w:type="dxa"/>
            <w:shd w:val="clear" w:color="auto" w:fill="auto"/>
          </w:tcPr>
          <w:p w14:paraId="65C2742D" w14:textId="77777777" w:rsidR="008B0B40" w:rsidRDefault="008B0B40">
            <w:pPr>
              <w:jc w:val="both"/>
            </w:pPr>
          </w:p>
          <w:p w14:paraId="6FEFCA0C" w14:textId="77777777" w:rsidR="008B0B40" w:rsidRDefault="008B0B40">
            <w:pPr>
              <w:jc w:val="both"/>
            </w:pPr>
          </w:p>
          <w:p w14:paraId="5D27172F" w14:textId="77777777" w:rsidR="008B0B40" w:rsidRDefault="008B0B40">
            <w:pPr>
              <w:jc w:val="both"/>
            </w:pPr>
          </w:p>
          <w:p w14:paraId="3FB14469" w14:textId="77777777" w:rsidR="008B0B40" w:rsidRDefault="008B0B40">
            <w:pPr>
              <w:jc w:val="both"/>
            </w:pPr>
          </w:p>
          <w:p w14:paraId="0E9A3DEC" w14:textId="77777777" w:rsidR="008B0B40" w:rsidRDefault="008B0B40">
            <w:pPr>
              <w:jc w:val="both"/>
            </w:pPr>
          </w:p>
          <w:p w14:paraId="4E464F0A" w14:textId="77777777" w:rsidR="008B0B40" w:rsidRDefault="008B0B40">
            <w:pPr>
              <w:jc w:val="both"/>
            </w:pPr>
          </w:p>
          <w:p w14:paraId="7A531755" w14:textId="77777777" w:rsidR="008B0B40" w:rsidRDefault="008B0B40">
            <w:pPr>
              <w:jc w:val="both"/>
            </w:pPr>
          </w:p>
          <w:p w14:paraId="60B31CE0" w14:textId="77777777" w:rsidR="008B0B40" w:rsidRDefault="008B0B40">
            <w:pPr>
              <w:jc w:val="both"/>
            </w:pPr>
          </w:p>
          <w:p w14:paraId="5267A719" w14:textId="77777777" w:rsidR="008B0B40" w:rsidRDefault="008B0B40">
            <w:pPr>
              <w:jc w:val="both"/>
            </w:pPr>
          </w:p>
          <w:p w14:paraId="6D824F3C" w14:textId="77777777" w:rsidR="008B0B40" w:rsidRDefault="008B0B40">
            <w:pPr>
              <w:jc w:val="both"/>
            </w:pPr>
          </w:p>
          <w:p w14:paraId="3B2692E1" w14:textId="77777777" w:rsidR="008B0B40" w:rsidRDefault="008B0B40">
            <w:pPr>
              <w:jc w:val="both"/>
            </w:pPr>
          </w:p>
          <w:p w14:paraId="51DD92BC" w14:textId="77777777" w:rsidR="008B0B40" w:rsidRDefault="008B0B40">
            <w:pPr>
              <w:jc w:val="both"/>
            </w:pPr>
          </w:p>
          <w:p w14:paraId="3C531DB3" w14:textId="77777777" w:rsidR="008B0B40" w:rsidRDefault="008B0B40">
            <w:pPr>
              <w:jc w:val="both"/>
            </w:pPr>
          </w:p>
          <w:p w14:paraId="505083A7" w14:textId="4AD4DEAF" w:rsidR="00A57F61" w:rsidRDefault="00A57F61" w:rsidP="009C0750">
            <w:pPr>
              <w:jc w:val="both"/>
            </w:pPr>
            <w:r>
              <w:t xml:space="preserve">Both </w:t>
            </w:r>
            <w:r w:rsidR="00A5769A">
              <w:t xml:space="preserve">the </w:t>
            </w:r>
            <w:r>
              <w:t xml:space="preserve">PTO and Accounting </w:t>
            </w:r>
            <w:r w:rsidR="00A5769A">
              <w:t xml:space="preserve">Office </w:t>
            </w:r>
            <w:r>
              <w:t>exerted best effort to locate the document, but there is no data other than the subsidiary ledger for the Other Investment account.</w:t>
            </w:r>
          </w:p>
          <w:p w14:paraId="5BA728FA" w14:textId="7C61D5B5" w:rsidR="008B0B40" w:rsidRDefault="008B0B40">
            <w:pPr>
              <w:jc w:val="both"/>
            </w:pPr>
          </w:p>
        </w:tc>
        <w:tc>
          <w:tcPr>
            <w:tcW w:w="2410" w:type="dxa"/>
            <w:shd w:val="clear" w:color="auto" w:fill="auto"/>
          </w:tcPr>
          <w:p w14:paraId="36DBED91" w14:textId="77777777" w:rsidR="008B0B40" w:rsidRDefault="008B0B40">
            <w:pPr>
              <w:jc w:val="both"/>
              <w:rPr>
                <w:b/>
                <w:i/>
              </w:rPr>
            </w:pPr>
          </w:p>
          <w:p w14:paraId="2E3598FC" w14:textId="77777777" w:rsidR="008B0B40" w:rsidRDefault="008B0B40">
            <w:pPr>
              <w:jc w:val="both"/>
              <w:rPr>
                <w:b/>
                <w:i/>
              </w:rPr>
            </w:pPr>
          </w:p>
          <w:p w14:paraId="593AD60F" w14:textId="77777777" w:rsidR="008B0B40" w:rsidRDefault="008B0B40">
            <w:pPr>
              <w:jc w:val="both"/>
              <w:rPr>
                <w:b/>
                <w:i/>
              </w:rPr>
            </w:pPr>
          </w:p>
          <w:p w14:paraId="4132E779" w14:textId="77777777" w:rsidR="008B0B40" w:rsidRDefault="008B0B40">
            <w:pPr>
              <w:jc w:val="both"/>
              <w:rPr>
                <w:b/>
                <w:i/>
              </w:rPr>
            </w:pPr>
          </w:p>
          <w:p w14:paraId="58E6E79E" w14:textId="77777777" w:rsidR="008B0B40" w:rsidRDefault="008B0B40">
            <w:pPr>
              <w:jc w:val="both"/>
              <w:rPr>
                <w:b/>
                <w:i/>
              </w:rPr>
            </w:pPr>
          </w:p>
          <w:p w14:paraId="2D50905C" w14:textId="77777777" w:rsidR="008B0B40" w:rsidRDefault="008B0B40">
            <w:pPr>
              <w:jc w:val="both"/>
              <w:rPr>
                <w:b/>
                <w:i/>
              </w:rPr>
            </w:pPr>
          </w:p>
          <w:p w14:paraId="06BEEBD9" w14:textId="77777777" w:rsidR="008B0B40" w:rsidRDefault="008B0B40">
            <w:pPr>
              <w:jc w:val="both"/>
              <w:rPr>
                <w:b/>
                <w:i/>
              </w:rPr>
            </w:pPr>
          </w:p>
          <w:p w14:paraId="656A8FD0" w14:textId="77777777" w:rsidR="008B0B40" w:rsidRDefault="008B0B40">
            <w:pPr>
              <w:jc w:val="both"/>
              <w:rPr>
                <w:b/>
                <w:i/>
              </w:rPr>
            </w:pPr>
          </w:p>
          <w:p w14:paraId="441C104E" w14:textId="77777777" w:rsidR="008B0B40" w:rsidRDefault="008B0B40">
            <w:pPr>
              <w:jc w:val="both"/>
              <w:rPr>
                <w:b/>
                <w:i/>
              </w:rPr>
            </w:pPr>
          </w:p>
          <w:p w14:paraId="03AA4FD7" w14:textId="77777777" w:rsidR="008B0B40" w:rsidRDefault="008B0B40">
            <w:pPr>
              <w:jc w:val="both"/>
              <w:rPr>
                <w:b/>
                <w:i/>
              </w:rPr>
            </w:pPr>
          </w:p>
          <w:p w14:paraId="37C593DE" w14:textId="77777777" w:rsidR="008B0B40" w:rsidRDefault="008B0B40">
            <w:pPr>
              <w:jc w:val="both"/>
              <w:rPr>
                <w:b/>
                <w:i/>
              </w:rPr>
            </w:pPr>
          </w:p>
          <w:p w14:paraId="31C67E4C" w14:textId="77777777" w:rsidR="008B0B40" w:rsidRDefault="008B0B40">
            <w:pPr>
              <w:jc w:val="both"/>
              <w:rPr>
                <w:b/>
                <w:i/>
              </w:rPr>
            </w:pPr>
          </w:p>
          <w:p w14:paraId="26E7EA80" w14:textId="77777777" w:rsidR="008B0B40" w:rsidRDefault="008B0B40">
            <w:pPr>
              <w:jc w:val="both"/>
              <w:rPr>
                <w:b/>
                <w:i/>
              </w:rPr>
            </w:pPr>
          </w:p>
          <w:p w14:paraId="2A1BEF84" w14:textId="6EA79440" w:rsidR="008B0B40" w:rsidRDefault="0058642C">
            <w:pPr>
              <w:jc w:val="both"/>
              <w:rPr>
                <w:b/>
                <w:i/>
              </w:rPr>
            </w:pPr>
            <w:r>
              <w:rPr>
                <w:b/>
                <w:i/>
              </w:rPr>
              <w:t>Not Implemented.</w:t>
            </w:r>
          </w:p>
          <w:p w14:paraId="2DEF3EFB" w14:textId="77777777" w:rsidR="00A5769A" w:rsidRDefault="00A5769A">
            <w:pPr>
              <w:jc w:val="both"/>
              <w:rPr>
                <w:b/>
                <w:i/>
              </w:rPr>
            </w:pPr>
          </w:p>
          <w:p w14:paraId="0CC06B94" w14:textId="4380E1BB" w:rsidR="008B0B40" w:rsidRDefault="0058642C">
            <w:pPr>
              <w:jc w:val="both"/>
              <w:rPr>
                <w:b/>
                <w:i/>
              </w:rPr>
            </w:pPr>
            <w:r>
              <w:t>As noted, the said balance appeared as early as 1998</w:t>
            </w:r>
            <w:r w:rsidR="00A57F61">
              <w:t>,</w:t>
            </w:r>
            <w:r>
              <w:t xml:space="preserve"> prior to NGAS and records or documents were not yet found. </w:t>
            </w:r>
          </w:p>
        </w:tc>
      </w:tr>
    </w:tbl>
    <w:p w14:paraId="0DCA3EB6" w14:textId="77777777" w:rsidR="008B0B40" w:rsidRDefault="008B0B40"/>
    <w:sectPr w:rsidR="008B0B40" w:rsidSect="00EA7986">
      <w:footerReference w:type="default" r:id="rId8"/>
      <w:pgSz w:w="12240" w:h="15840"/>
      <w:pgMar w:top="1440" w:right="1440" w:bottom="1440" w:left="2160" w:header="708" w:footer="708" w:gutter="0"/>
      <w:pgNumType w:start="154"/>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3F693B" w14:textId="77777777" w:rsidR="00862826" w:rsidRDefault="00862826">
      <w:r>
        <w:separator/>
      </w:r>
    </w:p>
  </w:endnote>
  <w:endnote w:type="continuationSeparator" w:id="0">
    <w:p w14:paraId="5A9603BB" w14:textId="77777777" w:rsidR="00862826" w:rsidRDefault="008628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3FC2A5" w14:textId="38C84697" w:rsidR="00447D80" w:rsidRPr="003A4853" w:rsidRDefault="00447D80">
    <w:pPr>
      <w:pBdr>
        <w:top w:val="nil"/>
        <w:left w:val="nil"/>
        <w:bottom w:val="nil"/>
        <w:right w:val="nil"/>
        <w:between w:val="nil"/>
      </w:pBdr>
      <w:tabs>
        <w:tab w:val="center" w:pos="4680"/>
        <w:tab w:val="right" w:pos="9360"/>
      </w:tabs>
      <w:jc w:val="center"/>
      <w:rPr>
        <w:color w:val="000000"/>
      </w:rPr>
    </w:pPr>
    <w:r w:rsidRPr="003A4853">
      <w:rPr>
        <w:color w:val="000000"/>
      </w:rPr>
      <w:fldChar w:fldCharType="begin"/>
    </w:r>
    <w:r w:rsidRPr="003A4853">
      <w:rPr>
        <w:color w:val="000000"/>
      </w:rPr>
      <w:instrText>PAGE</w:instrText>
    </w:r>
    <w:r w:rsidRPr="003A4853">
      <w:rPr>
        <w:color w:val="000000"/>
      </w:rPr>
      <w:fldChar w:fldCharType="separate"/>
    </w:r>
    <w:r w:rsidR="00C30BFA">
      <w:rPr>
        <w:noProof/>
        <w:color w:val="000000"/>
      </w:rPr>
      <w:t>169</w:t>
    </w:r>
    <w:r w:rsidRPr="003A4853">
      <w:rPr>
        <w:color w:val="000000"/>
      </w:rPr>
      <w:fldChar w:fldCharType="end"/>
    </w:r>
  </w:p>
  <w:p w14:paraId="2A1B37BE" w14:textId="77777777" w:rsidR="00447D80" w:rsidRDefault="00447D80">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D83BAE" w14:textId="77777777" w:rsidR="00862826" w:rsidRDefault="00862826">
      <w:r>
        <w:separator/>
      </w:r>
    </w:p>
  </w:footnote>
  <w:footnote w:type="continuationSeparator" w:id="0">
    <w:p w14:paraId="4F1CFDC6" w14:textId="77777777" w:rsidR="00862826" w:rsidRDefault="008628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043E11"/>
    <w:multiLevelType w:val="multilevel"/>
    <w:tmpl w:val="C6C60DF0"/>
    <w:lvl w:ilvl="0">
      <w:start w:val="1"/>
      <w:numFmt w:val="lowerLetter"/>
      <w:lvlText w:val="%1."/>
      <w:lvlJc w:val="left"/>
      <w:pPr>
        <w:ind w:left="344" w:hanging="360"/>
      </w:pPr>
    </w:lvl>
    <w:lvl w:ilvl="1">
      <w:start w:val="1"/>
      <w:numFmt w:val="lowerLetter"/>
      <w:lvlText w:val="%2."/>
      <w:lvlJc w:val="left"/>
      <w:pPr>
        <w:ind w:left="1064" w:hanging="360"/>
      </w:pPr>
    </w:lvl>
    <w:lvl w:ilvl="2">
      <w:start w:val="1"/>
      <w:numFmt w:val="lowerRoman"/>
      <w:lvlText w:val="%3."/>
      <w:lvlJc w:val="right"/>
      <w:pPr>
        <w:ind w:left="1784" w:hanging="180"/>
      </w:pPr>
    </w:lvl>
    <w:lvl w:ilvl="3">
      <w:start w:val="1"/>
      <w:numFmt w:val="decimal"/>
      <w:lvlText w:val="%4."/>
      <w:lvlJc w:val="left"/>
      <w:pPr>
        <w:ind w:left="2504" w:hanging="360"/>
      </w:pPr>
    </w:lvl>
    <w:lvl w:ilvl="4">
      <w:start w:val="1"/>
      <w:numFmt w:val="lowerLetter"/>
      <w:lvlText w:val="%5."/>
      <w:lvlJc w:val="left"/>
      <w:pPr>
        <w:ind w:left="3224" w:hanging="360"/>
      </w:pPr>
    </w:lvl>
    <w:lvl w:ilvl="5">
      <w:start w:val="1"/>
      <w:numFmt w:val="lowerRoman"/>
      <w:lvlText w:val="%6."/>
      <w:lvlJc w:val="right"/>
      <w:pPr>
        <w:ind w:left="3944" w:hanging="180"/>
      </w:pPr>
    </w:lvl>
    <w:lvl w:ilvl="6">
      <w:start w:val="1"/>
      <w:numFmt w:val="decimal"/>
      <w:lvlText w:val="%7."/>
      <w:lvlJc w:val="left"/>
      <w:pPr>
        <w:ind w:left="4664" w:hanging="360"/>
      </w:pPr>
    </w:lvl>
    <w:lvl w:ilvl="7">
      <w:start w:val="1"/>
      <w:numFmt w:val="lowerLetter"/>
      <w:lvlText w:val="%8."/>
      <w:lvlJc w:val="left"/>
      <w:pPr>
        <w:ind w:left="5384" w:hanging="360"/>
      </w:pPr>
    </w:lvl>
    <w:lvl w:ilvl="8">
      <w:start w:val="1"/>
      <w:numFmt w:val="lowerRoman"/>
      <w:lvlText w:val="%9."/>
      <w:lvlJc w:val="right"/>
      <w:pPr>
        <w:ind w:left="6104" w:hanging="180"/>
      </w:pPr>
    </w:lvl>
  </w:abstractNum>
  <w:abstractNum w:abstractNumId="1" w15:restartNumberingAfterBreak="0">
    <w:nsid w:val="097905DD"/>
    <w:multiLevelType w:val="multilevel"/>
    <w:tmpl w:val="3D3464F6"/>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D3055B"/>
    <w:multiLevelType w:val="multilevel"/>
    <w:tmpl w:val="4294880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9E41949"/>
    <w:multiLevelType w:val="multilevel"/>
    <w:tmpl w:val="89AE6EFE"/>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EA46496"/>
    <w:multiLevelType w:val="multilevel"/>
    <w:tmpl w:val="5054109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F542CD8"/>
    <w:multiLevelType w:val="multilevel"/>
    <w:tmpl w:val="0DACFE6E"/>
    <w:lvl w:ilvl="0">
      <w:start w:val="1"/>
      <w:numFmt w:val="lowerLetter"/>
      <w:lvlText w:val="%1."/>
      <w:lvlJc w:val="left"/>
      <w:pPr>
        <w:ind w:left="344" w:hanging="360"/>
      </w:pPr>
    </w:lvl>
    <w:lvl w:ilvl="1">
      <w:start w:val="1"/>
      <w:numFmt w:val="lowerLetter"/>
      <w:lvlText w:val="%2."/>
      <w:lvlJc w:val="left"/>
      <w:pPr>
        <w:ind w:left="1064" w:hanging="360"/>
      </w:pPr>
    </w:lvl>
    <w:lvl w:ilvl="2">
      <w:start w:val="1"/>
      <w:numFmt w:val="lowerRoman"/>
      <w:lvlText w:val="%3."/>
      <w:lvlJc w:val="right"/>
      <w:pPr>
        <w:ind w:left="1784" w:hanging="180"/>
      </w:pPr>
    </w:lvl>
    <w:lvl w:ilvl="3">
      <w:start w:val="1"/>
      <w:numFmt w:val="decimal"/>
      <w:lvlText w:val="%4."/>
      <w:lvlJc w:val="left"/>
      <w:pPr>
        <w:ind w:left="2504" w:hanging="360"/>
      </w:pPr>
    </w:lvl>
    <w:lvl w:ilvl="4">
      <w:start w:val="1"/>
      <w:numFmt w:val="lowerLetter"/>
      <w:lvlText w:val="%5."/>
      <w:lvlJc w:val="left"/>
      <w:pPr>
        <w:ind w:left="3224" w:hanging="360"/>
      </w:pPr>
    </w:lvl>
    <w:lvl w:ilvl="5">
      <w:start w:val="1"/>
      <w:numFmt w:val="lowerRoman"/>
      <w:lvlText w:val="%6."/>
      <w:lvlJc w:val="right"/>
      <w:pPr>
        <w:ind w:left="3944" w:hanging="180"/>
      </w:pPr>
    </w:lvl>
    <w:lvl w:ilvl="6">
      <w:start w:val="1"/>
      <w:numFmt w:val="decimal"/>
      <w:lvlText w:val="%7."/>
      <w:lvlJc w:val="left"/>
      <w:pPr>
        <w:ind w:left="4664" w:hanging="360"/>
      </w:pPr>
    </w:lvl>
    <w:lvl w:ilvl="7">
      <w:start w:val="1"/>
      <w:numFmt w:val="lowerLetter"/>
      <w:lvlText w:val="%8."/>
      <w:lvlJc w:val="left"/>
      <w:pPr>
        <w:ind w:left="5384" w:hanging="360"/>
      </w:pPr>
    </w:lvl>
    <w:lvl w:ilvl="8">
      <w:start w:val="1"/>
      <w:numFmt w:val="lowerRoman"/>
      <w:lvlText w:val="%9."/>
      <w:lvlJc w:val="right"/>
      <w:pPr>
        <w:ind w:left="6104" w:hanging="180"/>
      </w:pPr>
    </w:lvl>
  </w:abstractNum>
  <w:abstractNum w:abstractNumId="6" w15:restartNumberingAfterBreak="0">
    <w:nsid w:val="12C3075D"/>
    <w:multiLevelType w:val="multilevel"/>
    <w:tmpl w:val="5C8CF2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7C213AA"/>
    <w:multiLevelType w:val="multilevel"/>
    <w:tmpl w:val="2FAA090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830279C"/>
    <w:multiLevelType w:val="multilevel"/>
    <w:tmpl w:val="ACA236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A0F6712"/>
    <w:multiLevelType w:val="multilevel"/>
    <w:tmpl w:val="B1EA024E"/>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B4E4490"/>
    <w:multiLevelType w:val="multilevel"/>
    <w:tmpl w:val="F0B4D06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C91143A"/>
    <w:multiLevelType w:val="multilevel"/>
    <w:tmpl w:val="5F3631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D283B97"/>
    <w:multiLevelType w:val="multilevel"/>
    <w:tmpl w:val="B10EDBB6"/>
    <w:lvl w:ilvl="0">
      <w:start w:val="1"/>
      <w:numFmt w:val="lowerRoman"/>
      <w:lvlText w:val="%1."/>
      <w:lvlJc w:val="righ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F873D53"/>
    <w:multiLevelType w:val="multilevel"/>
    <w:tmpl w:val="C0423C4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3BB0288"/>
    <w:multiLevelType w:val="multilevel"/>
    <w:tmpl w:val="85EAF8B8"/>
    <w:lvl w:ilvl="0">
      <w:start w:val="1"/>
      <w:numFmt w:val="decimal"/>
      <w:lvlText w:val="%1."/>
      <w:lvlJc w:val="left"/>
      <w:pPr>
        <w:ind w:left="720" w:hanging="360"/>
      </w:pPr>
      <w:rPr>
        <w:b/>
      </w:rPr>
    </w:lvl>
    <w:lvl w:ilvl="1">
      <w:start w:val="1"/>
      <w:numFmt w:val="lowerLetter"/>
      <w:lvlText w:val="%2."/>
      <w:lvlJc w:val="left"/>
      <w:pPr>
        <w:ind w:left="1800" w:hanging="72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71E59A3"/>
    <w:multiLevelType w:val="multilevel"/>
    <w:tmpl w:val="F410922E"/>
    <w:lvl w:ilvl="0">
      <w:start w:val="1"/>
      <w:numFmt w:val="lowerLetter"/>
      <w:lvlText w:val="%1."/>
      <w:lvlJc w:val="left"/>
      <w:pPr>
        <w:ind w:left="344" w:hanging="360"/>
      </w:pPr>
    </w:lvl>
    <w:lvl w:ilvl="1">
      <w:start w:val="1"/>
      <w:numFmt w:val="lowerLetter"/>
      <w:lvlText w:val="%2."/>
      <w:lvlJc w:val="left"/>
      <w:pPr>
        <w:ind w:left="1064" w:hanging="360"/>
      </w:pPr>
    </w:lvl>
    <w:lvl w:ilvl="2">
      <w:start w:val="1"/>
      <w:numFmt w:val="lowerRoman"/>
      <w:lvlText w:val="%3."/>
      <w:lvlJc w:val="right"/>
      <w:pPr>
        <w:ind w:left="1784" w:hanging="180"/>
      </w:pPr>
    </w:lvl>
    <w:lvl w:ilvl="3">
      <w:start w:val="1"/>
      <w:numFmt w:val="decimal"/>
      <w:lvlText w:val="%4."/>
      <w:lvlJc w:val="left"/>
      <w:pPr>
        <w:ind w:left="2504" w:hanging="360"/>
      </w:pPr>
    </w:lvl>
    <w:lvl w:ilvl="4">
      <w:start w:val="1"/>
      <w:numFmt w:val="lowerLetter"/>
      <w:lvlText w:val="%5."/>
      <w:lvlJc w:val="left"/>
      <w:pPr>
        <w:ind w:left="3224" w:hanging="360"/>
      </w:pPr>
    </w:lvl>
    <w:lvl w:ilvl="5">
      <w:start w:val="1"/>
      <w:numFmt w:val="lowerRoman"/>
      <w:lvlText w:val="%6."/>
      <w:lvlJc w:val="right"/>
      <w:pPr>
        <w:ind w:left="3944" w:hanging="180"/>
      </w:pPr>
    </w:lvl>
    <w:lvl w:ilvl="6">
      <w:start w:val="1"/>
      <w:numFmt w:val="decimal"/>
      <w:lvlText w:val="%7."/>
      <w:lvlJc w:val="left"/>
      <w:pPr>
        <w:ind w:left="4664" w:hanging="360"/>
      </w:pPr>
    </w:lvl>
    <w:lvl w:ilvl="7">
      <w:start w:val="1"/>
      <w:numFmt w:val="lowerLetter"/>
      <w:lvlText w:val="%8."/>
      <w:lvlJc w:val="left"/>
      <w:pPr>
        <w:ind w:left="5384" w:hanging="360"/>
      </w:pPr>
    </w:lvl>
    <w:lvl w:ilvl="8">
      <w:start w:val="1"/>
      <w:numFmt w:val="lowerRoman"/>
      <w:lvlText w:val="%9."/>
      <w:lvlJc w:val="right"/>
      <w:pPr>
        <w:ind w:left="6104" w:hanging="180"/>
      </w:pPr>
    </w:lvl>
  </w:abstractNum>
  <w:abstractNum w:abstractNumId="16" w15:restartNumberingAfterBreak="0">
    <w:nsid w:val="284B0170"/>
    <w:multiLevelType w:val="multilevel"/>
    <w:tmpl w:val="C8480276"/>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A0A7606"/>
    <w:multiLevelType w:val="multilevel"/>
    <w:tmpl w:val="461AB23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AC04AEE"/>
    <w:multiLevelType w:val="multilevel"/>
    <w:tmpl w:val="B0204A3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4F72776"/>
    <w:multiLevelType w:val="multilevel"/>
    <w:tmpl w:val="183273D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5802191"/>
    <w:multiLevelType w:val="multilevel"/>
    <w:tmpl w:val="C2E07BE6"/>
    <w:lvl w:ilvl="0">
      <w:start w:val="1"/>
      <w:numFmt w:val="lowerRoman"/>
      <w:lvlText w:val="%1."/>
      <w:lvlJc w:val="righ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7FA2750"/>
    <w:multiLevelType w:val="multilevel"/>
    <w:tmpl w:val="E3EEA3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C3212A1"/>
    <w:multiLevelType w:val="multilevel"/>
    <w:tmpl w:val="DEB20A0C"/>
    <w:lvl w:ilvl="0">
      <w:start w:val="38"/>
      <w:numFmt w:val="decimal"/>
      <w:lvlText w:val="%1."/>
      <w:lvlJc w:val="right"/>
      <w:pPr>
        <w:ind w:left="33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D9F42D7"/>
    <w:multiLevelType w:val="multilevel"/>
    <w:tmpl w:val="0B2C05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3C65357"/>
    <w:multiLevelType w:val="multilevel"/>
    <w:tmpl w:val="0B0C47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5713F90"/>
    <w:multiLevelType w:val="multilevel"/>
    <w:tmpl w:val="4AF85A26"/>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74E42D2"/>
    <w:multiLevelType w:val="multilevel"/>
    <w:tmpl w:val="6DB665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A225170"/>
    <w:multiLevelType w:val="multilevel"/>
    <w:tmpl w:val="13982F0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BE4313A"/>
    <w:multiLevelType w:val="multilevel"/>
    <w:tmpl w:val="928CABD8"/>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D532AC6"/>
    <w:multiLevelType w:val="multilevel"/>
    <w:tmpl w:val="5142BDA2"/>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EA307EA"/>
    <w:multiLevelType w:val="multilevel"/>
    <w:tmpl w:val="8536F76A"/>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1696FE1"/>
    <w:multiLevelType w:val="multilevel"/>
    <w:tmpl w:val="C6B83674"/>
    <w:lvl w:ilvl="0">
      <w:start w:val="1"/>
      <w:numFmt w:val="lowerLetter"/>
      <w:lvlText w:val="%1."/>
      <w:lvlJc w:val="left"/>
      <w:pPr>
        <w:ind w:left="718" w:hanging="750"/>
      </w:pPr>
    </w:lvl>
    <w:lvl w:ilvl="1">
      <w:start w:val="1"/>
      <w:numFmt w:val="lowerLetter"/>
      <w:lvlText w:val="%2."/>
      <w:lvlJc w:val="left"/>
      <w:pPr>
        <w:ind w:left="1048" w:hanging="360"/>
      </w:pPr>
    </w:lvl>
    <w:lvl w:ilvl="2">
      <w:start w:val="1"/>
      <w:numFmt w:val="lowerRoman"/>
      <w:lvlText w:val="%3."/>
      <w:lvlJc w:val="right"/>
      <w:pPr>
        <w:ind w:left="1768" w:hanging="180"/>
      </w:pPr>
    </w:lvl>
    <w:lvl w:ilvl="3">
      <w:start w:val="1"/>
      <w:numFmt w:val="decimal"/>
      <w:lvlText w:val="%4."/>
      <w:lvlJc w:val="left"/>
      <w:pPr>
        <w:ind w:left="2488" w:hanging="360"/>
      </w:pPr>
    </w:lvl>
    <w:lvl w:ilvl="4">
      <w:start w:val="1"/>
      <w:numFmt w:val="lowerLetter"/>
      <w:lvlText w:val="%5."/>
      <w:lvlJc w:val="left"/>
      <w:pPr>
        <w:ind w:left="3208" w:hanging="360"/>
      </w:pPr>
    </w:lvl>
    <w:lvl w:ilvl="5">
      <w:start w:val="1"/>
      <w:numFmt w:val="lowerRoman"/>
      <w:lvlText w:val="%6."/>
      <w:lvlJc w:val="right"/>
      <w:pPr>
        <w:ind w:left="3928" w:hanging="180"/>
      </w:pPr>
    </w:lvl>
    <w:lvl w:ilvl="6">
      <w:start w:val="1"/>
      <w:numFmt w:val="decimal"/>
      <w:lvlText w:val="%7."/>
      <w:lvlJc w:val="left"/>
      <w:pPr>
        <w:ind w:left="4648" w:hanging="360"/>
      </w:pPr>
    </w:lvl>
    <w:lvl w:ilvl="7">
      <w:start w:val="1"/>
      <w:numFmt w:val="lowerLetter"/>
      <w:lvlText w:val="%8."/>
      <w:lvlJc w:val="left"/>
      <w:pPr>
        <w:ind w:left="5368" w:hanging="360"/>
      </w:pPr>
    </w:lvl>
    <w:lvl w:ilvl="8">
      <w:start w:val="1"/>
      <w:numFmt w:val="lowerRoman"/>
      <w:lvlText w:val="%9."/>
      <w:lvlJc w:val="right"/>
      <w:pPr>
        <w:ind w:left="6088" w:hanging="180"/>
      </w:pPr>
    </w:lvl>
  </w:abstractNum>
  <w:abstractNum w:abstractNumId="32" w15:restartNumberingAfterBreak="0">
    <w:nsid w:val="55AD0872"/>
    <w:multiLevelType w:val="multilevel"/>
    <w:tmpl w:val="55A0430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9351FC7"/>
    <w:multiLevelType w:val="multilevel"/>
    <w:tmpl w:val="ACAE20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7AC74D5"/>
    <w:multiLevelType w:val="multilevel"/>
    <w:tmpl w:val="BB543D44"/>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7DF1FFB"/>
    <w:multiLevelType w:val="multilevel"/>
    <w:tmpl w:val="4C781A4A"/>
    <w:lvl w:ilvl="0">
      <w:start w:val="1"/>
      <w:numFmt w:val="lowerLetter"/>
      <w:lvlText w:val="%1."/>
      <w:lvlJc w:val="left"/>
      <w:pPr>
        <w:ind w:left="346" w:hanging="360"/>
      </w:pPr>
    </w:lvl>
    <w:lvl w:ilvl="1">
      <w:start w:val="1"/>
      <w:numFmt w:val="lowerLetter"/>
      <w:lvlText w:val="%2."/>
      <w:lvlJc w:val="left"/>
      <w:pPr>
        <w:ind w:left="1066" w:hanging="360"/>
      </w:pPr>
    </w:lvl>
    <w:lvl w:ilvl="2">
      <w:start w:val="1"/>
      <w:numFmt w:val="lowerRoman"/>
      <w:lvlText w:val="%3."/>
      <w:lvlJc w:val="right"/>
      <w:pPr>
        <w:ind w:left="1786" w:hanging="180"/>
      </w:pPr>
    </w:lvl>
    <w:lvl w:ilvl="3">
      <w:start w:val="1"/>
      <w:numFmt w:val="decimal"/>
      <w:lvlText w:val="%4."/>
      <w:lvlJc w:val="left"/>
      <w:pPr>
        <w:ind w:left="2506" w:hanging="360"/>
      </w:pPr>
    </w:lvl>
    <w:lvl w:ilvl="4">
      <w:start w:val="1"/>
      <w:numFmt w:val="lowerLetter"/>
      <w:lvlText w:val="%5."/>
      <w:lvlJc w:val="left"/>
      <w:pPr>
        <w:ind w:left="3226" w:hanging="360"/>
      </w:pPr>
    </w:lvl>
    <w:lvl w:ilvl="5">
      <w:start w:val="1"/>
      <w:numFmt w:val="lowerRoman"/>
      <w:lvlText w:val="%6."/>
      <w:lvlJc w:val="right"/>
      <w:pPr>
        <w:ind w:left="3946" w:hanging="180"/>
      </w:pPr>
    </w:lvl>
    <w:lvl w:ilvl="6">
      <w:start w:val="1"/>
      <w:numFmt w:val="decimal"/>
      <w:lvlText w:val="%7."/>
      <w:lvlJc w:val="left"/>
      <w:pPr>
        <w:ind w:left="4666" w:hanging="360"/>
      </w:pPr>
    </w:lvl>
    <w:lvl w:ilvl="7">
      <w:start w:val="1"/>
      <w:numFmt w:val="lowerLetter"/>
      <w:lvlText w:val="%8."/>
      <w:lvlJc w:val="left"/>
      <w:pPr>
        <w:ind w:left="5386" w:hanging="360"/>
      </w:pPr>
    </w:lvl>
    <w:lvl w:ilvl="8">
      <w:start w:val="1"/>
      <w:numFmt w:val="lowerRoman"/>
      <w:lvlText w:val="%9."/>
      <w:lvlJc w:val="right"/>
      <w:pPr>
        <w:ind w:left="6106" w:hanging="180"/>
      </w:pPr>
    </w:lvl>
  </w:abstractNum>
  <w:abstractNum w:abstractNumId="36" w15:restartNumberingAfterBreak="0">
    <w:nsid w:val="73206A6E"/>
    <w:multiLevelType w:val="multilevel"/>
    <w:tmpl w:val="AADE88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D6607DE"/>
    <w:multiLevelType w:val="multilevel"/>
    <w:tmpl w:val="F3D4CABE"/>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E0551CD"/>
    <w:multiLevelType w:val="multilevel"/>
    <w:tmpl w:val="BADE647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779838304">
    <w:abstractNumId w:val="17"/>
  </w:num>
  <w:num w:numId="2" w16cid:durableId="970943080">
    <w:abstractNumId w:val="16"/>
  </w:num>
  <w:num w:numId="3" w16cid:durableId="776411375">
    <w:abstractNumId w:val="9"/>
  </w:num>
  <w:num w:numId="4" w16cid:durableId="265622866">
    <w:abstractNumId w:val="2"/>
  </w:num>
  <w:num w:numId="5" w16cid:durableId="69937140">
    <w:abstractNumId w:val="22"/>
  </w:num>
  <w:num w:numId="6" w16cid:durableId="675304908">
    <w:abstractNumId w:val="25"/>
  </w:num>
  <w:num w:numId="7" w16cid:durableId="692271745">
    <w:abstractNumId w:val="30"/>
  </w:num>
  <w:num w:numId="8" w16cid:durableId="405999490">
    <w:abstractNumId w:val="21"/>
  </w:num>
  <w:num w:numId="9" w16cid:durableId="530262479">
    <w:abstractNumId w:val="33"/>
  </w:num>
  <w:num w:numId="10" w16cid:durableId="659894952">
    <w:abstractNumId w:val="10"/>
  </w:num>
  <w:num w:numId="11" w16cid:durableId="1333486564">
    <w:abstractNumId w:val="7"/>
  </w:num>
  <w:num w:numId="12" w16cid:durableId="1350984576">
    <w:abstractNumId w:val="31"/>
  </w:num>
  <w:num w:numId="13" w16cid:durableId="1680423605">
    <w:abstractNumId w:val="14"/>
  </w:num>
  <w:num w:numId="14" w16cid:durableId="1053963143">
    <w:abstractNumId w:val="29"/>
  </w:num>
  <w:num w:numId="15" w16cid:durableId="1258640252">
    <w:abstractNumId w:val="28"/>
  </w:num>
  <w:num w:numId="16" w16cid:durableId="116266766">
    <w:abstractNumId w:val="5"/>
  </w:num>
  <w:num w:numId="17" w16cid:durableId="747312820">
    <w:abstractNumId w:val="34"/>
  </w:num>
  <w:num w:numId="18" w16cid:durableId="1043284014">
    <w:abstractNumId w:val="11"/>
  </w:num>
  <w:num w:numId="19" w16cid:durableId="270473780">
    <w:abstractNumId w:val="1"/>
  </w:num>
  <w:num w:numId="20" w16cid:durableId="638611945">
    <w:abstractNumId w:val="8"/>
  </w:num>
  <w:num w:numId="21" w16cid:durableId="1755543160">
    <w:abstractNumId w:val="37"/>
  </w:num>
  <w:num w:numId="22" w16cid:durableId="835219546">
    <w:abstractNumId w:val="4"/>
  </w:num>
  <w:num w:numId="23" w16cid:durableId="1156217403">
    <w:abstractNumId w:val="23"/>
  </w:num>
  <w:num w:numId="24" w16cid:durableId="1872380719">
    <w:abstractNumId w:val="38"/>
  </w:num>
  <w:num w:numId="25" w16cid:durableId="1349798405">
    <w:abstractNumId w:val="15"/>
  </w:num>
  <w:num w:numId="26" w16cid:durableId="1060135310">
    <w:abstractNumId w:val="18"/>
  </w:num>
  <w:num w:numId="27" w16cid:durableId="1357195643">
    <w:abstractNumId w:val="0"/>
  </w:num>
  <w:num w:numId="28" w16cid:durableId="1751462652">
    <w:abstractNumId w:val="20"/>
  </w:num>
  <w:num w:numId="29" w16cid:durableId="141122205">
    <w:abstractNumId w:val="19"/>
  </w:num>
  <w:num w:numId="30" w16cid:durableId="166139225">
    <w:abstractNumId w:val="26"/>
  </w:num>
  <w:num w:numId="31" w16cid:durableId="528304031">
    <w:abstractNumId w:val="3"/>
  </w:num>
  <w:num w:numId="32" w16cid:durableId="666323135">
    <w:abstractNumId w:val="12"/>
  </w:num>
  <w:num w:numId="33" w16cid:durableId="168956579">
    <w:abstractNumId w:val="32"/>
  </w:num>
  <w:num w:numId="34" w16cid:durableId="786197912">
    <w:abstractNumId w:val="13"/>
  </w:num>
  <w:num w:numId="35" w16cid:durableId="805582735">
    <w:abstractNumId w:val="6"/>
  </w:num>
  <w:num w:numId="36" w16cid:durableId="293995256">
    <w:abstractNumId w:val="27"/>
  </w:num>
  <w:num w:numId="37" w16cid:durableId="321589384">
    <w:abstractNumId w:val="24"/>
  </w:num>
  <w:num w:numId="38" w16cid:durableId="1743289325">
    <w:abstractNumId w:val="35"/>
  </w:num>
  <w:num w:numId="39" w16cid:durableId="61337033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revisionView w:inkAnnotations="0"/>
  <w:documentProtection w:edit="forms" w:enforcement="1" w:cryptProviderType="rsaAES" w:cryptAlgorithmClass="hash" w:cryptAlgorithmType="typeAny" w:cryptAlgorithmSid="14" w:cryptSpinCount="100000" w:hash="M9g7OdCJqnYGrMhIt8vLFUR/hZfW7VmW3cD26FL5S5QWkeoad/TSvSzfTftKzSFATlrRnyeGRNbpJafZ3Yx76Q==" w:salt="ttFuc9uGS0jT5+USATVoqA=="/>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B40"/>
    <w:rsid w:val="00010FA1"/>
    <w:rsid w:val="00017F6A"/>
    <w:rsid w:val="00035F82"/>
    <w:rsid w:val="00055087"/>
    <w:rsid w:val="00073D2A"/>
    <w:rsid w:val="000A2B6B"/>
    <w:rsid w:val="000A3BC2"/>
    <w:rsid w:val="000A400F"/>
    <w:rsid w:val="000B1AAE"/>
    <w:rsid w:val="000E4D18"/>
    <w:rsid w:val="000F6278"/>
    <w:rsid w:val="0015647D"/>
    <w:rsid w:val="0019618A"/>
    <w:rsid w:val="001C25AF"/>
    <w:rsid w:val="001D37F5"/>
    <w:rsid w:val="001F101F"/>
    <w:rsid w:val="001F391E"/>
    <w:rsid w:val="00215D69"/>
    <w:rsid w:val="0022063F"/>
    <w:rsid w:val="00222334"/>
    <w:rsid w:val="00222D5A"/>
    <w:rsid w:val="00257E8D"/>
    <w:rsid w:val="0027031A"/>
    <w:rsid w:val="002758E0"/>
    <w:rsid w:val="003116B7"/>
    <w:rsid w:val="00324B58"/>
    <w:rsid w:val="00353B02"/>
    <w:rsid w:val="00356C58"/>
    <w:rsid w:val="00362BFB"/>
    <w:rsid w:val="003642D9"/>
    <w:rsid w:val="003666F0"/>
    <w:rsid w:val="003918A6"/>
    <w:rsid w:val="003A4853"/>
    <w:rsid w:val="003F5BE9"/>
    <w:rsid w:val="00412050"/>
    <w:rsid w:val="00413BEE"/>
    <w:rsid w:val="00436AB7"/>
    <w:rsid w:val="00447D80"/>
    <w:rsid w:val="00465BDD"/>
    <w:rsid w:val="004A2219"/>
    <w:rsid w:val="004B0A13"/>
    <w:rsid w:val="004E1839"/>
    <w:rsid w:val="004F57FE"/>
    <w:rsid w:val="005224FC"/>
    <w:rsid w:val="00545281"/>
    <w:rsid w:val="00553421"/>
    <w:rsid w:val="005750FC"/>
    <w:rsid w:val="0058642C"/>
    <w:rsid w:val="005C077D"/>
    <w:rsid w:val="005C223D"/>
    <w:rsid w:val="005E786D"/>
    <w:rsid w:val="005F42B0"/>
    <w:rsid w:val="005F44FB"/>
    <w:rsid w:val="00647F67"/>
    <w:rsid w:val="006552F5"/>
    <w:rsid w:val="00664A88"/>
    <w:rsid w:val="00684017"/>
    <w:rsid w:val="006B3E2E"/>
    <w:rsid w:val="006E3CD5"/>
    <w:rsid w:val="006F3755"/>
    <w:rsid w:val="00723710"/>
    <w:rsid w:val="007579D2"/>
    <w:rsid w:val="007668DA"/>
    <w:rsid w:val="00776B6D"/>
    <w:rsid w:val="007955CC"/>
    <w:rsid w:val="0079742D"/>
    <w:rsid w:val="007A7AB4"/>
    <w:rsid w:val="00824DB9"/>
    <w:rsid w:val="00831A07"/>
    <w:rsid w:val="00860D3F"/>
    <w:rsid w:val="00862826"/>
    <w:rsid w:val="008871AB"/>
    <w:rsid w:val="008A46CE"/>
    <w:rsid w:val="008B00D9"/>
    <w:rsid w:val="008B0B40"/>
    <w:rsid w:val="0091161B"/>
    <w:rsid w:val="00912344"/>
    <w:rsid w:val="00931D7D"/>
    <w:rsid w:val="00961057"/>
    <w:rsid w:val="00986031"/>
    <w:rsid w:val="009C0750"/>
    <w:rsid w:val="009C4947"/>
    <w:rsid w:val="009C62F2"/>
    <w:rsid w:val="009D41FD"/>
    <w:rsid w:val="009D65AA"/>
    <w:rsid w:val="00A3682D"/>
    <w:rsid w:val="00A43A50"/>
    <w:rsid w:val="00A46935"/>
    <w:rsid w:val="00A5769A"/>
    <w:rsid w:val="00A57F61"/>
    <w:rsid w:val="00A6300D"/>
    <w:rsid w:val="00AB34B4"/>
    <w:rsid w:val="00AC7D4E"/>
    <w:rsid w:val="00B06412"/>
    <w:rsid w:val="00B337DE"/>
    <w:rsid w:val="00B45335"/>
    <w:rsid w:val="00B8741C"/>
    <w:rsid w:val="00B87A8F"/>
    <w:rsid w:val="00BA29C8"/>
    <w:rsid w:val="00BB787A"/>
    <w:rsid w:val="00BC37A9"/>
    <w:rsid w:val="00BC7E0C"/>
    <w:rsid w:val="00BE1803"/>
    <w:rsid w:val="00C30BFA"/>
    <w:rsid w:val="00C41C2B"/>
    <w:rsid w:val="00C42558"/>
    <w:rsid w:val="00C60137"/>
    <w:rsid w:val="00C85FAB"/>
    <w:rsid w:val="00CB371A"/>
    <w:rsid w:val="00CE5B14"/>
    <w:rsid w:val="00D049BF"/>
    <w:rsid w:val="00D23619"/>
    <w:rsid w:val="00D43562"/>
    <w:rsid w:val="00D43E7B"/>
    <w:rsid w:val="00D824AE"/>
    <w:rsid w:val="00D95FAA"/>
    <w:rsid w:val="00DB18AB"/>
    <w:rsid w:val="00DE48AF"/>
    <w:rsid w:val="00E32AAD"/>
    <w:rsid w:val="00E56D63"/>
    <w:rsid w:val="00E8487B"/>
    <w:rsid w:val="00EA7986"/>
    <w:rsid w:val="00EA7E54"/>
    <w:rsid w:val="00F10633"/>
    <w:rsid w:val="00F20C25"/>
    <w:rsid w:val="00F25B2D"/>
    <w:rsid w:val="00FC091B"/>
    <w:rsid w:val="00FE4883"/>
    <w:rsid w:val="00FF2F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1F3590"/>
  <w15:docId w15:val="{C74729D6-BD52-4578-A65B-0F49B3D63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5598"/>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aliases w:val="Resume Title"/>
    <w:basedOn w:val="Normal"/>
    <w:link w:val="ListParagraphChar"/>
    <w:uiPriority w:val="34"/>
    <w:qFormat/>
    <w:rsid w:val="00F60903"/>
    <w:pPr>
      <w:ind w:left="720"/>
      <w:contextualSpacing/>
    </w:pPr>
  </w:style>
  <w:style w:type="character" w:customStyle="1" w:styleId="ListParagraphChar">
    <w:name w:val="List Paragraph Char"/>
    <w:aliases w:val="Resume Title Char"/>
    <w:link w:val="ListParagraph"/>
    <w:uiPriority w:val="34"/>
    <w:qFormat/>
    <w:locked/>
    <w:rsid w:val="00F60903"/>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F60903"/>
    <w:pPr>
      <w:tabs>
        <w:tab w:val="center" w:pos="4680"/>
        <w:tab w:val="right" w:pos="9360"/>
      </w:tabs>
    </w:pPr>
  </w:style>
  <w:style w:type="character" w:customStyle="1" w:styleId="HeaderChar">
    <w:name w:val="Header Char"/>
    <w:basedOn w:val="DefaultParagraphFont"/>
    <w:link w:val="Header"/>
    <w:uiPriority w:val="99"/>
    <w:rsid w:val="00F60903"/>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F60903"/>
    <w:pPr>
      <w:tabs>
        <w:tab w:val="center" w:pos="4680"/>
        <w:tab w:val="right" w:pos="9360"/>
      </w:tabs>
    </w:pPr>
  </w:style>
  <w:style w:type="character" w:customStyle="1" w:styleId="FooterChar">
    <w:name w:val="Footer Char"/>
    <w:basedOn w:val="DefaultParagraphFont"/>
    <w:link w:val="Footer"/>
    <w:uiPriority w:val="99"/>
    <w:rsid w:val="00F60903"/>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DF099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0996"/>
    <w:rPr>
      <w:rFonts w:ascii="Segoe UI" w:eastAsia="Times New Roman" w:hAnsi="Segoe UI" w:cs="Segoe UI"/>
      <w:sz w:val="18"/>
      <w:szCs w:val="18"/>
      <w:lang w:val="en-US"/>
    </w:rPr>
  </w:style>
  <w:style w:type="character" w:styleId="PlaceholderText">
    <w:name w:val="Placeholder Text"/>
    <w:basedOn w:val="DefaultParagraphFont"/>
    <w:uiPriority w:val="99"/>
    <w:semiHidden/>
    <w:rsid w:val="003705C0"/>
    <w:rPr>
      <w:color w:val="808080"/>
    </w:rPr>
  </w:style>
  <w:style w:type="character" w:styleId="CommentReference">
    <w:name w:val="annotation reference"/>
    <w:basedOn w:val="DefaultParagraphFont"/>
    <w:uiPriority w:val="99"/>
    <w:semiHidden/>
    <w:unhideWhenUsed/>
    <w:rsid w:val="009B2703"/>
    <w:rPr>
      <w:sz w:val="16"/>
      <w:szCs w:val="16"/>
    </w:rPr>
  </w:style>
  <w:style w:type="paragraph" w:styleId="CommentText">
    <w:name w:val="annotation text"/>
    <w:basedOn w:val="Normal"/>
    <w:link w:val="CommentTextChar"/>
    <w:uiPriority w:val="99"/>
    <w:semiHidden/>
    <w:unhideWhenUsed/>
    <w:rsid w:val="009B2703"/>
    <w:rPr>
      <w:sz w:val="20"/>
      <w:szCs w:val="20"/>
    </w:rPr>
  </w:style>
  <w:style w:type="character" w:customStyle="1" w:styleId="CommentTextChar">
    <w:name w:val="Comment Text Char"/>
    <w:basedOn w:val="DefaultParagraphFont"/>
    <w:link w:val="CommentText"/>
    <w:uiPriority w:val="99"/>
    <w:semiHidden/>
    <w:rsid w:val="009B270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B2703"/>
    <w:rPr>
      <w:b/>
      <w:bCs/>
    </w:rPr>
  </w:style>
  <w:style w:type="character" w:customStyle="1" w:styleId="CommentSubjectChar">
    <w:name w:val="Comment Subject Char"/>
    <w:basedOn w:val="CommentTextChar"/>
    <w:link w:val="CommentSubject"/>
    <w:uiPriority w:val="99"/>
    <w:semiHidden/>
    <w:rsid w:val="009B2703"/>
    <w:rPr>
      <w:rFonts w:ascii="Times New Roman" w:eastAsia="Times New Roman" w:hAnsi="Times New Roman" w:cs="Times New Roman"/>
      <w:b/>
      <w:bCs/>
      <w:sz w:val="20"/>
      <w:szCs w:val="20"/>
      <w:lang w:val="en-US"/>
    </w:rPr>
  </w:style>
  <w:style w:type="table" w:styleId="TableGrid">
    <w:name w:val="Table Grid"/>
    <w:basedOn w:val="TableNormal"/>
    <w:uiPriority w:val="39"/>
    <w:rsid w:val="005015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NormalWeb">
    <w:name w:val="Normal (Web)"/>
    <w:basedOn w:val="Normal"/>
    <w:uiPriority w:val="99"/>
    <w:unhideWhenUsed/>
    <w:rsid w:val="003F5BE9"/>
    <w:pPr>
      <w:spacing w:before="100" w:beforeAutospacing="1" w:after="100" w:afterAutospacing="1"/>
    </w:pPr>
    <w:rPr>
      <w:lang w:val="en-PH" w:eastAsia="en-PH"/>
    </w:rPr>
  </w:style>
  <w:style w:type="character" w:styleId="Emphasis">
    <w:name w:val="Emphasis"/>
    <w:basedOn w:val="DefaultParagraphFont"/>
    <w:uiPriority w:val="20"/>
    <w:qFormat/>
    <w:rsid w:val="003F5BE9"/>
    <w:rPr>
      <w:i/>
      <w:iCs/>
    </w:rPr>
  </w:style>
  <w:style w:type="character" w:styleId="Strong">
    <w:name w:val="Strong"/>
    <w:basedOn w:val="DefaultParagraphFont"/>
    <w:uiPriority w:val="22"/>
    <w:qFormat/>
    <w:rsid w:val="00A57F61"/>
    <w:rPr>
      <w:b/>
      <w:bCs/>
    </w:rPr>
  </w:style>
  <w:style w:type="paragraph" w:styleId="Revision">
    <w:name w:val="Revision"/>
    <w:hidden/>
    <w:uiPriority w:val="99"/>
    <w:semiHidden/>
    <w:rsid w:val="009C0750"/>
  </w:style>
  <w:style w:type="paragraph" w:styleId="NoSpacing">
    <w:name w:val="No Spacing"/>
    <w:uiPriority w:val="1"/>
    <w:qFormat/>
    <w:rsid w:val="009C07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567685">
      <w:bodyDiv w:val="1"/>
      <w:marLeft w:val="0"/>
      <w:marRight w:val="0"/>
      <w:marTop w:val="0"/>
      <w:marBottom w:val="0"/>
      <w:divBdr>
        <w:top w:val="none" w:sz="0" w:space="0" w:color="auto"/>
        <w:left w:val="none" w:sz="0" w:space="0" w:color="auto"/>
        <w:bottom w:val="none" w:sz="0" w:space="0" w:color="auto"/>
        <w:right w:val="none" w:sz="0" w:space="0" w:color="auto"/>
      </w:divBdr>
    </w:div>
    <w:div w:id="36467756">
      <w:bodyDiv w:val="1"/>
      <w:marLeft w:val="0"/>
      <w:marRight w:val="0"/>
      <w:marTop w:val="0"/>
      <w:marBottom w:val="0"/>
      <w:divBdr>
        <w:top w:val="none" w:sz="0" w:space="0" w:color="auto"/>
        <w:left w:val="none" w:sz="0" w:space="0" w:color="auto"/>
        <w:bottom w:val="none" w:sz="0" w:space="0" w:color="auto"/>
        <w:right w:val="none" w:sz="0" w:space="0" w:color="auto"/>
      </w:divBdr>
    </w:div>
    <w:div w:id="82387070">
      <w:bodyDiv w:val="1"/>
      <w:marLeft w:val="0"/>
      <w:marRight w:val="0"/>
      <w:marTop w:val="0"/>
      <w:marBottom w:val="0"/>
      <w:divBdr>
        <w:top w:val="none" w:sz="0" w:space="0" w:color="auto"/>
        <w:left w:val="none" w:sz="0" w:space="0" w:color="auto"/>
        <w:bottom w:val="none" w:sz="0" w:space="0" w:color="auto"/>
        <w:right w:val="none" w:sz="0" w:space="0" w:color="auto"/>
      </w:divBdr>
    </w:div>
    <w:div w:id="85271482">
      <w:bodyDiv w:val="1"/>
      <w:marLeft w:val="0"/>
      <w:marRight w:val="0"/>
      <w:marTop w:val="0"/>
      <w:marBottom w:val="0"/>
      <w:divBdr>
        <w:top w:val="none" w:sz="0" w:space="0" w:color="auto"/>
        <w:left w:val="none" w:sz="0" w:space="0" w:color="auto"/>
        <w:bottom w:val="none" w:sz="0" w:space="0" w:color="auto"/>
        <w:right w:val="none" w:sz="0" w:space="0" w:color="auto"/>
      </w:divBdr>
    </w:div>
    <w:div w:id="112481707">
      <w:bodyDiv w:val="1"/>
      <w:marLeft w:val="0"/>
      <w:marRight w:val="0"/>
      <w:marTop w:val="0"/>
      <w:marBottom w:val="0"/>
      <w:divBdr>
        <w:top w:val="none" w:sz="0" w:space="0" w:color="auto"/>
        <w:left w:val="none" w:sz="0" w:space="0" w:color="auto"/>
        <w:bottom w:val="none" w:sz="0" w:space="0" w:color="auto"/>
        <w:right w:val="none" w:sz="0" w:space="0" w:color="auto"/>
      </w:divBdr>
    </w:div>
    <w:div w:id="128326627">
      <w:bodyDiv w:val="1"/>
      <w:marLeft w:val="0"/>
      <w:marRight w:val="0"/>
      <w:marTop w:val="0"/>
      <w:marBottom w:val="0"/>
      <w:divBdr>
        <w:top w:val="none" w:sz="0" w:space="0" w:color="auto"/>
        <w:left w:val="none" w:sz="0" w:space="0" w:color="auto"/>
        <w:bottom w:val="none" w:sz="0" w:space="0" w:color="auto"/>
        <w:right w:val="none" w:sz="0" w:space="0" w:color="auto"/>
      </w:divBdr>
    </w:div>
    <w:div w:id="132527909">
      <w:bodyDiv w:val="1"/>
      <w:marLeft w:val="0"/>
      <w:marRight w:val="0"/>
      <w:marTop w:val="0"/>
      <w:marBottom w:val="0"/>
      <w:divBdr>
        <w:top w:val="none" w:sz="0" w:space="0" w:color="auto"/>
        <w:left w:val="none" w:sz="0" w:space="0" w:color="auto"/>
        <w:bottom w:val="none" w:sz="0" w:space="0" w:color="auto"/>
        <w:right w:val="none" w:sz="0" w:space="0" w:color="auto"/>
      </w:divBdr>
    </w:div>
    <w:div w:id="200437441">
      <w:bodyDiv w:val="1"/>
      <w:marLeft w:val="0"/>
      <w:marRight w:val="0"/>
      <w:marTop w:val="0"/>
      <w:marBottom w:val="0"/>
      <w:divBdr>
        <w:top w:val="none" w:sz="0" w:space="0" w:color="auto"/>
        <w:left w:val="none" w:sz="0" w:space="0" w:color="auto"/>
        <w:bottom w:val="none" w:sz="0" w:space="0" w:color="auto"/>
        <w:right w:val="none" w:sz="0" w:space="0" w:color="auto"/>
      </w:divBdr>
    </w:div>
    <w:div w:id="236552012">
      <w:bodyDiv w:val="1"/>
      <w:marLeft w:val="0"/>
      <w:marRight w:val="0"/>
      <w:marTop w:val="0"/>
      <w:marBottom w:val="0"/>
      <w:divBdr>
        <w:top w:val="none" w:sz="0" w:space="0" w:color="auto"/>
        <w:left w:val="none" w:sz="0" w:space="0" w:color="auto"/>
        <w:bottom w:val="none" w:sz="0" w:space="0" w:color="auto"/>
        <w:right w:val="none" w:sz="0" w:space="0" w:color="auto"/>
      </w:divBdr>
    </w:div>
    <w:div w:id="261845775">
      <w:bodyDiv w:val="1"/>
      <w:marLeft w:val="0"/>
      <w:marRight w:val="0"/>
      <w:marTop w:val="0"/>
      <w:marBottom w:val="0"/>
      <w:divBdr>
        <w:top w:val="none" w:sz="0" w:space="0" w:color="auto"/>
        <w:left w:val="none" w:sz="0" w:space="0" w:color="auto"/>
        <w:bottom w:val="none" w:sz="0" w:space="0" w:color="auto"/>
        <w:right w:val="none" w:sz="0" w:space="0" w:color="auto"/>
      </w:divBdr>
    </w:div>
    <w:div w:id="290330008">
      <w:bodyDiv w:val="1"/>
      <w:marLeft w:val="0"/>
      <w:marRight w:val="0"/>
      <w:marTop w:val="0"/>
      <w:marBottom w:val="0"/>
      <w:divBdr>
        <w:top w:val="none" w:sz="0" w:space="0" w:color="auto"/>
        <w:left w:val="none" w:sz="0" w:space="0" w:color="auto"/>
        <w:bottom w:val="none" w:sz="0" w:space="0" w:color="auto"/>
        <w:right w:val="none" w:sz="0" w:space="0" w:color="auto"/>
      </w:divBdr>
    </w:div>
    <w:div w:id="316304616">
      <w:bodyDiv w:val="1"/>
      <w:marLeft w:val="0"/>
      <w:marRight w:val="0"/>
      <w:marTop w:val="0"/>
      <w:marBottom w:val="0"/>
      <w:divBdr>
        <w:top w:val="none" w:sz="0" w:space="0" w:color="auto"/>
        <w:left w:val="none" w:sz="0" w:space="0" w:color="auto"/>
        <w:bottom w:val="none" w:sz="0" w:space="0" w:color="auto"/>
        <w:right w:val="none" w:sz="0" w:space="0" w:color="auto"/>
      </w:divBdr>
    </w:div>
    <w:div w:id="397171406">
      <w:bodyDiv w:val="1"/>
      <w:marLeft w:val="0"/>
      <w:marRight w:val="0"/>
      <w:marTop w:val="0"/>
      <w:marBottom w:val="0"/>
      <w:divBdr>
        <w:top w:val="none" w:sz="0" w:space="0" w:color="auto"/>
        <w:left w:val="none" w:sz="0" w:space="0" w:color="auto"/>
        <w:bottom w:val="none" w:sz="0" w:space="0" w:color="auto"/>
        <w:right w:val="none" w:sz="0" w:space="0" w:color="auto"/>
      </w:divBdr>
    </w:div>
    <w:div w:id="407196531">
      <w:bodyDiv w:val="1"/>
      <w:marLeft w:val="0"/>
      <w:marRight w:val="0"/>
      <w:marTop w:val="0"/>
      <w:marBottom w:val="0"/>
      <w:divBdr>
        <w:top w:val="none" w:sz="0" w:space="0" w:color="auto"/>
        <w:left w:val="none" w:sz="0" w:space="0" w:color="auto"/>
        <w:bottom w:val="none" w:sz="0" w:space="0" w:color="auto"/>
        <w:right w:val="none" w:sz="0" w:space="0" w:color="auto"/>
      </w:divBdr>
    </w:div>
    <w:div w:id="407851714">
      <w:bodyDiv w:val="1"/>
      <w:marLeft w:val="0"/>
      <w:marRight w:val="0"/>
      <w:marTop w:val="0"/>
      <w:marBottom w:val="0"/>
      <w:divBdr>
        <w:top w:val="none" w:sz="0" w:space="0" w:color="auto"/>
        <w:left w:val="none" w:sz="0" w:space="0" w:color="auto"/>
        <w:bottom w:val="none" w:sz="0" w:space="0" w:color="auto"/>
        <w:right w:val="none" w:sz="0" w:space="0" w:color="auto"/>
      </w:divBdr>
    </w:div>
    <w:div w:id="418333949">
      <w:bodyDiv w:val="1"/>
      <w:marLeft w:val="0"/>
      <w:marRight w:val="0"/>
      <w:marTop w:val="0"/>
      <w:marBottom w:val="0"/>
      <w:divBdr>
        <w:top w:val="none" w:sz="0" w:space="0" w:color="auto"/>
        <w:left w:val="none" w:sz="0" w:space="0" w:color="auto"/>
        <w:bottom w:val="none" w:sz="0" w:space="0" w:color="auto"/>
        <w:right w:val="none" w:sz="0" w:space="0" w:color="auto"/>
      </w:divBdr>
    </w:div>
    <w:div w:id="477722841">
      <w:bodyDiv w:val="1"/>
      <w:marLeft w:val="0"/>
      <w:marRight w:val="0"/>
      <w:marTop w:val="0"/>
      <w:marBottom w:val="0"/>
      <w:divBdr>
        <w:top w:val="none" w:sz="0" w:space="0" w:color="auto"/>
        <w:left w:val="none" w:sz="0" w:space="0" w:color="auto"/>
        <w:bottom w:val="none" w:sz="0" w:space="0" w:color="auto"/>
        <w:right w:val="none" w:sz="0" w:space="0" w:color="auto"/>
      </w:divBdr>
    </w:div>
    <w:div w:id="483933958">
      <w:bodyDiv w:val="1"/>
      <w:marLeft w:val="0"/>
      <w:marRight w:val="0"/>
      <w:marTop w:val="0"/>
      <w:marBottom w:val="0"/>
      <w:divBdr>
        <w:top w:val="none" w:sz="0" w:space="0" w:color="auto"/>
        <w:left w:val="none" w:sz="0" w:space="0" w:color="auto"/>
        <w:bottom w:val="none" w:sz="0" w:space="0" w:color="auto"/>
        <w:right w:val="none" w:sz="0" w:space="0" w:color="auto"/>
      </w:divBdr>
    </w:div>
    <w:div w:id="505368020">
      <w:bodyDiv w:val="1"/>
      <w:marLeft w:val="0"/>
      <w:marRight w:val="0"/>
      <w:marTop w:val="0"/>
      <w:marBottom w:val="0"/>
      <w:divBdr>
        <w:top w:val="none" w:sz="0" w:space="0" w:color="auto"/>
        <w:left w:val="none" w:sz="0" w:space="0" w:color="auto"/>
        <w:bottom w:val="none" w:sz="0" w:space="0" w:color="auto"/>
        <w:right w:val="none" w:sz="0" w:space="0" w:color="auto"/>
      </w:divBdr>
    </w:div>
    <w:div w:id="587426623">
      <w:bodyDiv w:val="1"/>
      <w:marLeft w:val="0"/>
      <w:marRight w:val="0"/>
      <w:marTop w:val="0"/>
      <w:marBottom w:val="0"/>
      <w:divBdr>
        <w:top w:val="none" w:sz="0" w:space="0" w:color="auto"/>
        <w:left w:val="none" w:sz="0" w:space="0" w:color="auto"/>
        <w:bottom w:val="none" w:sz="0" w:space="0" w:color="auto"/>
        <w:right w:val="none" w:sz="0" w:space="0" w:color="auto"/>
      </w:divBdr>
    </w:div>
    <w:div w:id="588850065">
      <w:bodyDiv w:val="1"/>
      <w:marLeft w:val="0"/>
      <w:marRight w:val="0"/>
      <w:marTop w:val="0"/>
      <w:marBottom w:val="0"/>
      <w:divBdr>
        <w:top w:val="none" w:sz="0" w:space="0" w:color="auto"/>
        <w:left w:val="none" w:sz="0" w:space="0" w:color="auto"/>
        <w:bottom w:val="none" w:sz="0" w:space="0" w:color="auto"/>
        <w:right w:val="none" w:sz="0" w:space="0" w:color="auto"/>
      </w:divBdr>
    </w:div>
    <w:div w:id="647369159">
      <w:bodyDiv w:val="1"/>
      <w:marLeft w:val="0"/>
      <w:marRight w:val="0"/>
      <w:marTop w:val="0"/>
      <w:marBottom w:val="0"/>
      <w:divBdr>
        <w:top w:val="none" w:sz="0" w:space="0" w:color="auto"/>
        <w:left w:val="none" w:sz="0" w:space="0" w:color="auto"/>
        <w:bottom w:val="none" w:sz="0" w:space="0" w:color="auto"/>
        <w:right w:val="none" w:sz="0" w:space="0" w:color="auto"/>
      </w:divBdr>
    </w:div>
    <w:div w:id="700126771">
      <w:bodyDiv w:val="1"/>
      <w:marLeft w:val="0"/>
      <w:marRight w:val="0"/>
      <w:marTop w:val="0"/>
      <w:marBottom w:val="0"/>
      <w:divBdr>
        <w:top w:val="none" w:sz="0" w:space="0" w:color="auto"/>
        <w:left w:val="none" w:sz="0" w:space="0" w:color="auto"/>
        <w:bottom w:val="none" w:sz="0" w:space="0" w:color="auto"/>
        <w:right w:val="none" w:sz="0" w:space="0" w:color="auto"/>
      </w:divBdr>
    </w:div>
    <w:div w:id="764225721">
      <w:bodyDiv w:val="1"/>
      <w:marLeft w:val="0"/>
      <w:marRight w:val="0"/>
      <w:marTop w:val="0"/>
      <w:marBottom w:val="0"/>
      <w:divBdr>
        <w:top w:val="none" w:sz="0" w:space="0" w:color="auto"/>
        <w:left w:val="none" w:sz="0" w:space="0" w:color="auto"/>
        <w:bottom w:val="none" w:sz="0" w:space="0" w:color="auto"/>
        <w:right w:val="none" w:sz="0" w:space="0" w:color="auto"/>
      </w:divBdr>
    </w:div>
    <w:div w:id="767428094">
      <w:bodyDiv w:val="1"/>
      <w:marLeft w:val="0"/>
      <w:marRight w:val="0"/>
      <w:marTop w:val="0"/>
      <w:marBottom w:val="0"/>
      <w:divBdr>
        <w:top w:val="none" w:sz="0" w:space="0" w:color="auto"/>
        <w:left w:val="none" w:sz="0" w:space="0" w:color="auto"/>
        <w:bottom w:val="none" w:sz="0" w:space="0" w:color="auto"/>
        <w:right w:val="none" w:sz="0" w:space="0" w:color="auto"/>
      </w:divBdr>
    </w:div>
    <w:div w:id="869336032">
      <w:bodyDiv w:val="1"/>
      <w:marLeft w:val="0"/>
      <w:marRight w:val="0"/>
      <w:marTop w:val="0"/>
      <w:marBottom w:val="0"/>
      <w:divBdr>
        <w:top w:val="none" w:sz="0" w:space="0" w:color="auto"/>
        <w:left w:val="none" w:sz="0" w:space="0" w:color="auto"/>
        <w:bottom w:val="none" w:sz="0" w:space="0" w:color="auto"/>
        <w:right w:val="none" w:sz="0" w:space="0" w:color="auto"/>
      </w:divBdr>
    </w:div>
    <w:div w:id="935937867">
      <w:bodyDiv w:val="1"/>
      <w:marLeft w:val="0"/>
      <w:marRight w:val="0"/>
      <w:marTop w:val="0"/>
      <w:marBottom w:val="0"/>
      <w:divBdr>
        <w:top w:val="none" w:sz="0" w:space="0" w:color="auto"/>
        <w:left w:val="none" w:sz="0" w:space="0" w:color="auto"/>
        <w:bottom w:val="none" w:sz="0" w:space="0" w:color="auto"/>
        <w:right w:val="none" w:sz="0" w:space="0" w:color="auto"/>
      </w:divBdr>
    </w:div>
    <w:div w:id="949122238">
      <w:bodyDiv w:val="1"/>
      <w:marLeft w:val="0"/>
      <w:marRight w:val="0"/>
      <w:marTop w:val="0"/>
      <w:marBottom w:val="0"/>
      <w:divBdr>
        <w:top w:val="none" w:sz="0" w:space="0" w:color="auto"/>
        <w:left w:val="none" w:sz="0" w:space="0" w:color="auto"/>
        <w:bottom w:val="none" w:sz="0" w:space="0" w:color="auto"/>
        <w:right w:val="none" w:sz="0" w:space="0" w:color="auto"/>
      </w:divBdr>
    </w:div>
    <w:div w:id="989289574">
      <w:bodyDiv w:val="1"/>
      <w:marLeft w:val="0"/>
      <w:marRight w:val="0"/>
      <w:marTop w:val="0"/>
      <w:marBottom w:val="0"/>
      <w:divBdr>
        <w:top w:val="none" w:sz="0" w:space="0" w:color="auto"/>
        <w:left w:val="none" w:sz="0" w:space="0" w:color="auto"/>
        <w:bottom w:val="none" w:sz="0" w:space="0" w:color="auto"/>
        <w:right w:val="none" w:sz="0" w:space="0" w:color="auto"/>
      </w:divBdr>
    </w:div>
    <w:div w:id="995256815">
      <w:bodyDiv w:val="1"/>
      <w:marLeft w:val="0"/>
      <w:marRight w:val="0"/>
      <w:marTop w:val="0"/>
      <w:marBottom w:val="0"/>
      <w:divBdr>
        <w:top w:val="none" w:sz="0" w:space="0" w:color="auto"/>
        <w:left w:val="none" w:sz="0" w:space="0" w:color="auto"/>
        <w:bottom w:val="none" w:sz="0" w:space="0" w:color="auto"/>
        <w:right w:val="none" w:sz="0" w:space="0" w:color="auto"/>
      </w:divBdr>
    </w:div>
    <w:div w:id="1030061542">
      <w:bodyDiv w:val="1"/>
      <w:marLeft w:val="0"/>
      <w:marRight w:val="0"/>
      <w:marTop w:val="0"/>
      <w:marBottom w:val="0"/>
      <w:divBdr>
        <w:top w:val="none" w:sz="0" w:space="0" w:color="auto"/>
        <w:left w:val="none" w:sz="0" w:space="0" w:color="auto"/>
        <w:bottom w:val="none" w:sz="0" w:space="0" w:color="auto"/>
        <w:right w:val="none" w:sz="0" w:space="0" w:color="auto"/>
      </w:divBdr>
    </w:div>
    <w:div w:id="1066756591">
      <w:bodyDiv w:val="1"/>
      <w:marLeft w:val="0"/>
      <w:marRight w:val="0"/>
      <w:marTop w:val="0"/>
      <w:marBottom w:val="0"/>
      <w:divBdr>
        <w:top w:val="none" w:sz="0" w:space="0" w:color="auto"/>
        <w:left w:val="none" w:sz="0" w:space="0" w:color="auto"/>
        <w:bottom w:val="none" w:sz="0" w:space="0" w:color="auto"/>
        <w:right w:val="none" w:sz="0" w:space="0" w:color="auto"/>
      </w:divBdr>
    </w:div>
    <w:div w:id="1107316436">
      <w:bodyDiv w:val="1"/>
      <w:marLeft w:val="0"/>
      <w:marRight w:val="0"/>
      <w:marTop w:val="0"/>
      <w:marBottom w:val="0"/>
      <w:divBdr>
        <w:top w:val="none" w:sz="0" w:space="0" w:color="auto"/>
        <w:left w:val="none" w:sz="0" w:space="0" w:color="auto"/>
        <w:bottom w:val="none" w:sz="0" w:space="0" w:color="auto"/>
        <w:right w:val="none" w:sz="0" w:space="0" w:color="auto"/>
      </w:divBdr>
    </w:div>
    <w:div w:id="1128821940">
      <w:bodyDiv w:val="1"/>
      <w:marLeft w:val="0"/>
      <w:marRight w:val="0"/>
      <w:marTop w:val="0"/>
      <w:marBottom w:val="0"/>
      <w:divBdr>
        <w:top w:val="none" w:sz="0" w:space="0" w:color="auto"/>
        <w:left w:val="none" w:sz="0" w:space="0" w:color="auto"/>
        <w:bottom w:val="none" w:sz="0" w:space="0" w:color="auto"/>
        <w:right w:val="none" w:sz="0" w:space="0" w:color="auto"/>
      </w:divBdr>
    </w:div>
    <w:div w:id="1168520137">
      <w:bodyDiv w:val="1"/>
      <w:marLeft w:val="0"/>
      <w:marRight w:val="0"/>
      <w:marTop w:val="0"/>
      <w:marBottom w:val="0"/>
      <w:divBdr>
        <w:top w:val="none" w:sz="0" w:space="0" w:color="auto"/>
        <w:left w:val="none" w:sz="0" w:space="0" w:color="auto"/>
        <w:bottom w:val="none" w:sz="0" w:space="0" w:color="auto"/>
        <w:right w:val="none" w:sz="0" w:space="0" w:color="auto"/>
      </w:divBdr>
    </w:div>
    <w:div w:id="1220752527">
      <w:bodyDiv w:val="1"/>
      <w:marLeft w:val="0"/>
      <w:marRight w:val="0"/>
      <w:marTop w:val="0"/>
      <w:marBottom w:val="0"/>
      <w:divBdr>
        <w:top w:val="none" w:sz="0" w:space="0" w:color="auto"/>
        <w:left w:val="none" w:sz="0" w:space="0" w:color="auto"/>
        <w:bottom w:val="none" w:sz="0" w:space="0" w:color="auto"/>
        <w:right w:val="none" w:sz="0" w:space="0" w:color="auto"/>
      </w:divBdr>
    </w:div>
    <w:div w:id="1225028781">
      <w:bodyDiv w:val="1"/>
      <w:marLeft w:val="0"/>
      <w:marRight w:val="0"/>
      <w:marTop w:val="0"/>
      <w:marBottom w:val="0"/>
      <w:divBdr>
        <w:top w:val="none" w:sz="0" w:space="0" w:color="auto"/>
        <w:left w:val="none" w:sz="0" w:space="0" w:color="auto"/>
        <w:bottom w:val="none" w:sz="0" w:space="0" w:color="auto"/>
        <w:right w:val="none" w:sz="0" w:space="0" w:color="auto"/>
      </w:divBdr>
    </w:div>
    <w:div w:id="1243368922">
      <w:bodyDiv w:val="1"/>
      <w:marLeft w:val="0"/>
      <w:marRight w:val="0"/>
      <w:marTop w:val="0"/>
      <w:marBottom w:val="0"/>
      <w:divBdr>
        <w:top w:val="none" w:sz="0" w:space="0" w:color="auto"/>
        <w:left w:val="none" w:sz="0" w:space="0" w:color="auto"/>
        <w:bottom w:val="none" w:sz="0" w:space="0" w:color="auto"/>
        <w:right w:val="none" w:sz="0" w:space="0" w:color="auto"/>
      </w:divBdr>
    </w:div>
    <w:div w:id="1260287928">
      <w:bodyDiv w:val="1"/>
      <w:marLeft w:val="0"/>
      <w:marRight w:val="0"/>
      <w:marTop w:val="0"/>
      <w:marBottom w:val="0"/>
      <w:divBdr>
        <w:top w:val="none" w:sz="0" w:space="0" w:color="auto"/>
        <w:left w:val="none" w:sz="0" w:space="0" w:color="auto"/>
        <w:bottom w:val="none" w:sz="0" w:space="0" w:color="auto"/>
        <w:right w:val="none" w:sz="0" w:space="0" w:color="auto"/>
      </w:divBdr>
    </w:div>
    <w:div w:id="1260867231">
      <w:bodyDiv w:val="1"/>
      <w:marLeft w:val="0"/>
      <w:marRight w:val="0"/>
      <w:marTop w:val="0"/>
      <w:marBottom w:val="0"/>
      <w:divBdr>
        <w:top w:val="none" w:sz="0" w:space="0" w:color="auto"/>
        <w:left w:val="none" w:sz="0" w:space="0" w:color="auto"/>
        <w:bottom w:val="none" w:sz="0" w:space="0" w:color="auto"/>
        <w:right w:val="none" w:sz="0" w:space="0" w:color="auto"/>
      </w:divBdr>
    </w:div>
    <w:div w:id="1393041447">
      <w:bodyDiv w:val="1"/>
      <w:marLeft w:val="0"/>
      <w:marRight w:val="0"/>
      <w:marTop w:val="0"/>
      <w:marBottom w:val="0"/>
      <w:divBdr>
        <w:top w:val="none" w:sz="0" w:space="0" w:color="auto"/>
        <w:left w:val="none" w:sz="0" w:space="0" w:color="auto"/>
        <w:bottom w:val="none" w:sz="0" w:space="0" w:color="auto"/>
        <w:right w:val="none" w:sz="0" w:space="0" w:color="auto"/>
      </w:divBdr>
    </w:div>
    <w:div w:id="1394546949">
      <w:bodyDiv w:val="1"/>
      <w:marLeft w:val="0"/>
      <w:marRight w:val="0"/>
      <w:marTop w:val="0"/>
      <w:marBottom w:val="0"/>
      <w:divBdr>
        <w:top w:val="none" w:sz="0" w:space="0" w:color="auto"/>
        <w:left w:val="none" w:sz="0" w:space="0" w:color="auto"/>
        <w:bottom w:val="none" w:sz="0" w:space="0" w:color="auto"/>
        <w:right w:val="none" w:sz="0" w:space="0" w:color="auto"/>
      </w:divBdr>
    </w:div>
    <w:div w:id="1472751497">
      <w:bodyDiv w:val="1"/>
      <w:marLeft w:val="0"/>
      <w:marRight w:val="0"/>
      <w:marTop w:val="0"/>
      <w:marBottom w:val="0"/>
      <w:divBdr>
        <w:top w:val="none" w:sz="0" w:space="0" w:color="auto"/>
        <w:left w:val="none" w:sz="0" w:space="0" w:color="auto"/>
        <w:bottom w:val="none" w:sz="0" w:space="0" w:color="auto"/>
        <w:right w:val="none" w:sz="0" w:space="0" w:color="auto"/>
      </w:divBdr>
    </w:div>
    <w:div w:id="1528251292">
      <w:bodyDiv w:val="1"/>
      <w:marLeft w:val="0"/>
      <w:marRight w:val="0"/>
      <w:marTop w:val="0"/>
      <w:marBottom w:val="0"/>
      <w:divBdr>
        <w:top w:val="none" w:sz="0" w:space="0" w:color="auto"/>
        <w:left w:val="none" w:sz="0" w:space="0" w:color="auto"/>
        <w:bottom w:val="none" w:sz="0" w:space="0" w:color="auto"/>
        <w:right w:val="none" w:sz="0" w:space="0" w:color="auto"/>
      </w:divBdr>
    </w:div>
    <w:div w:id="1557863036">
      <w:bodyDiv w:val="1"/>
      <w:marLeft w:val="0"/>
      <w:marRight w:val="0"/>
      <w:marTop w:val="0"/>
      <w:marBottom w:val="0"/>
      <w:divBdr>
        <w:top w:val="none" w:sz="0" w:space="0" w:color="auto"/>
        <w:left w:val="none" w:sz="0" w:space="0" w:color="auto"/>
        <w:bottom w:val="none" w:sz="0" w:space="0" w:color="auto"/>
        <w:right w:val="none" w:sz="0" w:space="0" w:color="auto"/>
      </w:divBdr>
    </w:div>
    <w:div w:id="1572231199">
      <w:bodyDiv w:val="1"/>
      <w:marLeft w:val="0"/>
      <w:marRight w:val="0"/>
      <w:marTop w:val="0"/>
      <w:marBottom w:val="0"/>
      <w:divBdr>
        <w:top w:val="none" w:sz="0" w:space="0" w:color="auto"/>
        <w:left w:val="none" w:sz="0" w:space="0" w:color="auto"/>
        <w:bottom w:val="none" w:sz="0" w:space="0" w:color="auto"/>
        <w:right w:val="none" w:sz="0" w:space="0" w:color="auto"/>
      </w:divBdr>
    </w:div>
    <w:div w:id="1594700943">
      <w:bodyDiv w:val="1"/>
      <w:marLeft w:val="0"/>
      <w:marRight w:val="0"/>
      <w:marTop w:val="0"/>
      <w:marBottom w:val="0"/>
      <w:divBdr>
        <w:top w:val="none" w:sz="0" w:space="0" w:color="auto"/>
        <w:left w:val="none" w:sz="0" w:space="0" w:color="auto"/>
        <w:bottom w:val="none" w:sz="0" w:space="0" w:color="auto"/>
        <w:right w:val="none" w:sz="0" w:space="0" w:color="auto"/>
      </w:divBdr>
    </w:div>
    <w:div w:id="1610695352">
      <w:bodyDiv w:val="1"/>
      <w:marLeft w:val="0"/>
      <w:marRight w:val="0"/>
      <w:marTop w:val="0"/>
      <w:marBottom w:val="0"/>
      <w:divBdr>
        <w:top w:val="none" w:sz="0" w:space="0" w:color="auto"/>
        <w:left w:val="none" w:sz="0" w:space="0" w:color="auto"/>
        <w:bottom w:val="none" w:sz="0" w:space="0" w:color="auto"/>
        <w:right w:val="none" w:sz="0" w:space="0" w:color="auto"/>
      </w:divBdr>
    </w:div>
    <w:div w:id="1666929706">
      <w:bodyDiv w:val="1"/>
      <w:marLeft w:val="0"/>
      <w:marRight w:val="0"/>
      <w:marTop w:val="0"/>
      <w:marBottom w:val="0"/>
      <w:divBdr>
        <w:top w:val="none" w:sz="0" w:space="0" w:color="auto"/>
        <w:left w:val="none" w:sz="0" w:space="0" w:color="auto"/>
        <w:bottom w:val="none" w:sz="0" w:space="0" w:color="auto"/>
        <w:right w:val="none" w:sz="0" w:space="0" w:color="auto"/>
      </w:divBdr>
    </w:div>
    <w:div w:id="1684865203">
      <w:bodyDiv w:val="1"/>
      <w:marLeft w:val="0"/>
      <w:marRight w:val="0"/>
      <w:marTop w:val="0"/>
      <w:marBottom w:val="0"/>
      <w:divBdr>
        <w:top w:val="none" w:sz="0" w:space="0" w:color="auto"/>
        <w:left w:val="none" w:sz="0" w:space="0" w:color="auto"/>
        <w:bottom w:val="none" w:sz="0" w:space="0" w:color="auto"/>
        <w:right w:val="none" w:sz="0" w:space="0" w:color="auto"/>
      </w:divBdr>
    </w:div>
    <w:div w:id="1686327585">
      <w:bodyDiv w:val="1"/>
      <w:marLeft w:val="0"/>
      <w:marRight w:val="0"/>
      <w:marTop w:val="0"/>
      <w:marBottom w:val="0"/>
      <w:divBdr>
        <w:top w:val="none" w:sz="0" w:space="0" w:color="auto"/>
        <w:left w:val="none" w:sz="0" w:space="0" w:color="auto"/>
        <w:bottom w:val="none" w:sz="0" w:space="0" w:color="auto"/>
        <w:right w:val="none" w:sz="0" w:space="0" w:color="auto"/>
      </w:divBdr>
    </w:div>
    <w:div w:id="1691641775">
      <w:bodyDiv w:val="1"/>
      <w:marLeft w:val="0"/>
      <w:marRight w:val="0"/>
      <w:marTop w:val="0"/>
      <w:marBottom w:val="0"/>
      <w:divBdr>
        <w:top w:val="none" w:sz="0" w:space="0" w:color="auto"/>
        <w:left w:val="none" w:sz="0" w:space="0" w:color="auto"/>
        <w:bottom w:val="none" w:sz="0" w:space="0" w:color="auto"/>
        <w:right w:val="none" w:sz="0" w:space="0" w:color="auto"/>
      </w:divBdr>
    </w:div>
    <w:div w:id="1756971857">
      <w:bodyDiv w:val="1"/>
      <w:marLeft w:val="0"/>
      <w:marRight w:val="0"/>
      <w:marTop w:val="0"/>
      <w:marBottom w:val="0"/>
      <w:divBdr>
        <w:top w:val="none" w:sz="0" w:space="0" w:color="auto"/>
        <w:left w:val="none" w:sz="0" w:space="0" w:color="auto"/>
        <w:bottom w:val="none" w:sz="0" w:space="0" w:color="auto"/>
        <w:right w:val="none" w:sz="0" w:space="0" w:color="auto"/>
      </w:divBdr>
    </w:div>
    <w:div w:id="1774201004">
      <w:bodyDiv w:val="1"/>
      <w:marLeft w:val="0"/>
      <w:marRight w:val="0"/>
      <w:marTop w:val="0"/>
      <w:marBottom w:val="0"/>
      <w:divBdr>
        <w:top w:val="none" w:sz="0" w:space="0" w:color="auto"/>
        <w:left w:val="none" w:sz="0" w:space="0" w:color="auto"/>
        <w:bottom w:val="none" w:sz="0" w:space="0" w:color="auto"/>
        <w:right w:val="none" w:sz="0" w:space="0" w:color="auto"/>
      </w:divBdr>
    </w:div>
    <w:div w:id="1881353908">
      <w:bodyDiv w:val="1"/>
      <w:marLeft w:val="0"/>
      <w:marRight w:val="0"/>
      <w:marTop w:val="0"/>
      <w:marBottom w:val="0"/>
      <w:divBdr>
        <w:top w:val="none" w:sz="0" w:space="0" w:color="auto"/>
        <w:left w:val="none" w:sz="0" w:space="0" w:color="auto"/>
        <w:bottom w:val="none" w:sz="0" w:space="0" w:color="auto"/>
        <w:right w:val="none" w:sz="0" w:space="0" w:color="auto"/>
      </w:divBdr>
    </w:div>
    <w:div w:id="1881935912">
      <w:bodyDiv w:val="1"/>
      <w:marLeft w:val="0"/>
      <w:marRight w:val="0"/>
      <w:marTop w:val="0"/>
      <w:marBottom w:val="0"/>
      <w:divBdr>
        <w:top w:val="none" w:sz="0" w:space="0" w:color="auto"/>
        <w:left w:val="none" w:sz="0" w:space="0" w:color="auto"/>
        <w:bottom w:val="none" w:sz="0" w:space="0" w:color="auto"/>
        <w:right w:val="none" w:sz="0" w:space="0" w:color="auto"/>
      </w:divBdr>
    </w:div>
    <w:div w:id="1900704254">
      <w:bodyDiv w:val="1"/>
      <w:marLeft w:val="0"/>
      <w:marRight w:val="0"/>
      <w:marTop w:val="0"/>
      <w:marBottom w:val="0"/>
      <w:divBdr>
        <w:top w:val="none" w:sz="0" w:space="0" w:color="auto"/>
        <w:left w:val="none" w:sz="0" w:space="0" w:color="auto"/>
        <w:bottom w:val="none" w:sz="0" w:space="0" w:color="auto"/>
        <w:right w:val="none" w:sz="0" w:space="0" w:color="auto"/>
      </w:divBdr>
    </w:div>
    <w:div w:id="1947496511">
      <w:bodyDiv w:val="1"/>
      <w:marLeft w:val="0"/>
      <w:marRight w:val="0"/>
      <w:marTop w:val="0"/>
      <w:marBottom w:val="0"/>
      <w:divBdr>
        <w:top w:val="none" w:sz="0" w:space="0" w:color="auto"/>
        <w:left w:val="none" w:sz="0" w:space="0" w:color="auto"/>
        <w:bottom w:val="none" w:sz="0" w:space="0" w:color="auto"/>
        <w:right w:val="none" w:sz="0" w:space="0" w:color="auto"/>
      </w:divBdr>
    </w:div>
    <w:div w:id="1952975699">
      <w:bodyDiv w:val="1"/>
      <w:marLeft w:val="0"/>
      <w:marRight w:val="0"/>
      <w:marTop w:val="0"/>
      <w:marBottom w:val="0"/>
      <w:divBdr>
        <w:top w:val="none" w:sz="0" w:space="0" w:color="auto"/>
        <w:left w:val="none" w:sz="0" w:space="0" w:color="auto"/>
        <w:bottom w:val="none" w:sz="0" w:space="0" w:color="auto"/>
        <w:right w:val="none" w:sz="0" w:space="0" w:color="auto"/>
      </w:divBdr>
    </w:div>
    <w:div w:id="1960918528">
      <w:bodyDiv w:val="1"/>
      <w:marLeft w:val="0"/>
      <w:marRight w:val="0"/>
      <w:marTop w:val="0"/>
      <w:marBottom w:val="0"/>
      <w:divBdr>
        <w:top w:val="none" w:sz="0" w:space="0" w:color="auto"/>
        <w:left w:val="none" w:sz="0" w:space="0" w:color="auto"/>
        <w:bottom w:val="none" w:sz="0" w:space="0" w:color="auto"/>
        <w:right w:val="none" w:sz="0" w:space="0" w:color="auto"/>
      </w:divBdr>
    </w:div>
    <w:div w:id="1978951141">
      <w:bodyDiv w:val="1"/>
      <w:marLeft w:val="0"/>
      <w:marRight w:val="0"/>
      <w:marTop w:val="0"/>
      <w:marBottom w:val="0"/>
      <w:divBdr>
        <w:top w:val="none" w:sz="0" w:space="0" w:color="auto"/>
        <w:left w:val="none" w:sz="0" w:space="0" w:color="auto"/>
        <w:bottom w:val="none" w:sz="0" w:space="0" w:color="auto"/>
        <w:right w:val="none" w:sz="0" w:space="0" w:color="auto"/>
      </w:divBdr>
    </w:div>
    <w:div w:id="2022782367">
      <w:bodyDiv w:val="1"/>
      <w:marLeft w:val="0"/>
      <w:marRight w:val="0"/>
      <w:marTop w:val="0"/>
      <w:marBottom w:val="0"/>
      <w:divBdr>
        <w:top w:val="none" w:sz="0" w:space="0" w:color="auto"/>
        <w:left w:val="none" w:sz="0" w:space="0" w:color="auto"/>
        <w:bottom w:val="none" w:sz="0" w:space="0" w:color="auto"/>
        <w:right w:val="none" w:sz="0" w:space="0" w:color="auto"/>
      </w:divBdr>
    </w:div>
    <w:div w:id="2061051123">
      <w:bodyDiv w:val="1"/>
      <w:marLeft w:val="0"/>
      <w:marRight w:val="0"/>
      <w:marTop w:val="0"/>
      <w:marBottom w:val="0"/>
      <w:divBdr>
        <w:top w:val="none" w:sz="0" w:space="0" w:color="auto"/>
        <w:left w:val="none" w:sz="0" w:space="0" w:color="auto"/>
        <w:bottom w:val="none" w:sz="0" w:space="0" w:color="auto"/>
        <w:right w:val="none" w:sz="0" w:space="0" w:color="auto"/>
      </w:divBdr>
    </w:div>
    <w:div w:id="2073582528">
      <w:bodyDiv w:val="1"/>
      <w:marLeft w:val="0"/>
      <w:marRight w:val="0"/>
      <w:marTop w:val="0"/>
      <w:marBottom w:val="0"/>
      <w:divBdr>
        <w:top w:val="none" w:sz="0" w:space="0" w:color="auto"/>
        <w:left w:val="none" w:sz="0" w:space="0" w:color="auto"/>
        <w:bottom w:val="none" w:sz="0" w:space="0" w:color="auto"/>
        <w:right w:val="none" w:sz="0" w:space="0" w:color="auto"/>
      </w:divBdr>
    </w:div>
    <w:div w:id="2092504172">
      <w:bodyDiv w:val="1"/>
      <w:marLeft w:val="0"/>
      <w:marRight w:val="0"/>
      <w:marTop w:val="0"/>
      <w:marBottom w:val="0"/>
      <w:divBdr>
        <w:top w:val="none" w:sz="0" w:space="0" w:color="auto"/>
        <w:left w:val="none" w:sz="0" w:space="0" w:color="auto"/>
        <w:bottom w:val="none" w:sz="0" w:space="0" w:color="auto"/>
        <w:right w:val="none" w:sz="0" w:space="0" w:color="auto"/>
      </w:divBdr>
    </w:div>
    <w:div w:id="2093307518">
      <w:bodyDiv w:val="1"/>
      <w:marLeft w:val="0"/>
      <w:marRight w:val="0"/>
      <w:marTop w:val="0"/>
      <w:marBottom w:val="0"/>
      <w:divBdr>
        <w:top w:val="none" w:sz="0" w:space="0" w:color="auto"/>
        <w:left w:val="none" w:sz="0" w:space="0" w:color="auto"/>
        <w:bottom w:val="none" w:sz="0" w:space="0" w:color="auto"/>
        <w:right w:val="none" w:sz="0" w:space="0" w:color="auto"/>
      </w:divBdr>
    </w:div>
    <w:div w:id="2099983213">
      <w:bodyDiv w:val="1"/>
      <w:marLeft w:val="0"/>
      <w:marRight w:val="0"/>
      <w:marTop w:val="0"/>
      <w:marBottom w:val="0"/>
      <w:divBdr>
        <w:top w:val="none" w:sz="0" w:space="0" w:color="auto"/>
        <w:left w:val="none" w:sz="0" w:space="0" w:color="auto"/>
        <w:bottom w:val="none" w:sz="0" w:space="0" w:color="auto"/>
        <w:right w:val="none" w:sz="0" w:space="0" w:color="auto"/>
      </w:divBdr>
    </w:div>
    <w:div w:id="21054962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GG+GEhR0Bwc1M8n+ADwRD8FxvQ==">CgMxLjAyCGguZ2pkZ3hzOAByITF1SXphaFV0ejU3ZU5CQ2s0cXJQV0Nwd2RwaXpNTHNTMQ==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623</TotalTime>
  <Pages>79</Pages>
  <Words>14853</Words>
  <Characters>84668</Characters>
  <Application>Microsoft Office Word</Application>
  <DocSecurity>0</DocSecurity>
  <Lines>705</Lines>
  <Paragraphs>198</Paragraphs>
  <ScaleCrop>false</ScaleCrop>
  <HeadingPairs>
    <vt:vector size="2" baseType="variant">
      <vt:variant>
        <vt:lpstr>Title</vt:lpstr>
      </vt:variant>
      <vt:variant>
        <vt:i4>1</vt:i4>
      </vt:variant>
    </vt:vector>
  </HeadingPairs>
  <TitlesOfParts>
    <vt:vector size="1" baseType="lpstr">
      <vt:lpstr>Status of Implementation of Prior Years’ Audit Recommendations</vt:lpstr>
    </vt:vector>
  </TitlesOfParts>
  <Company/>
  <LinksUpToDate>false</LinksUpToDate>
  <CharactersWithSpaces>99323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Status of Implementation of Prior Years’ Audit Recommendations</dc:title>
  <dc:creator>COA - Province of La Union</dc:creator>
  <cp:lastModifiedBy>Kevin C. Fesalbon</cp:lastModifiedBy>
  <cp:revision>60</cp:revision>
  <cp:lastPrinted>2024-06-28T09:11:00Z</cp:lastPrinted>
  <dcterms:created xsi:type="dcterms:W3CDTF">2024-06-26T04:08:00Z</dcterms:created>
  <dcterms:modified xsi:type="dcterms:W3CDTF">2024-11-11T06:41:00Z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4d8bb02aa751d4f0059a9d31ce656978480ca742f492955905bb55c981340cb7</vt:lpwstr>
  </property>
</Properties>
</file>