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783B7" w14:textId="2BC8E60F" w:rsidR="00FB017C" w:rsidRPr="000E5552" w:rsidRDefault="00845121">
      <w:pPr>
        <w:rPr>
          <w:rFonts w:ascii="Times New Roman" w:hAnsi="Times New Roman"/>
          <w:b w:val="0"/>
          <w:sz w:val="24"/>
        </w:rPr>
      </w:pPr>
      <w:r w:rsidRPr="000E5552">
        <w:rPr>
          <w:rFonts w:ascii="Times New Roman" w:hAnsi="Times New Roman"/>
          <w:b w:val="0"/>
          <w:bCs w:val="0"/>
          <w:noProof/>
          <w:sz w:val="24"/>
          <w:lang w:val="en-PH" w:eastAsia="en-PH"/>
        </w:rPr>
        <w:drawing>
          <wp:anchor distT="0" distB="0" distL="114300" distR="114300" simplePos="0" relativeHeight="251658240" behindDoc="0" locked="0" layoutInCell="1" allowOverlap="1" wp14:anchorId="04C723BD" wp14:editId="14921F40">
            <wp:simplePos x="0" y="0"/>
            <wp:positionH relativeFrom="column">
              <wp:posOffset>749300</wp:posOffset>
            </wp:positionH>
            <wp:positionV relativeFrom="paragraph">
              <wp:posOffset>-107950</wp:posOffset>
            </wp:positionV>
            <wp:extent cx="880110" cy="876300"/>
            <wp:effectExtent l="0" t="0" r="0" b="0"/>
            <wp:wrapNone/>
            <wp:docPr id="14" name="Picture 6" descr="CO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A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011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5552">
        <w:rPr>
          <w:rFonts w:ascii="Times New Roman" w:hAnsi="Times New Roman"/>
          <w:noProof/>
          <w:sz w:val="24"/>
          <w:lang w:val="en-PH" w:eastAsia="en-PH"/>
        </w:rPr>
        <mc:AlternateContent>
          <mc:Choice Requires="wps">
            <w:drawing>
              <wp:anchor distT="0" distB="0" distL="114300" distR="114300" simplePos="0" relativeHeight="251657216" behindDoc="1" locked="0" layoutInCell="1" allowOverlap="1" wp14:anchorId="6F3D39D8" wp14:editId="2F46106A">
                <wp:simplePos x="0" y="0"/>
                <wp:positionH relativeFrom="margin">
                  <wp:posOffset>933450</wp:posOffset>
                </wp:positionH>
                <wp:positionV relativeFrom="margin">
                  <wp:align>top</wp:align>
                </wp:positionV>
                <wp:extent cx="4221480" cy="95885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958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1A9F0" w14:textId="77777777" w:rsidR="00CF7D38" w:rsidRPr="00CD0321" w:rsidRDefault="00CF7D38" w:rsidP="00CF7D38">
                            <w:pPr>
                              <w:pStyle w:val="NoSpacing"/>
                              <w:jc w:val="center"/>
                              <w:rPr>
                                <w:rFonts w:ascii="Times New Roman" w:hAnsi="Times New Roman"/>
                                <w:sz w:val="18"/>
                                <w:szCs w:val="18"/>
                              </w:rPr>
                            </w:pPr>
                            <w:bookmarkStart w:id="0" w:name="_Hlk96909340"/>
                            <w:r w:rsidRPr="00CD0321">
                              <w:rPr>
                                <w:rFonts w:ascii="Times New Roman" w:hAnsi="Times New Roman"/>
                                <w:sz w:val="18"/>
                                <w:szCs w:val="18"/>
                              </w:rPr>
                              <w:t>REPUBLIC OF THE PHILIPPINES</w:t>
                            </w:r>
                            <w:bookmarkEnd w:id="0"/>
                          </w:p>
                          <w:p w14:paraId="20A11A01" w14:textId="77777777" w:rsidR="00CF7D38" w:rsidRPr="00CD0321" w:rsidRDefault="00CF7D38" w:rsidP="00CF7D38">
                            <w:pPr>
                              <w:pStyle w:val="NoSpacing"/>
                              <w:jc w:val="center"/>
                              <w:rPr>
                                <w:rFonts w:ascii="Trajan Pro" w:hAnsi="Trajan Pro"/>
                                <w:bCs/>
                                <w:i/>
                                <w:iCs/>
                                <w:sz w:val="32"/>
                                <w:szCs w:val="32"/>
                              </w:rPr>
                            </w:pPr>
                            <w:bookmarkStart w:id="1" w:name="_Hlk96909355"/>
                            <w:r w:rsidRPr="00CD0321">
                              <w:rPr>
                                <w:rFonts w:ascii="Trajan Pro" w:hAnsi="Trajan Pro"/>
                                <w:bCs/>
                                <w:sz w:val="32"/>
                                <w:szCs w:val="32"/>
                              </w:rPr>
                              <w:t xml:space="preserve">Commission </w:t>
                            </w:r>
                            <w:r>
                              <w:rPr>
                                <w:rFonts w:ascii="Trajan Pro" w:hAnsi="Trajan Pro"/>
                                <w:bCs/>
                                <w:sz w:val="32"/>
                                <w:szCs w:val="32"/>
                              </w:rPr>
                              <w:t>o</w:t>
                            </w:r>
                            <w:r w:rsidRPr="00CD0321">
                              <w:rPr>
                                <w:rFonts w:ascii="Trajan Pro" w:hAnsi="Trajan Pro"/>
                                <w:bCs/>
                                <w:sz w:val="32"/>
                                <w:szCs w:val="32"/>
                              </w:rPr>
                              <w:t>n Audit</w:t>
                            </w:r>
                            <w:bookmarkEnd w:id="1"/>
                          </w:p>
                          <w:p w14:paraId="67E37059" w14:textId="4F3AD5AF" w:rsidR="00CF7D38" w:rsidRPr="00751011" w:rsidRDefault="00751011" w:rsidP="00CF7D38">
                            <w:pPr>
                              <w:pStyle w:val="NoSpacing"/>
                              <w:jc w:val="center"/>
                              <w:rPr>
                                <w:rFonts w:ascii="Times New Roman" w:hAnsi="Times New Roman"/>
                                <w:bCs/>
                                <w:iCs/>
                                <w:sz w:val="24"/>
                                <w:szCs w:val="24"/>
                              </w:rPr>
                            </w:pPr>
                            <w:r w:rsidRPr="00751011">
                              <w:rPr>
                                <w:rFonts w:ascii="Times New Roman" w:hAnsi="Times New Roman"/>
                                <w:bCs/>
                                <w:iCs/>
                                <w:sz w:val="18"/>
                                <w:szCs w:val="18"/>
                              </w:rPr>
                              <w:t>Commonwealth Avenue, Quezon City</w:t>
                            </w:r>
                          </w:p>
                          <w:p w14:paraId="2A09BF22" w14:textId="77777777" w:rsidR="00E22810" w:rsidRPr="00E22810" w:rsidRDefault="00E22810" w:rsidP="00E22810">
                            <w:pPr>
                              <w:tabs>
                                <w:tab w:val="left" w:pos="612"/>
                                <w:tab w:val="left" w:pos="972"/>
                              </w:tabs>
                              <w:jc w:val="center"/>
                              <w:rPr>
                                <w:rFonts w:ascii="Times New Roman" w:hAnsi="Times New Roman"/>
                                <w:bCs w:val="0"/>
                                <w:iCs/>
                                <w:sz w:val="20"/>
                                <w:szCs w:val="22"/>
                              </w:rPr>
                            </w:pPr>
                          </w:p>
                          <w:p w14:paraId="52F64D06" w14:textId="77777777" w:rsidR="00E22810" w:rsidRPr="00E22810" w:rsidRDefault="00E22810" w:rsidP="00E22810">
                            <w:pPr>
                              <w:tabs>
                                <w:tab w:val="left" w:pos="612"/>
                                <w:tab w:val="left" w:pos="972"/>
                              </w:tabs>
                              <w:jc w:val="center"/>
                              <w:rPr>
                                <w:rFonts w:ascii="Times New Roman" w:hAnsi="Times New Roman"/>
                                <w:bCs w:val="0"/>
                                <w:iCs/>
                                <w:sz w:val="20"/>
                                <w:szCs w:val="22"/>
                              </w:rPr>
                            </w:pPr>
                          </w:p>
                          <w:p w14:paraId="4DF5CF92" w14:textId="77777777" w:rsidR="00E22810" w:rsidRPr="00E22810" w:rsidRDefault="00E22810" w:rsidP="00E22810">
                            <w:pPr>
                              <w:rPr>
                                <w:rFonts w:ascii="Times New Roman" w:hAnsi="Times New Roman"/>
                                <w:sz w:val="52"/>
                              </w:rPr>
                            </w:pPr>
                          </w:p>
                          <w:p w14:paraId="6A28FF8F" w14:textId="77777777" w:rsidR="00770FA4" w:rsidRPr="00E22810" w:rsidRDefault="00770FA4" w:rsidP="001A092F">
                            <w:pPr>
                              <w:rPr>
                                <w:rFonts w:ascii="Times New Roman" w:hAnsi="Times New Roman"/>
                                <w:b w:val="0"/>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D39D8" id="_x0000_t202" coordsize="21600,21600" o:spt="202" path="m,l,21600r21600,l21600,xe">
                <v:stroke joinstyle="miter"/>
                <v:path gradientshapeok="t" o:connecttype="rect"/>
              </v:shapetype>
              <v:shape id="Text Box 2" o:spid="_x0000_s1026" type="#_x0000_t202" style="position:absolute;margin-left:73.5pt;margin-top:0;width:332.4pt;height:75.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peswIAALk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" filled="f" stroked="f">
                <v:textbox>
                  <w:txbxContent>
                    <w:p w14:paraId="00C1A9F0" w14:textId="77777777" w:rsidR="00CF7D38" w:rsidRPr="00CD0321" w:rsidRDefault="00CF7D38" w:rsidP="00CF7D38">
                      <w:pPr>
                        <w:pStyle w:val="NoSpacing"/>
                        <w:jc w:val="center"/>
                        <w:rPr>
                          <w:rFonts w:ascii="Times New Roman" w:hAnsi="Times New Roman"/>
                          <w:sz w:val="18"/>
                          <w:szCs w:val="18"/>
                        </w:rPr>
                      </w:pPr>
                      <w:bookmarkStart w:id="2" w:name="_Hlk96909340"/>
                      <w:r w:rsidRPr="00CD0321">
                        <w:rPr>
                          <w:rFonts w:ascii="Times New Roman" w:hAnsi="Times New Roman"/>
                          <w:sz w:val="18"/>
                          <w:szCs w:val="18"/>
                        </w:rPr>
                        <w:t>REPUBLIC OF THE PHILIPPINES</w:t>
                      </w:r>
                      <w:bookmarkEnd w:id="2"/>
                    </w:p>
                    <w:p w14:paraId="20A11A01" w14:textId="77777777" w:rsidR="00CF7D38" w:rsidRPr="00CD0321" w:rsidRDefault="00CF7D38" w:rsidP="00CF7D38">
                      <w:pPr>
                        <w:pStyle w:val="NoSpacing"/>
                        <w:jc w:val="center"/>
                        <w:rPr>
                          <w:rFonts w:ascii="Trajan Pro" w:hAnsi="Trajan Pro"/>
                          <w:bCs/>
                          <w:i/>
                          <w:iCs/>
                          <w:sz w:val="32"/>
                          <w:szCs w:val="32"/>
                        </w:rPr>
                      </w:pPr>
                      <w:bookmarkStart w:id="3" w:name="_Hlk96909355"/>
                      <w:r w:rsidRPr="00CD0321">
                        <w:rPr>
                          <w:rFonts w:ascii="Trajan Pro" w:hAnsi="Trajan Pro"/>
                          <w:bCs/>
                          <w:sz w:val="32"/>
                          <w:szCs w:val="32"/>
                        </w:rPr>
                        <w:t xml:space="preserve">Commission </w:t>
                      </w:r>
                      <w:r>
                        <w:rPr>
                          <w:rFonts w:ascii="Trajan Pro" w:hAnsi="Trajan Pro"/>
                          <w:bCs/>
                          <w:sz w:val="32"/>
                          <w:szCs w:val="32"/>
                        </w:rPr>
                        <w:t>o</w:t>
                      </w:r>
                      <w:r w:rsidRPr="00CD0321">
                        <w:rPr>
                          <w:rFonts w:ascii="Trajan Pro" w:hAnsi="Trajan Pro"/>
                          <w:bCs/>
                          <w:sz w:val="32"/>
                          <w:szCs w:val="32"/>
                        </w:rPr>
                        <w:t>n Audit</w:t>
                      </w:r>
                      <w:bookmarkEnd w:id="3"/>
                    </w:p>
                    <w:p w14:paraId="67E37059" w14:textId="4F3AD5AF" w:rsidR="00CF7D38" w:rsidRPr="00751011" w:rsidRDefault="00751011" w:rsidP="00CF7D38">
                      <w:pPr>
                        <w:pStyle w:val="NoSpacing"/>
                        <w:jc w:val="center"/>
                        <w:rPr>
                          <w:rFonts w:ascii="Times New Roman" w:hAnsi="Times New Roman"/>
                          <w:bCs/>
                          <w:iCs/>
                          <w:sz w:val="24"/>
                          <w:szCs w:val="24"/>
                        </w:rPr>
                      </w:pPr>
                      <w:r w:rsidRPr="00751011">
                        <w:rPr>
                          <w:rFonts w:ascii="Times New Roman" w:hAnsi="Times New Roman"/>
                          <w:bCs/>
                          <w:iCs/>
                          <w:sz w:val="18"/>
                          <w:szCs w:val="18"/>
                        </w:rPr>
                        <w:t>Commonwealth Avenue, Quezon City</w:t>
                      </w:r>
                    </w:p>
                    <w:p w14:paraId="2A09BF22" w14:textId="77777777" w:rsidR="00E22810" w:rsidRPr="00E22810" w:rsidRDefault="00E22810" w:rsidP="00E22810">
                      <w:pPr>
                        <w:tabs>
                          <w:tab w:val="left" w:pos="612"/>
                          <w:tab w:val="left" w:pos="972"/>
                        </w:tabs>
                        <w:jc w:val="center"/>
                        <w:rPr>
                          <w:rFonts w:ascii="Times New Roman" w:hAnsi="Times New Roman"/>
                          <w:bCs w:val="0"/>
                          <w:iCs/>
                          <w:sz w:val="20"/>
                          <w:szCs w:val="22"/>
                        </w:rPr>
                      </w:pPr>
                    </w:p>
                    <w:p w14:paraId="52F64D06" w14:textId="77777777" w:rsidR="00E22810" w:rsidRPr="00E22810" w:rsidRDefault="00E22810" w:rsidP="00E22810">
                      <w:pPr>
                        <w:tabs>
                          <w:tab w:val="left" w:pos="612"/>
                          <w:tab w:val="left" w:pos="972"/>
                        </w:tabs>
                        <w:jc w:val="center"/>
                        <w:rPr>
                          <w:rFonts w:ascii="Times New Roman" w:hAnsi="Times New Roman"/>
                          <w:bCs w:val="0"/>
                          <w:iCs/>
                          <w:sz w:val="20"/>
                          <w:szCs w:val="22"/>
                        </w:rPr>
                      </w:pPr>
                    </w:p>
                    <w:p w14:paraId="4DF5CF92" w14:textId="77777777" w:rsidR="00E22810" w:rsidRPr="00E22810" w:rsidRDefault="00E22810" w:rsidP="00E22810">
                      <w:pPr>
                        <w:rPr>
                          <w:rFonts w:ascii="Times New Roman" w:hAnsi="Times New Roman"/>
                          <w:sz w:val="52"/>
                        </w:rPr>
                      </w:pPr>
                    </w:p>
                    <w:p w14:paraId="6A28FF8F" w14:textId="77777777" w:rsidR="00770FA4" w:rsidRPr="00E22810" w:rsidRDefault="00770FA4" w:rsidP="001A092F">
                      <w:pPr>
                        <w:rPr>
                          <w:rFonts w:ascii="Times New Roman" w:hAnsi="Times New Roman"/>
                          <w:b w:val="0"/>
                          <w:sz w:val="28"/>
                        </w:rPr>
                      </w:pPr>
                    </w:p>
                  </w:txbxContent>
                </v:textbox>
                <w10:wrap type="square" anchorx="margin" anchory="margin"/>
              </v:shape>
            </w:pict>
          </mc:Fallback>
        </mc:AlternateContent>
      </w:r>
    </w:p>
    <w:p w14:paraId="5CB4D60D" w14:textId="085AF5E3" w:rsidR="001A092F" w:rsidRPr="000E5552" w:rsidRDefault="00675A9A" w:rsidP="00034E28">
      <w:pPr>
        <w:jc w:val="right"/>
        <w:rPr>
          <w:rFonts w:ascii="Times New Roman" w:hAnsi="Times New Roman"/>
          <w:b w:val="0"/>
          <w:sz w:val="24"/>
        </w:rPr>
      </w:pPr>
      <w:r w:rsidRPr="000E5552">
        <w:rPr>
          <w:rFonts w:ascii="Times New Roman" w:hAnsi="Times New Roman"/>
          <w:b w:val="0"/>
          <w:sz w:val="24"/>
        </w:rPr>
        <w:tab/>
      </w:r>
      <w:r w:rsidR="002A5EF8" w:rsidRPr="000E5552">
        <w:rPr>
          <w:rFonts w:ascii="Times New Roman" w:hAnsi="Times New Roman"/>
          <w:b w:val="0"/>
          <w:sz w:val="24"/>
        </w:rPr>
        <w:tab/>
      </w:r>
      <w:r w:rsidR="00C1097A" w:rsidRPr="000E5552">
        <w:rPr>
          <w:rFonts w:ascii="Times New Roman" w:hAnsi="Times New Roman"/>
          <w:b w:val="0"/>
          <w:sz w:val="24"/>
        </w:rPr>
        <w:t xml:space="preserve">                                                              </w:t>
      </w:r>
    </w:p>
    <w:p w14:paraId="6EA612D3" w14:textId="3B86BA7D" w:rsidR="008E6123" w:rsidRPr="000E5552" w:rsidRDefault="008E6123" w:rsidP="004F28C9">
      <w:pPr>
        <w:jc w:val="center"/>
        <w:rPr>
          <w:rFonts w:ascii="Times New Roman" w:hAnsi="Times New Roman"/>
          <w:bCs w:val="0"/>
          <w:sz w:val="24"/>
        </w:rPr>
      </w:pPr>
    </w:p>
    <w:p w14:paraId="0448A284" w14:textId="77777777" w:rsidR="008E6123" w:rsidRPr="000E5552" w:rsidRDefault="008E6123" w:rsidP="004F28C9">
      <w:pPr>
        <w:jc w:val="center"/>
        <w:rPr>
          <w:rFonts w:ascii="Times New Roman" w:hAnsi="Times New Roman"/>
          <w:bCs w:val="0"/>
          <w:sz w:val="24"/>
        </w:rPr>
      </w:pPr>
    </w:p>
    <w:p w14:paraId="20849102" w14:textId="69CEB5D3" w:rsidR="004E7E67" w:rsidRPr="000E5552" w:rsidRDefault="004F28C9" w:rsidP="004F28C9">
      <w:pPr>
        <w:jc w:val="center"/>
        <w:rPr>
          <w:rFonts w:ascii="Times New Roman" w:hAnsi="Times New Roman"/>
          <w:bCs w:val="0"/>
          <w:sz w:val="24"/>
        </w:rPr>
      </w:pPr>
      <w:r w:rsidRPr="000E5552">
        <w:rPr>
          <w:rFonts w:ascii="Times New Roman" w:hAnsi="Times New Roman"/>
          <w:bCs w:val="0"/>
          <w:sz w:val="24"/>
        </w:rPr>
        <w:t>INDEPENDENT AUDITOR’S REPORT</w:t>
      </w:r>
    </w:p>
    <w:p w14:paraId="18BBBCDD" w14:textId="77777777" w:rsidR="004F28C9" w:rsidRPr="000E5552" w:rsidRDefault="004F28C9" w:rsidP="004F28C9">
      <w:pPr>
        <w:jc w:val="center"/>
        <w:rPr>
          <w:rFonts w:ascii="Times New Roman" w:hAnsi="Times New Roman"/>
          <w:bCs w:val="0"/>
          <w:sz w:val="24"/>
        </w:rPr>
      </w:pPr>
    </w:p>
    <w:p w14:paraId="403F97BD" w14:textId="77777777" w:rsidR="008E6123" w:rsidRPr="000E5552" w:rsidRDefault="008E6123" w:rsidP="008E6123">
      <w:pPr>
        <w:rPr>
          <w:rFonts w:ascii="Times New Roman" w:hAnsi="Times New Roman"/>
          <w:bCs w:val="0"/>
          <w:sz w:val="24"/>
        </w:rPr>
      </w:pPr>
    </w:p>
    <w:p w14:paraId="7575F3A4" w14:textId="75B51DA7" w:rsidR="00204BFE" w:rsidRPr="000E5552" w:rsidRDefault="006B2A2E" w:rsidP="008E6123">
      <w:pPr>
        <w:rPr>
          <w:rFonts w:ascii="Times New Roman" w:hAnsi="Times New Roman"/>
          <w:bCs w:val="0"/>
          <w:sz w:val="24"/>
        </w:rPr>
      </w:pPr>
      <w:r w:rsidRPr="000E5552">
        <w:rPr>
          <w:rFonts w:ascii="Times New Roman" w:hAnsi="Times New Roman"/>
          <w:bCs w:val="0"/>
          <w:sz w:val="24"/>
        </w:rPr>
        <w:t>THE PROVINCIAL GOVERNOR</w:t>
      </w:r>
    </w:p>
    <w:p w14:paraId="2D4C9D80" w14:textId="2B6C8304" w:rsidR="0031192F" w:rsidRPr="000E5552" w:rsidRDefault="0031192F" w:rsidP="008E6123">
      <w:pPr>
        <w:rPr>
          <w:rFonts w:ascii="Times New Roman" w:hAnsi="Times New Roman"/>
          <w:b w:val="0"/>
          <w:bCs w:val="0"/>
          <w:sz w:val="24"/>
        </w:rPr>
      </w:pPr>
      <w:r w:rsidRPr="000E5552">
        <w:rPr>
          <w:rFonts w:ascii="Times New Roman" w:hAnsi="Times New Roman"/>
          <w:b w:val="0"/>
          <w:bCs w:val="0"/>
          <w:sz w:val="24"/>
        </w:rPr>
        <w:t>Provincial Government of La Union</w:t>
      </w:r>
    </w:p>
    <w:p w14:paraId="7BAEF15F" w14:textId="3FC61627" w:rsidR="004F28C9" w:rsidRPr="000E5552" w:rsidRDefault="00204BFE" w:rsidP="008E6123">
      <w:pPr>
        <w:rPr>
          <w:rFonts w:ascii="Times New Roman" w:hAnsi="Times New Roman"/>
          <w:b w:val="0"/>
          <w:bCs w:val="0"/>
          <w:sz w:val="24"/>
        </w:rPr>
      </w:pPr>
      <w:r w:rsidRPr="000E5552">
        <w:rPr>
          <w:rFonts w:ascii="Times New Roman" w:hAnsi="Times New Roman"/>
          <w:b w:val="0"/>
          <w:bCs w:val="0"/>
          <w:sz w:val="24"/>
        </w:rPr>
        <w:t xml:space="preserve">Province of La Union </w:t>
      </w:r>
    </w:p>
    <w:p w14:paraId="4890771D" w14:textId="62AD021A" w:rsidR="00204BFE" w:rsidRPr="000E5552" w:rsidRDefault="00204BFE" w:rsidP="008E6123">
      <w:pPr>
        <w:rPr>
          <w:rFonts w:ascii="Times New Roman" w:hAnsi="Times New Roman"/>
          <w:bCs w:val="0"/>
          <w:sz w:val="24"/>
        </w:rPr>
      </w:pPr>
    </w:p>
    <w:p w14:paraId="016EB304" w14:textId="3B1FF9E6" w:rsidR="004F28C9" w:rsidRPr="000E5552" w:rsidRDefault="00F624AE" w:rsidP="008E6123">
      <w:pPr>
        <w:rPr>
          <w:rFonts w:ascii="Times New Roman" w:hAnsi="Times New Roman"/>
          <w:bCs w:val="0"/>
          <w:sz w:val="24"/>
        </w:rPr>
      </w:pPr>
      <w:r w:rsidRPr="000E5552">
        <w:rPr>
          <w:rFonts w:ascii="Times New Roman" w:hAnsi="Times New Roman"/>
          <w:bCs w:val="0"/>
          <w:sz w:val="24"/>
        </w:rPr>
        <w:t>Qualified</w:t>
      </w:r>
      <w:r w:rsidR="004F28C9" w:rsidRPr="000E5552">
        <w:rPr>
          <w:rFonts w:ascii="Times New Roman" w:hAnsi="Times New Roman"/>
          <w:bCs w:val="0"/>
          <w:sz w:val="24"/>
        </w:rPr>
        <w:t xml:space="preserve"> Opinion</w:t>
      </w:r>
    </w:p>
    <w:p w14:paraId="0ED64A57" w14:textId="0CE3018B" w:rsidR="009F15F8" w:rsidRPr="000E5552" w:rsidRDefault="004F28C9" w:rsidP="008E6123">
      <w:pPr>
        <w:jc w:val="both"/>
        <w:rPr>
          <w:rFonts w:ascii="Times New Roman" w:hAnsi="Times New Roman"/>
          <w:b w:val="0"/>
          <w:bCs w:val="0"/>
          <w:sz w:val="24"/>
        </w:rPr>
      </w:pPr>
      <w:r w:rsidRPr="000E5552">
        <w:rPr>
          <w:rFonts w:ascii="Times New Roman" w:hAnsi="Times New Roman"/>
          <w:b w:val="0"/>
          <w:bCs w:val="0"/>
          <w:sz w:val="24"/>
        </w:rPr>
        <w:br/>
      </w:r>
      <w:r w:rsidR="009F15F8" w:rsidRPr="000E5552">
        <w:rPr>
          <w:rFonts w:ascii="Times New Roman" w:hAnsi="Times New Roman"/>
          <w:b w:val="0"/>
          <w:sz w:val="24"/>
        </w:rPr>
        <w:t xml:space="preserve">We have audited the financial statements of </w:t>
      </w:r>
      <w:r w:rsidR="008561CB" w:rsidRPr="000E5552">
        <w:rPr>
          <w:rFonts w:ascii="Times New Roman" w:hAnsi="Times New Roman"/>
          <w:b w:val="0"/>
          <w:sz w:val="24"/>
        </w:rPr>
        <w:t>Provinc</w:t>
      </w:r>
      <w:r w:rsidR="00735879" w:rsidRPr="000E5552">
        <w:rPr>
          <w:rFonts w:ascii="Times New Roman" w:hAnsi="Times New Roman"/>
          <w:b w:val="0"/>
          <w:sz w:val="24"/>
        </w:rPr>
        <w:t>ial Government</w:t>
      </w:r>
      <w:r w:rsidR="008561CB" w:rsidRPr="000E5552">
        <w:rPr>
          <w:rFonts w:ascii="Times New Roman" w:hAnsi="Times New Roman"/>
          <w:b w:val="0"/>
          <w:sz w:val="24"/>
        </w:rPr>
        <w:t xml:space="preserve"> of La Union</w:t>
      </w:r>
      <w:r w:rsidR="009F15F8" w:rsidRPr="000E5552">
        <w:rPr>
          <w:rFonts w:ascii="Times New Roman" w:hAnsi="Times New Roman"/>
          <w:b w:val="0"/>
          <w:sz w:val="24"/>
        </w:rPr>
        <w:t>, which comprise the statement of financial</w:t>
      </w:r>
      <w:r w:rsidR="00AE23D1" w:rsidRPr="000E5552">
        <w:rPr>
          <w:rFonts w:ascii="Times New Roman" w:hAnsi="Times New Roman"/>
          <w:b w:val="0"/>
          <w:sz w:val="24"/>
        </w:rPr>
        <w:t xml:space="preserve"> position as at December 31, 202</w:t>
      </w:r>
      <w:r w:rsidR="000E5552" w:rsidRPr="000E5552">
        <w:rPr>
          <w:rFonts w:ascii="Times New Roman" w:hAnsi="Times New Roman"/>
          <w:b w:val="0"/>
          <w:sz w:val="24"/>
        </w:rPr>
        <w:t>3</w:t>
      </w:r>
      <w:r w:rsidR="009F15F8" w:rsidRPr="000E5552">
        <w:rPr>
          <w:rFonts w:ascii="Times New Roman" w:hAnsi="Times New Roman"/>
          <w:b w:val="0"/>
          <w:sz w:val="24"/>
        </w:rPr>
        <w:t xml:space="preserve">, and the </w:t>
      </w:r>
      <w:r w:rsidR="009F15F8" w:rsidRPr="000E5552">
        <w:rPr>
          <w:rFonts w:ascii="Times New Roman" w:hAnsi="Times New Roman"/>
          <w:b w:val="0"/>
          <w:bCs w:val="0"/>
          <w:sz w:val="24"/>
        </w:rPr>
        <w:t>statement of financial performance, statement of changes in net assets/equity, statement of cash flows and statement of comparison of budget and actual amounts for the year then ended, and notes to the financial statements, including summary of significant accounting policies.</w:t>
      </w:r>
    </w:p>
    <w:p w14:paraId="4DEEB3B0" w14:textId="77777777" w:rsidR="009F15F8" w:rsidRPr="000E5552" w:rsidRDefault="009F15F8" w:rsidP="008E6123">
      <w:pPr>
        <w:jc w:val="both"/>
        <w:rPr>
          <w:rFonts w:ascii="Times New Roman" w:hAnsi="Times New Roman"/>
          <w:b w:val="0"/>
          <w:bCs w:val="0"/>
          <w:sz w:val="24"/>
        </w:rPr>
      </w:pPr>
    </w:p>
    <w:p w14:paraId="5970423D" w14:textId="64F89AE9" w:rsidR="009F15F8" w:rsidRPr="000E5552" w:rsidRDefault="009F15F8" w:rsidP="008E6123">
      <w:pPr>
        <w:jc w:val="both"/>
        <w:rPr>
          <w:rFonts w:ascii="Times New Roman" w:hAnsi="Times New Roman"/>
          <w:b w:val="0"/>
          <w:bCs w:val="0"/>
          <w:sz w:val="24"/>
        </w:rPr>
      </w:pPr>
      <w:r w:rsidRPr="000E5552">
        <w:rPr>
          <w:rFonts w:ascii="Times New Roman" w:hAnsi="Times New Roman"/>
          <w:b w:val="0"/>
          <w:bCs w:val="0"/>
          <w:sz w:val="24"/>
        </w:rPr>
        <w:t xml:space="preserve">In our opinion, except for the effects of the matter described in the </w:t>
      </w:r>
      <w:r w:rsidRPr="000E5552">
        <w:rPr>
          <w:rFonts w:ascii="Times New Roman" w:hAnsi="Times New Roman"/>
          <w:b w:val="0"/>
          <w:bCs w:val="0"/>
          <w:i/>
          <w:sz w:val="24"/>
        </w:rPr>
        <w:t>Bas</w:t>
      </w:r>
      <w:r w:rsidR="00C15517" w:rsidRPr="000E5552">
        <w:rPr>
          <w:rFonts w:ascii="Times New Roman" w:hAnsi="Times New Roman"/>
          <w:b w:val="0"/>
          <w:bCs w:val="0"/>
          <w:i/>
          <w:sz w:val="24"/>
        </w:rPr>
        <w:t>i</w:t>
      </w:r>
      <w:r w:rsidRPr="000E5552">
        <w:rPr>
          <w:rFonts w:ascii="Times New Roman" w:hAnsi="Times New Roman"/>
          <w:b w:val="0"/>
          <w:bCs w:val="0"/>
          <w:i/>
          <w:sz w:val="24"/>
        </w:rPr>
        <w:t>s of Qualified Opinion</w:t>
      </w:r>
      <w:r w:rsidRPr="000E5552">
        <w:rPr>
          <w:rFonts w:ascii="Times New Roman" w:hAnsi="Times New Roman"/>
          <w:b w:val="0"/>
          <w:bCs w:val="0"/>
          <w:sz w:val="24"/>
        </w:rPr>
        <w:t xml:space="preserve"> section of our report, the accompanying financial statements present fairly, in all material respects, the financial position of the </w:t>
      </w:r>
      <w:r w:rsidR="00AE23D1" w:rsidRPr="000E5552">
        <w:rPr>
          <w:rFonts w:ascii="Times New Roman" w:hAnsi="Times New Roman"/>
          <w:b w:val="0"/>
          <w:sz w:val="24"/>
        </w:rPr>
        <w:t>Province of La Union</w:t>
      </w:r>
      <w:r w:rsidR="00AE23D1" w:rsidRPr="000E5552">
        <w:rPr>
          <w:rFonts w:ascii="Times New Roman" w:hAnsi="Times New Roman"/>
          <w:b w:val="0"/>
          <w:bCs w:val="0"/>
          <w:sz w:val="24"/>
        </w:rPr>
        <w:t xml:space="preserve"> </w:t>
      </w:r>
      <w:r w:rsidRPr="000E5552">
        <w:rPr>
          <w:rFonts w:ascii="Times New Roman" w:hAnsi="Times New Roman"/>
          <w:b w:val="0"/>
          <w:bCs w:val="0"/>
          <w:sz w:val="24"/>
        </w:rPr>
        <w:t>as at</w:t>
      </w:r>
      <w:r w:rsidR="00981732" w:rsidRPr="000E5552">
        <w:rPr>
          <w:rFonts w:ascii="Times New Roman" w:hAnsi="Times New Roman"/>
          <w:b w:val="0"/>
          <w:bCs w:val="0"/>
          <w:sz w:val="24"/>
        </w:rPr>
        <w:t xml:space="preserve"> December 31, 202</w:t>
      </w:r>
      <w:r w:rsidR="000E5552" w:rsidRPr="000E5552">
        <w:rPr>
          <w:rFonts w:ascii="Times New Roman" w:hAnsi="Times New Roman"/>
          <w:b w:val="0"/>
          <w:bCs w:val="0"/>
          <w:sz w:val="24"/>
        </w:rPr>
        <w:t>3</w:t>
      </w:r>
      <w:r w:rsidRPr="000E5552">
        <w:rPr>
          <w:rFonts w:ascii="Times New Roman" w:hAnsi="Times New Roman"/>
          <w:b w:val="0"/>
          <w:bCs w:val="0"/>
          <w:sz w:val="24"/>
        </w:rPr>
        <w:t>, and its financial performance, its cash flows and its comparison of budget and actual amounts for the year then ended in accordance with International Public Sector Accounting Standards (IPSAS).</w:t>
      </w:r>
    </w:p>
    <w:p w14:paraId="42A9F17B" w14:textId="77777777" w:rsidR="009F15F8" w:rsidRPr="000E5552" w:rsidRDefault="009F15F8" w:rsidP="008E6123">
      <w:pPr>
        <w:jc w:val="both"/>
        <w:rPr>
          <w:rFonts w:ascii="Times New Roman" w:hAnsi="Times New Roman"/>
          <w:bCs w:val="0"/>
          <w:sz w:val="24"/>
        </w:rPr>
      </w:pPr>
    </w:p>
    <w:p w14:paraId="0CA1D4ED" w14:textId="7F91CAB9" w:rsidR="009F15F8" w:rsidRPr="000E5552" w:rsidRDefault="0061479B" w:rsidP="008E6123">
      <w:pPr>
        <w:rPr>
          <w:rFonts w:ascii="Times New Roman" w:hAnsi="Times New Roman"/>
          <w:sz w:val="24"/>
        </w:rPr>
      </w:pPr>
      <w:r w:rsidRPr="000E5552">
        <w:rPr>
          <w:rFonts w:ascii="Times New Roman" w:hAnsi="Times New Roman"/>
          <w:sz w:val="24"/>
        </w:rPr>
        <w:t>Bas</w:t>
      </w:r>
      <w:r w:rsidR="00C829AA" w:rsidRPr="000E5552">
        <w:rPr>
          <w:rFonts w:ascii="Times New Roman" w:hAnsi="Times New Roman"/>
          <w:sz w:val="24"/>
        </w:rPr>
        <w:t>i</w:t>
      </w:r>
      <w:r w:rsidR="009F15F8" w:rsidRPr="000E5552">
        <w:rPr>
          <w:rFonts w:ascii="Times New Roman" w:hAnsi="Times New Roman"/>
          <w:sz w:val="24"/>
        </w:rPr>
        <w:t>s for Qualified Opinion</w:t>
      </w:r>
    </w:p>
    <w:p w14:paraId="37724863" w14:textId="77777777" w:rsidR="009F15F8" w:rsidRPr="000E5552" w:rsidRDefault="009F15F8" w:rsidP="008E6123">
      <w:pPr>
        <w:rPr>
          <w:rFonts w:ascii="Times New Roman" w:hAnsi="Times New Roman"/>
          <w:b w:val="0"/>
          <w:sz w:val="24"/>
        </w:rPr>
      </w:pPr>
    </w:p>
    <w:p w14:paraId="4D97398B" w14:textId="185E238F" w:rsidR="00E9343B" w:rsidRPr="000E5552" w:rsidRDefault="00184875" w:rsidP="00114FD2">
      <w:pPr>
        <w:jc w:val="both"/>
        <w:rPr>
          <w:rFonts w:ascii="Times New Roman" w:hAnsi="Times New Roman"/>
          <w:b w:val="0"/>
          <w:sz w:val="24"/>
        </w:rPr>
      </w:pPr>
      <w:r w:rsidRPr="000E5552">
        <w:rPr>
          <w:rFonts w:ascii="Times New Roman" w:hAnsi="Times New Roman"/>
          <w:b w:val="0"/>
          <w:sz w:val="24"/>
        </w:rPr>
        <w:t xml:space="preserve">As discussed in Part II, the fairness of the presentation of the financial statements was affected because </w:t>
      </w:r>
      <w:r w:rsidR="006D68C4">
        <w:rPr>
          <w:rFonts w:ascii="Times New Roman" w:hAnsi="Times New Roman"/>
          <w:b w:val="0"/>
          <w:sz w:val="24"/>
        </w:rPr>
        <w:t>a</w:t>
      </w:r>
      <w:r w:rsidR="006D68C4" w:rsidRPr="006D68C4">
        <w:rPr>
          <w:rFonts w:ascii="Times New Roman" w:hAnsi="Times New Roman"/>
          <w:b w:val="0"/>
          <w:sz w:val="24"/>
        </w:rPr>
        <w:t xml:space="preserve">) obligations were recognized only upon payment rather than at the time the contracts were perfected. Consequently, obligations for prior-year contracts of goods and infrastructure projects were only recorded in CY 2023, resulting in an overstatement of the amounts presented under the Original and Final Budget and Actual Amounts columns of the Continuing Appropriations for </w:t>
      </w:r>
      <w:r w:rsidR="00036F69">
        <w:rPr>
          <w:rFonts w:ascii="Times New Roman" w:hAnsi="Times New Roman"/>
          <w:b w:val="0"/>
          <w:sz w:val="24"/>
        </w:rPr>
        <w:t>CO</w:t>
      </w:r>
      <w:r w:rsidR="006D68C4" w:rsidRPr="006D68C4">
        <w:rPr>
          <w:rFonts w:ascii="Times New Roman" w:hAnsi="Times New Roman"/>
          <w:b w:val="0"/>
          <w:sz w:val="24"/>
        </w:rPr>
        <w:t xml:space="preserve"> in the SCBAA. The overstatement amounts to ₱124,363,836.47, respectively; and b) accumulated depreciation was understated by at least ₱3,604,376.51 due to the inconsistent application of a salvage value of 10 percent for some PPEs, instead of the prescribed five percent.</w:t>
      </w:r>
    </w:p>
    <w:p w14:paraId="57A7B009" w14:textId="77777777" w:rsidR="00184875" w:rsidRPr="000E5552" w:rsidRDefault="00184875" w:rsidP="00114FD2">
      <w:pPr>
        <w:jc w:val="both"/>
        <w:rPr>
          <w:rFonts w:ascii="Times New Roman" w:hAnsi="Times New Roman"/>
          <w:b w:val="0"/>
          <w:sz w:val="24"/>
        </w:rPr>
      </w:pPr>
    </w:p>
    <w:p w14:paraId="4488B3B3" w14:textId="51201895" w:rsidR="00431A17" w:rsidRPr="000E5552" w:rsidRDefault="009F15F8" w:rsidP="008E6123">
      <w:pPr>
        <w:jc w:val="both"/>
        <w:rPr>
          <w:rFonts w:ascii="Times New Roman" w:hAnsi="Times New Roman"/>
          <w:b w:val="0"/>
          <w:sz w:val="24"/>
        </w:rPr>
      </w:pPr>
      <w:r w:rsidRPr="000E5552">
        <w:rPr>
          <w:rFonts w:ascii="Times New Roman" w:hAnsi="Times New Roman"/>
          <w:b w:val="0"/>
          <w:sz w:val="24"/>
        </w:rPr>
        <w:t xml:space="preserve">We conducted our audit in accordance with ISSAIs. Our responsibilities under those standards are further described in the </w:t>
      </w:r>
      <w:r w:rsidRPr="000E5552">
        <w:rPr>
          <w:rFonts w:ascii="Times New Roman" w:hAnsi="Times New Roman"/>
          <w:b w:val="0"/>
          <w:i/>
          <w:sz w:val="24"/>
        </w:rPr>
        <w:t>Auditor’s Responsibilities for the Audit of the Financial Statements</w:t>
      </w:r>
      <w:r w:rsidRPr="000E5552">
        <w:rPr>
          <w:rFonts w:ascii="Times New Roman" w:hAnsi="Times New Roman"/>
          <w:b w:val="0"/>
          <w:sz w:val="24"/>
        </w:rPr>
        <w:t xml:space="preserve"> section of our report. </w:t>
      </w:r>
      <w:r w:rsidR="00E9343B" w:rsidRPr="000E5552">
        <w:rPr>
          <w:rFonts w:ascii="Times New Roman" w:hAnsi="Times New Roman"/>
          <w:b w:val="0"/>
          <w:sz w:val="24"/>
        </w:rPr>
        <w:t>We are independent of the Agency in accordance with the Revised Code of Conduct and Ethical Standards for Commission on Audit</w:t>
      </w:r>
      <w:r w:rsidR="007A5003">
        <w:rPr>
          <w:rFonts w:ascii="Times New Roman" w:hAnsi="Times New Roman"/>
          <w:b w:val="0"/>
          <w:sz w:val="24"/>
        </w:rPr>
        <w:t xml:space="preserve"> (COA)</w:t>
      </w:r>
      <w:r w:rsidR="00E9343B" w:rsidRPr="000E5552">
        <w:rPr>
          <w:rFonts w:ascii="Times New Roman" w:hAnsi="Times New Roman"/>
          <w:b w:val="0"/>
          <w:sz w:val="24"/>
        </w:rPr>
        <w:t xml:space="preserve"> Officials and Employees (Code of Ethics) together with the ethical requirements that are relevant to our audit of the financial statements, and we have fulfilled our other ethical responsibilities in accordance with these requirements and the Code of Ethics. We believe that the audit evidence we have obtained is sufficient and appropriate to provide a basis for our qualified opinion.</w:t>
      </w:r>
    </w:p>
    <w:p w14:paraId="0E8CE9DB" w14:textId="1C4EACCF" w:rsidR="00076C74" w:rsidRPr="000E5552" w:rsidRDefault="00076C74" w:rsidP="008E6123">
      <w:pPr>
        <w:jc w:val="both"/>
        <w:rPr>
          <w:rFonts w:ascii="Times New Roman" w:hAnsi="Times New Roman"/>
          <w:sz w:val="24"/>
          <w:highlight w:val="yellow"/>
        </w:rPr>
      </w:pPr>
    </w:p>
    <w:p w14:paraId="09670989" w14:textId="4BFEC4A9" w:rsidR="009F15F8" w:rsidRPr="000E5552" w:rsidRDefault="009F15F8" w:rsidP="008E6123">
      <w:pPr>
        <w:jc w:val="both"/>
        <w:rPr>
          <w:rFonts w:ascii="Times New Roman" w:hAnsi="Times New Roman"/>
          <w:sz w:val="24"/>
        </w:rPr>
      </w:pPr>
      <w:r w:rsidRPr="000E5552">
        <w:rPr>
          <w:rFonts w:ascii="Times New Roman" w:hAnsi="Times New Roman"/>
          <w:sz w:val="24"/>
        </w:rPr>
        <w:t>Responsibilities of Management and Those Charged with Governance for the Financial Statements</w:t>
      </w:r>
    </w:p>
    <w:p w14:paraId="50E589AF" w14:textId="77777777" w:rsidR="009F15F8" w:rsidRPr="000E5552" w:rsidRDefault="009F15F8" w:rsidP="008E6123">
      <w:pPr>
        <w:jc w:val="both"/>
        <w:rPr>
          <w:rFonts w:ascii="Times New Roman" w:hAnsi="Times New Roman"/>
          <w:b w:val="0"/>
          <w:sz w:val="24"/>
        </w:rPr>
      </w:pPr>
    </w:p>
    <w:p w14:paraId="10DFF244" w14:textId="2CC7DA1D" w:rsidR="009F15F8" w:rsidRPr="000E5552" w:rsidRDefault="009F15F8" w:rsidP="008E6123">
      <w:pPr>
        <w:jc w:val="both"/>
        <w:rPr>
          <w:rFonts w:ascii="Times New Roman" w:hAnsi="Times New Roman"/>
          <w:b w:val="0"/>
          <w:bCs w:val="0"/>
          <w:sz w:val="24"/>
        </w:rPr>
      </w:pPr>
      <w:r w:rsidRPr="000E5552">
        <w:rPr>
          <w:rFonts w:ascii="Times New Roman" w:hAnsi="Times New Roman"/>
          <w:b w:val="0"/>
          <w:bCs w:val="0"/>
          <w:sz w:val="24"/>
        </w:rPr>
        <w:t>Management is responsible for the preparation and fair presentation of these financial statements in accordance with the IPSAS, and for such internal control as management determines is necessary to enable the preparation of the financial statements that are free from material misstatements, whether due to fraud or error.</w:t>
      </w:r>
    </w:p>
    <w:p w14:paraId="0A075B50" w14:textId="5746B832" w:rsidR="00E9343B" w:rsidRPr="000E5552" w:rsidRDefault="00E9343B" w:rsidP="008E6123">
      <w:pPr>
        <w:jc w:val="both"/>
        <w:rPr>
          <w:rFonts w:ascii="Times New Roman" w:hAnsi="Times New Roman"/>
          <w:b w:val="0"/>
          <w:bCs w:val="0"/>
          <w:sz w:val="24"/>
        </w:rPr>
      </w:pPr>
    </w:p>
    <w:p w14:paraId="4F152F7A" w14:textId="322B0059" w:rsidR="00E9343B" w:rsidRPr="000E5552" w:rsidRDefault="00E9343B" w:rsidP="008E6123">
      <w:pPr>
        <w:jc w:val="both"/>
        <w:rPr>
          <w:rFonts w:ascii="Times New Roman" w:hAnsi="Times New Roman"/>
          <w:b w:val="0"/>
          <w:bCs w:val="0"/>
          <w:sz w:val="24"/>
        </w:rPr>
      </w:pPr>
      <w:r w:rsidRPr="000E5552">
        <w:rPr>
          <w:rFonts w:ascii="Times New Roman" w:hAnsi="Times New Roman"/>
          <w:b w:val="0"/>
          <w:bCs w:val="0"/>
          <w:sz w:val="24"/>
        </w:rPr>
        <w:t>In preparing the financial statements, management’s responsibility for assessing the agency’s ability to continue as a going concern, disclosing as applicable, matters related to going concern and using the going concern basis of accounting unless management either intend to liquidate the agency or to cease operations, or has no alternative but to do so.</w:t>
      </w:r>
    </w:p>
    <w:p w14:paraId="7A5DDF8F" w14:textId="77777777" w:rsidR="009F15F8" w:rsidRPr="000E5552" w:rsidRDefault="009F15F8" w:rsidP="008E6123">
      <w:pPr>
        <w:jc w:val="both"/>
        <w:rPr>
          <w:rFonts w:ascii="Times New Roman" w:hAnsi="Times New Roman"/>
          <w:b w:val="0"/>
          <w:bCs w:val="0"/>
          <w:sz w:val="24"/>
        </w:rPr>
      </w:pPr>
    </w:p>
    <w:p w14:paraId="7E566E60" w14:textId="571937F0" w:rsidR="009F15F8" w:rsidRPr="000E5552" w:rsidRDefault="009F15F8" w:rsidP="008E6123">
      <w:pPr>
        <w:jc w:val="both"/>
        <w:rPr>
          <w:rFonts w:ascii="Times New Roman" w:hAnsi="Times New Roman"/>
          <w:b w:val="0"/>
          <w:bCs w:val="0"/>
          <w:sz w:val="24"/>
        </w:rPr>
      </w:pPr>
      <w:r w:rsidRPr="000E5552">
        <w:rPr>
          <w:rFonts w:ascii="Times New Roman" w:hAnsi="Times New Roman"/>
          <w:b w:val="0"/>
          <w:bCs w:val="0"/>
          <w:sz w:val="24"/>
        </w:rPr>
        <w:t xml:space="preserve">Those charged with governance are responsible for overseeing the </w:t>
      </w:r>
      <w:r w:rsidR="00E9343B" w:rsidRPr="000E5552">
        <w:rPr>
          <w:rFonts w:ascii="Times New Roman" w:hAnsi="Times New Roman"/>
          <w:b w:val="0"/>
          <w:bCs w:val="0"/>
          <w:sz w:val="24"/>
        </w:rPr>
        <w:t>financial reporting process</w:t>
      </w:r>
      <w:r w:rsidR="00E9343B" w:rsidRPr="000E5552">
        <w:rPr>
          <w:rFonts w:ascii="Times New Roman" w:hAnsi="Times New Roman"/>
          <w:b w:val="0"/>
          <w:sz w:val="24"/>
        </w:rPr>
        <w:t xml:space="preserve"> of the </w:t>
      </w:r>
      <w:r w:rsidR="0006663C" w:rsidRPr="000E5552">
        <w:rPr>
          <w:rFonts w:ascii="Times New Roman" w:hAnsi="Times New Roman"/>
          <w:b w:val="0"/>
          <w:sz w:val="24"/>
        </w:rPr>
        <w:t>Province of La Union</w:t>
      </w:r>
      <w:r w:rsidRPr="000E5552">
        <w:rPr>
          <w:rFonts w:ascii="Times New Roman" w:hAnsi="Times New Roman"/>
          <w:b w:val="0"/>
          <w:bCs w:val="0"/>
          <w:sz w:val="24"/>
        </w:rPr>
        <w:t xml:space="preserve">. </w:t>
      </w:r>
    </w:p>
    <w:p w14:paraId="06F4F8D8" w14:textId="250D65B0" w:rsidR="00076C74" w:rsidRPr="000E5552" w:rsidRDefault="00076C74" w:rsidP="008E6123">
      <w:pPr>
        <w:jc w:val="both"/>
        <w:rPr>
          <w:rFonts w:ascii="Times New Roman" w:hAnsi="Times New Roman"/>
          <w:b w:val="0"/>
          <w:bCs w:val="0"/>
          <w:sz w:val="24"/>
        </w:rPr>
      </w:pPr>
    </w:p>
    <w:p w14:paraId="182EA15C" w14:textId="20EAE622" w:rsidR="009F15F8" w:rsidRPr="000E5552" w:rsidRDefault="009F15F8" w:rsidP="008E6123">
      <w:pPr>
        <w:jc w:val="both"/>
        <w:rPr>
          <w:rFonts w:ascii="Times New Roman" w:hAnsi="Times New Roman"/>
          <w:sz w:val="24"/>
        </w:rPr>
      </w:pPr>
      <w:r w:rsidRPr="000E5552">
        <w:rPr>
          <w:rFonts w:ascii="Times New Roman" w:hAnsi="Times New Roman"/>
          <w:sz w:val="24"/>
        </w:rPr>
        <w:t>Auditor’s Responsibilities for the Audit of Financial Statements</w:t>
      </w:r>
    </w:p>
    <w:p w14:paraId="4FF10583" w14:textId="77777777" w:rsidR="009F15F8" w:rsidRPr="000E5552" w:rsidRDefault="009F15F8" w:rsidP="008E6123">
      <w:pPr>
        <w:jc w:val="both"/>
        <w:rPr>
          <w:rFonts w:ascii="Times New Roman" w:hAnsi="Times New Roman"/>
          <w:b w:val="0"/>
          <w:sz w:val="24"/>
        </w:rPr>
      </w:pPr>
    </w:p>
    <w:p w14:paraId="0BE41781" w14:textId="5375C97C" w:rsidR="00E9343B" w:rsidRPr="000E5552" w:rsidRDefault="00E9343B" w:rsidP="00E9343B">
      <w:pPr>
        <w:jc w:val="both"/>
        <w:rPr>
          <w:rFonts w:ascii="Times New Roman" w:hAnsi="Times New Roman"/>
          <w:b w:val="0"/>
          <w:bCs w:val="0"/>
          <w:sz w:val="24"/>
        </w:rPr>
      </w:pPr>
      <w:r w:rsidRPr="000E5552">
        <w:rPr>
          <w:rFonts w:ascii="Times New Roman" w:hAnsi="Times New Roman"/>
          <w:b w:val="0"/>
          <w:bCs w:val="0"/>
          <w:sz w:val="24"/>
        </w:rPr>
        <w:t>Our objectives are to obtain reasonable assurance about whether the financial statements as a whole</w:t>
      </w:r>
      <w:r w:rsidR="00730049" w:rsidRPr="000E5552">
        <w:rPr>
          <w:rFonts w:ascii="Times New Roman" w:hAnsi="Times New Roman"/>
          <w:b w:val="0"/>
          <w:bCs w:val="0"/>
          <w:sz w:val="24"/>
        </w:rPr>
        <w:t xml:space="preserve"> are</w:t>
      </w:r>
      <w:r w:rsidRPr="000E5552">
        <w:rPr>
          <w:rFonts w:ascii="Times New Roman" w:hAnsi="Times New Roman"/>
          <w:b w:val="0"/>
          <w:bCs w:val="0"/>
          <w:sz w:val="24"/>
        </w:rPr>
        <w:t xml:space="preserve"> free f</w:t>
      </w:r>
      <w:r w:rsidR="00730049" w:rsidRPr="000E5552">
        <w:rPr>
          <w:rFonts w:ascii="Times New Roman" w:hAnsi="Times New Roman"/>
          <w:b w:val="0"/>
          <w:bCs w:val="0"/>
          <w:sz w:val="24"/>
        </w:rPr>
        <w:t>rom</w:t>
      </w:r>
      <w:r w:rsidRPr="000E5552">
        <w:rPr>
          <w:rFonts w:ascii="Times New Roman" w:hAnsi="Times New Roman"/>
          <w:b w:val="0"/>
          <w:bCs w:val="0"/>
          <w:sz w:val="24"/>
        </w:rPr>
        <w:t xml:space="preserve"> material misstatement, whether due to fraud or error, and to issue an auditor’s report that includes our opinion. Reasonable assurance is a high level of assurance, but is not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14:paraId="48666E0E" w14:textId="77777777" w:rsidR="00E9343B" w:rsidRPr="000E5552" w:rsidRDefault="00E9343B" w:rsidP="00E9343B">
      <w:pPr>
        <w:rPr>
          <w:rFonts w:ascii="Times New Roman" w:hAnsi="Times New Roman"/>
          <w:sz w:val="24"/>
        </w:rPr>
      </w:pPr>
    </w:p>
    <w:p w14:paraId="1C98DFC9" w14:textId="77777777" w:rsidR="00E9343B" w:rsidRPr="000E5552" w:rsidRDefault="00E9343B" w:rsidP="00E9343B">
      <w:pPr>
        <w:tabs>
          <w:tab w:val="left" w:pos="720"/>
          <w:tab w:val="left" w:pos="1592"/>
        </w:tabs>
        <w:jc w:val="both"/>
        <w:rPr>
          <w:rFonts w:ascii="Times New Roman" w:hAnsi="Times New Roman"/>
          <w:b w:val="0"/>
          <w:bCs w:val="0"/>
          <w:sz w:val="24"/>
        </w:rPr>
      </w:pPr>
      <w:r w:rsidRPr="000E5552">
        <w:rPr>
          <w:rFonts w:ascii="Times New Roman" w:hAnsi="Times New Roman"/>
          <w:b w:val="0"/>
          <w:bCs w:val="0"/>
          <w:sz w:val="24"/>
        </w:rPr>
        <w:t xml:space="preserve">As part of an audit in accordance with ISSAIs, we exercise professional judgment and maintain professional skepticism throughout the audit. We also: </w:t>
      </w:r>
    </w:p>
    <w:p w14:paraId="2FCDED8C" w14:textId="77777777" w:rsidR="00E9343B" w:rsidRPr="000E5552" w:rsidRDefault="00E9343B" w:rsidP="00E9343B">
      <w:pPr>
        <w:tabs>
          <w:tab w:val="left" w:pos="720"/>
          <w:tab w:val="left" w:pos="1592"/>
        </w:tabs>
        <w:jc w:val="both"/>
        <w:rPr>
          <w:rFonts w:ascii="Times New Roman" w:hAnsi="Times New Roman"/>
          <w:b w:val="0"/>
          <w:bCs w:val="0"/>
          <w:sz w:val="24"/>
        </w:rPr>
      </w:pPr>
    </w:p>
    <w:p w14:paraId="0A1EF14C" w14:textId="77777777" w:rsidR="00E9343B" w:rsidRPr="000E5552" w:rsidRDefault="00E9343B" w:rsidP="00E9343B">
      <w:pPr>
        <w:numPr>
          <w:ilvl w:val="0"/>
          <w:numId w:val="26"/>
        </w:numPr>
        <w:tabs>
          <w:tab w:val="left" w:pos="720"/>
          <w:tab w:val="left" w:pos="1592"/>
        </w:tabs>
        <w:contextualSpacing/>
        <w:jc w:val="both"/>
        <w:rPr>
          <w:rFonts w:ascii="Times New Roman" w:hAnsi="Times New Roman"/>
          <w:b w:val="0"/>
          <w:bCs w:val="0"/>
          <w:sz w:val="24"/>
        </w:rPr>
      </w:pPr>
      <w:r w:rsidRPr="000E5552">
        <w:rPr>
          <w:rFonts w:ascii="Times New Roman" w:hAnsi="Times New Roman"/>
          <w:b w:val="0"/>
          <w:bCs w:val="0"/>
          <w:sz w:val="24"/>
        </w:rPr>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601BB77D" w14:textId="77777777" w:rsidR="00E9343B" w:rsidRPr="000E5552" w:rsidRDefault="00E9343B" w:rsidP="00E9343B">
      <w:pPr>
        <w:tabs>
          <w:tab w:val="left" w:pos="720"/>
          <w:tab w:val="left" w:pos="1592"/>
        </w:tabs>
        <w:ind w:left="720"/>
        <w:contextualSpacing/>
        <w:jc w:val="both"/>
        <w:rPr>
          <w:rFonts w:ascii="Times New Roman" w:hAnsi="Times New Roman"/>
          <w:b w:val="0"/>
          <w:bCs w:val="0"/>
          <w:sz w:val="24"/>
        </w:rPr>
      </w:pPr>
    </w:p>
    <w:p w14:paraId="225B302C" w14:textId="77777777" w:rsidR="00E9343B" w:rsidRPr="000E5552" w:rsidRDefault="00E9343B" w:rsidP="00E9343B">
      <w:pPr>
        <w:numPr>
          <w:ilvl w:val="0"/>
          <w:numId w:val="26"/>
        </w:numPr>
        <w:tabs>
          <w:tab w:val="left" w:pos="720"/>
          <w:tab w:val="left" w:pos="1592"/>
        </w:tabs>
        <w:contextualSpacing/>
        <w:jc w:val="both"/>
        <w:rPr>
          <w:rFonts w:ascii="Times New Roman" w:hAnsi="Times New Roman"/>
          <w:b w:val="0"/>
          <w:bCs w:val="0"/>
          <w:sz w:val="24"/>
        </w:rPr>
      </w:pPr>
      <w:r w:rsidRPr="000E5552">
        <w:rPr>
          <w:rFonts w:ascii="Times New Roman" w:hAnsi="Times New Roman"/>
          <w:b w:val="0"/>
          <w:bCs w:val="0"/>
          <w:sz w:val="24"/>
        </w:rPr>
        <w:t>Obtain an understanding of internal control relevant to the audit in order to design audit procedures that are appropriate in the circumstances, but not for the purpose of expressing an opinion on the effectiveness of the Agency’s internal control.</w:t>
      </w:r>
    </w:p>
    <w:p w14:paraId="1F53C1D5" w14:textId="77777777" w:rsidR="00E9343B" w:rsidRPr="000E5552" w:rsidRDefault="00E9343B" w:rsidP="00E9343B">
      <w:pPr>
        <w:ind w:left="720"/>
        <w:contextualSpacing/>
        <w:rPr>
          <w:rFonts w:ascii="Times New Roman" w:hAnsi="Times New Roman"/>
          <w:b w:val="0"/>
          <w:bCs w:val="0"/>
          <w:sz w:val="24"/>
        </w:rPr>
      </w:pPr>
    </w:p>
    <w:p w14:paraId="6B3FC48B" w14:textId="77777777" w:rsidR="00E9343B" w:rsidRPr="000E5552" w:rsidRDefault="00E9343B" w:rsidP="00E9343B">
      <w:pPr>
        <w:numPr>
          <w:ilvl w:val="0"/>
          <w:numId w:val="26"/>
        </w:numPr>
        <w:tabs>
          <w:tab w:val="left" w:pos="720"/>
          <w:tab w:val="left" w:pos="1592"/>
        </w:tabs>
        <w:contextualSpacing/>
        <w:jc w:val="both"/>
        <w:rPr>
          <w:rFonts w:ascii="Times New Roman" w:hAnsi="Times New Roman"/>
          <w:b w:val="0"/>
          <w:bCs w:val="0"/>
          <w:sz w:val="24"/>
        </w:rPr>
      </w:pPr>
      <w:r w:rsidRPr="000E5552">
        <w:rPr>
          <w:rFonts w:ascii="Times New Roman" w:hAnsi="Times New Roman"/>
          <w:b w:val="0"/>
          <w:bCs w:val="0"/>
          <w:sz w:val="24"/>
        </w:rPr>
        <w:t>Evaluate the appropriateness of accounting policies used and the reasonableness of accounting estimates and related disclosures made by management.</w:t>
      </w:r>
    </w:p>
    <w:p w14:paraId="0864033B" w14:textId="77777777" w:rsidR="00E9343B" w:rsidRPr="000E5552" w:rsidRDefault="00E9343B" w:rsidP="00E9343B">
      <w:pPr>
        <w:ind w:left="720"/>
        <w:contextualSpacing/>
        <w:rPr>
          <w:rFonts w:ascii="Times New Roman" w:hAnsi="Times New Roman"/>
          <w:b w:val="0"/>
          <w:bCs w:val="0"/>
          <w:sz w:val="24"/>
        </w:rPr>
      </w:pPr>
    </w:p>
    <w:p w14:paraId="7FDCB649" w14:textId="77777777" w:rsidR="00E9343B" w:rsidRPr="000E5552" w:rsidRDefault="00E9343B" w:rsidP="00E9343B">
      <w:pPr>
        <w:numPr>
          <w:ilvl w:val="0"/>
          <w:numId w:val="26"/>
        </w:numPr>
        <w:tabs>
          <w:tab w:val="left" w:pos="720"/>
          <w:tab w:val="left" w:pos="1592"/>
        </w:tabs>
        <w:contextualSpacing/>
        <w:jc w:val="both"/>
        <w:rPr>
          <w:rFonts w:ascii="Times New Roman" w:hAnsi="Times New Roman"/>
          <w:b w:val="0"/>
          <w:bCs w:val="0"/>
          <w:sz w:val="24"/>
        </w:rPr>
      </w:pPr>
      <w:r w:rsidRPr="000E5552">
        <w:rPr>
          <w:rFonts w:ascii="Times New Roman" w:hAnsi="Times New Roman"/>
          <w:b w:val="0"/>
          <w:bCs w:val="0"/>
          <w:sz w:val="24"/>
        </w:rPr>
        <w:t xml:space="preserve">Conclude on the appropriateness of management’s use of the going concern basis of accounting and, based on the audit evidence obtained, whether a material </w:t>
      </w:r>
      <w:r w:rsidRPr="000E5552">
        <w:rPr>
          <w:rFonts w:ascii="Times New Roman" w:hAnsi="Times New Roman"/>
          <w:b w:val="0"/>
          <w:bCs w:val="0"/>
          <w:sz w:val="24"/>
        </w:rPr>
        <w:lastRenderedPageBreak/>
        <w:t>uncertainty exists related to events or conditions that may cast significant doubt on the Agency’s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Agency to cease to continue as a going concern.</w:t>
      </w:r>
    </w:p>
    <w:p w14:paraId="514A1624" w14:textId="77777777" w:rsidR="00E9343B" w:rsidRPr="000E5552" w:rsidRDefault="00E9343B" w:rsidP="00E9343B">
      <w:pPr>
        <w:ind w:left="720"/>
        <w:contextualSpacing/>
        <w:rPr>
          <w:rFonts w:ascii="Times New Roman" w:hAnsi="Times New Roman"/>
          <w:b w:val="0"/>
          <w:bCs w:val="0"/>
          <w:sz w:val="24"/>
        </w:rPr>
      </w:pPr>
    </w:p>
    <w:p w14:paraId="2240343A" w14:textId="77777777" w:rsidR="00E9343B" w:rsidRPr="000E5552" w:rsidRDefault="00E9343B" w:rsidP="00E9343B">
      <w:pPr>
        <w:numPr>
          <w:ilvl w:val="0"/>
          <w:numId w:val="26"/>
        </w:numPr>
        <w:tabs>
          <w:tab w:val="left" w:pos="720"/>
          <w:tab w:val="left" w:pos="1592"/>
        </w:tabs>
        <w:contextualSpacing/>
        <w:jc w:val="both"/>
        <w:rPr>
          <w:rFonts w:ascii="Times New Roman" w:hAnsi="Times New Roman"/>
          <w:b w:val="0"/>
          <w:bCs w:val="0"/>
          <w:sz w:val="24"/>
        </w:rPr>
      </w:pPr>
      <w:r w:rsidRPr="000E5552">
        <w:rPr>
          <w:rFonts w:ascii="Times New Roman" w:hAnsi="Times New Roman"/>
          <w:b w:val="0"/>
          <w:bCs w:val="0"/>
          <w:sz w:val="24"/>
        </w:rPr>
        <w:t xml:space="preserve">Evaluate the overall presentation, structure and content of the financial statements, including the disclosures, and whether the financial statements represent the underlying transactions and events in a manner that achieves fair presentation. </w:t>
      </w:r>
    </w:p>
    <w:p w14:paraId="1420640C" w14:textId="77777777" w:rsidR="00E9343B" w:rsidRPr="000E5552" w:rsidRDefault="00E9343B" w:rsidP="00E9343B">
      <w:pPr>
        <w:tabs>
          <w:tab w:val="left" w:pos="720"/>
          <w:tab w:val="left" w:pos="1592"/>
        </w:tabs>
        <w:jc w:val="both"/>
        <w:rPr>
          <w:rFonts w:ascii="Times New Roman" w:hAnsi="Times New Roman"/>
          <w:b w:val="0"/>
          <w:bCs w:val="0"/>
          <w:sz w:val="24"/>
          <w:highlight w:val="yellow"/>
        </w:rPr>
      </w:pPr>
    </w:p>
    <w:p w14:paraId="39AAE512" w14:textId="77777777" w:rsidR="00E9343B" w:rsidRPr="000E5552" w:rsidRDefault="00E9343B" w:rsidP="00E9343B">
      <w:pPr>
        <w:tabs>
          <w:tab w:val="left" w:pos="720"/>
          <w:tab w:val="left" w:pos="1592"/>
        </w:tabs>
        <w:jc w:val="both"/>
        <w:rPr>
          <w:rFonts w:ascii="Times New Roman" w:hAnsi="Times New Roman"/>
          <w:b w:val="0"/>
          <w:bCs w:val="0"/>
          <w:sz w:val="24"/>
        </w:rPr>
      </w:pPr>
      <w:r w:rsidRPr="000E5552">
        <w:rPr>
          <w:rFonts w:ascii="Times New Roman" w:hAnsi="Times New Roman"/>
          <w:b w:val="0"/>
          <w:bCs w:val="0"/>
          <w:sz w:val="24"/>
        </w:rPr>
        <w:t xml:space="preserve">We communicate with those charged with governance regarding, among other matters, the planned scope and timing of the audit and significant audit observations, including any significant deficiencies in internal control that we identify during our audit. </w:t>
      </w:r>
    </w:p>
    <w:p w14:paraId="6C22ACAB" w14:textId="77777777" w:rsidR="00E9343B" w:rsidRPr="000E5552" w:rsidRDefault="00E9343B" w:rsidP="00E9343B">
      <w:pPr>
        <w:tabs>
          <w:tab w:val="left" w:pos="720"/>
          <w:tab w:val="left" w:pos="1592"/>
        </w:tabs>
        <w:jc w:val="both"/>
        <w:rPr>
          <w:rFonts w:ascii="Times New Roman" w:hAnsi="Times New Roman"/>
          <w:b w:val="0"/>
          <w:bCs w:val="0"/>
          <w:sz w:val="24"/>
        </w:rPr>
      </w:pPr>
    </w:p>
    <w:p w14:paraId="094700C1" w14:textId="77777777" w:rsidR="00E9343B" w:rsidRPr="000E5552" w:rsidRDefault="00E9343B" w:rsidP="00E9343B">
      <w:pPr>
        <w:tabs>
          <w:tab w:val="left" w:pos="720"/>
          <w:tab w:val="left" w:pos="1592"/>
        </w:tabs>
        <w:jc w:val="both"/>
        <w:rPr>
          <w:rFonts w:ascii="Times New Roman" w:hAnsi="Times New Roman"/>
          <w:b w:val="0"/>
          <w:bCs w:val="0"/>
          <w:sz w:val="24"/>
        </w:rPr>
      </w:pPr>
      <w:r w:rsidRPr="000E5552">
        <w:rPr>
          <w:rFonts w:ascii="Times New Roman" w:hAnsi="Times New Roman"/>
          <w:b w:val="0"/>
          <w:bCs w:val="0"/>
          <w:sz w:val="24"/>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12F9A006" w14:textId="4052249D" w:rsidR="001E4E48" w:rsidRPr="000E5552" w:rsidRDefault="001E4E48" w:rsidP="009F15F8">
      <w:pPr>
        <w:rPr>
          <w:rFonts w:ascii="Times New Roman" w:hAnsi="Times New Roman"/>
          <w:sz w:val="24"/>
        </w:rPr>
      </w:pPr>
    </w:p>
    <w:p w14:paraId="2A53613F" w14:textId="5BC668EE" w:rsidR="00D462D1" w:rsidRPr="000E5552" w:rsidRDefault="00D462D1" w:rsidP="009F15F8">
      <w:pPr>
        <w:rPr>
          <w:rFonts w:ascii="Times New Roman" w:hAnsi="Times New Roman"/>
          <w:sz w:val="24"/>
        </w:rPr>
      </w:pPr>
    </w:p>
    <w:p w14:paraId="1BBE43AB" w14:textId="356230DF" w:rsidR="009F15F8" w:rsidRPr="000E5552" w:rsidRDefault="009F15F8" w:rsidP="009F15F8">
      <w:pPr>
        <w:rPr>
          <w:rFonts w:ascii="Times New Roman" w:hAnsi="Times New Roman"/>
          <w:sz w:val="24"/>
        </w:rPr>
      </w:pPr>
      <w:r w:rsidRPr="000E5552">
        <w:rPr>
          <w:rFonts w:ascii="Times New Roman" w:hAnsi="Times New Roman"/>
          <w:sz w:val="24"/>
        </w:rPr>
        <w:t>COMMISSION ON AUDIT</w:t>
      </w:r>
    </w:p>
    <w:p w14:paraId="6774A7A5" w14:textId="02F97A86" w:rsidR="009F15F8" w:rsidRPr="000E5552" w:rsidRDefault="005F3EC3" w:rsidP="00735879">
      <w:pPr>
        <w:tabs>
          <w:tab w:val="left" w:pos="3349"/>
        </w:tabs>
        <w:rPr>
          <w:rFonts w:ascii="Times New Roman" w:hAnsi="Times New Roman"/>
          <w:b w:val="0"/>
          <w:bCs w:val="0"/>
          <w:sz w:val="24"/>
        </w:rPr>
      </w:pPr>
      <w:r>
        <w:rPr>
          <w:noProof/>
          <w:lang w:val="en-PH" w:eastAsia="en-PH"/>
        </w:rPr>
        <w:drawing>
          <wp:anchor distT="0" distB="0" distL="114300" distR="114300" simplePos="0" relativeHeight="251660288" behindDoc="1" locked="0" layoutInCell="1" allowOverlap="1" wp14:anchorId="730F42D2" wp14:editId="5E2ED478">
            <wp:simplePos x="0" y="0"/>
            <wp:positionH relativeFrom="column">
              <wp:posOffset>342900</wp:posOffset>
            </wp:positionH>
            <wp:positionV relativeFrom="paragraph">
              <wp:posOffset>112395</wp:posOffset>
            </wp:positionV>
            <wp:extent cx="1085215" cy="536575"/>
            <wp:effectExtent l="0" t="0" r="63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536575"/>
                    </a:xfrm>
                    <a:prstGeom prst="rect">
                      <a:avLst/>
                    </a:prstGeom>
                    <a:noFill/>
                  </pic:spPr>
                </pic:pic>
              </a:graphicData>
            </a:graphic>
            <wp14:sizeRelH relativeFrom="page">
              <wp14:pctWidth>0</wp14:pctWidth>
            </wp14:sizeRelH>
            <wp14:sizeRelV relativeFrom="page">
              <wp14:pctHeight>0</wp14:pctHeight>
            </wp14:sizeRelV>
          </wp:anchor>
        </w:drawing>
      </w:r>
      <w:r w:rsidR="009F15F8" w:rsidRPr="000E5552">
        <w:rPr>
          <w:rFonts w:ascii="Times New Roman" w:hAnsi="Times New Roman"/>
          <w:b w:val="0"/>
          <w:bCs w:val="0"/>
          <w:sz w:val="24"/>
        </w:rPr>
        <w:t>By:</w:t>
      </w:r>
    </w:p>
    <w:p w14:paraId="02A720BE" w14:textId="060DDA1A" w:rsidR="009F15F8" w:rsidRPr="000E5552" w:rsidRDefault="009F15F8" w:rsidP="009F15F8">
      <w:pPr>
        <w:ind w:left="4950"/>
        <w:rPr>
          <w:rFonts w:ascii="Times New Roman" w:hAnsi="Times New Roman"/>
          <w:b w:val="0"/>
          <w:bCs w:val="0"/>
          <w:sz w:val="24"/>
        </w:rPr>
      </w:pPr>
    </w:p>
    <w:p w14:paraId="05E06EE6" w14:textId="1207C2CF" w:rsidR="00D462D1" w:rsidRPr="000E5552" w:rsidRDefault="00D462D1" w:rsidP="009F15F8">
      <w:pPr>
        <w:ind w:left="4950"/>
        <w:rPr>
          <w:rFonts w:ascii="Times New Roman" w:hAnsi="Times New Roman"/>
          <w:b w:val="0"/>
          <w:bCs w:val="0"/>
          <w:sz w:val="24"/>
        </w:rPr>
      </w:pPr>
    </w:p>
    <w:p w14:paraId="1FC6A9A3" w14:textId="6D341AEA" w:rsidR="00C13EA2" w:rsidRPr="000E5552" w:rsidRDefault="00C13EA2" w:rsidP="00C13EA2">
      <w:pPr>
        <w:pStyle w:val="BodyText"/>
        <w:spacing w:line="240" w:lineRule="auto"/>
        <w:jc w:val="left"/>
        <w:rPr>
          <w:b/>
          <w:sz w:val="24"/>
          <w:szCs w:val="24"/>
        </w:rPr>
      </w:pPr>
      <w:r w:rsidRPr="000E5552">
        <w:rPr>
          <w:b/>
          <w:sz w:val="24"/>
          <w:szCs w:val="24"/>
        </w:rPr>
        <w:t>TRACY ANN D. SUNICO</w:t>
      </w:r>
    </w:p>
    <w:p w14:paraId="23668EE9" w14:textId="5AE2A129" w:rsidR="00C13EA2" w:rsidRPr="000E5552" w:rsidRDefault="00C13EA2" w:rsidP="00C13EA2">
      <w:pPr>
        <w:pStyle w:val="BodyText"/>
        <w:spacing w:line="240" w:lineRule="auto"/>
        <w:jc w:val="left"/>
        <w:rPr>
          <w:sz w:val="24"/>
          <w:szCs w:val="24"/>
        </w:rPr>
      </w:pPr>
      <w:r w:rsidRPr="000E5552">
        <w:rPr>
          <w:sz w:val="24"/>
          <w:szCs w:val="24"/>
        </w:rPr>
        <w:t>Supervising Auditor</w:t>
      </w:r>
    </w:p>
    <w:p w14:paraId="30853911" w14:textId="77777777" w:rsidR="00C13EA2" w:rsidRPr="000E5552" w:rsidRDefault="00C13EA2" w:rsidP="00C13EA2">
      <w:pPr>
        <w:pStyle w:val="BodyText"/>
        <w:spacing w:line="240" w:lineRule="auto"/>
        <w:jc w:val="left"/>
        <w:rPr>
          <w:sz w:val="24"/>
          <w:szCs w:val="24"/>
        </w:rPr>
      </w:pPr>
      <w:r w:rsidRPr="000E5552">
        <w:rPr>
          <w:sz w:val="24"/>
          <w:szCs w:val="24"/>
        </w:rPr>
        <w:t>Audit Group C-La Union</w:t>
      </w:r>
    </w:p>
    <w:p w14:paraId="3114C49A" w14:textId="0BD29B72" w:rsidR="00912104" w:rsidRPr="00E9343B" w:rsidRDefault="006D68C4" w:rsidP="005C5B0C">
      <w:pPr>
        <w:rPr>
          <w:rFonts w:ascii="Times New Roman" w:hAnsi="Times New Roman"/>
          <w:bCs w:val="0"/>
          <w:sz w:val="24"/>
        </w:rPr>
      </w:pPr>
      <w:r w:rsidRPr="006D68C4">
        <w:rPr>
          <w:rFonts w:ascii="Times New Roman" w:hAnsi="Times New Roman"/>
          <w:b w:val="0"/>
          <w:bCs w:val="0"/>
          <w:sz w:val="24"/>
        </w:rPr>
        <w:t>May 24,</w:t>
      </w:r>
      <w:r w:rsidR="00587304" w:rsidRPr="006D68C4">
        <w:rPr>
          <w:rFonts w:ascii="Times New Roman" w:hAnsi="Times New Roman"/>
          <w:b w:val="0"/>
          <w:bCs w:val="0"/>
          <w:sz w:val="24"/>
        </w:rPr>
        <w:t xml:space="preserve"> 2024</w:t>
      </w:r>
    </w:p>
    <w:sectPr w:rsidR="00912104" w:rsidRPr="00E9343B" w:rsidSect="00A378D5">
      <w:pgSz w:w="12240" w:h="15840" w:code="1"/>
      <w:pgMar w:top="992" w:right="1440" w:bottom="1440" w:left="2160" w:header="720" w:footer="720" w:gutter="0"/>
      <w:cols w:space="720"/>
      <w:docGrid w:linePitch="6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A4072" w14:textId="77777777" w:rsidR="00255B60" w:rsidRDefault="00255B60" w:rsidP="001A092F">
      <w:r>
        <w:separator/>
      </w:r>
    </w:p>
  </w:endnote>
  <w:endnote w:type="continuationSeparator" w:id="0">
    <w:p w14:paraId="1EF872A4" w14:textId="77777777" w:rsidR="00255B60" w:rsidRDefault="00255B60" w:rsidP="001A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rajan Pro">
    <w:panose1 w:val="02020502050506020301"/>
    <w:charset w:val="00"/>
    <w:family w:val="roma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8B015" w14:textId="77777777" w:rsidR="00255B60" w:rsidRDefault="00255B60" w:rsidP="001A092F">
      <w:r>
        <w:separator/>
      </w:r>
    </w:p>
  </w:footnote>
  <w:footnote w:type="continuationSeparator" w:id="0">
    <w:p w14:paraId="52F4FB7B" w14:textId="77777777" w:rsidR="00255B60" w:rsidRDefault="00255B60" w:rsidP="001A0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E1E5F"/>
    <w:multiLevelType w:val="hybridMultilevel"/>
    <w:tmpl w:val="26E2FFB6"/>
    <w:lvl w:ilvl="0" w:tplc="C41CE560">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 w15:restartNumberingAfterBreak="0">
    <w:nsid w:val="0267654B"/>
    <w:multiLevelType w:val="hybridMultilevel"/>
    <w:tmpl w:val="3F5034BC"/>
    <w:lvl w:ilvl="0" w:tplc="AEE4E37A">
      <w:start w:val="1"/>
      <w:numFmt w:val="lowerLetter"/>
      <w:lvlText w:val="%1."/>
      <w:lvlJc w:val="left"/>
      <w:pPr>
        <w:ind w:left="600" w:hanging="360"/>
      </w:pPr>
      <w:rPr>
        <w:rFonts w:hint="default"/>
      </w:rPr>
    </w:lvl>
    <w:lvl w:ilvl="1" w:tplc="34090019" w:tentative="1">
      <w:start w:val="1"/>
      <w:numFmt w:val="lowerLetter"/>
      <w:lvlText w:val="%2."/>
      <w:lvlJc w:val="left"/>
      <w:pPr>
        <w:ind w:left="1320" w:hanging="360"/>
      </w:pPr>
    </w:lvl>
    <w:lvl w:ilvl="2" w:tplc="3409001B" w:tentative="1">
      <w:start w:val="1"/>
      <w:numFmt w:val="lowerRoman"/>
      <w:lvlText w:val="%3."/>
      <w:lvlJc w:val="right"/>
      <w:pPr>
        <w:ind w:left="2040" w:hanging="180"/>
      </w:pPr>
    </w:lvl>
    <w:lvl w:ilvl="3" w:tplc="3409000F" w:tentative="1">
      <w:start w:val="1"/>
      <w:numFmt w:val="decimal"/>
      <w:lvlText w:val="%4."/>
      <w:lvlJc w:val="left"/>
      <w:pPr>
        <w:ind w:left="2760" w:hanging="360"/>
      </w:pPr>
    </w:lvl>
    <w:lvl w:ilvl="4" w:tplc="34090019" w:tentative="1">
      <w:start w:val="1"/>
      <w:numFmt w:val="lowerLetter"/>
      <w:lvlText w:val="%5."/>
      <w:lvlJc w:val="left"/>
      <w:pPr>
        <w:ind w:left="3480" w:hanging="360"/>
      </w:pPr>
    </w:lvl>
    <w:lvl w:ilvl="5" w:tplc="3409001B" w:tentative="1">
      <w:start w:val="1"/>
      <w:numFmt w:val="lowerRoman"/>
      <w:lvlText w:val="%6."/>
      <w:lvlJc w:val="right"/>
      <w:pPr>
        <w:ind w:left="4200" w:hanging="180"/>
      </w:pPr>
    </w:lvl>
    <w:lvl w:ilvl="6" w:tplc="3409000F" w:tentative="1">
      <w:start w:val="1"/>
      <w:numFmt w:val="decimal"/>
      <w:lvlText w:val="%7."/>
      <w:lvlJc w:val="left"/>
      <w:pPr>
        <w:ind w:left="4920" w:hanging="360"/>
      </w:pPr>
    </w:lvl>
    <w:lvl w:ilvl="7" w:tplc="34090019" w:tentative="1">
      <w:start w:val="1"/>
      <w:numFmt w:val="lowerLetter"/>
      <w:lvlText w:val="%8."/>
      <w:lvlJc w:val="left"/>
      <w:pPr>
        <w:ind w:left="5640" w:hanging="360"/>
      </w:pPr>
    </w:lvl>
    <w:lvl w:ilvl="8" w:tplc="3409001B" w:tentative="1">
      <w:start w:val="1"/>
      <w:numFmt w:val="lowerRoman"/>
      <w:lvlText w:val="%9."/>
      <w:lvlJc w:val="right"/>
      <w:pPr>
        <w:ind w:left="6360" w:hanging="180"/>
      </w:pPr>
    </w:lvl>
  </w:abstractNum>
  <w:abstractNum w:abstractNumId="2" w15:restartNumberingAfterBreak="0">
    <w:nsid w:val="04670EB2"/>
    <w:multiLevelType w:val="multilevel"/>
    <w:tmpl w:val="EFD0A71C"/>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8C5441"/>
    <w:multiLevelType w:val="hybridMultilevel"/>
    <w:tmpl w:val="028E6718"/>
    <w:lvl w:ilvl="0" w:tplc="3170FCC8">
      <w:start w:val="1"/>
      <w:numFmt w:val="bullet"/>
      <w:lvlText w:val=""/>
      <w:lvlJc w:val="left"/>
      <w:pPr>
        <w:ind w:left="1800" w:hanging="360"/>
      </w:pPr>
      <w:rPr>
        <w:rFonts w:ascii="Symbol" w:hAnsi="Symbol" w:hint="default"/>
      </w:rPr>
    </w:lvl>
    <w:lvl w:ilvl="1" w:tplc="3170FCC8">
      <w:start w:val="1"/>
      <w:numFmt w:val="bullet"/>
      <w:lvlText w:val=""/>
      <w:lvlJc w:val="left"/>
      <w:pPr>
        <w:ind w:left="1440" w:hanging="360"/>
      </w:pPr>
      <w:rPr>
        <w:rFonts w:ascii="Symbol" w:hAnsi="Symbol"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0F1D6E05"/>
    <w:multiLevelType w:val="hybridMultilevel"/>
    <w:tmpl w:val="3774B1B4"/>
    <w:lvl w:ilvl="0" w:tplc="3FAAD014">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 w15:restartNumberingAfterBreak="0">
    <w:nsid w:val="10A135CD"/>
    <w:multiLevelType w:val="hybridMultilevel"/>
    <w:tmpl w:val="CE8EB3A4"/>
    <w:lvl w:ilvl="0" w:tplc="B5E81B6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15:restartNumberingAfterBreak="0">
    <w:nsid w:val="1F912F46"/>
    <w:multiLevelType w:val="hybridMultilevel"/>
    <w:tmpl w:val="84E6CBAA"/>
    <w:lvl w:ilvl="0" w:tplc="0409000F">
      <w:start w:val="1"/>
      <w:numFmt w:val="decimal"/>
      <w:lvlText w:val="%1."/>
      <w:lvlJc w:val="left"/>
      <w:pPr>
        <w:ind w:left="1508" w:hanging="360"/>
      </w:pPr>
    </w:lvl>
    <w:lvl w:ilvl="1" w:tplc="04090019" w:tentative="1">
      <w:start w:val="1"/>
      <w:numFmt w:val="lowerLetter"/>
      <w:lvlText w:val="%2."/>
      <w:lvlJc w:val="left"/>
      <w:pPr>
        <w:ind w:left="2228" w:hanging="360"/>
      </w:pPr>
    </w:lvl>
    <w:lvl w:ilvl="2" w:tplc="0409001B" w:tentative="1">
      <w:start w:val="1"/>
      <w:numFmt w:val="lowerRoman"/>
      <w:lvlText w:val="%3."/>
      <w:lvlJc w:val="right"/>
      <w:pPr>
        <w:ind w:left="2948" w:hanging="180"/>
      </w:pPr>
    </w:lvl>
    <w:lvl w:ilvl="3" w:tplc="0409000F" w:tentative="1">
      <w:start w:val="1"/>
      <w:numFmt w:val="decimal"/>
      <w:lvlText w:val="%4."/>
      <w:lvlJc w:val="left"/>
      <w:pPr>
        <w:ind w:left="3668" w:hanging="360"/>
      </w:pPr>
    </w:lvl>
    <w:lvl w:ilvl="4" w:tplc="04090019" w:tentative="1">
      <w:start w:val="1"/>
      <w:numFmt w:val="lowerLetter"/>
      <w:lvlText w:val="%5."/>
      <w:lvlJc w:val="left"/>
      <w:pPr>
        <w:ind w:left="4388" w:hanging="360"/>
      </w:pPr>
    </w:lvl>
    <w:lvl w:ilvl="5" w:tplc="0409001B" w:tentative="1">
      <w:start w:val="1"/>
      <w:numFmt w:val="lowerRoman"/>
      <w:lvlText w:val="%6."/>
      <w:lvlJc w:val="right"/>
      <w:pPr>
        <w:ind w:left="5108" w:hanging="180"/>
      </w:pPr>
    </w:lvl>
    <w:lvl w:ilvl="6" w:tplc="0409000F" w:tentative="1">
      <w:start w:val="1"/>
      <w:numFmt w:val="decimal"/>
      <w:lvlText w:val="%7."/>
      <w:lvlJc w:val="left"/>
      <w:pPr>
        <w:ind w:left="5828" w:hanging="360"/>
      </w:pPr>
    </w:lvl>
    <w:lvl w:ilvl="7" w:tplc="04090019" w:tentative="1">
      <w:start w:val="1"/>
      <w:numFmt w:val="lowerLetter"/>
      <w:lvlText w:val="%8."/>
      <w:lvlJc w:val="left"/>
      <w:pPr>
        <w:ind w:left="6548" w:hanging="360"/>
      </w:pPr>
    </w:lvl>
    <w:lvl w:ilvl="8" w:tplc="0409001B" w:tentative="1">
      <w:start w:val="1"/>
      <w:numFmt w:val="lowerRoman"/>
      <w:lvlText w:val="%9."/>
      <w:lvlJc w:val="right"/>
      <w:pPr>
        <w:ind w:left="7268" w:hanging="180"/>
      </w:pPr>
    </w:lvl>
  </w:abstractNum>
  <w:abstractNum w:abstractNumId="7" w15:restartNumberingAfterBreak="0">
    <w:nsid w:val="240C11CF"/>
    <w:multiLevelType w:val="hybridMultilevel"/>
    <w:tmpl w:val="7566579A"/>
    <w:lvl w:ilvl="0" w:tplc="095089EA">
      <w:start w:val="1"/>
      <w:numFmt w:val="lowerLetter"/>
      <w:lvlText w:val="%1)"/>
      <w:lvlJc w:val="left"/>
      <w:pPr>
        <w:ind w:left="1080" w:hanging="360"/>
      </w:pPr>
      <w:rPr>
        <w:rFonts w:hint="default"/>
        <w:sz w:val="24"/>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8" w15:restartNumberingAfterBreak="0">
    <w:nsid w:val="28545AD2"/>
    <w:multiLevelType w:val="hybridMultilevel"/>
    <w:tmpl w:val="27A2C850"/>
    <w:lvl w:ilvl="0" w:tplc="D05C03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04575BD"/>
    <w:multiLevelType w:val="hybridMultilevel"/>
    <w:tmpl w:val="4E8E21D0"/>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start w:val="1"/>
      <w:numFmt w:val="bullet"/>
      <w:lvlText w:val="o"/>
      <w:lvlJc w:val="left"/>
      <w:pPr>
        <w:ind w:left="3600" w:hanging="360"/>
      </w:pPr>
      <w:rPr>
        <w:rFonts w:ascii="Courier New" w:hAnsi="Courier New" w:cs="Courier New" w:hint="default"/>
      </w:rPr>
    </w:lvl>
    <w:lvl w:ilvl="5" w:tplc="34090005">
      <w:start w:val="1"/>
      <w:numFmt w:val="bullet"/>
      <w:lvlText w:val=""/>
      <w:lvlJc w:val="left"/>
      <w:pPr>
        <w:ind w:left="4320" w:hanging="360"/>
      </w:pPr>
      <w:rPr>
        <w:rFonts w:ascii="Wingdings" w:hAnsi="Wingdings" w:hint="default"/>
      </w:rPr>
    </w:lvl>
    <w:lvl w:ilvl="6" w:tplc="34090001">
      <w:start w:val="1"/>
      <w:numFmt w:val="bullet"/>
      <w:lvlText w:val=""/>
      <w:lvlJc w:val="left"/>
      <w:pPr>
        <w:ind w:left="5040" w:hanging="360"/>
      </w:pPr>
      <w:rPr>
        <w:rFonts w:ascii="Symbol" w:hAnsi="Symbol" w:hint="default"/>
      </w:rPr>
    </w:lvl>
    <w:lvl w:ilvl="7" w:tplc="34090003">
      <w:start w:val="1"/>
      <w:numFmt w:val="bullet"/>
      <w:lvlText w:val="o"/>
      <w:lvlJc w:val="left"/>
      <w:pPr>
        <w:ind w:left="5760" w:hanging="360"/>
      </w:pPr>
      <w:rPr>
        <w:rFonts w:ascii="Courier New" w:hAnsi="Courier New" w:cs="Courier New" w:hint="default"/>
      </w:rPr>
    </w:lvl>
    <w:lvl w:ilvl="8" w:tplc="34090005">
      <w:start w:val="1"/>
      <w:numFmt w:val="bullet"/>
      <w:lvlText w:val=""/>
      <w:lvlJc w:val="left"/>
      <w:pPr>
        <w:ind w:left="6480" w:hanging="360"/>
      </w:pPr>
      <w:rPr>
        <w:rFonts w:ascii="Wingdings" w:hAnsi="Wingdings" w:hint="default"/>
      </w:rPr>
    </w:lvl>
  </w:abstractNum>
  <w:abstractNum w:abstractNumId="10" w15:restartNumberingAfterBreak="0">
    <w:nsid w:val="30670EEA"/>
    <w:multiLevelType w:val="hybridMultilevel"/>
    <w:tmpl w:val="78FE4730"/>
    <w:lvl w:ilvl="0" w:tplc="E0BAD0CA">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1" w15:restartNumberingAfterBreak="0">
    <w:nsid w:val="31845912"/>
    <w:multiLevelType w:val="hybridMultilevel"/>
    <w:tmpl w:val="44DE8936"/>
    <w:lvl w:ilvl="0" w:tplc="61AA20F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2" w15:restartNumberingAfterBreak="0">
    <w:nsid w:val="319C74EA"/>
    <w:multiLevelType w:val="hybridMultilevel"/>
    <w:tmpl w:val="A77823D6"/>
    <w:lvl w:ilvl="0" w:tplc="016E2480">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3" w15:restartNumberingAfterBreak="0">
    <w:nsid w:val="348A496C"/>
    <w:multiLevelType w:val="hybridMultilevel"/>
    <w:tmpl w:val="600E58DC"/>
    <w:lvl w:ilvl="0" w:tplc="8FEE250A">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4" w15:restartNumberingAfterBreak="0">
    <w:nsid w:val="3C5C63D0"/>
    <w:multiLevelType w:val="multilevel"/>
    <w:tmpl w:val="C9B016FE"/>
    <w:lvl w:ilvl="0">
      <w:start w:val="4"/>
      <w:numFmt w:val="decimal"/>
      <w:lvlText w:val="%1."/>
      <w:lvlJc w:val="left"/>
      <w:pPr>
        <w:ind w:left="2880" w:hanging="360"/>
      </w:pPr>
      <w:rPr>
        <w:rFonts w:hint="default"/>
      </w:rPr>
    </w:lvl>
    <w:lvl w:ilvl="1">
      <w:start w:val="1"/>
      <w:numFmt w:val="decimal"/>
      <w:isLgl/>
      <w:lvlText w:val="%1.%2"/>
      <w:lvlJc w:val="left"/>
      <w:pPr>
        <w:ind w:left="2880" w:hanging="360"/>
      </w:pPr>
      <w:rPr>
        <w:rFonts w:hint="default"/>
        <w:b w:val="0"/>
        <w:bCs/>
        <w:i w:val="0"/>
        <w:iCs/>
      </w:rPr>
    </w:lvl>
    <w:lvl w:ilvl="2">
      <w:start w:val="1"/>
      <w:numFmt w:val="decimal"/>
      <w:isLgl/>
      <w:lvlText w:val="%1.%2.%3"/>
      <w:lvlJc w:val="left"/>
      <w:pPr>
        <w:ind w:left="3240" w:hanging="720"/>
      </w:pPr>
      <w:rPr>
        <w:rFonts w:hint="default"/>
      </w:rPr>
    </w:lvl>
    <w:lvl w:ilvl="3">
      <w:start w:val="1"/>
      <w:numFmt w:val="lowerRoman"/>
      <w:lvlText w:val="%4."/>
      <w:lvlJc w:val="right"/>
      <w:pPr>
        <w:ind w:left="3240" w:hanging="720"/>
      </w:p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3960" w:hanging="1440"/>
      </w:pPr>
      <w:rPr>
        <w:rFonts w:hint="default"/>
      </w:rPr>
    </w:lvl>
  </w:abstractNum>
  <w:abstractNum w:abstractNumId="15" w15:restartNumberingAfterBreak="0">
    <w:nsid w:val="4249333A"/>
    <w:multiLevelType w:val="hybridMultilevel"/>
    <w:tmpl w:val="80B62E8C"/>
    <w:lvl w:ilvl="0" w:tplc="2306084A">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6" w15:restartNumberingAfterBreak="0">
    <w:nsid w:val="44D72BDA"/>
    <w:multiLevelType w:val="hybridMultilevel"/>
    <w:tmpl w:val="F834954C"/>
    <w:lvl w:ilvl="0" w:tplc="6DF85E4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17C4B4B"/>
    <w:multiLevelType w:val="hybridMultilevel"/>
    <w:tmpl w:val="9056DFBE"/>
    <w:lvl w:ilvl="0" w:tplc="A9B29D28">
      <w:start w:val="8"/>
      <w:numFmt w:val="decimal"/>
      <w:lvlText w:val="%1."/>
      <w:lvlJc w:val="left"/>
      <w:pPr>
        <w:ind w:left="720" w:hanging="360"/>
      </w:pPr>
      <w:rPr>
        <w:rFonts w:hint="default"/>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521773D9"/>
    <w:multiLevelType w:val="hybridMultilevel"/>
    <w:tmpl w:val="CF6ABF86"/>
    <w:lvl w:ilvl="0" w:tplc="982EB7C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4407050"/>
    <w:multiLevelType w:val="hybridMultilevel"/>
    <w:tmpl w:val="DB7EF6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6B23566"/>
    <w:multiLevelType w:val="hybridMultilevel"/>
    <w:tmpl w:val="76FC4620"/>
    <w:lvl w:ilvl="0" w:tplc="933A896C">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1" w15:restartNumberingAfterBreak="0">
    <w:nsid w:val="56BF3132"/>
    <w:multiLevelType w:val="multilevel"/>
    <w:tmpl w:val="3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96D7651"/>
    <w:multiLevelType w:val="hybridMultilevel"/>
    <w:tmpl w:val="88909236"/>
    <w:lvl w:ilvl="0" w:tplc="0A6AC4D4">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15:restartNumberingAfterBreak="0">
    <w:nsid w:val="5D490438"/>
    <w:multiLevelType w:val="hybridMultilevel"/>
    <w:tmpl w:val="F4E0C04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62772BAB"/>
    <w:multiLevelType w:val="hybridMultilevel"/>
    <w:tmpl w:val="843ED6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79243B7D"/>
    <w:multiLevelType w:val="hybridMultilevel"/>
    <w:tmpl w:val="84E6CBAA"/>
    <w:lvl w:ilvl="0" w:tplc="0409000F">
      <w:start w:val="1"/>
      <w:numFmt w:val="decimal"/>
      <w:lvlText w:val="%1."/>
      <w:lvlJc w:val="left"/>
      <w:pPr>
        <w:ind w:left="1508" w:hanging="360"/>
      </w:pPr>
    </w:lvl>
    <w:lvl w:ilvl="1" w:tplc="04090019" w:tentative="1">
      <w:start w:val="1"/>
      <w:numFmt w:val="lowerLetter"/>
      <w:lvlText w:val="%2."/>
      <w:lvlJc w:val="left"/>
      <w:pPr>
        <w:ind w:left="2228" w:hanging="360"/>
      </w:pPr>
    </w:lvl>
    <w:lvl w:ilvl="2" w:tplc="0409001B" w:tentative="1">
      <w:start w:val="1"/>
      <w:numFmt w:val="lowerRoman"/>
      <w:lvlText w:val="%3."/>
      <w:lvlJc w:val="right"/>
      <w:pPr>
        <w:ind w:left="2948" w:hanging="180"/>
      </w:pPr>
    </w:lvl>
    <w:lvl w:ilvl="3" w:tplc="0409000F" w:tentative="1">
      <w:start w:val="1"/>
      <w:numFmt w:val="decimal"/>
      <w:lvlText w:val="%4."/>
      <w:lvlJc w:val="left"/>
      <w:pPr>
        <w:ind w:left="3668" w:hanging="360"/>
      </w:pPr>
    </w:lvl>
    <w:lvl w:ilvl="4" w:tplc="04090019" w:tentative="1">
      <w:start w:val="1"/>
      <w:numFmt w:val="lowerLetter"/>
      <w:lvlText w:val="%5."/>
      <w:lvlJc w:val="left"/>
      <w:pPr>
        <w:ind w:left="4388" w:hanging="360"/>
      </w:pPr>
    </w:lvl>
    <w:lvl w:ilvl="5" w:tplc="0409001B" w:tentative="1">
      <w:start w:val="1"/>
      <w:numFmt w:val="lowerRoman"/>
      <w:lvlText w:val="%6."/>
      <w:lvlJc w:val="right"/>
      <w:pPr>
        <w:ind w:left="5108" w:hanging="180"/>
      </w:pPr>
    </w:lvl>
    <w:lvl w:ilvl="6" w:tplc="0409000F" w:tentative="1">
      <w:start w:val="1"/>
      <w:numFmt w:val="decimal"/>
      <w:lvlText w:val="%7."/>
      <w:lvlJc w:val="left"/>
      <w:pPr>
        <w:ind w:left="5828" w:hanging="360"/>
      </w:pPr>
    </w:lvl>
    <w:lvl w:ilvl="7" w:tplc="04090019" w:tentative="1">
      <w:start w:val="1"/>
      <w:numFmt w:val="lowerLetter"/>
      <w:lvlText w:val="%8."/>
      <w:lvlJc w:val="left"/>
      <w:pPr>
        <w:ind w:left="6548" w:hanging="360"/>
      </w:pPr>
    </w:lvl>
    <w:lvl w:ilvl="8" w:tplc="0409001B" w:tentative="1">
      <w:start w:val="1"/>
      <w:numFmt w:val="lowerRoman"/>
      <w:lvlText w:val="%9."/>
      <w:lvlJc w:val="right"/>
      <w:pPr>
        <w:ind w:left="7268" w:hanging="180"/>
      </w:pPr>
    </w:lvl>
  </w:abstractNum>
  <w:num w:numId="1" w16cid:durableId="326787293">
    <w:abstractNumId w:val="18"/>
  </w:num>
  <w:num w:numId="2" w16cid:durableId="1109281500">
    <w:abstractNumId w:val="16"/>
  </w:num>
  <w:num w:numId="3" w16cid:durableId="2142847666">
    <w:abstractNumId w:val="8"/>
  </w:num>
  <w:num w:numId="4" w16cid:durableId="306935811">
    <w:abstractNumId w:val="10"/>
  </w:num>
  <w:num w:numId="5" w16cid:durableId="1757240906">
    <w:abstractNumId w:val="20"/>
  </w:num>
  <w:num w:numId="6" w16cid:durableId="1076703322">
    <w:abstractNumId w:val="15"/>
  </w:num>
  <w:num w:numId="7" w16cid:durableId="620764079">
    <w:abstractNumId w:val="5"/>
  </w:num>
  <w:num w:numId="8" w16cid:durableId="1982736072">
    <w:abstractNumId w:val="4"/>
  </w:num>
  <w:num w:numId="9" w16cid:durableId="384838092">
    <w:abstractNumId w:val="21"/>
  </w:num>
  <w:num w:numId="10" w16cid:durableId="1448815053">
    <w:abstractNumId w:val="13"/>
  </w:num>
  <w:num w:numId="11" w16cid:durableId="592318063">
    <w:abstractNumId w:val="12"/>
  </w:num>
  <w:num w:numId="12" w16cid:durableId="125205563">
    <w:abstractNumId w:val="1"/>
  </w:num>
  <w:num w:numId="13" w16cid:durableId="2024671668">
    <w:abstractNumId w:val="11"/>
  </w:num>
  <w:num w:numId="14" w16cid:durableId="1203402604">
    <w:abstractNumId w:val="3"/>
  </w:num>
  <w:num w:numId="15" w16cid:durableId="1458257210">
    <w:abstractNumId w:val="2"/>
  </w:num>
  <w:num w:numId="16" w16cid:durableId="983043885">
    <w:abstractNumId w:val="17"/>
  </w:num>
  <w:num w:numId="17" w16cid:durableId="128328718">
    <w:abstractNumId w:val="6"/>
  </w:num>
  <w:num w:numId="18" w16cid:durableId="833185108">
    <w:abstractNumId w:val="25"/>
  </w:num>
  <w:num w:numId="19" w16cid:durableId="220141717">
    <w:abstractNumId w:val="19"/>
  </w:num>
  <w:num w:numId="20" w16cid:durableId="1594364396">
    <w:abstractNumId w:val="24"/>
  </w:num>
  <w:num w:numId="21" w16cid:durableId="1161965458">
    <w:abstractNumId w:val="0"/>
  </w:num>
  <w:num w:numId="22" w16cid:durableId="1035930316">
    <w:abstractNumId w:val="22"/>
  </w:num>
  <w:num w:numId="23" w16cid:durableId="965546626">
    <w:abstractNumId w:val="23"/>
  </w:num>
  <w:num w:numId="24" w16cid:durableId="396250677">
    <w:abstractNumId w:val="14"/>
  </w:num>
  <w:num w:numId="25" w16cid:durableId="292832561">
    <w:abstractNumId w:val="7"/>
  </w:num>
  <w:num w:numId="26" w16cid:durableId="1179913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AES" w:cryptAlgorithmClass="hash" w:cryptAlgorithmType="typeAny" w:cryptAlgorithmSid="14" w:cryptSpinCount="100000" w:hash="S+eLpn3E1bRI6FS4pSyVqaACFl4J1QFvaNuXWWnzQ4t+D9uNxnsooWiGbtIWry3rR/vqoc0NoZt/JULrLcrPwg==" w:salt="WwVklOF2Nrx1Mb4kf9pUCw=="/>
  <w:defaultTabStop w:val="720"/>
  <w:drawingGridHorizontalSpacing w:val="241"/>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26"/>
    <w:rsid w:val="000027E2"/>
    <w:rsid w:val="000031EB"/>
    <w:rsid w:val="00003AF9"/>
    <w:rsid w:val="000048AA"/>
    <w:rsid w:val="000110CD"/>
    <w:rsid w:val="000141DE"/>
    <w:rsid w:val="00014C3F"/>
    <w:rsid w:val="00021B1D"/>
    <w:rsid w:val="00027905"/>
    <w:rsid w:val="00034E28"/>
    <w:rsid w:val="00036F69"/>
    <w:rsid w:val="00043F64"/>
    <w:rsid w:val="00052D6B"/>
    <w:rsid w:val="000534EC"/>
    <w:rsid w:val="00060EA4"/>
    <w:rsid w:val="00064D4C"/>
    <w:rsid w:val="000651B8"/>
    <w:rsid w:val="00065B26"/>
    <w:rsid w:val="0006663C"/>
    <w:rsid w:val="00072A00"/>
    <w:rsid w:val="00074B23"/>
    <w:rsid w:val="00076C74"/>
    <w:rsid w:val="00082DB7"/>
    <w:rsid w:val="00087FF0"/>
    <w:rsid w:val="00090D46"/>
    <w:rsid w:val="0009101B"/>
    <w:rsid w:val="000A41E1"/>
    <w:rsid w:val="000B03B7"/>
    <w:rsid w:val="000B7A9E"/>
    <w:rsid w:val="000C25CC"/>
    <w:rsid w:val="000C418C"/>
    <w:rsid w:val="000D2527"/>
    <w:rsid w:val="000D4EBA"/>
    <w:rsid w:val="000D57F1"/>
    <w:rsid w:val="000D61E3"/>
    <w:rsid w:val="000E5552"/>
    <w:rsid w:val="000F3165"/>
    <w:rsid w:val="00102D78"/>
    <w:rsid w:val="001053DC"/>
    <w:rsid w:val="00105DAF"/>
    <w:rsid w:val="00111DDE"/>
    <w:rsid w:val="00112991"/>
    <w:rsid w:val="00114FD2"/>
    <w:rsid w:val="00117E9F"/>
    <w:rsid w:val="00121A1A"/>
    <w:rsid w:val="00121FFE"/>
    <w:rsid w:val="001239FB"/>
    <w:rsid w:val="001248C2"/>
    <w:rsid w:val="00125E8E"/>
    <w:rsid w:val="00131266"/>
    <w:rsid w:val="00132702"/>
    <w:rsid w:val="001366D9"/>
    <w:rsid w:val="00137260"/>
    <w:rsid w:val="00152F80"/>
    <w:rsid w:val="0015449A"/>
    <w:rsid w:val="001749AE"/>
    <w:rsid w:val="001757CF"/>
    <w:rsid w:val="001764BA"/>
    <w:rsid w:val="00177033"/>
    <w:rsid w:val="00177EF1"/>
    <w:rsid w:val="00184875"/>
    <w:rsid w:val="00185D73"/>
    <w:rsid w:val="0019618A"/>
    <w:rsid w:val="0019727C"/>
    <w:rsid w:val="001A092F"/>
    <w:rsid w:val="001A3321"/>
    <w:rsid w:val="001A7222"/>
    <w:rsid w:val="001B2E1E"/>
    <w:rsid w:val="001C4BF3"/>
    <w:rsid w:val="001D0CA6"/>
    <w:rsid w:val="001D2F02"/>
    <w:rsid w:val="001E06CC"/>
    <w:rsid w:val="001E2B90"/>
    <w:rsid w:val="001E4E48"/>
    <w:rsid w:val="001E5A44"/>
    <w:rsid w:val="001E656F"/>
    <w:rsid w:val="001F0D40"/>
    <w:rsid w:val="001F11A0"/>
    <w:rsid w:val="001F538B"/>
    <w:rsid w:val="001F60B1"/>
    <w:rsid w:val="002047BF"/>
    <w:rsid w:val="00204BFE"/>
    <w:rsid w:val="00207AA3"/>
    <w:rsid w:val="00210713"/>
    <w:rsid w:val="00212732"/>
    <w:rsid w:val="002136DC"/>
    <w:rsid w:val="00214D5B"/>
    <w:rsid w:val="0021513B"/>
    <w:rsid w:val="00215FF8"/>
    <w:rsid w:val="00227673"/>
    <w:rsid w:val="00227C78"/>
    <w:rsid w:val="0023574D"/>
    <w:rsid w:val="00237442"/>
    <w:rsid w:val="00241ACF"/>
    <w:rsid w:val="00242AD6"/>
    <w:rsid w:val="00242E2E"/>
    <w:rsid w:val="0024483D"/>
    <w:rsid w:val="00255B60"/>
    <w:rsid w:val="002632BB"/>
    <w:rsid w:val="00263E88"/>
    <w:rsid w:val="00266752"/>
    <w:rsid w:val="00267512"/>
    <w:rsid w:val="002760D9"/>
    <w:rsid w:val="002770F2"/>
    <w:rsid w:val="00283C74"/>
    <w:rsid w:val="002869B5"/>
    <w:rsid w:val="00286C9F"/>
    <w:rsid w:val="00293BF9"/>
    <w:rsid w:val="0029645C"/>
    <w:rsid w:val="002A075B"/>
    <w:rsid w:val="002A5EF8"/>
    <w:rsid w:val="002B101D"/>
    <w:rsid w:val="002B24EE"/>
    <w:rsid w:val="002B4663"/>
    <w:rsid w:val="002C0A6B"/>
    <w:rsid w:val="002C2796"/>
    <w:rsid w:val="002D27CE"/>
    <w:rsid w:val="002D696A"/>
    <w:rsid w:val="002D75C2"/>
    <w:rsid w:val="002E0268"/>
    <w:rsid w:val="002E1173"/>
    <w:rsid w:val="002E12CD"/>
    <w:rsid w:val="002E14E2"/>
    <w:rsid w:val="002E4F2B"/>
    <w:rsid w:val="002E79D5"/>
    <w:rsid w:val="002F5740"/>
    <w:rsid w:val="002F6BFF"/>
    <w:rsid w:val="002F72D4"/>
    <w:rsid w:val="0031192F"/>
    <w:rsid w:val="003263DB"/>
    <w:rsid w:val="00344B6A"/>
    <w:rsid w:val="003478E5"/>
    <w:rsid w:val="003614F3"/>
    <w:rsid w:val="003753D7"/>
    <w:rsid w:val="00381406"/>
    <w:rsid w:val="003878CC"/>
    <w:rsid w:val="00392C35"/>
    <w:rsid w:val="0039769C"/>
    <w:rsid w:val="003A4BB6"/>
    <w:rsid w:val="003A4DE3"/>
    <w:rsid w:val="003A4F0A"/>
    <w:rsid w:val="003A54A8"/>
    <w:rsid w:val="003A5859"/>
    <w:rsid w:val="003A74AD"/>
    <w:rsid w:val="003C0205"/>
    <w:rsid w:val="003C204B"/>
    <w:rsid w:val="003C622E"/>
    <w:rsid w:val="003C644C"/>
    <w:rsid w:val="003D0C1C"/>
    <w:rsid w:val="003E3768"/>
    <w:rsid w:val="003E5E5A"/>
    <w:rsid w:val="003F4AD3"/>
    <w:rsid w:val="003F73DF"/>
    <w:rsid w:val="00400F90"/>
    <w:rsid w:val="00403139"/>
    <w:rsid w:val="00412F86"/>
    <w:rsid w:val="0041613A"/>
    <w:rsid w:val="00416570"/>
    <w:rsid w:val="004302B2"/>
    <w:rsid w:val="00431A17"/>
    <w:rsid w:val="0043296D"/>
    <w:rsid w:val="004414D9"/>
    <w:rsid w:val="004461D1"/>
    <w:rsid w:val="0045238F"/>
    <w:rsid w:val="00452697"/>
    <w:rsid w:val="0046509E"/>
    <w:rsid w:val="00465E46"/>
    <w:rsid w:val="004840AE"/>
    <w:rsid w:val="00494D78"/>
    <w:rsid w:val="004A4838"/>
    <w:rsid w:val="004A58D2"/>
    <w:rsid w:val="004B3994"/>
    <w:rsid w:val="004C13A0"/>
    <w:rsid w:val="004C42E0"/>
    <w:rsid w:val="004C6E71"/>
    <w:rsid w:val="004D24FD"/>
    <w:rsid w:val="004D71BC"/>
    <w:rsid w:val="004D7A28"/>
    <w:rsid w:val="004E21F7"/>
    <w:rsid w:val="004E5019"/>
    <w:rsid w:val="004E6890"/>
    <w:rsid w:val="004E7E67"/>
    <w:rsid w:val="004F0D98"/>
    <w:rsid w:val="004F28C9"/>
    <w:rsid w:val="005030EF"/>
    <w:rsid w:val="00505921"/>
    <w:rsid w:val="0050674B"/>
    <w:rsid w:val="00507C0A"/>
    <w:rsid w:val="00516E9F"/>
    <w:rsid w:val="00522ECE"/>
    <w:rsid w:val="00525888"/>
    <w:rsid w:val="00533CEA"/>
    <w:rsid w:val="00550EEF"/>
    <w:rsid w:val="00562900"/>
    <w:rsid w:val="00565BF4"/>
    <w:rsid w:val="005748F8"/>
    <w:rsid w:val="005807FC"/>
    <w:rsid w:val="00581DB1"/>
    <w:rsid w:val="005835A1"/>
    <w:rsid w:val="00585E2F"/>
    <w:rsid w:val="00587304"/>
    <w:rsid w:val="005876AE"/>
    <w:rsid w:val="00594DDE"/>
    <w:rsid w:val="005B1959"/>
    <w:rsid w:val="005B2DB7"/>
    <w:rsid w:val="005C1B5A"/>
    <w:rsid w:val="005C5B0C"/>
    <w:rsid w:val="005D0EF2"/>
    <w:rsid w:val="005E20D3"/>
    <w:rsid w:val="005E477E"/>
    <w:rsid w:val="005E56E3"/>
    <w:rsid w:val="005F3EC3"/>
    <w:rsid w:val="006051D9"/>
    <w:rsid w:val="00606C5B"/>
    <w:rsid w:val="0061094A"/>
    <w:rsid w:val="00610FE1"/>
    <w:rsid w:val="0061479B"/>
    <w:rsid w:val="00615814"/>
    <w:rsid w:val="00616994"/>
    <w:rsid w:val="00627914"/>
    <w:rsid w:val="00632D4D"/>
    <w:rsid w:val="00633F58"/>
    <w:rsid w:val="00643296"/>
    <w:rsid w:val="00644CD3"/>
    <w:rsid w:val="00646B54"/>
    <w:rsid w:val="006516EA"/>
    <w:rsid w:val="006538F4"/>
    <w:rsid w:val="006549F9"/>
    <w:rsid w:val="00660A8E"/>
    <w:rsid w:val="00673CB2"/>
    <w:rsid w:val="00675A9A"/>
    <w:rsid w:val="00676D06"/>
    <w:rsid w:val="00680B43"/>
    <w:rsid w:val="00683A0B"/>
    <w:rsid w:val="006929F5"/>
    <w:rsid w:val="00692CCF"/>
    <w:rsid w:val="006A5F33"/>
    <w:rsid w:val="006B05B6"/>
    <w:rsid w:val="006B0B8F"/>
    <w:rsid w:val="006B2A2E"/>
    <w:rsid w:val="006B58DC"/>
    <w:rsid w:val="006C65B0"/>
    <w:rsid w:val="006D1685"/>
    <w:rsid w:val="006D2A3E"/>
    <w:rsid w:val="006D68C4"/>
    <w:rsid w:val="006E5BFC"/>
    <w:rsid w:val="006E68E6"/>
    <w:rsid w:val="006E6B39"/>
    <w:rsid w:val="006E6C93"/>
    <w:rsid w:val="006E7CA9"/>
    <w:rsid w:val="006F4776"/>
    <w:rsid w:val="006F5884"/>
    <w:rsid w:val="006F6EEB"/>
    <w:rsid w:val="00712D81"/>
    <w:rsid w:val="00712FB6"/>
    <w:rsid w:val="0072182B"/>
    <w:rsid w:val="00722566"/>
    <w:rsid w:val="0072744F"/>
    <w:rsid w:val="00730049"/>
    <w:rsid w:val="00731576"/>
    <w:rsid w:val="007318AB"/>
    <w:rsid w:val="007329B7"/>
    <w:rsid w:val="00735879"/>
    <w:rsid w:val="00735B11"/>
    <w:rsid w:val="0074298A"/>
    <w:rsid w:val="00744B3D"/>
    <w:rsid w:val="0074645D"/>
    <w:rsid w:val="00746B75"/>
    <w:rsid w:val="00751011"/>
    <w:rsid w:val="00751084"/>
    <w:rsid w:val="0075275A"/>
    <w:rsid w:val="00761A94"/>
    <w:rsid w:val="007669B6"/>
    <w:rsid w:val="0076729D"/>
    <w:rsid w:val="00767AB7"/>
    <w:rsid w:val="00770FA4"/>
    <w:rsid w:val="00776E2C"/>
    <w:rsid w:val="0078134A"/>
    <w:rsid w:val="0078189E"/>
    <w:rsid w:val="00785177"/>
    <w:rsid w:val="007A3353"/>
    <w:rsid w:val="007A5003"/>
    <w:rsid w:val="007A7ED8"/>
    <w:rsid w:val="007B2867"/>
    <w:rsid w:val="007C7638"/>
    <w:rsid w:val="007D6208"/>
    <w:rsid w:val="007E25FD"/>
    <w:rsid w:val="007E3048"/>
    <w:rsid w:val="007E572C"/>
    <w:rsid w:val="007F4212"/>
    <w:rsid w:val="007F555D"/>
    <w:rsid w:val="007F57B0"/>
    <w:rsid w:val="007F5CDE"/>
    <w:rsid w:val="00802319"/>
    <w:rsid w:val="00804193"/>
    <w:rsid w:val="00813D5D"/>
    <w:rsid w:val="008213BC"/>
    <w:rsid w:val="0082655F"/>
    <w:rsid w:val="0083354A"/>
    <w:rsid w:val="0083742F"/>
    <w:rsid w:val="00840036"/>
    <w:rsid w:val="00845121"/>
    <w:rsid w:val="008561CB"/>
    <w:rsid w:val="00856CCD"/>
    <w:rsid w:val="00861906"/>
    <w:rsid w:val="00863AEB"/>
    <w:rsid w:val="0087658D"/>
    <w:rsid w:val="00881250"/>
    <w:rsid w:val="00883B15"/>
    <w:rsid w:val="00895179"/>
    <w:rsid w:val="008A1120"/>
    <w:rsid w:val="008A2C61"/>
    <w:rsid w:val="008A59EC"/>
    <w:rsid w:val="008B44B8"/>
    <w:rsid w:val="008B632F"/>
    <w:rsid w:val="008C6771"/>
    <w:rsid w:val="008C78D9"/>
    <w:rsid w:val="008E090E"/>
    <w:rsid w:val="008E346A"/>
    <w:rsid w:val="008E6123"/>
    <w:rsid w:val="008F0720"/>
    <w:rsid w:val="008F0AAF"/>
    <w:rsid w:val="00905F9C"/>
    <w:rsid w:val="00912104"/>
    <w:rsid w:val="009127A1"/>
    <w:rsid w:val="00913F7D"/>
    <w:rsid w:val="0091519A"/>
    <w:rsid w:val="00917C7A"/>
    <w:rsid w:val="00926196"/>
    <w:rsid w:val="00933B0C"/>
    <w:rsid w:val="009357F8"/>
    <w:rsid w:val="00941D2E"/>
    <w:rsid w:val="00943A32"/>
    <w:rsid w:val="0095177E"/>
    <w:rsid w:val="00952B76"/>
    <w:rsid w:val="00954379"/>
    <w:rsid w:val="00955B9A"/>
    <w:rsid w:val="0096375D"/>
    <w:rsid w:val="00965A41"/>
    <w:rsid w:val="00981732"/>
    <w:rsid w:val="0098186D"/>
    <w:rsid w:val="0098569E"/>
    <w:rsid w:val="00986644"/>
    <w:rsid w:val="00986F11"/>
    <w:rsid w:val="00990BD1"/>
    <w:rsid w:val="0099131D"/>
    <w:rsid w:val="0099597A"/>
    <w:rsid w:val="00995FF8"/>
    <w:rsid w:val="0099697B"/>
    <w:rsid w:val="009A64D4"/>
    <w:rsid w:val="009B47C4"/>
    <w:rsid w:val="009C67D0"/>
    <w:rsid w:val="009E29C8"/>
    <w:rsid w:val="009E5BC0"/>
    <w:rsid w:val="009E75E3"/>
    <w:rsid w:val="009E7C37"/>
    <w:rsid w:val="009F15F8"/>
    <w:rsid w:val="00A12BB1"/>
    <w:rsid w:val="00A229CE"/>
    <w:rsid w:val="00A378D5"/>
    <w:rsid w:val="00A44617"/>
    <w:rsid w:val="00A6012D"/>
    <w:rsid w:val="00A62694"/>
    <w:rsid w:val="00A6483A"/>
    <w:rsid w:val="00A6667C"/>
    <w:rsid w:val="00A675D1"/>
    <w:rsid w:val="00A70BBF"/>
    <w:rsid w:val="00A8098B"/>
    <w:rsid w:val="00A8133F"/>
    <w:rsid w:val="00A829E9"/>
    <w:rsid w:val="00A91E3F"/>
    <w:rsid w:val="00A930F4"/>
    <w:rsid w:val="00A96D75"/>
    <w:rsid w:val="00AA1143"/>
    <w:rsid w:val="00AA11A2"/>
    <w:rsid w:val="00AA5827"/>
    <w:rsid w:val="00AA5B0B"/>
    <w:rsid w:val="00AA5E1A"/>
    <w:rsid w:val="00AB3B28"/>
    <w:rsid w:val="00AB7347"/>
    <w:rsid w:val="00AC3EF3"/>
    <w:rsid w:val="00AC4B19"/>
    <w:rsid w:val="00AC58FB"/>
    <w:rsid w:val="00AC6BB3"/>
    <w:rsid w:val="00AD2104"/>
    <w:rsid w:val="00AD3B5C"/>
    <w:rsid w:val="00AD3FE0"/>
    <w:rsid w:val="00AE23D1"/>
    <w:rsid w:val="00AE289C"/>
    <w:rsid w:val="00AE329C"/>
    <w:rsid w:val="00AE64A5"/>
    <w:rsid w:val="00AF509D"/>
    <w:rsid w:val="00B006F7"/>
    <w:rsid w:val="00B13503"/>
    <w:rsid w:val="00B220C7"/>
    <w:rsid w:val="00B22A73"/>
    <w:rsid w:val="00B25CF8"/>
    <w:rsid w:val="00B332E0"/>
    <w:rsid w:val="00B33812"/>
    <w:rsid w:val="00B36629"/>
    <w:rsid w:val="00B53049"/>
    <w:rsid w:val="00B73DEE"/>
    <w:rsid w:val="00B90EEB"/>
    <w:rsid w:val="00B91D27"/>
    <w:rsid w:val="00B9492D"/>
    <w:rsid w:val="00B95EAA"/>
    <w:rsid w:val="00BA1C9D"/>
    <w:rsid w:val="00BA2DF1"/>
    <w:rsid w:val="00BA3C6D"/>
    <w:rsid w:val="00BA6BB6"/>
    <w:rsid w:val="00BB07FD"/>
    <w:rsid w:val="00BB22C6"/>
    <w:rsid w:val="00BB2927"/>
    <w:rsid w:val="00BB3FE1"/>
    <w:rsid w:val="00BB4103"/>
    <w:rsid w:val="00BB6AC9"/>
    <w:rsid w:val="00BC1953"/>
    <w:rsid w:val="00BE01E6"/>
    <w:rsid w:val="00BE2198"/>
    <w:rsid w:val="00BE3B8C"/>
    <w:rsid w:val="00BE6423"/>
    <w:rsid w:val="00BE6FEC"/>
    <w:rsid w:val="00BF3073"/>
    <w:rsid w:val="00C1097A"/>
    <w:rsid w:val="00C13EA2"/>
    <w:rsid w:val="00C153E6"/>
    <w:rsid w:val="00C15517"/>
    <w:rsid w:val="00C231F9"/>
    <w:rsid w:val="00C30BC4"/>
    <w:rsid w:val="00C323FE"/>
    <w:rsid w:val="00C324FB"/>
    <w:rsid w:val="00C32916"/>
    <w:rsid w:val="00C516C7"/>
    <w:rsid w:val="00C51FC5"/>
    <w:rsid w:val="00C602F5"/>
    <w:rsid w:val="00C636B5"/>
    <w:rsid w:val="00C701E3"/>
    <w:rsid w:val="00C714E6"/>
    <w:rsid w:val="00C80920"/>
    <w:rsid w:val="00C80D8E"/>
    <w:rsid w:val="00C81AC3"/>
    <w:rsid w:val="00C829AA"/>
    <w:rsid w:val="00C911BC"/>
    <w:rsid w:val="00C918E0"/>
    <w:rsid w:val="00C930B0"/>
    <w:rsid w:val="00CA7C48"/>
    <w:rsid w:val="00CB63C6"/>
    <w:rsid w:val="00CC1B19"/>
    <w:rsid w:val="00CC1B89"/>
    <w:rsid w:val="00CD41D7"/>
    <w:rsid w:val="00CD7C81"/>
    <w:rsid w:val="00CE0413"/>
    <w:rsid w:val="00CE5284"/>
    <w:rsid w:val="00CF36E7"/>
    <w:rsid w:val="00CF6245"/>
    <w:rsid w:val="00CF791E"/>
    <w:rsid w:val="00CF7D38"/>
    <w:rsid w:val="00D000F8"/>
    <w:rsid w:val="00D04488"/>
    <w:rsid w:val="00D06C92"/>
    <w:rsid w:val="00D103D7"/>
    <w:rsid w:val="00D159D8"/>
    <w:rsid w:val="00D15D31"/>
    <w:rsid w:val="00D24610"/>
    <w:rsid w:val="00D271D2"/>
    <w:rsid w:val="00D27BE1"/>
    <w:rsid w:val="00D33309"/>
    <w:rsid w:val="00D34C15"/>
    <w:rsid w:val="00D36169"/>
    <w:rsid w:val="00D462D1"/>
    <w:rsid w:val="00D5118D"/>
    <w:rsid w:val="00D6605B"/>
    <w:rsid w:val="00D67918"/>
    <w:rsid w:val="00D766EE"/>
    <w:rsid w:val="00D8304A"/>
    <w:rsid w:val="00D850CA"/>
    <w:rsid w:val="00D852CC"/>
    <w:rsid w:val="00DA05F6"/>
    <w:rsid w:val="00DB0730"/>
    <w:rsid w:val="00DB0993"/>
    <w:rsid w:val="00DB0A69"/>
    <w:rsid w:val="00DB33A5"/>
    <w:rsid w:val="00DB5A31"/>
    <w:rsid w:val="00DC281E"/>
    <w:rsid w:val="00DC6313"/>
    <w:rsid w:val="00DD028D"/>
    <w:rsid w:val="00DE7BF5"/>
    <w:rsid w:val="00DF0BD2"/>
    <w:rsid w:val="00DF6CD2"/>
    <w:rsid w:val="00E016F5"/>
    <w:rsid w:val="00E052D6"/>
    <w:rsid w:val="00E062A0"/>
    <w:rsid w:val="00E07573"/>
    <w:rsid w:val="00E20471"/>
    <w:rsid w:val="00E22810"/>
    <w:rsid w:val="00E2677B"/>
    <w:rsid w:val="00E30019"/>
    <w:rsid w:val="00E32AAD"/>
    <w:rsid w:val="00E40AB7"/>
    <w:rsid w:val="00E44AFA"/>
    <w:rsid w:val="00E45876"/>
    <w:rsid w:val="00E47C0B"/>
    <w:rsid w:val="00E51DB6"/>
    <w:rsid w:val="00E600DB"/>
    <w:rsid w:val="00E734EB"/>
    <w:rsid w:val="00E7713E"/>
    <w:rsid w:val="00E80D02"/>
    <w:rsid w:val="00E82162"/>
    <w:rsid w:val="00E84CD3"/>
    <w:rsid w:val="00E84ED3"/>
    <w:rsid w:val="00E91E9C"/>
    <w:rsid w:val="00E9343B"/>
    <w:rsid w:val="00E970B9"/>
    <w:rsid w:val="00EA10C8"/>
    <w:rsid w:val="00EA159E"/>
    <w:rsid w:val="00EA5A0F"/>
    <w:rsid w:val="00EA7A88"/>
    <w:rsid w:val="00EB1CBD"/>
    <w:rsid w:val="00EB3D9C"/>
    <w:rsid w:val="00EC6653"/>
    <w:rsid w:val="00ED2E64"/>
    <w:rsid w:val="00ED76BE"/>
    <w:rsid w:val="00EE0933"/>
    <w:rsid w:val="00EE458A"/>
    <w:rsid w:val="00EE5D78"/>
    <w:rsid w:val="00EF09F4"/>
    <w:rsid w:val="00EF0BF6"/>
    <w:rsid w:val="00F003E8"/>
    <w:rsid w:val="00F148CA"/>
    <w:rsid w:val="00F14933"/>
    <w:rsid w:val="00F15AA3"/>
    <w:rsid w:val="00F2192D"/>
    <w:rsid w:val="00F220F9"/>
    <w:rsid w:val="00F2216B"/>
    <w:rsid w:val="00F22569"/>
    <w:rsid w:val="00F25F5E"/>
    <w:rsid w:val="00F3050C"/>
    <w:rsid w:val="00F319DC"/>
    <w:rsid w:val="00F35A33"/>
    <w:rsid w:val="00F42F53"/>
    <w:rsid w:val="00F44709"/>
    <w:rsid w:val="00F53626"/>
    <w:rsid w:val="00F53B9B"/>
    <w:rsid w:val="00F57766"/>
    <w:rsid w:val="00F624AE"/>
    <w:rsid w:val="00F625F4"/>
    <w:rsid w:val="00F62968"/>
    <w:rsid w:val="00F77029"/>
    <w:rsid w:val="00F77610"/>
    <w:rsid w:val="00F81280"/>
    <w:rsid w:val="00F83C4E"/>
    <w:rsid w:val="00F8431C"/>
    <w:rsid w:val="00F858CD"/>
    <w:rsid w:val="00F90799"/>
    <w:rsid w:val="00F962C8"/>
    <w:rsid w:val="00FA28F0"/>
    <w:rsid w:val="00FA4696"/>
    <w:rsid w:val="00FA4DFC"/>
    <w:rsid w:val="00FA5E74"/>
    <w:rsid w:val="00FA7FDA"/>
    <w:rsid w:val="00FB017C"/>
    <w:rsid w:val="00FB62F0"/>
    <w:rsid w:val="00FC2D77"/>
    <w:rsid w:val="00FC2EB3"/>
    <w:rsid w:val="00FC3212"/>
    <w:rsid w:val="00FC47BD"/>
    <w:rsid w:val="00FC7354"/>
    <w:rsid w:val="00FD0684"/>
    <w:rsid w:val="00FD41B9"/>
    <w:rsid w:val="00FD747F"/>
    <w:rsid w:val="00FE4153"/>
    <w:rsid w:val="00FE712F"/>
    <w:rsid w:val="00FF1649"/>
    <w:rsid w:val="00FF4266"/>
    <w:rsid w:val="00FF75A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45A9579"/>
  <w15:docId w15:val="{76793338-8102-4B36-BFB4-9E025AF8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PH" w:eastAsia="en-P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Book Antiqua" w:hAnsi="Book Antiqua"/>
      <w:b/>
      <w:bCs/>
      <w:sz w:val="4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C3EF3"/>
    <w:rPr>
      <w:rFonts w:ascii="Tahoma" w:hAnsi="Tahoma" w:cs="Tahoma"/>
      <w:sz w:val="16"/>
      <w:szCs w:val="16"/>
    </w:rPr>
  </w:style>
  <w:style w:type="paragraph" w:styleId="Header">
    <w:name w:val="header"/>
    <w:basedOn w:val="Normal"/>
    <w:link w:val="HeaderChar"/>
    <w:uiPriority w:val="99"/>
    <w:rsid w:val="001A092F"/>
    <w:pPr>
      <w:tabs>
        <w:tab w:val="center" w:pos="4680"/>
        <w:tab w:val="right" w:pos="9360"/>
      </w:tabs>
    </w:pPr>
    <w:rPr>
      <w:lang w:val="x-none" w:eastAsia="x-none"/>
    </w:rPr>
  </w:style>
  <w:style w:type="character" w:customStyle="1" w:styleId="HeaderChar">
    <w:name w:val="Header Char"/>
    <w:link w:val="Header"/>
    <w:uiPriority w:val="99"/>
    <w:rsid w:val="001A092F"/>
    <w:rPr>
      <w:rFonts w:ascii="Book Antiqua" w:hAnsi="Book Antiqua"/>
      <w:b/>
      <w:bCs/>
      <w:sz w:val="48"/>
      <w:szCs w:val="24"/>
    </w:rPr>
  </w:style>
  <w:style w:type="paragraph" w:styleId="Footer">
    <w:name w:val="footer"/>
    <w:basedOn w:val="Normal"/>
    <w:link w:val="FooterChar"/>
    <w:uiPriority w:val="99"/>
    <w:rsid w:val="001A092F"/>
    <w:pPr>
      <w:tabs>
        <w:tab w:val="center" w:pos="4680"/>
        <w:tab w:val="right" w:pos="9360"/>
      </w:tabs>
    </w:pPr>
    <w:rPr>
      <w:lang w:val="x-none" w:eastAsia="x-none"/>
    </w:rPr>
  </w:style>
  <w:style w:type="character" w:customStyle="1" w:styleId="FooterChar">
    <w:name w:val="Footer Char"/>
    <w:link w:val="Footer"/>
    <w:uiPriority w:val="99"/>
    <w:rsid w:val="001A092F"/>
    <w:rPr>
      <w:rFonts w:ascii="Book Antiqua" w:hAnsi="Book Antiqua"/>
      <w:b/>
      <w:bCs/>
      <w:sz w:val="48"/>
      <w:szCs w:val="24"/>
    </w:rPr>
  </w:style>
  <w:style w:type="paragraph" w:styleId="BodyText">
    <w:name w:val="Body Text"/>
    <w:basedOn w:val="Normal"/>
    <w:link w:val="BodyTextChar"/>
    <w:unhideWhenUsed/>
    <w:rsid w:val="00C80D8E"/>
    <w:pPr>
      <w:spacing w:line="360" w:lineRule="auto"/>
      <w:jc w:val="both"/>
    </w:pPr>
    <w:rPr>
      <w:rFonts w:ascii="Times New Roman" w:hAnsi="Times New Roman"/>
      <w:b w:val="0"/>
      <w:bCs w:val="0"/>
      <w:sz w:val="20"/>
      <w:szCs w:val="20"/>
    </w:rPr>
  </w:style>
  <w:style w:type="character" w:customStyle="1" w:styleId="BodyTextChar">
    <w:name w:val="Body Text Char"/>
    <w:link w:val="BodyText"/>
    <w:rsid w:val="00C80D8E"/>
    <w:rPr>
      <w:lang w:val="en-US" w:eastAsia="en-US"/>
    </w:rPr>
  </w:style>
  <w:style w:type="table" w:styleId="TableGrid">
    <w:name w:val="Table Grid"/>
    <w:basedOn w:val="TableNormal"/>
    <w:rsid w:val="004329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E7E67"/>
    <w:rPr>
      <w:rFonts w:ascii="Calibri" w:eastAsia="Calibri" w:hAnsi="Calibri"/>
      <w:sz w:val="22"/>
      <w:szCs w:val="22"/>
      <w:lang w:val="en-US" w:eastAsia="en-US"/>
    </w:rPr>
  </w:style>
  <w:style w:type="character" w:customStyle="1" w:styleId="NoSpacingChar">
    <w:name w:val="No Spacing Char"/>
    <w:link w:val="NoSpacing"/>
    <w:uiPriority w:val="1"/>
    <w:qFormat/>
    <w:rsid w:val="002770F2"/>
    <w:rPr>
      <w:rFonts w:ascii="Calibri" w:eastAsia="Calibri" w:hAnsi="Calibri"/>
      <w:sz w:val="22"/>
      <w:szCs w:val="22"/>
      <w:lang w:eastAsia="en-US" w:bidi="ar-SA"/>
    </w:rPr>
  </w:style>
  <w:style w:type="paragraph" w:styleId="ListParagraph">
    <w:name w:val="List Paragraph"/>
    <w:aliases w:val="Resume Title"/>
    <w:basedOn w:val="Normal"/>
    <w:link w:val="ListParagraphChar"/>
    <w:uiPriority w:val="34"/>
    <w:qFormat/>
    <w:rsid w:val="002C0A6B"/>
    <w:pPr>
      <w:ind w:left="720"/>
      <w:contextualSpacing/>
    </w:pPr>
  </w:style>
  <w:style w:type="character" w:customStyle="1" w:styleId="ListParagraphChar">
    <w:name w:val="List Paragraph Char"/>
    <w:aliases w:val="Resume Title Char"/>
    <w:link w:val="ListParagraph"/>
    <w:uiPriority w:val="34"/>
    <w:qFormat/>
    <w:locked/>
    <w:rsid w:val="00E45876"/>
    <w:rPr>
      <w:rFonts w:ascii="Book Antiqua" w:hAnsi="Book Antiqua"/>
      <w:b/>
      <w:bCs/>
      <w:sz w:val="48"/>
      <w:szCs w:val="24"/>
      <w:lang w:val="en-US" w:eastAsia="en-US"/>
    </w:rPr>
  </w:style>
  <w:style w:type="character" w:styleId="CommentReference">
    <w:name w:val="annotation reference"/>
    <w:basedOn w:val="DefaultParagraphFont"/>
    <w:semiHidden/>
    <w:unhideWhenUsed/>
    <w:rsid w:val="002F72D4"/>
    <w:rPr>
      <w:sz w:val="16"/>
      <w:szCs w:val="16"/>
    </w:rPr>
  </w:style>
  <w:style w:type="paragraph" w:styleId="CommentText">
    <w:name w:val="annotation text"/>
    <w:basedOn w:val="Normal"/>
    <w:link w:val="CommentTextChar"/>
    <w:semiHidden/>
    <w:unhideWhenUsed/>
    <w:rsid w:val="002F72D4"/>
    <w:rPr>
      <w:sz w:val="20"/>
      <w:szCs w:val="20"/>
    </w:rPr>
  </w:style>
  <w:style w:type="character" w:customStyle="1" w:styleId="CommentTextChar">
    <w:name w:val="Comment Text Char"/>
    <w:basedOn w:val="DefaultParagraphFont"/>
    <w:link w:val="CommentText"/>
    <w:semiHidden/>
    <w:rsid w:val="002F72D4"/>
    <w:rPr>
      <w:rFonts w:ascii="Book Antiqua" w:hAnsi="Book Antiqua"/>
      <w:b/>
      <w:bCs/>
      <w:lang w:val="en-US" w:eastAsia="en-US"/>
    </w:rPr>
  </w:style>
  <w:style w:type="paragraph" w:styleId="CommentSubject">
    <w:name w:val="annotation subject"/>
    <w:basedOn w:val="CommentText"/>
    <w:next w:val="CommentText"/>
    <w:link w:val="CommentSubjectChar"/>
    <w:semiHidden/>
    <w:unhideWhenUsed/>
    <w:rsid w:val="002F72D4"/>
  </w:style>
  <w:style w:type="character" w:customStyle="1" w:styleId="CommentSubjectChar">
    <w:name w:val="Comment Subject Char"/>
    <w:basedOn w:val="CommentTextChar"/>
    <w:link w:val="CommentSubject"/>
    <w:semiHidden/>
    <w:rsid w:val="002F72D4"/>
    <w:rPr>
      <w:rFonts w:ascii="Book Antiqua" w:hAnsi="Book Antiqua"/>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2194809">
      <w:bodyDiv w:val="1"/>
      <w:marLeft w:val="0"/>
      <w:marRight w:val="0"/>
      <w:marTop w:val="0"/>
      <w:marBottom w:val="0"/>
      <w:divBdr>
        <w:top w:val="none" w:sz="0" w:space="0" w:color="auto"/>
        <w:left w:val="none" w:sz="0" w:space="0" w:color="auto"/>
        <w:bottom w:val="none" w:sz="0" w:space="0" w:color="auto"/>
        <w:right w:val="none" w:sz="0" w:space="0" w:color="auto"/>
      </w:divBdr>
    </w:div>
    <w:div w:id="1118181992">
      <w:bodyDiv w:val="1"/>
      <w:marLeft w:val="0"/>
      <w:marRight w:val="0"/>
      <w:marTop w:val="0"/>
      <w:marBottom w:val="0"/>
      <w:divBdr>
        <w:top w:val="none" w:sz="0" w:space="0" w:color="auto"/>
        <w:left w:val="none" w:sz="0" w:space="0" w:color="auto"/>
        <w:bottom w:val="none" w:sz="0" w:space="0" w:color="auto"/>
        <w:right w:val="none" w:sz="0" w:space="0" w:color="auto"/>
      </w:divBdr>
    </w:div>
    <w:div w:id="1232471281">
      <w:bodyDiv w:val="1"/>
      <w:marLeft w:val="0"/>
      <w:marRight w:val="0"/>
      <w:marTop w:val="0"/>
      <w:marBottom w:val="0"/>
      <w:divBdr>
        <w:top w:val="none" w:sz="0" w:space="0" w:color="auto"/>
        <w:left w:val="none" w:sz="0" w:space="0" w:color="auto"/>
        <w:bottom w:val="none" w:sz="0" w:space="0" w:color="auto"/>
        <w:right w:val="none" w:sz="0" w:space="0" w:color="auto"/>
      </w:divBdr>
    </w:div>
    <w:div w:id="1413046762">
      <w:bodyDiv w:val="1"/>
      <w:marLeft w:val="0"/>
      <w:marRight w:val="0"/>
      <w:marTop w:val="0"/>
      <w:marBottom w:val="0"/>
      <w:divBdr>
        <w:top w:val="none" w:sz="0" w:space="0" w:color="auto"/>
        <w:left w:val="none" w:sz="0" w:space="0" w:color="auto"/>
        <w:bottom w:val="none" w:sz="0" w:space="0" w:color="auto"/>
        <w:right w:val="none" w:sz="0" w:space="0" w:color="auto"/>
      </w:divBdr>
    </w:div>
    <w:div w:id="163055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94219-EA20-4C1C-A21F-84563780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COA - Province of La Union</dc:creator>
  <cp:lastModifiedBy>Kevin C. Fesalbon</cp:lastModifiedBy>
  <cp:revision>97</cp:revision>
  <cp:lastPrinted>2023-06-27T03:34:00Z</cp:lastPrinted>
  <dcterms:created xsi:type="dcterms:W3CDTF">2021-06-07T02:51:00Z</dcterms:created>
  <dcterms:modified xsi:type="dcterms:W3CDTF">2024-11-11T06:35:00Z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fecb5059cd87600e7d6b9f148186c1a50a933d5058982664ce609d2a071a9a45</vt:lpwstr>
  </property>
</Properties>
</file>