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DC3CEAD" w14:textId="77777777" w:rsidR="006D0909" w:rsidRPr="008D73E5" w:rsidRDefault="006D0909" w:rsidP="00695F2C">
      <w:pPr>
        <w:pStyle w:val="Heading2"/>
        <w:rPr>
          <w:rFonts w:eastAsia="Times New Roman"/>
          <w:lang w:val="en-US"/>
        </w:rPr>
      </w:pPr>
      <w:r w:rsidRPr="008D73E5">
        <w:rPr>
          <w:rFonts w:eastAsia="Times New Roman"/>
          <w:noProof/>
          <w:lang w:eastAsia="en-PH"/>
        </w:rPr>
        <mc:AlternateContent>
          <mc:Choice Requires="wps">
            <w:drawing>
              <wp:anchor distT="0" distB="0" distL="114300" distR="114300" simplePos="0" relativeHeight="251660288" behindDoc="0" locked="0" layoutInCell="1" allowOverlap="1" wp14:anchorId="580245BC" wp14:editId="27B3FB69">
                <wp:simplePos x="0" y="0"/>
                <wp:positionH relativeFrom="column">
                  <wp:posOffset>3844456</wp:posOffset>
                </wp:positionH>
                <wp:positionV relativeFrom="paragraph">
                  <wp:posOffset>-147099</wp:posOffset>
                </wp:positionV>
                <wp:extent cx="3676650" cy="1510748"/>
                <wp:effectExtent l="0" t="0" r="0" b="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76650" cy="151074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7595324" w14:textId="77777777" w:rsidR="00EB52F1" w:rsidRPr="003C3446" w:rsidRDefault="00EB52F1" w:rsidP="006D0909">
                            <w:pPr>
                              <w:pStyle w:val="NoSpacing"/>
                              <w:jc w:val="center"/>
                              <w:rPr>
                                <w:rFonts w:ascii="Times New Roman" w:hAnsi="Times New Roman" w:cs="Times New Roman"/>
                                <w:sz w:val="18"/>
                                <w:szCs w:val="18"/>
                              </w:rPr>
                            </w:pPr>
                            <w:bookmarkStart w:id="0" w:name="_Hlk96909340"/>
                            <w:r w:rsidRPr="003C3446">
                              <w:rPr>
                                <w:rFonts w:ascii="Times New Roman" w:hAnsi="Times New Roman" w:cs="Times New Roman"/>
                                <w:sz w:val="18"/>
                                <w:szCs w:val="18"/>
                              </w:rPr>
                              <w:t>REPUBLIC OF THE PHILIPPINES</w:t>
                            </w:r>
                            <w:bookmarkEnd w:id="0"/>
                          </w:p>
                          <w:p w14:paraId="18D765D8" w14:textId="77777777" w:rsidR="00EB52F1" w:rsidRPr="003C3446" w:rsidRDefault="00EB52F1" w:rsidP="006D0909">
                            <w:pPr>
                              <w:pStyle w:val="NoSpacing"/>
                              <w:jc w:val="center"/>
                              <w:rPr>
                                <w:rFonts w:ascii="Trajan Pro" w:hAnsi="Trajan Pro" w:cs="Times New Roman"/>
                                <w:bCs/>
                                <w:i/>
                                <w:iCs/>
                                <w:sz w:val="32"/>
                                <w:szCs w:val="32"/>
                              </w:rPr>
                            </w:pPr>
                            <w:bookmarkStart w:id="1" w:name="_Hlk96909355"/>
                            <w:r w:rsidRPr="003C3446">
                              <w:rPr>
                                <w:rFonts w:ascii="Trajan Pro" w:hAnsi="Trajan Pro" w:cs="Times New Roman"/>
                                <w:bCs/>
                                <w:sz w:val="32"/>
                                <w:szCs w:val="32"/>
                              </w:rPr>
                              <w:t>Commission on Audit</w:t>
                            </w:r>
                            <w:bookmarkEnd w:id="1"/>
                          </w:p>
                          <w:p w14:paraId="1A6ADA2D" w14:textId="77777777" w:rsidR="00EB52F1" w:rsidRPr="003C3446" w:rsidRDefault="00EB52F1" w:rsidP="006D0909">
                            <w:pPr>
                              <w:pStyle w:val="NoSpacing"/>
                              <w:jc w:val="center"/>
                              <w:rPr>
                                <w:rFonts w:ascii="Times New Roman" w:hAnsi="Times New Roman" w:cs="Times New Roman"/>
                                <w:b/>
                                <w:bCs/>
                                <w:iCs/>
                                <w:sz w:val="18"/>
                                <w:szCs w:val="18"/>
                              </w:rPr>
                            </w:pPr>
                            <w:bookmarkStart w:id="2" w:name="_Hlk96909369"/>
                            <w:r w:rsidRPr="003C3446">
                              <w:rPr>
                                <w:rFonts w:ascii="Times New Roman" w:hAnsi="Times New Roman" w:cs="Times New Roman"/>
                                <w:b/>
                                <w:bCs/>
                                <w:iCs/>
                                <w:sz w:val="18"/>
                                <w:szCs w:val="18"/>
                              </w:rPr>
                              <w:t>REGIONAL OFFICE NO.  I</w:t>
                            </w:r>
                            <w:bookmarkEnd w:id="2"/>
                          </w:p>
                          <w:p w14:paraId="1040A780" w14:textId="77777777" w:rsidR="00EB52F1" w:rsidRPr="003C3446" w:rsidRDefault="00EB52F1" w:rsidP="006D0909">
                            <w:pPr>
                              <w:pStyle w:val="NoSpacing"/>
                              <w:jc w:val="center"/>
                              <w:rPr>
                                <w:rFonts w:ascii="Times New Roman" w:hAnsi="Times New Roman" w:cs="Times New Roman"/>
                                <w:bCs/>
                                <w:iCs/>
                                <w:sz w:val="24"/>
                                <w:szCs w:val="24"/>
                              </w:rPr>
                            </w:pPr>
                            <w:bookmarkStart w:id="3" w:name="_Hlk96909381"/>
                            <w:r w:rsidRPr="003C3446">
                              <w:rPr>
                                <w:rFonts w:ascii="Times New Roman" w:hAnsi="Times New Roman" w:cs="Times New Roman"/>
                                <w:bCs/>
                                <w:iCs/>
                                <w:sz w:val="24"/>
                                <w:szCs w:val="24"/>
                              </w:rPr>
                              <w:t>PROVINCE OF LA UNION</w:t>
                            </w:r>
                            <w:bookmarkEnd w:id="3"/>
                          </w:p>
                          <w:p w14:paraId="1B6680FD" w14:textId="77777777" w:rsidR="00EB52F1" w:rsidRPr="003C3446" w:rsidRDefault="00EB52F1" w:rsidP="006D0909">
                            <w:pPr>
                              <w:pStyle w:val="NoSpacing"/>
                              <w:jc w:val="center"/>
                              <w:rPr>
                                <w:rFonts w:ascii="Times New Roman" w:hAnsi="Times New Roman" w:cs="Times New Roman"/>
                                <w:bCs/>
                                <w:iCs/>
                                <w:sz w:val="24"/>
                                <w:szCs w:val="24"/>
                              </w:rPr>
                            </w:pPr>
                            <w:bookmarkStart w:id="4" w:name="_Hlk96909401"/>
                            <w:r w:rsidRPr="003C3446">
                              <w:rPr>
                                <w:rFonts w:ascii="Times New Roman" w:hAnsi="Times New Roman" w:cs="Times New Roman"/>
                                <w:bCs/>
                                <w:iCs/>
                                <w:sz w:val="24"/>
                                <w:szCs w:val="24"/>
                              </w:rPr>
                              <w:t>PROVINCIAL SATELLITE AUDITING OFFICE</w:t>
                            </w:r>
                            <w:bookmarkEnd w:id="4"/>
                          </w:p>
                          <w:p w14:paraId="466F392F" w14:textId="77777777" w:rsidR="00EB52F1" w:rsidRDefault="00EB52F1" w:rsidP="006D0909">
                            <w:pPr>
                              <w:pStyle w:val="NoSpacing"/>
                              <w:jc w:val="center"/>
                              <w:rPr>
                                <w:rFonts w:ascii="Times New Roman" w:hAnsi="Times New Roman" w:cs="Times New Roman"/>
                                <w:bCs/>
                                <w:iCs/>
                                <w:sz w:val="18"/>
                                <w:szCs w:val="18"/>
                              </w:rPr>
                            </w:pPr>
                            <w:r w:rsidRPr="003C3446">
                              <w:rPr>
                                <w:rFonts w:ascii="Times New Roman" w:hAnsi="Times New Roman" w:cs="Times New Roman"/>
                                <w:bCs/>
                                <w:iCs/>
                                <w:sz w:val="18"/>
                                <w:szCs w:val="18"/>
                              </w:rPr>
                              <w:t>City of San Fernando, La Union</w:t>
                            </w:r>
                          </w:p>
                          <w:p w14:paraId="33F1A0A8" w14:textId="77777777" w:rsidR="00EB52F1" w:rsidRPr="003C3446" w:rsidRDefault="00EB52F1" w:rsidP="006D0909">
                            <w:pPr>
                              <w:pStyle w:val="NoSpacing"/>
                              <w:jc w:val="center"/>
                              <w:rPr>
                                <w:rFonts w:ascii="Times New Roman" w:hAnsi="Times New Roman" w:cs="Times New Roman"/>
                                <w:bCs/>
                                <w:iCs/>
                                <w:sz w:val="18"/>
                                <w:szCs w:val="18"/>
                              </w:rPr>
                            </w:pPr>
                          </w:p>
                          <w:p w14:paraId="57AD2C0A" w14:textId="77777777" w:rsidR="00EB52F1" w:rsidRPr="003C3446" w:rsidRDefault="00EB52F1" w:rsidP="006D0909">
                            <w:pPr>
                              <w:pStyle w:val="NoSpacing"/>
                              <w:jc w:val="center"/>
                              <w:rPr>
                                <w:rFonts w:ascii="Times New Roman" w:hAnsi="Times New Roman" w:cs="Times New Roman"/>
                                <w:bCs/>
                                <w:iCs/>
                                <w:sz w:val="12"/>
                                <w:szCs w:val="18"/>
                              </w:rPr>
                            </w:pPr>
                          </w:p>
                          <w:p w14:paraId="297F61C3" w14:textId="77777777" w:rsidR="00EB52F1" w:rsidRPr="00D71898" w:rsidRDefault="00EB52F1" w:rsidP="006D0909">
                            <w:pPr>
                              <w:pStyle w:val="NoSpacing"/>
                              <w:jc w:val="center"/>
                              <w:rPr>
                                <w:rFonts w:ascii="Trajan Pro" w:hAnsi="Trajan Pro"/>
                              </w:rPr>
                            </w:pPr>
                            <w:r>
                              <w:rPr>
                                <w:rFonts w:ascii="Trajan Pro" w:hAnsi="Trajan Pro" w:cs="Times New Roman"/>
                                <w:b/>
                                <w:bCs/>
                                <w:iCs/>
                                <w:sz w:val="24"/>
                                <w:szCs w:val="24"/>
                              </w:rPr>
                              <w:t>OFFICE OF THE AUDIT TEAM LEADER</w:t>
                            </w:r>
                          </w:p>
                          <w:p w14:paraId="16D63F6C" w14:textId="77777777" w:rsidR="00EB52F1" w:rsidRPr="002122DE" w:rsidRDefault="00EB52F1" w:rsidP="006D0909">
                            <w:pPr>
                              <w:tabs>
                                <w:tab w:val="left" w:pos="612"/>
                                <w:tab w:val="left" w:pos="972"/>
                              </w:tabs>
                              <w:jc w:val="center"/>
                              <w:rPr>
                                <w:bCs/>
                                <w:smallCaps/>
                                <w:sz w:val="28"/>
                                <w:szCs w:val="2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80245BC" id="_x0000_t202" coordsize="21600,21600" o:spt="202" path="m,l,21600r21600,l21600,xe">
                <v:stroke joinstyle="miter"/>
                <v:path gradientshapeok="t" o:connecttype="rect"/>
              </v:shapetype>
              <v:shape id="Text Box 3" o:spid="_x0000_s1026" type="#_x0000_t202" style="position:absolute;margin-left:302.7pt;margin-top:-11.6pt;width:289.5pt;height:118.9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a+CLhAIAABAFAAAOAAAAZHJzL2Uyb0RvYy54bWysVG1v2yAQ/j5p/wHxPbWdOi+26lRNukyT&#10;uhep3Q8ggGM0DAxI7K7af9+BkzTdizRN8wcM3PFwd89zXF33rUR7bp3QqsLZRYoRV1QzobYV/vyw&#10;Hs0xcp4oRqRWvMKP3OHrxetXV50p+Vg3WjJuEYAoV3amwo33pkwSRxveEnehDVdgrLVtiYel3SbM&#10;kg7QW5mM03SadNoyYzXlzsHu7WDEi4hf15z6j3XtuEeywhCbj6ON4yaMyeKKlFtLTCPoIQzyD1G0&#10;RCi49AR1SzxBOyt+gWoFtdrp2l9Q3Sa6rgXlMQfIJkt/yua+IYbHXKA4zpzK5P4fLP2w/2SRYBW+&#10;xEiRFih64L1HS92jy1CdzrgSnO4NuPketoHlmKkzd5p+cUjpVUPUlt9Yq7uGEwbRZeFkcnZ0wHEB&#10;ZNO91wyuITuvI1Bf2zaUDoqBAB1YejwxE0KhsHk5nU2nEzBRsGWTLJ3l83gHKY/HjXX+LdctCpMK&#10;W6A+wpP9nfMhHFIeXcJtTkvB1kLKuLDbzUpatCcgk3X8Dugv3KQKzkqHYwPisANRwh3BFuKNtD8V&#10;2ThPl+NitJ7OZ6N8nU9GxSydj9KsWBbTNC/y2/X3EGCWl41gjKs7ofhRgln+dxQfmmEQTxQh6ipc&#10;TMaTgaM/JpnG73dJtsJDR0rRVnh+ciJlYPaNYpA2KT0RcpgnL8OPVYYaHP+xKlEHgfpBBL7f9IAS&#10;xLHR7BEUYTXwBdzCMwKTRttvGHXQkhV2X3fEcozkOwWqKrI8Dz0cF/lkNoaFPbdszi1EUYCqsMdo&#10;mK780Pc7Y8W2gZsGHSt9A0qsRdTIc1QH/ULbxWQOT0To6/N19Hp+yBY/AAAA//8DAFBLAwQUAAYA&#10;CAAAACEA0Msd8eAAAAAMAQAADwAAAGRycy9kb3ducmV2LnhtbEyPwW6DMAyG75P2DpEn7TK1AUah&#10;pZhqm7Rp13Z9gAAuoBEHkbTQt196Wo+2P/3+/nw3615caLSdYYRwGYAgrkzdcYNw/PlcrEFYp7hW&#10;vWFCuJKFXfH4kKusNhPv6XJwjfAhbDOF0Do3ZFLaqiWt7NIMxP52MqNWzo9jI+tRTT5c9zIKgkRq&#10;1bH/0KqBPlqqfg9njXD6nl5Wm6n8csd0HyfvqktLc0V8fprftiAcze4fhpu+V4fCO5XmzLUVPUIS&#10;rGKPIiyi1wjEjQjXsV+VCFEYpyCLXN6XKP4AAAD//wMAUEsBAi0AFAAGAAgAAAAhALaDOJL+AAAA&#10;4QEAABMAAAAAAAAAAAAAAAAAAAAAAFtDb250ZW50X1R5cGVzXS54bWxQSwECLQAUAAYACAAAACEA&#10;OP0h/9YAAACUAQAACwAAAAAAAAAAAAAAAAAvAQAAX3JlbHMvLnJlbHNQSwECLQAUAAYACAAAACEA&#10;MGvgi4QCAAAQBQAADgAAAAAAAAAAAAAAAAAuAgAAZHJzL2Uyb0RvYy54bWxQSwECLQAUAAYACAAA&#10;ACEA0Msd8eAAAAAMAQAADwAAAAAAAAAAAAAAAADeBAAAZHJzL2Rvd25yZXYueG1sUEsFBgAAAAAE&#10;AAQA8wAAAOsFAAAAAA==&#10;" stroked="f">
                <v:textbox>
                  <w:txbxContent>
                    <w:p w14:paraId="57595324" w14:textId="77777777" w:rsidR="00EB52F1" w:rsidRPr="003C3446" w:rsidRDefault="00EB52F1" w:rsidP="006D0909">
                      <w:pPr>
                        <w:pStyle w:val="NoSpacing"/>
                        <w:jc w:val="center"/>
                        <w:rPr>
                          <w:rFonts w:ascii="Times New Roman" w:hAnsi="Times New Roman" w:cs="Times New Roman"/>
                          <w:sz w:val="18"/>
                          <w:szCs w:val="18"/>
                        </w:rPr>
                      </w:pPr>
                      <w:bookmarkStart w:id="5" w:name="_Hlk96909340"/>
                      <w:r w:rsidRPr="003C3446">
                        <w:rPr>
                          <w:rFonts w:ascii="Times New Roman" w:hAnsi="Times New Roman" w:cs="Times New Roman"/>
                          <w:sz w:val="18"/>
                          <w:szCs w:val="18"/>
                        </w:rPr>
                        <w:t>REPUBLIC OF THE PHILIPPINES</w:t>
                      </w:r>
                      <w:bookmarkEnd w:id="5"/>
                    </w:p>
                    <w:p w14:paraId="18D765D8" w14:textId="77777777" w:rsidR="00EB52F1" w:rsidRPr="003C3446" w:rsidRDefault="00EB52F1" w:rsidP="006D0909">
                      <w:pPr>
                        <w:pStyle w:val="NoSpacing"/>
                        <w:jc w:val="center"/>
                        <w:rPr>
                          <w:rFonts w:ascii="Trajan Pro" w:hAnsi="Trajan Pro" w:cs="Times New Roman"/>
                          <w:bCs/>
                          <w:i/>
                          <w:iCs/>
                          <w:sz w:val="32"/>
                          <w:szCs w:val="32"/>
                        </w:rPr>
                      </w:pPr>
                      <w:bookmarkStart w:id="6" w:name="_Hlk96909355"/>
                      <w:r w:rsidRPr="003C3446">
                        <w:rPr>
                          <w:rFonts w:ascii="Trajan Pro" w:hAnsi="Trajan Pro" w:cs="Times New Roman"/>
                          <w:bCs/>
                          <w:sz w:val="32"/>
                          <w:szCs w:val="32"/>
                        </w:rPr>
                        <w:t>Commission on Audit</w:t>
                      </w:r>
                      <w:bookmarkEnd w:id="6"/>
                    </w:p>
                    <w:p w14:paraId="1A6ADA2D" w14:textId="77777777" w:rsidR="00EB52F1" w:rsidRPr="003C3446" w:rsidRDefault="00EB52F1" w:rsidP="006D0909">
                      <w:pPr>
                        <w:pStyle w:val="NoSpacing"/>
                        <w:jc w:val="center"/>
                        <w:rPr>
                          <w:rFonts w:ascii="Times New Roman" w:hAnsi="Times New Roman" w:cs="Times New Roman"/>
                          <w:b/>
                          <w:bCs/>
                          <w:iCs/>
                          <w:sz w:val="18"/>
                          <w:szCs w:val="18"/>
                        </w:rPr>
                      </w:pPr>
                      <w:bookmarkStart w:id="7" w:name="_Hlk96909369"/>
                      <w:r w:rsidRPr="003C3446">
                        <w:rPr>
                          <w:rFonts w:ascii="Times New Roman" w:hAnsi="Times New Roman" w:cs="Times New Roman"/>
                          <w:b/>
                          <w:bCs/>
                          <w:iCs/>
                          <w:sz w:val="18"/>
                          <w:szCs w:val="18"/>
                        </w:rPr>
                        <w:t>REGIONAL OFFICE NO.  I</w:t>
                      </w:r>
                      <w:bookmarkEnd w:id="7"/>
                    </w:p>
                    <w:p w14:paraId="1040A780" w14:textId="77777777" w:rsidR="00EB52F1" w:rsidRPr="003C3446" w:rsidRDefault="00EB52F1" w:rsidP="006D0909">
                      <w:pPr>
                        <w:pStyle w:val="NoSpacing"/>
                        <w:jc w:val="center"/>
                        <w:rPr>
                          <w:rFonts w:ascii="Times New Roman" w:hAnsi="Times New Roman" w:cs="Times New Roman"/>
                          <w:bCs/>
                          <w:iCs/>
                          <w:sz w:val="24"/>
                          <w:szCs w:val="24"/>
                        </w:rPr>
                      </w:pPr>
                      <w:bookmarkStart w:id="8" w:name="_Hlk96909381"/>
                      <w:r w:rsidRPr="003C3446">
                        <w:rPr>
                          <w:rFonts w:ascii="Times New Roman" w:hAnsi="Times New Roman" w:cs="Times New Roman"/>
                          <w:bCs/>
                          <w:iCs/>
                          <w:sz w:val="24"/>
                          <w:szCs w:val="24"/>
                        </w:rPr>
                        <w:t>PROVINCE OF LA UNION</w:t>
                      </w:r>
                      <w:bookmarkEnd w:id="8"/>
                    </w:p>
                    <w:p w14:paraId="1B6680FD" w14:textId="77777777" w:rsidR="00EB52F1" w:rsidRPr="003C3446" w:rsidRDefault="00EB52F1" w:rsidP="006D0909">
                      <w:pPr>
                        <w:pStyle w:val="NoSpacing"/>
                        <w:jc w:val="center"/>
                        <w:rPr>
                          <w:rFonts w:ascii="Times New Roman" w:hAnsi="Times New Roman" w:cs="Times New Roman"/>
                          <w:bCs/>
                          <w:iCs/>
                          <w:sz w:val="24"/>
                          <w:szCs w:val="24"/>
                        </w:rPr>
                      </w:pPr>
                      <w:bookmarkStart w:id="9" w:name="_Hlk96909401"/>
                      <w:r w:rsidRPr="003C3446">
                        <w:rPr>
                          <w:rFonts w:ascii="Times New Roman" w:hAnsi="Times New Roman" w:cs="Times New Roman"/>
                          <w:bCs/>
                          <w:iCs/>
                          <w:sz w:val="24"/>
                          <w:szCs w:val="24"/>
                        </w:rPr>
                        <w:t>PROVINCIAL SATELLITE AUDITING OFFICE</w:t>
                      </w:r>
                      <w:bookmarkEnd w:id="9"/>
                    </w:p>
                    <w:p w14:paraId="466F392F" w14:textId="77777777" w:rsidR="00EB52F1" w:rsidRDefault="00EB52F1" w:rsidP="006D0909">
                      <w:pPr>
                        <w:pStyle w:val="NoSpacing"/>
                        <w:jc w:val="center"/>
                        <w:rPr>
                          <w:rFonts w:ascii="Times New Roman" w:hAnsi="Times New Roman" w:cs="Times New Roman"/>
                          <w:bCs/>
                          <w:iCs/>
                          <w:sz w:val="18"/>
                          <w:szCs w:val="18"/>
                        </w:rPr>
                      </w:pPr>
                      <w:r w:rsidRPr="003C3446">
                        <w:rPr>
                          <w:rFonts w:ascii="Times New Roman" w:hAnsi="Times New Roman" w:cs="Times New Roman"/>
                          <w:bCs/>
                          <w:iCs/>
                          <w:sz w:val="18"/>
                          <w:szCs w:val="18"/>
                        </w:rPr>
                        <w:t>City of San Fernando, La Union</w:t>
                      </w:r>
                    </w:p>
                    <w:p w14:paraId="33F1A0A8" w14:textId="77777777" w:rsidR="00EB52F1" w:rsidRPr="003C3446" w:rsidRDefault="00EB52F1" w:rsidP="006D0909">
                      <w:pPr>
                        <w:pStyle w:val="NoSpacing"/>
                        <w:jc w:val="center"/>
                        <w:rPr>
                          <w:rFonts w:ascii="Times New Roman" w:hAnsi="Times New Roman" w:cs="Times New Roman"/>
                          <w:bCs/>
                          <w:iCs/>
                          <w:sz w:val="18"/>
                          <w:szCs w:val="18"/>
                        </w:rPr>
                      </w:pPr>
                    </w:p>
                    <w:p w14:paraId="57AD2C0A" w14:textId="77777777" w:rsidR="00EB52F1" w:rsidRPr="003C3446" w:rsidRDefault="00EB52F1" w:rsidP="006D0909">
                      <w:pPr>
                        <w:pStyle w:val="NoSpacing"/>
                        <w:jc w:val="center"/>
                        <w:rPr>
                          <w:rFonts w:ascii="Times New Roman" w:hAnsi="Times New Roman" w:cs="Times New Roman"/>
                          <w:bCs/>
                          <w:iCs/>
                          <w:sz w:val="12"/>
                          <w:szCs w:val="18"/>
                        </w:rPr>
                      </w:pPr>
                    </w:p>
                    <w:p w14:paraId="297F61C3" w14:textId="77777777" w:rsidR="00EB52F1" w:rsidRPr="00D71898" w:rsidRDefault="00EB52F1" w:rsidP="006D0909">
                      <w:pPr>
                        <w:pStyle w:val="NoSpacing"/>
                        <w:jc w:val="center"/>
                        <w:rPr>
                          <w:rFonts w:ascii="Trajan Pro" w:hAnsi="Trajan Pro"/>
                        </w:rPr>
                      </w:pPr>
                      <w:r>
                        <w:rPr>
                          <w:rFonts w:ascii="Trajan Pro" w:hAnsi="Trajan Pro" w:cs="Times New Roman"/>
                          <w:b/>
                          <w:bCs/>
                          <w:iCs/>
                          <w:sz w:val="24"/>
                          <w:szCs w:val="24"/>
                        </w:rPr>
                        <w:t>OFFICE OF THE AUDIT TEAM LEADER</w:t>
                      </w:r>
                    </w:p>
                    <w:p w14:paraId="16D63F6C" w14:textId="77777777" w:rsidR="00EB52F1" w:rsidRPr="002122DE" w:rsidRDefault="00EB52F1" w:rsidP="006D0909">
                      <w:pPr>
                        <w:tabs>
                          <w:tab w:val="left" w:pos="612"/>
                          <w:tab w:val="left" w:pos="972"/>
                        </w:tabs>
                        <w:jc w:val="center"/>
                        <w:rPr>
                          <w:bCs/>
                          <w:smallCaps/>
                          <w:sz w:val="28"/>
                          <w:szCs w:val="28"/>
                        </w:rPr>
                      </w:pPr>
                    </w:p>
                  </w:txbxContent>
                </v:textbox>
              </v:shape>
            </w:pict>
          </mc:Fallback>
        </mc:AlternateContent>
      </w:r>
      <w:r w:rsidRPr="008D73E5">
        <w:rPr>
          <w:rFonts w:eastAsia="Times New Roman"/>
          <w:noProof/>
          <w:lang w:eastAsia="en-PH"/>
        </w:rPr>
        <w:drawing>
          <wp:anchor distT="0" distB="0" distL="114300" distR="114300" simplePos="0" relativeHeight="251661312" behindDoc="1" locked="0" layoutInCell="1" allowOverlap="1" wp14:anchorId="51994B42" wp14:editId="2681012F">
            <wp:simplePos x="0" y="0"/>
            <wp:positionH relativeFrom="column">
              <wp:posOffset>2550160</wp:posOffset>
            </wp:positionH>
            <wp:positionV relativeFrom="paragraph">
              <wp:posOffset>66675</wp:posOffset>
            </wp:positionV>
            <wp:extent cx="1085850" cy="1016000"/>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085850" cy="10160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D73E5">
        <w:rPr>
          <w:rFonts w:eastAsia="Times New Roman"/>
          <w:noProof/>
          <w:lang w:eastAsia="en-PH"/>
        </w:rPr>
        <mc:AlternateContent>
          <mc:Choice Requires="wps">
            <w:drawing>
              <wp:anchor distT="0" distB="0" distL="114300" distR="114300" simplePos="0" relativeHeight="251659264" behindDoc="0" locked="0" layoutInCell="1" allowOverlap="1" wp14:anchorId="0488577E" wp14:editId="7D911EA4">
                <wp:simplePos x="0" y="0"/>
                <wp:positionH relativeFrom="column">
                  <wp:posOffset>-12065</wp:posOffset>
                </wp:positionH>
                <wp:positionV relativeFrom="paragraph">
                  <wp:posOffset>-638175</wp:posOffset>
                </wp:positionV>
                <wp:extent cx="252095" cy="266700"/>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2095" cy="266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C0ED037" w14:textId="77777777" w:rsidR="00EB52F1" w:rsidRDefault="00EB52F1" w:rsidP="006D0909"/>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0488577E" id="Text Box 1" o:spid="_x0000_s1027" type="#_x0000_t202" style="position:absolute;margin-left:-.95pt;margin-top:-50.25pt;width:19.85pt;height:21pt;z-index:25165926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WUNMgwIAABMFAAAOAAAAZHJzL2Uyb0RvYy54bWysVNtu3CAQfa/Uf0C8b3yR92Ir3iiXuqqU&#10;XqSkH8ACXqNiQEDWTqv+ewe8u3EvD1VVP2BghsPMnDNcXo29RAdundCqxtlFihFXVDOh9jX+/Ngs&#10;Nhg5TxQjUite42fu8NX29avLwVQ8152WjFsEIMpVg6lx572pksTRjvfEXWjDFRhbbXviYWn3CbNk&#10;APReJnmarpJBW2asptw52L2bjHgb8duWU/+xbR33SNYYYvNxtHHchTHZXpJqb4npBD2GQf4hip4I&#10;BZeeoe6IJ+jJit+gekGtdrr1F1T3iW5bQXnMAbLJ0l+yeeiI4TEXKI4z5zK5/wdLPxw+WSQYcIeR&#10;Ij1Q9MhHj270iLJQncG4CpweDLj5EbaDZ8jUmXtNvzik9G1H1J5fW6uHjhMG0cWTyezohOMCyG54&#10;rxlcQ568jkBja/sACMVAgA4sPZ+ZCaFQ2MyXeVouMaJgylerdRqZS0h1Omys82+57lGY1NgC8RGc&#10;HO6dhzTA9eQSg9dSsEZIGRd2v7uVFh0IiKSJX8gcjri5m1TBWelwbDJPOxAj3BFsIdpI+rcyy4v0&#10;Ji8XzWqzXhRNsVyU63SzSLPyplylRVncNd9DgFlRdYIxru6F4icBZsXfEXxshUk6UYJoqHG5zJcT&#10;Q/Po3TzJNH5/SrIXHvpRir7Gm7MTqQKvbxSDtEnliZDTPPk5/FgyqMHpH6sSVRCInyTgx914lBuA&#10;BYXsNHsGWVgNtAH38JbApNP2K0YD9GWNFTwcGMl3CoRVZkUR2jguiuU6h4WdW3ZzC1EUgGrsMZqm&#10;t35q/Sdjxb6De05SvgYxNiIK5SUmyCMsoPNiRsdXIrT2fB29Xt6y7Q8AAAD//wMAUEsDBBQABgAI&#10;AAAAIQDRhWnG4AAAAAoBAAAPAAAAZHJzL2Rvd25yZXYueG1sTI/NasMwEITvhb6D2EBviZQG58e1&#10;HEpLoaUQSNoHkKWNbWJJrqTE7tt3c0pPy+4Ms98U29F27IIhtt5JmM8EMHTam9bVEr6/3qZrYDEp&#10;Z1TnHUr4xQjb8v6uULnxg9vj5ZBqRiEu5kpCk1Kfcx51g1bFme/RkXb0wapEa6i5CWqgcNvxRyGW&#10;3KrW0YdG9fjSoD4dzlbCaxuqH+0X78vV50bv9vE4fOy4lA+T8fkJWMIx3cxwxSd0KImp8mdnIusk&#10;TOcbcl6nEBkwcixW1KWiS7bOgJcF/1+h/AMAAP//AwBQSwECLQAUAAYACAAAACEAtoM4kv4AAADh&#10;AQAAEwAAAAAAAAAAAAAAAAAAAAAAW0NvbnRlbnRfVHlwZXNdLnhtbFBLAQItABQABgAIAAAAIQA4&#10;/SH/1gAAAJQBAAALAAAAAAAAAAAAAAAAAC8BAABfcmVscy8ucmVsc1BLAQItABQABgAIAAAAIQAJ&#10;WUNMgwIAABMFAAAOAAAAAAAAAAAAAAAAAC4CAABkcnMvZTJvRG9jLnhtbFBLAQItABQABgAIAAAA&#10;IQDRhWnG4AAAAAoBAAAPAAAAAAAAAAAAAAAAAN0EAABkcnMvZG93bnJldi54bWxQSwUGAAAAAAQA&#10;BADzAAAA6gUAAAAA&#10;" stroked="f">
                <v:textbox style="mso-fit-shape-to-text:t">
                  <w:txbxContent>
                    <w:p w14:paraId="5C0ED037" w14:textId="77777777" w:rsidR="00EB52F1" w:rsidRDefault="00EB52F1" w:rsidP="006D0909"/>
                  </w:txbxContent>
                </v:textbox>
              </v:shape>
            </w:pict>
          </mc:Fallback>
        </mc:AlternateContent>
      </w:r>
    </w:p>
    <w:p w14:paraId="5BDCCA64" w14:textId="77777777" w:rsidR="006D0909" w:rsidRPr="008D73E5" w:rsidRDefault="006D0909" w:rsidP="006D0909">
      <w:pPr>
        <w:tabs>
          <w:tab w:val="left" w:pos="612"/>
          <w:tab w:val="left" w:pos="972"/>
        </w:tabs>
        <w:spacing w:after="0" w:line="240" w:lineRule="auto"/>
        <w:ind w:left="612"/>
        <w:jc w:val="center"/>
        <w:rPr>
          <w:rFonts w:ascii="Times New Roman" w:eastAsia="Times New Roman" w:hAnsi="Times New Roman" w:cs="Times New Roman"/>
          <w:sz w:val="24"/>
          <w:szCs w:val="24"/>
          <w:lang w:val="en-US"/>
        </w:rPr>
      </w:pPr>
    </w:p>
    <w:p w14:paraId="404D4ECC" w14:textId="77777777" w:rsidR="006D0909" w:rsidRPr="008D73E5" w:rsidRDefault="006D0909" w:rsidP="006D0909">
      <w:pPr>
        <w:pBdr>
          <w:bottom w:val="double" w:sz="6" w:space="0" w:color="auto"/>
        </w:pBdr>
        <w:spacing w:after="0" w:line="240" w:lineRule="auto"/>
        <w:ind w:left="612"/>
        <w:rPr>
          <w:rFonts w:ascii="Times New Roman" w:eastAsia="Times New Roman" w:hAnsi="Times New Roman" w:cs="Times New Roman"/>
          <w:sz w:val="24"/>
          <w:szCs w:val="24"/>
          <w:lang w:val="en-US"/>
        </w:rPr>
      </w:pPr>
    </w:p>
    <w:p w14:paraId="70D4B43C" w14:textId="77777777" w:rsidR="006D0909" w:rsidRPr="008D73E5" w:rsidRDefault="006D0909" w:rsidP="006D0909">
      <w:pPr>
        <w:pBdr>
          <w:bottom w:val="double" w:sz="6" w:space="0" w:color="auto"/>
        </w:pBdr>
        <w:spacing w:after="0" w:line="240" w:lineRule="auto"/>
        <w:ind w:left="612"/>
        <w:rPr>
          <w:rFonts w:ascii="Times New Roman" w:eastAsia="Times New Roman" w:hAnsi="Times New Roman" w:cs="Times New Roman"/>
          <w:sz w:val="24"/>
          <w:szCs w:val="24"/>
          <w:lang w:val="en-US"/>
        </w:rPr>
      </w:pPr>
    </w:p>
    <w:p w14:paraId="2B13509E" w14:textId="77777777" w:rsidR="006D0909" w:rsidRPr="008D73E5" w:rsidRDefault="006D0909" w:rsidP="006D0909">
      <w:pPr>
        <w:pBdr>
          <w:bottom w:val="double" w:sz="6" w:space="0" w:color="auto"/>
        </w:pBdr>
        <w:spacing w:after="0" w:line="240" w:lineRule="auto"/>
        <w:ind w:left="612"/>
        <w:rPr>
          <w:rFonts w:ascii="Times New Roman" w:eastAsia="Times New Roman" w:hAnsi="Times New Roman" w:cs="Times New Roman"/>
          <w:sz w:val="24"/>
          <w:szCs w:val="24"/>
          <w:lang w:val="en-US"/>
        </w:rPr>
      </w:pPr>
    </w:p>
    <w:p w14:paraId="1F0889C1" w14:textId="77777777" w:rsidR="006D0909" w:rsidRPr="008D73E5" w:rsidRDefault="006D0909" w:rsidP="006D0909">
      <w:pPr>
        <w:pBdr>
          <w:bottom w:val="double" w:sz="6" w:space="0" w:color="auto"/>
        </w:pBdr>
        <w:spacing w:after="0" w:line="240" w:lineRule="auto"/>
        <w:ind w:left="612"/>
        <w:rPr>
          <w:rFonts w:ascii="Times New Roman" w:eastAsia="Times New Roman" w:hAnsi="Times New Roman" w:cs="Times New Roman"/>
          <w:sz w:val="24"/>
          <w:szCs w:val="24"/>
          <w:lang w:val="en-US"/>
        </w:rPr>
      </w:pPr>
    </w:p>
    <w:p w14:paraId="2599681D" w14:textId="77777777" w:rsidR="006D0909" w:rsidRPr="008D73E5" w:rsidRDefault="006D0909" w:rsidP="006D0909">
      <w:pPr>
        <w:pBdr>
          <w:bottom w:val="double" w:sz="6" w:space="0" w:color="auto"/>
        </w:pBdr>
        <w:spacing w:after="0" w:line="240" w:lineRule="auto"/>
        <w:ind w:left="612"/>
        <w:rPr>
          <w:rFonts w:ascii="Times New Roman" w:eastAsia="Times New Roman" w:hAnsi="Times New Roman" w:cs="Times New Roman"/>
          <w:sz w:val="24"/>
          <w:szCs w:val="24"/>
          <w:lang w:val="en-US"/>
        </w:rPr>
      </w:pPr>
    </w:p>
    <w:p w14:paraId="093BE074" w14:textId="77777777" w:rsidR="006D0909" w:rsidRPr="008D73E5" w:rsidRDefault="006D0909" w:rsidP="006D0909">
      <w:pPr>
        <w:pBdr>
          <w:bottom w:val="double" w:sz="6" w:space="0" w:color="auto"/>
        </w:pBdr>
        <w:spacing w:after="0" w:line="240" w:lineRule="auto"/>
        <w:ind w:left="612"/>
        <w:rPr>
          <w:rFonts w:ascii="Times New Roman" w:eastAsia="Times New Roman" w:hAnsi="Times New Roman" w:cs="Times New Roman"/>
          <w:sz w:val="24"/>
          <w:szCs w:val="24"/>
          <w:lang w:val="en-US"/>
        </w:rPr>
      </w:pPr>
    </w:p>
    <w:p w14:paraId="591E734B" w14:textId="77777777" w:rsidR="006D0909" w:rsidRPr="008D73E5" w:rsidRDefault="006D0909" w:rsidP="006D0909">
      <w:pPr>
        <w:spacing w:after="0" w:line="240" w:lineRule="auto"/>
        <w:ind w:left="6480"/>
        <w:jc w:val="both"/>
        <w:rPr>
          <w:rFonts w:ascii="Times New Roman" w:eastAsia="Times New Roman" w:hAnsi="Times New Roman" w:cs="Times New Roman"/>
          <w:sz w:val="24"/>
          <w:szCs w:val="24"/>
          <w:lang w:val="en-US"/>
        </w:rPr>
      </w:pPr>
    </w:p>
    <w:p w14:paraId="0039E415" w14:textId="77777777" w:rsidR="006D0909" w:rsidRPr="008D73E5" w:rsidRDefault="006D0909" w:rsidP="006D0909">
      <w:pPr>
        <w:spacing w:after="0" w:line="240" w:lineRule="auto"/>
        <w:jc w:val="center"/>
        <w:rPr>
          <w:rFonts w:ascii="Times New Roman" w:eastAsia="Times New Roman" w:hAnsi="Times New Roman" w:cs="Times New Roman"/>
          <w:b/>
          <w:bCs/>
          <w:color w:val="000000"/>
          <w:sz w:val="24"/>
          <w:szCs w:val="24"/>
          <w:lang w:val="en-US"/>
        </w:rPr>
      </w:pPr>
      <w:r w:rsidRPr="008D73E5">
        <w:rPr>
          <w:rFonts w:ascii="Times New Roman" w:eastAsia="Times New Roman" w:hAnsi="Times New Roman" w:cs="Times New Roman"/>
          <w:b/>
          <w:bCs/>
          <w:color w:val="000000"/>
          <w:sz w:val="24"/>
          <w:szCs w:val="24"/>
          <w:lang w:val="en-US"/>
        </w:rPr>
        <w:t>ACTION PLAN MONITORING TOOL</w:t>
      </w:r>
    </w:p>
    <w:p w14:paraId="47EFB951" w14:textId="77777777" w:rsidR="006D0909" w:rsidRPr="008D73E5" w:rsidRDefault="006D0909" w:rsidP="006D0909">
      <w:pPr>
        <w:spacing w:after="0" w:line="240" w:lineRule="auto"/>
        <w:rPr>
          <w:rFonts w:ascii="Times New Roman" w:eastAsia="Times New Roman" w:hAnsi="Times New Roman" w:cs="Times New Roman"/>
          <w:lang w:val="en-US"/>
        </w:rPr>
      </w:pPr>
    </w:p>
    <w:tbl>
      <w:tblPr>
        <w:tblStyle w:val="TableGrid"/>
        <w:tblW w:w="171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3"/>
        <w:gridCol w:w="1264"/>
        <w:gridCol w:w="3360"/>
        <w:gridCol w:w="2302"/>
        <w:gridCol w:w="311"/>
        <w:gridCol w:w="1558"/>
        <w:gridCol w:w="1850"/>
        <w:gridCol w:w="3100"/>
        <w:gridCol w:w="2492"/>
      </w:tblGrid>
      <w:tr w:rsidR="006D0909" w:rsidRPr="00EB52F1" w14:paraId="085815CB" w14:textId="77777777" w:rsidTr="007D2D5A">
        <w:trPr>
          <w:trHeight w:val="315"/>
        </w:trPr>
        <w:tc>
          <w:tcPr>
            <w:tcW w:w="953" w:type="dxa"/>
            <w:noWrap/>
            <w:hideMark/>
          </w:tcPr>
          <w:p w14:paraId="52A54167" w14:textId="77777777" w:rsidR="006D0909" w:rsidRPr="00EB52F1" w:rsidRDefault="006D0909" w:rsidP="006D0909">
            <w:pPr>
              <w:rPr>
                <w:rFonts w:ascii="Times New Roman" w:eastAsia="Times New Roman" w:hAnsi="Times New Roman" w:cs="Times New Roman"/>
                <w:color w:val="000000"/>
                <w:sz w:val="24"/>
                <w:szCs w:val="24"/>
                <w:lang w:val="en-US"/>
              </w:rPr>
            </w:pPr>
            <w:r w:rsidRPr="00EB52F1">
              <w:rPr>
                <w:rFonts w:ascii="Times New Roman" w:eastAsia="Times New Roman" w:hAnsi="Times New Roman" w:cs="Times New Roman"/>
                <w:color w:val="000000"/>
                <w:sz w:val="24"/>
                <w:szCs w:val="24"/>
                <w:lang w:val="en-US"/>
              </w:rPr>
              <w:t>Sector</w:t>
            </w:r>
          </w:p>
        </w:tc>
        <w:tc>
          <w:tcPr>
            <w:tcW w:w="1264" w:type="dxa"/>
            <w:noWrap/>
            <w:hideMark/>
          </w:tcPr>
          <w:p w14:paraId="28CAE0A4" w14:textId="77777777" w:rsidR="006D0909" w:rsidRPr="00EB52F1" w:rsidRDefault="006D0909" w:rsidP="006D0909">
            <w:pPr>
              <w:jc w:val="right"/>
              <w:rPr>
                <w:rFonts w:ascii="Times New Roman" w:eastAsia="Times New Roman" w:hAnsi="Times New Roman" w:cs="Times New Roman"/>
                <w:color w:val="000000"/>
                <w:sz w:val="24"/>
                <w:szCs w:val="24"/>
                <w:lang w:val="en-US"/>
              </w:rPr>
            </w:pPr>
            <w:r w:rsidRPr="00EB52F1">
              <w:rPr>
                <w:rFonts w:ascii="Times New Roman" w:eastAsia="Times New Roman" w:hAnsi="Times New Roman" w:cs="Times New Roman"/>
                <w:color w:val="000000"/>
                <w:sz w:val="24"/>
                <w:szCs w:val="24"/>
                <w:lang w:val="en-US"/>
              </w:rPr>
              <w:t>:</w:t>
            </w:r>
          </w:p>
        </w:tc>
        <w:tc>
          <w:tcPr>
            <w:tcW w:w="3360" w:type="dxa"/>
            <w:tcBorders>
              <w:bottom w:val="single" w:sz="4" w:space="0" w:color="auto"/>
            </w:tcBorders>
            <w:noWrap/>
            <w:hideMark/>
          </w:tcPr>
          <w:p w14:paraId="0A18AD5A" w14:textId="25ACD9B4" w:rsidR="006D0909" w:rsidRPr="00EB52F1" w:rsidRDefault="006D0909" w:rsidP="006D0909">
            <w:pPr>
              <w:rPr>
                <w:rFonts w:ascii="Times New Roman" w:eastAsia="Times New Roman" w:hAnsi="Times New Roman" w:cs="Times New Roman"/>
                <w:color w:val="000000"/>
                <w:sz w:val="24"/>
                <w:szCs w:val="24"/>
                <w:lang w:val="en-US"/>
              </w:rPr>
            </w:pPr>
            <w:r w:rsidRPr="00EB52F1">
              <w:rPr>
                <w:rFonts w:ascii="Times New Roman" w:eastAsia="Times New Roman" w:hAnsi="Times New Roman" w:cs="Times New Roman"/>
                <w:color w:val="000000"/>
                <w:sz w:val="24"/>
                <w:szCs w:val="24"/>
                <w:lang w:val="en-US"/>
              </w:rPr>
              <w:t xml:space="preserve">Local Government </w:t>
            </w:r>
            <w:r w:rsidR="0066110C" w:rsidRPr="00EB52F1">
              <w:rPr>
                <w:rFonts w:ascii="Times New Roman" w:eastAsia="Times New Roman" w:hAnsi="Times New Roman" w:cs="Times New Roman"/>
                <w:color w:val="000000"/>
                <w:sz w:val="24"/>
                <w:szCs w:val="24"/>
                <w:lang w:val="en-US"/>
              </w:rPr>
              <w:t xml:space="preserve">Audit </w:t>
            </w:r>
            <w:r w:rsidRPr="00EB52F1">
              <w:rPr>
                <w:rFonts w:ascii="Times New Roman" w:eastAsia="Times New Roman" w:hAnsi="Times New Roman" w:cs="Times New Roman"/>
                <w:color w:val="000000"/>
                <w:sz w:val="24"/>
                <w:szCs w:val="24"/>
                <w:lang w:val="en-US"/>
              </w:rPr>
              <w:t>Sector</w:t>
            </w:r>
          </w:p>
        </w:tc>
        <w:tc>
          <w:tcPr>
            <w:tcW w:w="2302" w:type="dxa"/>
            <w:tcBorders>
              <w:bottom w:val="single" w:sz="4" w:space="0" w:color="auto"/>
            </w:tcBorders>
            <w:hideMark/>
          </w:tcPr>
          <w:p w14:paraId="6FBF0AE4" w14:textId="77777777" w:rsidR="006D0909" w:rsidRPr="00EB52F1" w:rsidRDefault="006D0909" w:rsidP="006D0909">
            <w:pPr>
              <w:rPr>
                <w:rFonts w:ascii="Times New Roman" w:eastAsia="Times New Roman" w:hAnsi="Times New Roman" w:cs="Times New Roman"/>
                <w:color w:val="000000"/>
                <w:sz w:val="24"/>
                <w:szCs w:val="24"/>
                <w:lang w:val="en-US"/>
              </w:rPr>
            </w:pPr>
            <w:r w:rsidRPr="00EB52F1">
              <w:rPr>
                <w:rFonts w:ascii="Times New Roman" w:eastAsia="Times New Roman" w:hAnsi="Times New Roman" w:cs="Times New Roman"/>
                <w:color w:val="000000"/>
                <w:sz w:val="24"/>
                <w:szCs w:val="24"/>
                <w:lang w:val="en-US"/>
              </w:rPr>
              <w:t> </w:t>
            </w:r>
          </w:p>
        </w:tc>
        <w:tc>
          <w:tcPr>
            <w:tcW w:w="311" w:type="dxa"/>
            <w:hideMark/>
          </w:tcPr>
          <w:p w14:paraId="0F11CBAF" w14:textId="77777777" w:rsidR="006D0909" w:rsidRPr="00EB52F1" w:rsidRDefault="006D0909" w:rsidP="006D0909">
            <w:pPr>
              <w:rPr>
                <w:rFonts w:ascii="Times New Roman" w:eastAsia="Times New Roman" w:hAnsi="Times New Roman" w:cs="Times New Roman"/>
                <w:color w:val="000000"/>
                <w:sz w:val="24"/>
                <w:szCs w:val="24"/>
                <w:lang w:val="en-US"/>
              </w:rPr>
            </w:pPr>
          </w:p>
        </w:tc>
        <w:tc>
          <w:tcPr>
            <w:tcW w:w="1558" w:type="dxa"/>
            <w:hideMark/>
          </w:tcPr>
          <w:p w14:paraId="38BFBFFB" w14:textId="77777777" w:rsidR="006D0909" w:rsidRPr="00EB52F1" w:rsidRDefault="006D0909" w:rsidP="006D0909">
            <w:pPr>
              <w:rPr>
                <w:rFonts w:ascii="Times New Roman" w:eastAsia="Times New Roman" w:hAnsi="Times New Roman" w:cs="Times New Roman"/>
                <w:color w:val="000000"/>
                <w:sz w:val="24"/>
                <w:szCs w:val="24"/>
                <w:lang w:val="en-US"/>
              </w:rPr>
            </w:pPr>
            <w:r w:rsidRPr="00EB52F1">
              <w:rPr>
                <w:rFonts w:ascii="Times New Roman" w:eastAsia="Times New Roman" w:hAnsi="Times New Roman" w:cs="Times New Roman"/>
                <w:color w:val="000000"/>
                <w:sz w:val="24"/>
                <w:szCs w:val="24"/>
                <w:lang w:val="en-US"/>
              </w:rPr>
              <w:t>Prepared by:</w:t>
            </w:r>
          </w:p>
        </w:tc>
        <w:tc>
          <w:tcPr>
            <w:tcW w:w="4950" w:type="dxa"/>
            <w:gridSpan w:val="2"/>
            <w:tcBorders>
              <w:bottom w:val="single" w:sz="4" w:space="0" w:color="auto"/>
            </w:tcBorders>
            <w:noWrap/>
            <w:hideMark/>
          </w:tcPr>
          <w:p w14:paraId="2F34DDFF" w14:textId="053F99DB" w:rsidR="006D0909" w:rsidRPr="00EB52F1" w:rsidRDefault="00C10166" w:rsidP="006D0909">
            <w:pPr>
              <w:rPr>
                <w:rFonts w:ascii="Times New Roman" w:eastAsia="Times New Roman" w:hAnsi="Times New Roman" w:cs="Times New Roman"/>
                <w:color w:val="000000"/>
                <w:sz w:val="24"/>
                <w:szCs w:val="24"/>
                <w:lang w:val="en-US"/>
              </w:rPr>
            </w:pPr>
            <w:r w:rsidRPr="00EB52F1">
              <w:rPr>
                <w:rFonts w:ascii="Times New Roman" w:eastAsia="Times New Roman" w:hAnsi="Times New Roman" w:cs="Times New Roman"/>
                <w:color w:val="000000"/>
                <w:sz w:val="24"/>
                <w:szCs w:val="24"/>
                <w:lang w:val="en-US"/>
              </w:rPr>
              <w:t>JUVY N. EDUARTE</w:t>
            </w:r>
          </w:p>
        </w:tc>
        <w:tc>
          <w:tcPr>
            <w:tcW w:w="2492" w:type="dxa"/>
            <w:noWrap/>
            <w:hideMark/>
          </w:tcPr>
          <w:p w14:paraId="1A354300" w14:textId="3DB5FE92" w:rsidR="006D0909" w:rsidRPr="00EB52F1" w:rsidRDefault="006D0909" w:rsidP="006D0909">
            <w:pPr>
              <w:rPr>
                <w:rFonts w:ascii="Times New Roman" w:eastAsia="Times New Roman" w:hAnsi="Times New Roman" w:cs="Times New Roman"/>
                <w:color w:val="000000"/>
                <w:sz w:val="24"/>
                <w:szCs w:val="24"/>
                <w:lang w:val="en-US"/>
              </w:rPr>
            </w:pPr>
            <w:r w:rsidRPr="00EB52F1">
              <w:rPr>
                <w:rFonts w:ascii="Times New Roman" w:eastAsia="Times New Roman" w:hAnsi="Times New Roman" w:cs="Times New Roman"/>
                <w:color w:val="000000"/>
                <w:sz w:val="24"/>
                <w:szCs w:val="24"/>
                <w:lang w:val="en-US"/>
              </w:rPr>
              <w:t xml:space="preserve">Date: </w:t>
            </w:r>
            <w:r w:rsidR="00C10166" w:rsidRPr="00EB52F1">
              <w:rPr>
                <w:rFonts w:ascii="Times New Roman" w:eastAsia="Times New Roman" w:hAnsi="Times New Roman" w:cs="Times New Roman"/>
                <w:sz w:val="24"/>
                <w:szCs w:val="24"/>
                <w:u w:val="single"/>
                <w:lang w:val="en-US"/>
              </w:rPr>
              <w:t>October 21</w:t>
            </w:r>
            <w:r w:rsidRPr="00EB52F1">
              <w:rPr>
                <w:rFonts w:ascii="Times New Roman" w:eastAsia="Times New Roman" w:hAnsi="Times New Roman" w:cs="Times New Roman"/>
                <w:sz w:val="24"/>
                <w:szCs w:val="24"/>
                <w:u w:val="single"/>
                <w:lang w:val="en-US"/>
              </w:rPr>
              <w:t xml:space="preserve">, 2024 </w:t>
            </w:r>
          </w:p>
        </w:tc>
      </w:tr>
      <w:tr w:rsidR="006D0909" w:rsidRPr="00EB52F1" w14:paraId="686AE4CD" w14:textId="77777777" w:rsidTr="007D2D5A">
        <w:trPr>
          <w:trHeight w:val="315"/>
        </w:trPr>
        <w:tc>
          <w:tcPr>
            <w:tcW w:w="953" w:type="dxa"/>
            <w:noWrap/>
            <w:hideMark/>
          </w:tcPr>
          <w:p w14:paraId="3648C877" w14:textId="77777777" w:rsidR="006D0909" w:rsidRPr="00EB52F1" w:rsidRDefault="006D0909" w:rsidP="006D0909">
            <w:pPr>
              <w:rPr>
                <w:rFonts w:ascii="Times New Roman" w:eastAsia="Times New Roman" w:hAnsi="Times New Roman" w:cs="Times New Roman"/>
                <w:color w:val="000000"/>
                <w:sz w:val="24"/>
                <w:szCs w:val="24"/>
                <w:lang w:val="en-US"/>
              </w:rPr>
            </w:pPr>
            <w:r w:rsidRPr="00EB52F1">
              <w:rPr>
                <w:rFonts w:ascii="Times New Roman" w:eastAsia="Times New Roman" w:hAnsi="Times New Roman" w:cs="Times New Roman"/>
                <w:color w:val="000000"/>
                <w:sz w:val="24"/>
                <w:szCs w:val="24"/>
                <w:lang w:val="en-US"/>
              </w:rPr>
              <w:t>Team</w:t>
            </w:r>
          </w:p>
        </w:tc>
        <w:tc>
          <w:tcPr>
            <w:tcW w:w="1264" w:type="dxa"/>
            <w:noWrap/>
            <w:hideMark/>
          </w:tcPr>
          <w:p w14:paraId="213F4E28" w14:textId="77777777" w:rsidR="006D0909" w:rsidRPr="00EB52F1" w:rsidRDefault="006D0909" w:rsidP="006D0909">
            <w:pPr>
              <w:jc w:val="right"/>
              <w:rPr>
                <w:rFonts w:ascii="Times New Roman" w:eastAsia="Times New Roman" w:hAnsi="Times New Roman" w:cs="Times New Roman"/>
                <w:color w:val="000000"/>
                <w:sz w:val="24"/>
                <w:szCs w:val="24"/>
                <w:lang w:val="en-US"/>
              </w:rPr>
            </w:pPr>
            <w:r w:rsidRPr="00EB52F1">
              <w:rPr>
                <w:rFonts w:ascii="Times New Roman" w:eastAsia="Times New Roman" w:hAnsi="Times New Roman" w:cs="Times New Roman"/>
                <w:color w:val="000000"/>
                <w:sz w:val="24"/>
                <w:szCs w:val="24"/>
                <w:lang w:val="en-US"/>
              </w:rPr>
              <w:t>:</w:t>
            </w:r>
          </w:p>
        </w:tc>
        <w:tc>
          <w:tcPr>
            <w:tcW w:w="3360" w:type="dxa"/>
            <w:tcBorders>
              <w:top w:val="single" w:sz="4" w:space="0" w:color="auto"/>
              <w:bottom w:val="single" w:sz="4" w:space="0" w:color="auto"/>
            </w:tcBorders>
            <w:noWrap/>
            <w:hideMark/>
          </w:tcPr>
          <w:p w14:paraId="14A60E9B" w14:textId="77777777" w:rsidR="006D0909" w:rsidRPr="00EB52F1" w:rsidRDefault="006D0909" w:rsidP="006D0909">
            <w:pPr>
              <w:rPr>
                <w:rFonts w:ascii="Times New Roman" w:eastAsia="Times New Roman" w:hAnsi="Times New Roman" w:cs="Times New Roman"/>
                <w:color w:val="000000"/>
                <w:sz w:val="24"/>
                <w:szCs w:val="24"/>
                <w:lang w:val="en-US"/>
              </w:rPr>
            </w:pPr>
            <w:r w:rsidRPr="00EB52F1">
              <w:rPr>
                <w:rFonts w:ascii="Times New Roman" w:eastAsia="Times New Roman" w:hAnsi="Times New Roman" w:cs="Times New Roman"/>
                <w:color w:val="000000"/>
                <w:sz w:val="24"/>
                <w:szCs w:val="24"/>
                <w:lang w:val="en-US"/>
              </w:rPr>
              <w:t>Audit Team R1-01</w:t>
            </w:r>
          </w:p>
        </w:tc>
        <w:tc>
          <w:tcPr>
            <w:tcW w:w="2302" w:type="dxa"/>
            <w:tcBorders>
              <w:top w:val="single" w:sz="4" w:space="0" w:color="auto"/>
            </w:tcBorders>
            <w:hideMark/>
          </w:tcPr>
          <w:p w14:paraId="418AFB05" w14:textId="77777777" w:rsidR="006D0909" w:rsidRPr="00EB52F1" w:rsidRDefault="006D0909" w:rsidP="006D0909">
            <w:pPr>
              <w:rPr>
                <w:rFonts w:ascii="Times New Roman" w:eastAsia="Times New Roman" w:hAnsi="Times New Roman" w:cs="Times New Roman"/>
                <w:color w:val="000000"/>
                <w:sz w:val="24"/>
                <w:szCs w:val="24"/>
                <w:lang w:val="en-US"/>
              </w:rPr>
            </w:pPr>
            <w:r w:rsidRPr="00EB52F1">
              <w:rPr>
                <w:rFonts w:ascii="Times New Roman" w:eastAsia="Times New Roman" w:hAnsi="Times New Roman" w:cs="Times New Roman"/>
                <w:color w:val="000000"/>
                <w:sz w:val="24"/>
                <w:szCs w:val="24"/>
                <w:lang w:val="en-US"/>
              </w:rPr>
              <w:t> </w:t>
            </w:r>
          </w:p>
        </w:tc>
        <w:tc>
          <w:tcPr>
            <w:tcW w:w="311" w:type="dxa"/>
            <w:hideMark/>
          </w:tcPr>
          <w:p w14:paraId="0BCCB6D3" w14:textId="77777777" w:rsidR="006D0909" w:rsidRPr="00EB52F1" w:rsidRDefault="006D0909" w:rsidP="006D0909">
            <w:pPr>
              <w:rPr>
                <w:rFonts w:ascii="Times New Roman" w:eastAsia="Times New Roman" w:hAnsi="Times New Roman" w:cs="Times New Roman"/>
                <w:color w:val="000000"/>
                <w:sz w:val="24"/>
                <w:szCs w:val="24"/>
                <w:lang w:val="en-US"/>
              </w:rPr>
            </w:pPr>
          </w:p>
        </w:tc>
        <w:tc>
          <w:tcPr>
            <w:tcW w:w="1558" w:type="dxa"/>
            <w:hideMark/>
          </w:tcPr>
          <w:p w14:paraId="478E857C" w14:textId="77777777" w:rsidR="006D0909" w:rsidRPr="00EB52F1" w:rsidRDefault="006D0909" w:rsidP="006D0909">
            <w:pPr>
              <w:rPr>
                <w:rFonts w:ascii="Times New Roman" w:eastAsia="Times New Roman" w:hAnsi="Times New Roman" w:cs="Times New Roman"/>
                <w:color w:val="000000"/>
                <w:sz w:val="24"/>
                <w:szCs w:val="24"/>
                <w:lang w:val="en-US"/>
              </w:rPr>
            </w:pPr>
          </w:p>
        </w:tc>
        <w:tc>
          <w:tcPr>
            <w:tcW w:w="1850" w:type="dxa"/>
            <w:tcBorders>
              <w:top w:val="single" w:sz="4" w:space="0" w:color="auto"/>
            </w:tcBorders>
            <w:noWrap/>
            <w:hideMark/>
          </w:tcPr>
          <w:p w14:paraId="41A3AECD" w14:textId="73FE1EFA" w:rsidR="006D0909" w:rsidRPr="00EB52F1" w:rsidRDefault="00EB52F1" w:rsidP="006D0909">
            <w:pPr>
              <w:rPr>
                <w:rFonts w:ascii="Times New Roman" w:eastAsia="Times New Roman" w:hAnsi="Times New Roman" w:cs="Times New Roman"/>
                <w:color w:val="000000"/>
                <w:sz w:val="24"/>
                <w:szCs w:val="24"/>
                <w:lang w:val="en-US"/>
              </w:rPr>
            </w:pPr>
            <w:r w:rsidRPr="00EB52F1">
              <w:rPr>
                <w:rFonts w:ascii="Arial" w:eastAsia="Times New Roman" w:hAnsi="Arial" w:cs="Arial"/>
                <w:noProof/>
                <w:sz w:val="24"/>
                <w:szCs w:val="24"/>
                <w:lang w:eastAsia="en-PH"/>
              </w:rPr>
              <w:drawing>
                <wp:anchor distT="0" distB="0" distL="114300" distR="114300" simplePos="0" relativeHeight="251663360" behindDoc="1" locked="0" layoutInCell="1" allowOverlap="1" wp14:anchorId="29C22833" wp14:editId="17BF71E4">
                  <wp:simplePos x="0" y="0"/>
                  <wp:positionH relativeFrom="column">
                    <wp:posOffset>1270</wp:posOffset>
                  </wp:positionH>
                  <wp:positionV relativeFrom="paragraph">
                    <wp:posOffset>-165100</wp:posOffset>
                  </wp:positionV>
                  <wp:extent cx="1085850" cy="625475"/>
                  <wp:effectExtent l="0" t="0" r="0" b="0"/>
                  <wp:wrapNone/>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E-SIG C. PICAR.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1085850" cy="625475"/>
                          </a:xfrm>
                          <a:prstGeom prst="rect">
                            <a:avLst/>
                          </a:prstGeom>
                        </pic:spPr>
                      </pic:pic>
                    </a:graphicData>
                  </a:graphic>
                  <wp14:sizeRelH relativeFrom="margin">
                    <wp14:pctWidth>0</wp14:pctWidth>
                  </wp14:sizeRelH>
                  <wp14:sizeRelV relativeFrom="margin">
                    <wp14:pctHeight>0</wp14:pctHeight>
                  </wp14:sizeRelV>
                </wp:anchor>
              </w:drawing>
            </w:r>
          </w:p>
        </w:tc>
        <w:tc>
          <w:tcPr>
            <w:tcW w:w="3100" w:type="dxa"/>
            <w:tcBorders>
              <w:top w:val="single" w:sz="4" w:space="0" w:color="auto"/>
            </w:tcBorders>
            <w:noWrap/>
            <w:hideMark/>
          </w:tcPr>
          <w:p w14:paraId="3F75D6A0" w14:textId="77777777" w:rsidR="006D0909" w:rsidRPr="00EB52F1" w:rsidRDefault="006D0909" w:rsidP="006D0909">
            <w:pPr>
              <w:rPr>
                <w:rFonts w:ascii="Times New Roman" w:eastAsia="Times New Roman" w:hAnsi="Times New Roman" w:cs="Times New Roman"/>
                <w:color w:val="000000"/>
                <w:sz w:val="24"/>
                <w:szCs w:val="24"/>
                <w:lang w:val="en-US"/>
              </w:rPr>
            </w:pPr>
          </w:p>
        </w:tc>
        <w:tc>
          <w:tcPr>
            <w:tcW w:w="2492" w:type="dxa"/>
            <w:noWrap/>
            <w:hideMark/>
          </w:tcPr>
          <w:p w14:paraId="26B77E09" w14:textId="77777777" w:rsidR="006D0909" w:rsidRPr="00EB52F1" w:rsidRDefault="006D0909" w:rsidP="006D0909">
            <w:pPr>
              <w:rPr>
                <w:rFonts w:ascii="Times New Roman" w:eastAsia="Times New Roman" w:hAnsi="Times New Roman" w:cs="Times New Roman"/>
                <w:color w:val="000000"/>
                <w:sz w:val="24"/>
                <w:szCs w:val="24"/>
                <w:lang w:val="en-US"/>
              </w:rPr>
            </w:pPr>
          </w:p>
        </w:tc>
      </w:tr>
      <w:tr w:rsidR="006D0909" w:rsidRPr="00EB52F1" w14:paraId="054A82C0" w14:textId="77777777" w:rsidTr="007D2D5A">
        <w:trPr>
          <w:trHeight w:val="315"/>
        </w:trPr>
        <w:tc>
          <w:tcPr>
            <w:tcW w:w="2217" w:type="dxa"/>
            <w:gridSpan w:val="2"/>
            <w:noWrap/>
            <w:hideMark/>
          </w:tcPr>
          <w:p w14:paraId="67D87BE4" w14:textId="77777777" w:rsidR="006D0909" w:rsidRPr="00EB52F1" w:rsidRDefault="006D0909" w:rsidP="006D0909">
            <w:pPr>
              <w:rPr>
                <w:rFonts w:ascii="Times New Roman" w:eastAsia="Times New Roman" w:hAnsi="Times New Roman" w:cs="Times New Roman"/>
                <w:color w:val="000000"/>
                <w:sz w:val="24"/>
                <w:szCs w:val="24"/>
                <w:lang w:val="en-US"/>
              </w:rPr>
            </w:pPr>
            <w:r w:rsidRPr="00EB52F1">
              <w:rPr>
                <w:rFonts w:ascii="Times New Roman" w:eastAsia="Times New Roman" w:hAnsi="Times New Roman" w:cs="Times New Roman"/>
                <w:color w:val="000000"/>
                <w:sz w:val="24"/>
                <w:szCs w:val="24"/>
                <w:lang w:val="en-US"/>
              </w:rPr>
              <w:t>Agency Audited     :</w:t>
            </w:r>
          </w:p>
        </w:tc>
        <w:tc>
          <w:tcPr>
            <w:tcW w:w="5662" w:type="dxa"/>
            <w:gridSpan w:val="2"/>
            <w:tcBorders>
              <w:top w:val="single" w:sz="4" w:space="0" w:color="auto"/>
              <w:bottom w:val="single" w:sz="4" w:space="0" w:color="auto"/>
            </w:tcBorders>
            <w:noWrap/>
            <w:hideMark/>
          </w:tcPr>
          <w:p w14:paraId="7715B77C" w14:textId="77777777" w:rsidR="006D0909" w:rsidRPr="00EB52F1" w:rsidRDefault="006D0909" w:rsidP="006D0909">
            <w:pPr>
              <w:rPr>
                <w:rFonts w:ascii="Times New Roman" w:eastAsia="Times New Roman" w:hAnsi="Times New Roman" w:cs="Times New Roman"/>
                <w:color w:val="000000"/>
                <w:sz w:val="24"/>
                <w:szCs w:val="24"/>
                <w:lang w:val="en-US"/>
              </w:rPr>
            </w:pPr>
            <w:r w:rsidRPr="00EB52F1">
              <w:rPr>
                <w:rFonts w:ascii="Times New Roman" w:eastAsia="Times New Roman" w:hAnsi="Times New Roman" w:cs="Times New Roman"/>
                <w:color w:val="000000"/>
                <w:sz w:val="24"/>
                <w:szCs w:val="24"/>
                <w:lang w:val="en-US"/>
              </w:rPr>
              <w:t>Provincial Government of La Union</w:t>
            </w:r>
          </w:p>
        </w:tc>
        <w:tc>
          <w:tcPr>
            <w:tcW w:w="311" w:type="dxa"/>
            <w:hideMark/>
          </w:tcPr>
          <w:p w14:paraId="172D1233" w14:textId="77777777" w:rsidR="006D0909" w:rsidRPr="00EB52F1" w:rsidRDefault="006D0909" w:rsidP="006D0909">
            <w:pPr>
              <w:rPr>
                <w:rFonts w:ascii="Times New Roman" w:eastAsia="Times New Roman" w:hAnsi="Times New Roman" w:cs="Times New Roman"/>
                <w:color w:val="000000"/>
                <w:sz w:val="24"/>
                <w:szCs w:val="24"/>
                <w:lang w:val="en-US"/>
              </w:rPr>
            </w:pPr>
          </w:p>
        </w:tc>
        <w:tc>
          <w:tcPr>
            <w:tcW w:w="1558" w:type="dxa"/>
            <w:hideMark/>
          </w:tcPr>
          <w:p w14:paraId="371FF5A3" w14:textId="77777777" w:rsidR="006D0909" w:rsidRPr="00EB52F1" w:rsidRDefault="006D0909" w:rsidP="006D0909">
            <w:pPr>
              <w:rPr>
                <w:rFonts w:ascii="Times New Roman" w:eastAsia="Times New Roman" w:hAnsi="Times New Roman" w:cs="Times New Roman"/>
                <w:color w:val="000000"/>
                <w:sz w:val="24"/>
                <w:szCs w:val="24"/>
                <w:lang w:val="en-US"/>
              </w:rPr>
            </w:pPr>
            <w:r w:rsidRPr="00EB52F1">
              <w:rPr>
                <w:rFonts w:ascii="Times New Roman" w:eastAsia="Times New Roman" w:hAnsi="Times New Roman" w:cs="Times New Roman"/>
                <w:color w:val="000000"/>
                <w:sz w:val="24"/>
                <w:szCs w:val="24"/>
                <w:lang w:val="en-US"/>
              </w:rPr>
              <w:t>Reviewed by:</w:t>
            </w:r>
          </w:p>
        </w:tc>
        <w:tc>
          <w:tcPr>
            <w:tcW w:w="4950" w:type="dxa"/>
            <w:gridSpan w:val="2"/>
            <w:tcBorders>
              <w:bottom w:val="single" w:sz="4" w:space="0" w:color="auto"/>
            </w:tcBorders>
            <w:noWrap/>
            <w:hideMark/>
          </w:tcPr>
          <w:p w14:paraId="601F3026" w14:textId="07B9FD9F" w:rsidR="006D0909" w:rsidRPr="00EB52F1" w:rsidRDefault="0066110C" w:rsidP="006D0909">
            <w:pPr>
              <w:rPr>
                <w:rFonts w:ascii="Times New Roman" w:eastAsia="Times New Roman" w:hAnsi="Times New Roman" w:cs="Times New Roman"/>
                <w:color w:val="000000"/>
                <w:sz w:val="24"/>
                <w:szCs w:val="24"/>
                <w:lang w:val="en-US"/>
              </w:rPr>
            </w:pPr>
            <w:r w:rsidRPr="00EB52F1">
              <w:rPr>
                <w:rFonts w:ascii="Times New Roman" w:eastAsia="Times New Roman" w:hAnsi="Times New Roman" w:cs="Times New Roman"/>
                <w:color w:val="000000"/>
                <w:sz w:val="24"/>
                <w:szCs w:val="24"/>
                <w:lang w:val="en-US"/>
              </w:rPr>
              <w:t>CARLINA B. PICAR</w:t>
            </w:r>
          </w:p>
        </w:tc>
        <w:tc>
          <w:tcPr>
            <w:tcW w:w="2492" w:type="dxa"/>
            <w:noWrap/>
            <w:hideMark/>
          </w:tcPr>
          <w:p w14:paraId="27871C04" w14:textId="6CC7664A" w:rsidR="006D0909" w:rsidRPr="00EB52F1" w:rsidRDefault="006D0909" w:rsidP="006D0909">
            <w:pPr>
              <w:rPr>
                <w:rFonts w:ascii="Times New Roman" w:eastAsia="Times New Roman" w:hAnsi="Times New Roman" w:cs="Times New Roman"/>
                <w:color w:val="000000"/>
                <w:sz w:val="24"/>
                <w:szCs w:val="24"/>
                <w:u w:val="single"/>
                <w:lang w:val="en-US"/>
              </w:rPr>
            </w:pPr>
            <w:r w:rsidRPr="00EB52F1">
              <w:rPr>
                <w:rFonts w:ascii="Times New Roman" w:eastAsia="Times New Roman" w:hAnsi="Times New Roman" w:cs="Times New Roman"/>
                <w:color w:val="000000"/>
                <w:sz w:val="24"/>
                <w:szCs w:val="24"/>
                <w:lang w:val="en-US"/>
              </w:rPr>
              <w:t xml:space="preserve">Date: </w:t>
            </w:r>
            <w:r w:rsidR="00C10166" w:rsidRPr="00EB52F1">
              <w:rPr>
                <w:rFonts w:ascii="Times New Roman" w:eastAsia="Times New Roman" w:hAnsi="Times New Roman" w:cs="Times New Roman"/>
                <w:sz w:val="24"/>
                <w:szCs w:val="24"/>
                <w:u w:val="single"/>
                <w:lang w:val="en-US"/>
              </w:rPr>
              <w:t>October 22, 2024</w:t>
            </w:r>
          </w:p>
        </w:tc>
      </w:tr>
      <w:tr w:rsidR="006D0909" w:rsidRPr="00EB52F1" w14:paraId="377C532B" w14:textId="77777777" w:rsidTr="007D2D5A">
        <w:trPr>
          <w:trHeight w:val="338"/>
        </w:trPr>
        <w:tc>
          <w:tcPr>
            <w:tcW w:w="2217" w:type="dxa"/>
            <w:gridSpan w:val="2"/>
            <w:noWrap/>
            <w:hideMark/>
          </w:tcPr>
          <w:p w14:paraId="1686A332" w14:textId="77777777" w:rsidR="006D0909" w:rsidRPr="00EB52F1" w:rsidRDefault="006D0909" w:rsidP="006D0909">
            <w:pPr>
              <w:rPr>
                <w:rFonts w:ascii="Times New Roman" w:eastAsia="Times New Roman" w:hAnsi="Times New Roman" w:cs="Times New Roman"/>
                <w:color w:val="000000"/>
                <w:sz w:val="24"/>
                <w:szCs w:val="24"/>
                <w:lang w:val="en-US"/>
              </w:rPr>
            </w:pPr>
            <w:r w:rsidRPr="00EB52F1">
              <w:rPr>
                <w:rFonts w:ascii="Times New Roman" w:eastAsia="Times New Roman" w:hAnsi="Times New Roman" w:cs="Times New Roman"/>
                <w:color w:val="000000"/>
                <w:sz w:val="24"/>
                <w:szCs w:val="24"/>
                <w:lang w:val="en-US"/>
              </w:rPr>
              <w:t>Audit Period           :</w:t>
            </w:r>
          </w:p>
        </w:tc>
        <w:tc>
          <w:tcPr>
            <w:tcW w:w="3360" w:type="dxa"/>
            <w:tcBorders>
              <w:top w:val="single" w:sz="4" w:space="0" w:color="auto"/>
              <w:bottom w:val="single" w:sz="4" w:space="0" w:color="auto"/>
            </w:tcBorders>
            <w:noWrap/>
            <w:hideMark/>
          </w:tcPr>
          <w:p w14:paraId="462F656B" w14:textId="744FF037" w:rsidR="006D0909" w:rsidRPr="00EB52F1" w:rsidRDefault="006D0909" w:rsidP="006D0909">
            <w:pPr>
              <w:rPr>
                <w:rFonts w:ascii="Times New Roman" w:eastAsia="Times New Roman" w:hAnsi="Times New Roman" w:cs="Times New Roman"/>
                <w:color w:val="000000"/>
                <w:sz w:val="24"/>
                <w:szCs w:val="24"/>
                <w:lang w:val="en-US"/>
              </w:rPr>
            </w:pPr>
            <w:r w:rsidRPr="00EB52F1">
              <w:rPr>
                <w:rFonts w:ascii="Times New Roman" w:eastAsia="Times New Roman" w:hAnsi="Times New Roman" w:cs="Times New Roman"/>
                <w:color w:val="000000"/>
                <w:sz w:val="24"/>
                <w:szCs w:val="24"/>
                <w:lang w:val="en-US"/>
              </w:rPr>
              <w:t>CY 202</w:t>
            </w:r>
            <w:r w:rsidR="0066110C" w:rsidRPr="00EB52F1">
              <w:rPr>
                <w:rFonts w:ascii="Times New Roman" w:eastAsia="Times New Roman" w:hAnsi="Times New Roman" w:cs="Times New Roman"/>
                <w:color w:val="000000"/>
                <w:sz w:val="24"/>
                <w:szCs w:val="24"/>
                <w:lang w:val="en-US"/>
              </w:rPr>
              <w:t>3</w:t>
            </w:r>
          </w:p>
        </w:tc>
        <w:tc>
          <w:tcPr>
            <w:tcW w:w="2302" w:type="dxa"/>
            <w:tcBorders>
              <w:top w:val="single" w:sz="4" w:space="0" w:color="auto"/>
              <w:bottom w:val="single" w:sz="4" w:space="0" w:color="auto"/>
            </w:tcBorders>
            <w:hideMark/>
          </w:tcPr>
          <w:p w14:paraId="235292D0" w14:textId="77777777" w:rsidR="006D0909" w:rsidRPr="00EB52F1" w:rsidRDefault="006D0909" w:rsidP="006D0909">
            <w:pPr>
              <w:rPr>
                <w:rFonts w:ascii="Times New Roman" w:eastAsia="Times New Roman" w:hAnsi="Times New Roman" w:cs="Times New Roman"/>
                <w:color w:val="000000"/>
                <w:sz w:val="24"/>
                <w:szCs w:val="24"/>
                <w:lang w:val="en-US"/>
              </w:rPr>
            </w:pPr>
            <w:r w:rsidRPr="00EB52F1">
              <w:rPr>
                <w:rFonts w:ascii="Times New Roman" w:eastAsia="Times New Roman" w:hAnsi="Times New Roman" w:cs="Times New Roman"/>
                <w:color w:val="000000"/>
                <w:sz w:val="24"/>
                <w:szCs w:val="24"/>
                <w:lang w:val="en-US"/>
              </w:rPr>
              <w:t> </w:t>
            </w:r>
          </w:p>
        </w:tc>
        <w:tc>
          <w:tcPr>
            <w:tcW w:w="311" w:type="dxa"/>
            <w:hideMark/>
          </w:tcPr>
          <w:p w14:paraId="31D70058" w14:textId="77777777" w:rsidR="006D0909" w:rsidRPr="00EB52F1" w:rsidRDefault="006D0909" w:rsidP="006D0909">
            <w:pPr>
              <w:rPr>
                <w:rFonts w:ascii="Times New Roman" w:eastAsia="Times New Roman" w:hAnsi="Times New Roman" w:cs="Times New Roman"/>
                <w:color w:val="000000"/>
                <w:sz w:val="24"/>
                <w:szCs w:val="24"/>
                <w:lang w:val="en-US"/>
              </w:rPr>
            </w:pPr>
          </w:p>
        </w:tc>
        <w:tc>
          <w:tcPr>
            <w:tcW w:w="1558" w:type="dxa"/>
            <w:hideMark/>
          </w:tcPr>
          <w:p w14:paraId="2034EE16" w14:textId="77777777" w:rsidR="006D0909" w:rsidRPr="00EB52F1" w:rsidRDefault="006D0909" w:rsidP="006D0909">
            <w:pPr>
              <w:rPr>
                <w:rFonts w:ascii="Times New Roman" w:eastAsia="Times New Roman" w:hAnsi="Times New Roman" w:cs="Times New Roman"/>
                <w:color w:val="000000"/>
                <w:sz w:val="24"/>
                <w:szCs w:val="24"/>
                <w:lang w:val="en-US"/>
              </w:rPr>
            </w:pPr>
          </w:p>
        </w:tc>
        <w:tc>
          <w:tcPr>
            <w:tcW w:w="1850" w:type="dxa"/>
            <w:noWrap/>
            <w:hideMark/>
          </w:tcPr>
          <w:p w14:paraId="299E8BB9" w14:textId="77777777" w:rsidR="006D0909" w:rsidRPr="00EB52F1" w:rsidRDefault="006D0909" w:rsidP="006D0909">
            <w:pPr>
              <w:rPr>
                <w:rFonts w:ascii="Times New Roman" w:eastAsia="Times New Roman" w:hAnsi="Times New Roman" w:cs="Times New Roman"/>
                <w:color w:val="000000"/>
                <w:sz w:val="24"/>
                <w:szCs w:val="24"/>
                <w:lang w:val="en-US"/>
              </w:rPr>
            </w:pPr>
          </w:p>
        </w:tc>
        <w:tc>
          <w:tcPr>
            <w:tcW w:w="3100" w:type="dxa"/>
            <w:noWrap/>
            <w:hideMark/>
          </w:tcPr>
          <w:p w14:paraId="426307DB" w14:textId="77777777" w:rsidR="006D0909" w:rsidRPr="00EB52F1" w:rsidRDefault="006D0909" w:rsidP="006D0909">
            <w:pPr>
              <w:rPr>
                <w:rFonts w:ascii="Times New Roman" w:eastAsia="Times New Roman" w:hAnsi="Times New Roman" w:cs="Times New Roman"/>
                <w:color w:val="000000"/>
                <w:sz w:val="24"/>
                <w:szCs w:val="24"/>
                <w:lang w:val="en-US"/>
              </w:rPr>
            </w:pPr>
          </w:p>
        </w:tc>
        <w:tc>
          <w:tcPr>
            <w:tcW w:w="2492" w:type="dxa"/>
            <w:noWrap/>
            <w:hideMark/>
          </w:tcPr>
          <w:p w14:paraId="6C31399E" w14:textId="77777777" w:rsidR="006D0909" w:rsidRPr="00EB52F1" w:rsidRDefault="006D0909" w:rsidP="006D0909">
            <w:pPr>
              <w:rPr>
                <w:rFonts w:ascii="Times New Roman" w:eastAsia="Times New Roman" w:hAnsi="Times New Roman" w:cs="Times New Roman"/>
                <w:color w:val="000000"/>
                <w:sz w:val="24"/>
                <w:szCs w:val="24"/>
                <w:lang w:val="en-US"/>
              </w:rPr>
            </w:pPr>
          </w:p>
        </w:tc>
      </w:tr>
      <w:tr w:rsidR="006D0909" w:rsidRPr="00EB52F1" w14:paraId="644F79D8" w14:textId="77777777" w:rsidTr="007D2D5A">
        <w:trPr>
          <w:trHeight w:val="315"/>
        </w:trPr>
        <w:tc>
          <w:tcPr>
            <w:tcW w:w="2217" w:type="dxa"/>
            <w:gridSpan w:val="2"/>
            <w:noWrap/>
            <w:hideMark/>
          </w:tcPr>
          <w:p w14:paraId="378F5A56" w14:textId="77777777" w:rsidR="006D0909" w:rsidRPr="00EB52F1" w:rsidRDefault="006D0909" w:rsidP="006D0909">
            <w:pPr>
              <w:rPr>
                <w:rFonts w:ascii="Times New Roman" w:eastAsia="Times New Roman" w:hAnsi="Times New Roman" w:cs="Times New Roman"/>
                <w:color w:val="000000"/>
                <w:sz w:val="24"/>
                <w:szCs w:val="24"/>
                <w:lang w:val="en-US"/>
              </w:rPr>
            </w:pPr>
            <w:r w:rsidRPr="00EB52F1">
              <w:rPr>
                <w:rFonts w:ascii="Times New Roman" w:eastAsia="Times New Roman" w:hAnsi="Times New Roman" w:cs="Times New Roman"/>
                <w:color w:val="000000"/>
                <w:sz w:val="24"/>
                <w:szCs w:val="24"/>
                <w:lang w:val="en-US"/>
              </w:rPr>
              <w:t>AAR Date               :</w:t>
            </w:r>
          </w:p>
        </w:tc>
        <w:tc>
          <w:tcPr>
            <w:tcW w:w="3360" w:type="dxa"/>
            <w:tcBorders>
              <w:top w:val="single" w:sz="4" w:space="0" w:color="auto"/>
              <w:bottom w:val="single" w:sz="4" w:space="0" w:color="auto"/>
            </w:tcBorders>
            <w:noWrap/>
            <w:hideMark/>
          </w:tcPr>
          <w:p w14:paraId="1189542F" w14:textId="0E8B0D3A" w:rsidR="006D0909" w:rsidRPr="00EB52F1" w:rsidRDefault="006D0909" w:rsidP="006D0909">
            <w:pPr>
              <w:rPr>
                <w:rFonts w:ascii="Times New Roman" w:eastAsia="Times New Roman" w:hAnsi="Times New Roman" w:cs="Times New Roman"/>
                <w:color w:val="FF0000"/>
                <w:sz w:val="24"/>
                <w:szCs w:val="24"/>
                <w:lang w:val="en-US"/>
              </w:rPr>
            </w:pPr>
            <w:r w:rsidRPr="00EB52F1">
              <w:rPr>
                <w:rFonts w:ascii="Times New Roman" w:eastAsia="Times New Roman" w:hAnsi="Times New Roman" w:cs="Times New Roman"/>
                <w:sz w:val="24"/>
                <w:szCs w:val="24"/>
                <w:lang w:val="en-US"/>
              </w:rPr>
              <w:t>Ju</w:t>
            </w:r>
            <w:r w:rsidR="0066110C" w:rsidRPr="00EB52F1">
              <w:rPr>
                <w:rFonts w:ascii="Times New Roman" w:eastAsia="Times New Roman" w:hAnsi="Times New Roman" w:cs="Times New Roman"/>
                <w:sz w:val="24"/>
                <w:szCs w:val="24"/>
                <w:lang w:val="en-US"/>
              </w:rPr>
              <w:t>ne</w:t>
            </w:r>
            <w:r w:rsidRPr="00EB52F1">
              <w:rPr>
                <w:rFonts w:ascii="Times New Roman" w:eastAsia="Times New Roman" w:hAnsi="Times New Roman" w:cs="Times New Roman"/>
                <w:sz w:val="24"/>
                <w:szCs w:val="24"/>
                <w:lang w:val="en-US"/>
              </w:rPr>
              <w:t xml:space="preserve"> </w:t>
            </w:r>
            <w:r w:rsidR="0066110C" w:rsidRPr="00EB52F1">
              <w:rPr>
                <w:rFonts w:ascii="Times New Roman" w:eastAsia="Times New Roman" w:hAnsi="Times New Roman" w:cs="Times New Roman"/>
                <w:sz w:val="24"/>
                <w:szCs w:val="24"/>
                <w:lang w:val="en-US"/>
              </w:rPr>
              <w:t>2</w:t>
            </w:r>
            <w:r w:rsidR="00C10166" w:rsidRPr="00EB52F1">
              <w:rPr>
                <w:rFonts w:ascii="Times New Roman" w:eastAsia="Times New Roman" w:hAnsi="Times New Roman" w:cs="Times New Roman"/>
                <w:sz w:val="24"/>
                <w:szCs w:val="24"/>
                <w:lang w:val="en-US"/>
              </w:rPr>
              <w:t>8</w:t>
            </w:r>
            <w:r w:rsidRPr="00EB52F1">
              <w:rPr>
                <w:rFonts w:ascii="Times New Roman" w:eastAsia="Times New Roman" w:hAnsi="Times New Roman" w:cs="Times New Roman"/>
                <w:sz w:val="24"/>
                <w:szCs w:val="24"/>
                <w:lang w:val="en-US"/>
              </w:rPr>
              <w:t>, 202</w:t>
            </w:r>
            <w:r w:rsidR="0066110C" w:rsidRPr="00EB52F1">
              <w:rPr>
                <w:rFonts w:ascii="Times New Roman" w:eastAsia="Times New Roman" w:hAnsi="Times New Roman" w:cs="Times New Roman"/>
                <w:sz w:val="24"/>
                <w:szCs w:val="24"/>
                <w:lang w:val="en-US"/>
              </w:rPr>
              <w:t>4</w:t>
            </w:r>
          </w:p>
        </w:tc>
        <w:tc>
          <w:tcPr>
            <w:tcW w:w="2302" w:type="dxa"/>
            <w:tcBorders>
              <w:top w:val="single" w:sz="4" w:space="0" w:color="auto"/>
              <w:bottom w:val="single" w:sz="4" w:space="0" w:color="auto"/>
            </w:tcBorders>
            <w:hideMark/>
          </w:tcPr>
          <w:p w14:paraId="5C6F58BA" w14:textId="77777777" w:rsidR="006D0909" w:rsidRPr="00EB52F1" w:rsidRDefault="006D0909" w:rsidP="006D0909">
            <w:pPr>
              <w:rPr>
                <w:rFonts w:ascii="Times New Roman" w:eastAsia="Times New Roman" w:hAnsi="Times New Roman" w:cs="Times New Roman"/>
                <w:color w:val="000000"/>
                <w:sz w:val="24"/>
                <w:szCs w:val="24"/>
                <w:lang w:val="en-US"/>
              </w:rPr>
            </w:pPr>
            <w:r w:rsidRPr="00EB52F1">
              <w:rPr>
                <w:rFonts w:ascii="Times New Roman" w:eastAsia="Times New Roman" w:hAnsi="Times New Roman" w:cs="Times New Roman"/>
                <w:color w:val="000000"/>
                <w:sz w:val="24"/>
                <w:szCs w:val="24"/>
                <w:lang w:val="en-US"/>
              </w:rPr>
              <w:t> </w:t>
            </w:r>
          </w:p>
        </w:tc>
        <w:tc>
          <w:tcPr>
            <w:tcW w:w="311" w:type="dxa"/>
            <w:hideMark/>
          </w:tcPr>
          <w:p w14:paraId="36ABC69D" w14:textId="77777777" w:rsidR="006D0909" w:rsidRPr="00EB52F1" w:rsidRDefault="006D0909" w:rsidP="006D0909">
            <w:pPr>
              <w:rPr>
                <w:rFonts w:ascii="Times New Roman" w:eastAsia="Times New Roman" w:hAnsi="Times New Roman" w:cs="Times New Roman"/>
                <w:color w:val="000000"/>
                <w:sz w:val="24"/>
                <w:szCs w:val="24"/>
                <w:lang w:val="en-US"/>
              </w:rPr>
            </w:pPr>
          </w:p>
        </w:tc>
        <w:tc>
          <w:tcPr>
            <w:tcW w:w="1558" w:type="dxa"/>
            <w:hideMark/>
          </w:tcPr>
          <w:p w14:paraId="76EF5637" w14:textId="77777777" w:rsidR="006D0909" w:rsidRPr="00EB52F1" w:rsidRDefault="006D0909" w:rsidP="006D0909">
            <w:pPr>
              <w:rPr>
                <w:rFonts w:ascii="Times New Roman" w:eastAsia="Times New Roman" w:hAnsi="Times New Roman" w:cs="Times New Roman"/>
                <w:color w:val="000000"/>
                <w:sz w:val="24"/>
                <w:szCs w:val="24"/>
                <w:lang w:val="en-US"/>
              </w:rPr>
            </w:pPr>
            <w:r w:rsidRPr="00EB52F1">
              <w:rPr>
                <w:rFonts w:ascii="Times New Roman" w:eastAsia="Times New Roman" w:hAnsi="Times New Roman" w:cs="Times New Roman"/>
                <w:color w:val="000000"/>
                <w:sz w:val="24"/>
                <w:szCs w:val="24"/>
                <w:lang w:val="en-US"/>
              </w:rPr>
              <w:t>Approved by:</w:t>
            </w:r>
          </w:p>
        </w:tc>
        <w:tc>
          <w:tcPr>
            <w:tcW w:w="4950" w:type="dxa"/>
            <w:gridSpan w:val="2"/>
            <w:tcBorders>
              <w:bottom w:val="single" w:sz="4" w:space="0" w:color="auto"/>
            </w:tcBorders>
            <w:noWrap/>
            <w:hideMark/>
          </w:tcPr>
          <w:p w14:paraId="56CB6C5F" w14:textId="637DA9CF" w:rsidR="006D0909" w:rsidRPr="00EB52F1" w:rsidRDefault="0066110C" w:rsidP="006D0909">
            <w:pPr>
              <w:rPr>
                <w:rFonts w:ascii="Times New Roman" w:eastAsia="Times New Roman" w:hAnsi="Times New Roman" w:cs="Times New Roman"/>
                <w:color w:val="000000"/>
                <w:sz w:val="24"/>
                <w:szCs w:val="24"/>
                <w:lang w:val="en-US"/>
              </w:rPr>
            </w:pPr>
            <w:r w:rsidRPr="00EB52F1">
              <w:rPr>
                <w:rFonts w:ascii="Times New Roman" w:eastAsia="Times New Roman" w:hAnsi="Times New Roman" w:cs="Times New Roman"/>
                <w:color w:val="000000"/>
                <w:sz w:val="24"/>
                <w:szCs w:val="24"/>
                <w:lang w:val="en-US"/>
              </w:rPr>
              <w:t>KARLO P. ALMONIDOVAR</w:t>
            </w:r>
          </w:p>
        </w:tc>
        <w:tc>
          <w:tcPr>
            <w:tcW w:w="2492" w:type="dxa"/>
            <w:noWrap/>
            <w:hideMark/>
          </w:tcPr>
          <w:p w14:paraId="55096408" w14:textId="5A47E167" w:rsidR="006D0909" w:rsidRPr="00EB52F1" w:rsidRDefault="006D0909" w:rsidP="006D0909">
            <w:pPr>
              <w:rPr>
                <w:rFonts w:ascii="Times New Roman" w:eastAsia="Times New Roman" w:hAnsi="Times New Roman" w:cs="Times New Roman"/>
                <w:color w:val="000000"/>
                <w:sz w:val="24"/>
                <w:szCs w:val="24"/>
                <w:lang w:val="en-US"/>
              </w:rPr>
            </w:pPr>
            <w:r w:rsidRPr="00EB52F1">
              <w:rPr>
                <w:rFonts w:ascii="Times New Roman" w:eastAsia="Times New Roman" w:hAnsi="Times New Roman" w:cs="Times New Roman"/>
                <w:color w:val="000000"/>
                <w:sz w:val="24"/>
                <w:szCs w:val="24"/>
                <w:lang w:val="en-US"/>
              </w:rPr>
              <w:t xml:space="preserve">Date: </w:t>
            </w:r>
            <w:r w:rsidR="009857CF" w:rsidRPr="00EB52F1">
              <w:rPr>
                <w:rFonts w:ascii="Times New Roman" w:eastAsia="Times New Roman" w:hAnsi="Times New Roman" w:cs="Times New Roman"/>
                <w:color w:val="000000"/>
                <w:sz w:val="24"/>
                <w:szCs w:val="24"/>
                <w:lang w:val="en-US"/>
              </w:rPr>
              <w:t>______________</w:t>
            </w:r>
          </w:p>
        </w:tc>
      </w:tr>
    </w:tbl>
    <w:p w14:paraId="6B2CCCA8" w14:textId="7A499861" w:rsidR="00667162" w:rsidRPr="00EB52F1" w:rsidRDefault="00667162">
      <w:pPr>
        <w:rPr>
          <w:sz w:val="24"/>
          <w:szCs w:val="24"/>
        </w:rPr>
      </w:pPr>
    </w:p>
    <w:tbl>
      <w:tblPr>
        <w:tblW w:w="17545" w:type="dxa"/>
        <w:tblInd w:w="-3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4"/>
        <w:gridCol w:w="1708"/>
        <w:gridCol w:w="2078"/>
        <w:gridCol w:w="1350"/>
        <w:gridCol w:w="990"/>
        <w:gridCol w:w="630"/>
        <w:gridCol w:w="630"/>
        <w:gridCol w:w="1071"/>
        <w:gridCol w:w="909"/>
        <w:gridCol w:w="2160"/>
        <w:gridCol w:w="1080"/>
        <w:gridCol w:w="1080"/>
        <w:gridCol w:w="720"/>
        <w:gridCol w:w="720"/>
        <w:gridCol w:w="1795"/>
      </w:tblGrid>
      <w:tr w:rsidR="00F44E27" w:rsidRPr="008D73E5" w14:paraId="092D6D71" w14:textId="77777777" w:rsidTr="00354155">
        <w:trPr>
          <w:trHeight w:val="204"/>
          <w:tblHeader/>
        </w:trPr>
        <w:tc>
          <w:tcPr>
            <w:tcW w:w="12150" w:type="dxa"/>
            <w:gridSpan w:val="10"/>
            <w:tcBorders>
              <w:bottom w:val="single" w:sz="4" w:space="0" w:color="auto"/>
            </w:tcBorders>
            <w:shd w:val="clear" w:color="auto" w:fill="auto"/>
            <w:noWrap/>
            <w:vAlign w:val="center"/>
          </w:tcPr>
          <w:p w14:paraId="42B190CA" w14:textId="757CEEF8" w:rsidR="00F44E27" w:rsidRPr="008D73E5" w:rsidRDefault="00F44E27" w:rsidP="00667162">
            <w:pPr>
              <w:spacing w:after="0" w:line="240" w:lineRule="auto"/>
              <w:jc w:val="center"/>
              <w:rPr>
                <w:rFonts w:ascii="Times New Roman" w:eastAsia="Times New Roman" w:hAnsi="Times New Roman" w:cs="Times New Roman"/>
                <w:b/>
                <w:bCs/>
                <w:color w:val="000000"/>
                <w:sz w:val="16"/>
                <w:szCs w:val="16"/>
                <w:lang w:eastAsia="en-PH"/>
              </w:rPr>
            </w:pPr>
            <w:r w:rsidRPr="008D73E5">
              <w:rPr>
                <w:rFonts w:ascii="Times New Roman" w:eastAsia="Times New Roman" w:hAnsi="Times New Roman" w:cs="Times New Roman"/>
                <w:b/>
                <w:sz w:val="16"/>
                <w:szCs w:val="16"/>
                <w:lang w:eastAsia="en-PH"/>
              </w:rPr>
              <w:t>AGENCY ACTION PLAN AND STATUS OF IMPLEMENTATION</w:t>
            </w:r>
          </w:p>
        </w:tc>
        <w:tc>
          <w:tcPr>
            <w:tcW w:w="5395" w:type="dxa"/>
            <w:gridSpan w:val="5"/>
            <w:tcBorders>
              <w:bottom w:val="single" w:sz="4" w:space="0" w:color="auto"/>
            </w:tcBorders>
            <w:shd w:val="clear" w:color="auto" w:fill="auto"/>
            <w:vAlign w:val="center"/>
          </w:tcPr>
          <w:p w14:paraId="182972FF" w14:textId="66017C5F" w:rsidR="00F44E27" w:rsidRPr="008D73E5" w:rsidRDefault="00F44E27" w:rsidP="00667162">
            <w:pPr>
              <w:spacing w:after="0" w:line="240" w:lineRule="auto"/>
              <w:jc w:val="center"/>
              <w:rPr>
                <w:rFonts w:ascii="Times New Roman" w:eastAsia="Times New Roman" w:hAnsi="Times New Roman" w:cs="Times New Roman"/>
                <w:b/>
                <w:bCs/>
                <w:color w:val="000000"/>
                <w:sz w:val="16"/>
                <w:szCs w:val="16"/>
                <w:lang w:eastAsia="en-PH"/>
              </w:rPr>
            </w:pPr>
            <w:r w:rsidRPr="008D73E5">
              <w:rPr>
                <w:rFonts w:ascii="Times New Roman" w:eastAsia="Times New Roman" w:hAnsi="Times New Roman" w:cs="Times New Roman"/>
                <w:b/>
                <w:bCs/>
                <w:color w:val="000000"/>
                <w:sz w:val="16"/>
                <w:szCs w:val="16"/>
                <w:lang w:eastAsia="en-PH"/>
              </w:rPr>
              <w:t>RESULT OF COA VALIDATION</w:t>
            </w:r>
          </w:p>
        </w:tc>
      </w:tr>
      <w:tr w:rsidR="00F44E27" w:rsidRPr="008D73E5" w14:paraId="28D4C90E" w14:textId="77777777" w:rsidTr="001A3C80">
        <w:trPr>
          <w:trHeight w:val="204"/>
          <w:tblHeader/>
        </w:trPr>
        <w:tc>
          <w:tcPr>
            <w:tcW w:w="624" w:type="dxa"/>
            <w:vMerge w:val="restart"/>
            <w:tcBorders>
              <w:bottom w:val="single" w:sz="4" w:space="0" w:color="auto"/>
            </w:tcBorders>
            <w:shd w:val="clear" w:color="auto" w:fill="auto"/>
            <w:noWrap/>
            <w:vAlign w:val="center"/>
            <w:hideMark/>
          </w:tcPr>
          <w:p w14:paraId="04C93432" w14:textId="77777777" w:rsidR="00F44E27" w:rsidRPr="008D73E5" w:rsidRDefault="00F44E27" w:rsidP="00667162">
            <w:pPr>
              <w:spacing w:after="0" w:line="240" w:lineRule="auto"/>
              <w:jc w:val="center"/>
              <w:rPr>
                <w:rFonts w:ascii="Times New Roman" w:eastAsia="Times New Roman" w:hAnsi="Times New Roman" w:cs="Times New Roman"/>
                <w:b/>
                <w:bCs/>
                <w:color w:val="000000"/>
                <w:sz w:val="14"/>
                <w:szCs w:val="14"/>
                <w:lang w:eastAsia="en-PH"/>
              </w:rPr>
            </w:pPr>
            <w:r w:rsidRPr="008D73E5">
              <w:rPr>
                <w:rFonts w:ascii="Times New Roman" w:eastAsia="Times New Roman" w:hAnsi="Times New Roman" w:cs="Times New Roman"/>
                <w:b/>
                <w:bCs/>
                <w:color w:val="000000"/>
                <w:sz w:val="14"/>
                <w:szCs w:val="14"/>
                <w:lang w:eastAsia="en-PH"/>
              </w:rPr>
              <w:t>Ref</w:t>
            </w:r>
          </w:p>
        </w:tc>
        <w:tc>
          <w:tcPr>
            <w:tcW w:w="1708" w:type="dxa"/>
            <w:vMerge w:val="restart"/>
            <w:tcBorders>
              <w:bottom w:val="single" w:sz="4" w:space="0" w:color="auto"/>
            </w:tcBorders>
            <w:shd w:val="clear" w:color="auto" w:fill="auto"/>
            <w:vAlign w:val="center"/>
            <w:hideMark/>
          </w:tcPr>
          <w:p w14:paraId="35E42201" w14:textId="77777777" w:rsidR="00F44E27" w:rsidRPr="008D73E5" w:rsidRDefault="00F44E27" w:rsidP="00667162">
            <w:pPr>
              <w:spacing w:after="0" w:line="240" w:lineRule="auto"/>
              <w:jc w:val="center"/>
              <w:rPr>
                <w:rFonts w:ascii="Times New Roman" w:eastAsia="Times New Roman" w:hAnsi="Times New Roman" w:cs="Times New Roman"/>
                <w:b/>
                <w:bCs/>
                <w:color w:val="000000"/>
                <w:sz w:val="14"/>
                <w:szCs w:val="14"/>
                <w:lang w:eastAsia="en-PH"/>
              </w:rPr>
            </w:pPr>
            <w:r w:rsidRPr="008D73E5">
              <w:rPr>
                <w:rFonts w:ascii="Times New Roman" w:eastAsia="Times New Roman" w:hAnsi="Times New Roman" w:cs="Times New Roman"/>
                <w:b/>
                <w:bCs/>
                <w:color w:val="000000"/>
                <w:sz w:val="14"/>
                <w:szCs w:val="14"/>
                <w:lang w:eastAsia="en-PH"/>
              </w:rPr>
              <w:t>Audit Observations</w:t>
            </w:r>
          </w:p>
        </w:tc>
        <w:tc>
          <w:tcPr>
            <w:tcW w:w="2078" w:type="dxa"/>
            <w:vMerge w:val="restart"/>
            <w:tcBorders>
              <w:bottom w:val="single" w:sz="4" w:space="0" w:color="auto"/>
            </w:tcBorders>
            <w:shd w:val="clear" w:color="auto" w:fill="auto"/>
            <w:vAlign w:val="center"/>
            <w:hideMark/>
          </w:tcPr>
          <w:p w14:paraId="0BF950EA" w14:textId="77777777" w:rsidR="00F44E27" w:rsidRPr="008D73E5" w:rsidRDefault="00F44E27" w:rsidP="00667162">
            <w:pPr>
              <w:spacing w:after="0" w:line="240" w:lineRule="auto"/>
              <w:jc w:val="center"/>
              <w:rPr>
                <w:rFonts w:ascii="Times New Roman" w:eastAsia="Times New Roman" w:hAnsi="Times New Roman" w:cs="Times New Roman"/>
                <w:b/>
                <w:bCs/>
                <w:color w:val="000000"/>
                <w:sz w:val="14"/>
                <w:szCs w:val="14"/>
                <w:lang w:eastAsia="en-PH"/>
              </w:rPr>
            </w:pPr>
            <w:r w:rsidRPr="008D73E5">
              <w:rPr>
                <w:rFonts w:ascii="Times New Roman" w:eastAsia="Times New Roman" w:hAnsi="Times New Roman" w:cs="Times New Roman"/>
                <w:b/>
                <w:bCs/>
                <w:color w:val="000000"/>
                <w:sz w:val="14"/>
                <w:szCs w:val="14"/>
                <w:lang w:eastAsia="en-PH"/>
              </w:rPr>
              <w:t>Audit Recommendations</w:t>
            </w:r>
          </w:p>
        </w:tc>
        <w:tc>
          <w:tcPr>
            <w:tcW w:w="3600" w:type="dxa"/>
            <w:gridSpan w:val="4"/>
            <w:tcBorders>
              <w:bottom w:val="single" w:sz="4" w:space="0" w:color="auto"/>
            </w:tcBorders>
            <w:shd w:val="clear" w:color="auto" w:fill="auto"/>
            <w:vAlign w:val="center"/>
            <w:hideMark/>
          </w:tcPr>
          <w:p w14:paraId="76A1DE99" w14:textId="77777777" w:rsidR="00F44E27" w:rsidRPr="008D73E5" w:rsidRDefault="00F44E27" w:rsidP="00667162">
            <w:pPr>
              <w:spacing w:after="0" w:line="240" w:lineRule="auto"/>
              <w:jc w:val="center"/>
              <w:rPr>
                <w:rFonts w:ascii="Times New Roman" w:eastAsia="Times New Roman" w:hAnsi="Times New Roman" w:cs="Times New Roman"/>
                <w:b/>
                <w:bCs/>
                <w:color w:val="000000"/>
                <w:sz w:val="14"/>
                <w:szCs w:val="14"/>
                <w:lang w:eastAsia="en-PH"/>
              </w:rPr>
            </w:pPr>
            <w:r w:rsidRPr="008D73E5">
              <w:rPr>
                <w:rFonts w:ascii="Times New Roman" w:eastAsia="Times New Roman" w:hAnsi="Times New Roman" w:cs="Times New Roman"/>
                <w:b/>
                <w:bCs/>
                <w:color w:val="000000"/>
                <w:sz w:val="14"/>
                <w:szCs w:val="14"/>
                <w:lang w:eastAsia="en-PH"/>
              </w:rPr>
              <w:t>Agency Action Plan</w:t>
            </w:r>
          </w:p>
        </w:tc>
        <w:tc>
          <w:tcPr>
            <w:tcW w:w="1071" w:type="dxa"/>
            <w:vMerge w:val="restart"/>
            <w:tcBorders>
              <w:bottom w:val="nil"/>
            </w:tcBorders>
            <w:shd w:val="clear" w:color="auto" w:fill="auto"/>
            <w:vAlign w:val="center"/>
            <w:hideMark/>
          </w:tcPr>
          <w:p w14:paraId="3AE57943" w14:textId="1E4A1BBC" w:rsidR="00F44E27" w:rsidRPr="008D73E5" w:rsidRDefault="00F44E27" w:rsidP="00667162">
            <w:pPr>
              <w:spacing w:after="0" w:line="240" w:lineRule="auto"/>
              <w:jc w:val="center"/>
              <w:rPr>
                <w:rFonts w:ascii="Times New Roman" w:eastAsia="Times New Roman" w:hAnsi="Times New Roman" w:cs="Times New Roman"/>
                <w:b/>
                <w:bCs/>
                <w:color w:val="000000"/>
                <w:sz w:val="14"/>
                <w:szCs w:val="14"/>
                <w:lang w:eastAsia="en-PH"/>
              </w:rPr>
            </w:pPr>
            <w:r w:rsidRPr="008D73E5">
              <w:rPr>
                <w:rFonts w:ascii="Times New Roman" w:eastAsia="Times New Roman" w:hAnsi="Times New Roman" w:cs="Times New Roman"/>
                <w:b/>
                <w:bCs/>
                <w:color w:val="000000"/>
                <w:sz w:val="14"/>
                <w:szCs w:val="14"/>
                <w:lang w:eastAsia="en-PH"/>
              </w:rPr>
              <w:t>Status of Implemen</w:t>
            </w:r>
            <w:r w:rsidR="006B62AA" w:rsidRPr="008D73E5">
              <w:rPr>
                <w:rFonts w:ascii="Times New Roman" w:eastAsia="Times New Roman" w:hAnsi="Times New Roman" w:cs="Times New Roman"/>
                <w:b/>
                <w:bCs/>
                <w:color w:val="000000"/>
                <w:sz w:val="14"/>
                <w:szCs w:val="14"/>
                <w:lang w:eastAsia="en-PH"/>
              </w:rPr>
              <w:t>-</w:t>
            </w:r>
            <w:r w:rsidRPr="008D73E5">
              <w:rPr>
                <w:rFonts w:ascii="Times New Roman" w:eastAsia="Times New Roman" w:hAnsi="Times New Roman" w:cs="Times New Roman"/>
                <w:b/>
                <w:bCs/>
                <w:color w:val="000000"/>
                <w:sz w:val="14"/>
                <w:szCs w:val="14"/>
                <w:lang w:eastAsia="en-PH"/>
              </w:rPr>
              <w:t>tation</w:t>
            </w:r>
          </w:p>
        </w:tc>
        <w:tc>
          <w:tcPr>
            <w:tcW w:w="909" w:type="dxa"/>
            <w:vMerge w:val="restart"/>
            <w:tcBorders>
              <w:bottom w:val="nil"/>
            </w:tcBorders>
            <w:shd w:val="clear" w:color="auto" w:fill="auto"/>
            <w:vAlign w:val="center"/>
            <w:hideMark/>
          </w:tcPr>
          <w:p w14:paraId="1069C58D" w14:textId="77777777" w:rsidR="00F44E27" w:rsidRPr="008D73E5" w:rsidRDefault="00F44E27" w:rsidP="00667162">
            <w:pPr>
              <w:spacing w:after="0" w:line="240" w:lineRule="auto"/>
              <w:jc w:val="center"/>
              <w:rPr>
                <w:rFonts w:ascii="Times New Roman" w:eastAsia="Times New Roman" w:hAnsi="Times New Roman" w:cs="Times New Roman"/>
                <w:b/>
                <w:bCs/>
                <w:color w:val="000000"/>
                <w:sz w:val="14"/>
                <w:szCs w:val="14"/>
                <w:lang w:eastAsia="en-PH"/>
              </w:rPr>
            </w:pPr>
            <w:r w:rsidRPr="008D73E5">
              <w:rPr>
                <w:rFonts w:ascii="Times New Roman" w:eastAsia="Times New Roman" w:hAnsi="Times New Roman" w:cs="Times New Roman"/>
                <w:b/>
                <w:bCs/>
                <w:color w:val="000000"/>
                <w:sz w:val="14"/>
                <w:szCs w:val="14"/>
                <w:lang w:eastAsia="en-PH"/>
              </w:rPr>
              <w:t>Reason for Partial / Delay Non- Implementation, if applicable</w:t>
            </w:r>
          </w:p>
        </w:tc>
        <w:tc>
          <w:tcPr>
            <w:tcW w:w="2160" w:type="dxa"/>
            <w:vMerge w:val="restart"/>
            <w:tcBorders>
              <w:bottom w:val="nil"/>
            </w:tcBorders>
            <w:shd w:val="clear" w:color="auto" w:fill="auto"/>
            <w:noWrap/>
            <w:vAlign w:val="center"/>
            <w:hideMark/>
          </w:tcPr>
          <w:p w14:paraId="4F01F6D9" w14:textId="77777777" w:rsidR="00F44E27" w:rsidRPr="008D73E5" w:rsidRDefault="00F44E27" w:rsidP="00667162">
            <w:pPr>
              <w:spacing w:after="0" w:line="240" w:lineRule="auto"/>
              <w:jc w:val="center"/>
              <w:rPr>
                <w:rFonts w:ascii="Times New Roman" w:eastAsia="Times New Roman" w:hAnsi="Times New Roman" w:cs="Times New Roman"/>
                <w:b/>
                <w:bCs/>
                <w:color w:val="000000"/>
                <w:sz w:val="14"/>
                <w:szCs w:val="14"/>
                <w:lang w:eastAsia="en-PH"/>
              </w:rPr>
            </w:pPr>
            <w:r w:rsidRPr="008D73E5">
              <w:rPr>
                <w:rFonts w:ascii="Times New Roman" w:eastAsia="Times New Roman" w:hAnsi="Times New Roman" w:cs="Times New Roman"/>
                <w:b/>
                <w:bCs/>
                <w:color w:val="000000"/>
                <w:sz w:val="14"/>
                <w:szCs w:val="14"/>
                <w:lang w:eastAsia="en-PH"/>
              </w:rPr>
              <w:t>Actions Taken / Actions to be Taken</w:t>
            </w:r>
          </w:p>
          <w:p w14:paraId="5623E16C" w14:textId="5F4147D4" w:rsidR="00F44E27" w:rsidRPr="008D73E5" w:rsidRDefault="00F44E27" w:rsidP="00667162">
            <w:pPr>
              <w:spacing w:after="0" w:line="240" w:lineRule="auto"/>
              <w:rPr>
                <w:rFonts w:ascii="Times New Roman" w:eastAsia="Times New Roman" w:hAnsi="Times New Roman" w:cs="Times New Roman"/>
                <w:b/>
                <w:bCs/>
                <w:color w:val="000000"/>
                <w:sz w:val="14"/>
                <w:szCs w:val="14"/>
                <w:lang w:eastAsia="en-PH"/>
              </w:rPr>
            </w:pPr>
          </w:p>
        </w:tc>
        <w:tc>
          <w:tcPr>
            <w:tcW w:w="1080" w:type="dxa"/>
            <w:vMerge w:val="restart"/>
            <w:tcBorders>
              <w:bottom w:val="nil"/>
            </w:tcBorders>
            <w:shd w:val="clear" w:color="auto" w:fill="auto"/>
            <w:vAlign w:val="center"/>
            <w:hideMark/>
          </w:tcPr>
          <w:p w14:paraId="7188A8A2" w14:textId="77777777" w:rsidR="00F44E27" w:rsidRPr="008D73E5" w:rsidRDefault="00F44E27" w:rsidP="00667162">
            <w:pPr>
              <w:spacing w:after="0" w:line="240" w:lineRule="auto"/>
              <w:jc w:val="center"/>
              <w:rPr>
                <w:rFonts w:ascii="Times New Roman" w:eastAsia="Times New Roman" w:hAnsi="Times New Roman" w:cs="Times New Roman"/>
                <w:b/>
                <w:bCs/>
                <w:color w:val="000000"/>
                <w:sz w:val="14"/>
                <w:szCs w:val="14"/>
                <w:lang w:eastAsia="en-PH"/>
              </w:rPr>
            </w:pPr>
            <w:r w:rsidRPr="008D73E5">
              <w:rPr>
                <w:rFonts w:ascii="Times New Roman" w:eastAsia="Times New Roman" w:hAnsi="Times New Roman" w:cs="Times New Roman"/>
                <w:b/>
                <w:bCs/>
                <w:color w:val="000000"/>
                <w:sz w:val="14"/>
                <w:szCs w:val="14"/>
                <w:lang w:eastAsia="en-PH"/>
              </w:rPr>
              <w:t>Date of Follow Up</w:t>
            </w:r>
          </w:p>
        </w:tc>
        <w:tc>
          <w:tcPr>
            <w:tcW w:w="1080" w:type="dxa"/>
            <w:vMerge w:val="restart"/>
            <w:tcBorders>
              <w:bottom w:val="nil"/>
            </w:tcBorders>
            <w:shd w:val="clear" w:color="auto" w:fill="auto"/>
            <w:vAlign w:val="center"/>
            <w:hideMark/>
          </w:tcPr>
          <w:p w14:paraId="22BA5460" w14:textId="3F7C8DC6" w:rsidR="00F44E27" w:rsidRPr="008D73E5" w:rsidRDefault="00F44E27" w:rsidP="00667162">
            <w:pPr>
              <w:spacing w:after="0" w:line="240" w:lineRule="auto"/>
              <w:jc w:val="center"/>
              <w:rPr>
                <w:rFonts w:ascii="Times New Roman" w:eastAsia="Times New Roman" w:hAnsi="Times New Roman" w:cs="Times New Roman"/>
                <w:b/>
                <w:bCs/>
                <w:color w:val="000000"/>
                <w:sz w:val="14"/>
                <w:szCs w:val="14"/>
                <w:lang w:eastAsia="en-PH"/>
              </w:rPr>
            </w:pPr>
            <w:r w:rsidRPr="008D73E5">
              <w:rPr>
                <w:rFonts w:ascii="Times New Roman" w:eastAsia="Times New Roman" w:hAnsi="Times New Roman" w:cs="Times New Roman"/>
                <w:b/>
                <w:bCs/>
                <w:color w:val="000000"/>
                <w:sz w:val="14"/>
                <w:szCs w:val="14"/>
                <w:lang w:eastAsia="en-PH"/>
              </w:rPr>
              <w:t>Status of Implemen</w:t>
            </w:r>
            <w:r w:rsidR="006B62AA" w:rsidRPr="008D73E5">
              <w:rPr>
                <w:rFonts w:ascii="Times New Roman" w:eastAsia="Times New Roman" w:hAnsi="Times New Roman" w:cs="Times New Roman"/>
                <w:b/>
                <w:bCs/>
                <w:color w:val="000000"/>
                <w:sz w:val="14"/>
                <w:szCs w:val="14"/>
                <w:lang w:eastAsia="en-PH"/>
              </w:rPr>
              <w:t>-</w:t>
            </w:r>
            <w:r w:rsidRPr="008D73E5">
              <w:rPr>
                <w:rFonts w:ascii="Times New Roman" w:eastAsia="Times New Roman" w:hAnsi="Times New Roman" w:cs="Times New Roman"/>
                <w:b/>
                <w:bCs/>
                <w:color w:val="000000"/>
                <w:sz w:val="14"/>
                <w:szCs w:val="14"/>
                <w:lang w:eastAsia="en-PH"/>
              </w:rPr>
              <w:t>tation</w:t>
            </w:r>
          </w:p>
        </w:tc>
        <w:tc>
          <w:tcPr>
            <w:tcW w:w="1440" w:type="dxa"/>
            <w:gridSpan w:val="2"/>
            <w:vMerge w:val="restart"/>
            <w:tcBorders>
              <w:bottom w:val="nil"/>
            </w:tcBorders>
            <w:shd w:val="clear" w:color="auto" w:fill="auto"/>
            <w:noWrap/>
            <w:vAlign w:val="center"/>
            <w:hideMark/>
          </w:tcPr>
          <w:p w14:paraId="6143B4B9" w14:textId="77777777" w:rsidR="00F44E27" w:rsidRPr="008D73E5" w:rsidRDefault="00F44E27" w:rsidP="00667162">
            <w:pPr>
              <w:spacing w:after="0" w:line="240" w:lineRule="auto"/>
              <w:jc w:val="center"/>
              <w:rPr>
                <w:rFonts w:ascii="Times New Roman" w:eastAsia="Times New Roman" w:hAnsi="Times New Roman" w:cs="Times New Roman"/>
                <w:b/>
                <w:bCs/>
                <w:color w:val="000000"/>
                <w:sz w:val="14"/>
                <w:szCs w:val="14"/>
                <w:lang w:eastAsia="en-PH"/>
              </w:rPr>
            </w:pPr>
            <w:r w:rsidRPr="008D73E5">
              <w:rPr>
                <w:rFonts w:ascii="Times New Roman" w:eastAsia="Times New Roman" w:hAnsi="Times New Roman" w:cs="Times New Roman"/>
                <w:b/>
                <w:bCs/>
                <w:color w:val="000000"/>
                <w:sz w:val="14"/>
                <w:szCs w:val="14"/>
                <w:lang w:eastAsia="en-PH"/>
              </w:rPr>
              <w:t>Actual Implementation Date</w:t>
            </w:r>
          </w:p>
        </w:tc>
        <w:tc>
          <w:tcPr>
            <w:tcW w:w="1795" w:type="dxa"/>
            <w:vMerge w:val="restart"/>
            <w:tcBorders>
              <w:bottom w:val="nil"/>
            </w:tcBorders>
            <w:shd w:val="clear" w:color="auto" w:fill="auto"/>
            <w:noWrap/>
            <w:vAlign w:val="center"/>
            <w:hideMark/>
          </w:tcPr>
          <w:p w14:paraId="7D7912D7" w14:textId="77777777" w:rsidR="00F44E27" w:rsidRPr="008D73E5" w:rsidRDefault="00F44E27" w:rsidP="00667162">
            <w:pPr>
              <w:spacing w:after="0" w:line="240" w:lineRule="auto"/>
              <w:jc w:val="center"/>
              <w:rPr>
                <w:rFonts w:ascii="Times New Roman" w:eastAsia="Times New Roman" w:hAnsi="Times New Roman" w:cs="Times New Roman"/>
                <w:b/>
                <w:bCs/>
                <w:color w:val="000000"/>
                <w:sz w:val="14"/>
                <w:szCs w:val="14"/>
                <w:lang w:eastAsia="en-PH"/>
              </w:rPr>
            </w:pPr>
            <w:r w:rsidRPr="008D73E5">
              <w:rPr>
                <w:rFonts w:ascii="Times New Roman" w:eastAsia="Times New Roman" w:hAnsi="Times New Roman" w:cs="Times New Roman"/>
                <w:b/>
                <w:bCs/>
                <w:color w:val="000000"/>
                <w:sz w:val="14"/>
                <w:szCs w:val="14"/>
                <w:lang w:eastAsia="en-PH"/>
              </w:rPr>
              <w:t>Remarks</w:t>
            </w:r>
          </w:p>
        </w:tc>
      </w:tr>
      <w:tr w:rsidR="00F44E27" w:rsidRPr="008D73E5" w14:paraId="6B1D5802" w14:textId="77777777" w:rsidTr="001A3C80">
        <w:trPr>
          <w:trHeight w:val="204"/>
          <w:tblHeader/>
        </w:trPr>
        <w:tc>
          <w:tcPr>
            <w:tcW w:w="624" w:type="dxa"/>
            <w:vMerge/>
            <w:tcBorders>
              <w:top w:val="single" w:sz="4" w:space="0" w:color="auto"/>
              <w:bottom w:val="single" w:sz="4" w:space="0" w:color="auto"/>
            </w:tcBorders>
            <w:vAlign w:val="center"/>
            <w:hideMark/>
          </w:tcPr>
          <w:p w14:paraId="0631D6CF" w14:textId="77777777" w:rsidR="00F44E27" w:rsidRPr="008D73E5" w:rsidRDefault="00F44E27" w:rsidP="00667162">
            <w:pPr>
              <w:spacing w:after="0" w:line="240" w:lineRule="auto"/>
              <w:rPr>
                <w:rFonts w:ascii="Times New Roman" w:eastAsia="Times New Roman" w:hAnsi="Times New Roman" w:cs="Times New Roman"/>
                <w:b/>
                <w:bCs/>
                <w:color w:val="000000"/>
                <w:sz w:val="16"/>
                <w:szCs w:val="16"/>
                <w:lang w:eastAsia="en-PH"/>
              </w:rPr>
            </w:pPr>
          </w:p>
        </w:tc>
        <w:tc>
          <w:tcPr>
            <w:tcW w:w="1708" w:type="dxa"/>
            <w:vMerge/>
            <w:tcBorders>
              <w:top w:val="single" w:sz="4" w:space="0" w:color="auto"/>
              <w:bottom w:val="single" w:sz="4" w:space="0" w:color="auto"/>
            </w:tcBorders>
            <w:vAlign w:val="center"/>
            <w:hideMark/>
          </w:tcPr>
          <w:p w14:paraId="410A89EF" w14:textId="77777777" w:rsidR="00F44E27" w:rsidRPr="008D73E5" w:rsidRDefault="00F44E27" w:rsidP="00667162">
            <w:pPr>
              <w:spacing w:after="0" w:line="240" w:lineRule="auto"/>
              <w:rPr>
                <w:rFonts w:ascii="Times New Roman" w:eastAsia="Times New Roman" w:hAnsi="Times New Roman" w:cs="Times New Roman"/>
                <w:b/>
                <w:bCs/>
                <w:color w:val="000000"/>
                <w:sz w:val="16"/>
                <w:szCs w:val="16"/>
                <w:lang w:eastAsia="en-PH"/>
              </w:rPr>
            </w:pPr>
          </w:p>
        </w:tc>
        <w:tc>
          <w:tcPr>
            <w:tcW w:w="2078" w:type="dxa"/>
            <w:vMerge/>
            <w:tcBorders>
              <w:top w:val="single" w:sz="4" w:space="0" w:color="auto"/>
              <w:bottom w:val="single" w:sz="4" w:space="0" w:color="auto"/>
            </w:tcBorders>
            <w:vAlign w:val="center"/>
            <w:hideMark/>
          </w:tcPr>
          <w:p w14:paraId="4C5A5B48" w14:textId="77777777" w:rsidR="00F44E27" w:rsidRPr="008D73E5" w:rsidRDefault="00F44E27" w:rsidP="00667162">
            <w:pPr>
              <w:spacing w:after="0" w:line="240" w:lineRule="auto"/>
              <w:rPr>
                <w:rFonts w:ascii="Times New Roman" w:eastAsia="Times New Roman" w:hAnsi="Times New Roman" w:cs="Times New Roman"/>
                <w:b/>
                <w:bCs/>
                <w:color w:val="000000"/>
                <w:sz w:val="16"/>
                <w:szCs w:val="16"/>
                <w:lang w:eastAsia="en-PH"/>
              </w:rPr>
            </w:pPr>
          </w:p>
        </w:tc>
        <w:tc>
          <w:tcPr>
            <w:tcW w:w="1350" w:type="dxa"/>
            <w:vMerge w:val="restart"/>
            <w:tcBorders>
              <w:top w:val="nil"/>
            </w:tcBorders>
            <w:shd w:val="clear" w:color="auto" w:fill="auto"/>
            <w:vAlign w:val="center"/>
            <w:hideMark/>
          </w:tcPr>
          <w:p w14:paraId="416CC19B" w14:textId="77777777" w:rsidR="00F44E27" w:rsidRPr="008D73E5" w:rsidRDefault="00F44E27" w:rsidP="00667162">
            <w:pPr>
              <w:spacing w:after="0" w:line="240" w:lineRule="auto"/>
              <w:jc w:val="center"/>
              <w:rPr>
                <w:rFonts w:ascii="Times New Roman" w:eastAsia="Times New Roman" w:hAnsi="Times New Roman" w:cs="Times New Roman"/>
                <w:b/>
                <w:bCs/>
                <w:color w:val="000000"/>
                <w:sz w:val="14"/>
                <w:szCs w:val="14"/>
                <w:lang w:eastAsia="en-PH"/>
              </w:rPr>
            </w:pPr>
            <w:r w:rsidRPr="008D73E5">
              <w:rPr>
                <w:rFonts w:ascii="Times New Roman" w:eastAsia="Times New Roman" w:hAnsi="Times New Roman" w:cs="Times New Roman"/>
                <w:b/>
                <w:bCs/>
                <w:color w:val="000000"/>
                <w:sz w:val="14"/>
                <w:szCs w:val="14"/>
                <w:lang w:eastAsia="en-PH"/>
              </w:rPr>
              <w:t>Action Plan</w:t>
            </w:r>
          </w:p>
        </w:tc>
        <w:tc>
          <w:tcPr>
            <w:tcW w:w="990" w:type="dxa"/>
            <w:vMerge w:val="restart"/>
            <w:tcBorders>
              <w:top w:val="nil"/>
            </w:tcBorders>
            <w:shd w:val="clear" w:color="auto" w:fill="auto"/>
            <w:vAlign w:val="center"/>
            <w:hideMark/>
          </w:tcPr>
          <w:p w14:paraId="044C3918" w14:textId="77777777" w:rsidR="00F44E27" w:rsidRPr="008D73E5" w:rsidRDefault="00F44E27" w:rsidP="00667162">
            <w:pPr>
              <w:spacing w:after="0" w:line="240" w:lineRule="auto"/>
              <w:jc w:val="center"/>
              <w:rPr>
                <w:rFonts w:ascii="Times New Roman" w:eastAsia="Times New Roman" w:hAnsi="Times New Roman" w:cs="Times New Roman"/>
                <w:b/>
                <w:bCs/>
                <w:color w:val="000000"/>
                <w:sz w:val="14"/>
                <w:szCs w:val="14"/>
                <w:lang w:eastAsia="en-PH"/>
              </w:rPr>
            </w:pPr>
            <w:r w:rsidRPr="008D73E5">
              <w:rPr>
                <w:rFonts w:ascii="Times New Roman" w:eastAsia="Times New Roman" w:hAnsi="Times New Roman" w:cs="Times New Roman"/>
                <w:b/>
                <w:bCs/>
                <w:color w:val="000000"/>
                <w:sz w:val="14"/>
                <w:szCs w:val="14"/>
                <w:lang w:eastAsia="en-PH"/>
              </w:rPr>
              <w:t>Person / Dept. Responsible</w:t>
            </w:r>
          </w:p>
        </w:tc>
        <w:tc>
          <w:tcPr>
            <w:tcW w:w="1260" w:type="dxa"/>
            <w:gridSpan w:val="2"/>
            <w:tcBorders>
              <w:top w:val="nil"/>
            </w:tcBorders>
            <w:shd w:val="clear" w:color="auto" w:fill="auto"/>
            <w:noWrap/>
            <w:vAlign w:val="center"/>
            <w:hideMark/>
          </w:tcPr>
          <w:p w14:paraId="7B3702C4" w14:textId="77777777" w:rsidR="00F44E27" w:rsidRPr="008D73E5" w:rsidRDefault="00F44E27" w:rsidP="00667162">
            <w:pPr>
              <w:spacing w:after="0" w:line="240" w:lineRule="auto"/>
              <w:jc w:val="center"/>
              <w:rPr>
                <w:rFonts w:ascii="Times New Roman" w:eastAsia="Times New Roman" w:hAnsi="Times New Roman" w:cs="Times New Roman"/>
                <w:b/>
                <w:bCs/>
                <w:color w:val="000000"/>
                <w:sz w:val="14"/>
                <w:szCs w:val="14"/>
                <w:lang w:eastAsia="en-PH"/>
              </w:rPr>
            </w:pPr>
            <w:r w:rsidRPr="008D73E5">
              <w:rPr>
                <w:rFonts w:ascii="Times New Roman" w:eastAsia="Times New Roman" w:hAnsi="Times New Roman" w:cs="Times New Roman"/>
                <w:b/>
                <w:bCs/>
                <w:color w:val="000000"/>
                <w:sz w:val="14"/>
                <w:szCs w:val="14"/>
                <w:lang w:eastAsia="en-PH"/>
              </w:rPr>
              <w:t>Target Implementation Date</w:t>
            </w:r>
          </w:p>
        </w:tc>
        <w:tc>
          <w:tcPr>
            <w:tcW w:w="1071" w:type="dxa"/>
            <w:vMerge/>
            <w:tcBorders>
              <w:top w:val="nil"/>
            </w:tcBorders>
            <w:vAlign w:val="center"/>
            <w:hideMark/>
          </w:tcPr>
          <w:p w14:paraId="08720A20" w14:textId="77777777" w:rsidR="00F44E27" w:rsidRPr="008D73E5" w:rsidRDefault="00F44E27" w:rsidP="00667162">
            <w:pPr>
              <w:spacing w:after="0" w:line="240" w:lineRule="auto"/>
              <w:rPr>
                <w:rFonts w:ascii="Times New Roman" w:eastAsia="Times New Roman" w:hAnsi="Times New Roman" w:cs="Times New Roman"/>
                <w:b/>
                <w:bCs/>
                <w:color w:val="000000"/>
                <w:sz w:val="16"/>
                <w:szCs w:val="16"/>
                <w:lang w:eastAsia="en-PH"/>
              </w:rPr>
            </w:pPr>
          </w:p>
        </w:tc>
        <w:tc>
          <w:tcPr>
            <w:tcW w:w="909" w:type="dxa"/>
            <w:vMerge/>
            <w:tcBorders>
              <w:top w:val="nil"/>
            </w:tcBorders>
            <w:vAlign w:val="center"/>
            <w:hideMark/>
          </w:tcPr>
          <w:p w14:paraId="19FB16EA" w14:textId="77777777" w:rsidR="00F44E27" w:rsidRPr="008D73E5" w:rsidRDefault="00F44E27" w:rsidP="00667162">
            <w:pPr>
              <w:spacing w:after="0" w:line="240" w:lineRule="auto"/>
              <w:rPr>
                <w:rFonts w:ascii="Times New Roman" w:eastAsia="Times New Roman" w:hAnsi="Times New Roman" w:cs="Times New Roman"/>
                <w:b/>
                <w:bCs/>
                <w:color w:val="000000"/>
                <w:sz w:val="16"/>
                <w:szCs w:val="16"/>
                <w:lang w:eastAsia="en-PH"/>
              </w:rPr>
            </w:pPr>
          </w:p>
        </w:tc>
        <w:tc>
          <w:tcPr>
            <w:tcW w:w="2160" w:type="dxa"/>
            <w:vMerge/>
            <w:tcBorders>
              <w:top w:val="nil"/>
            </w:tcBorders>
            <w:shd w:val="clear" w:color="auto" w:fill="auto"/>
            <w:vAlign w:val="center"/>
            <w:hideMark/>
          </w:tcPr>
          <w:p w14:paraId="50AAC5B4" w14:textId="1B5CB7C0" w:rsidR="00F44E27" w:rsidRPr="008D73E5" w:rsidRDefault="00F44E27" w:rsidP="00667162">
            <w:pPr>
              <w:spacing w:after="0" w:line="240" w:lineRule="auto"/>
              <w:rPr>
                <w:rFonts w:ascii="Times New Roman" w:eastAsia="Times New Roman" w:hAnsi="Times New Roman" w:cs="Times New Roman"/>
                <w:b/>
                <w:bCs/>
                <w:color w:val="000000"/>
                <w:sz w:val="16"/>
                <w:szCs w:val="16"/>
                <w:lang w:eastAsia="en-PH"/>
              </w:rPr>
            </w:pPr>
          </w:p>
        </w:tc>
        <w:tc>
          <w:tcPr>
            <w:tcW w:w="1080" w:type="dxa"/>
            <w:vMerge/>
            <w:tcBorders>
              <w:top w:val="nil"/>
            </w:tcBorders>
            <w:vAlign w:val="center"/>
            <w:hideMark/>
          </w:tcPr>
          <w:p w14:paraId="7A8126CC" w14:textId="77777777" w:rsidR="00F44E27" w:rsidRPr="008D73E5" w:rsidRDefault="00F44E27" w:rsidP="00667162">
            <w:pPr>
              <w:spacing w:after="0" w:line="240" w:lineRule="auto"/>
              <w:rPr>
                <w:rFonts w:ascii="Times New Roman" w:eastAsia="Times New Roman" w:hAnsi="Times New Roman" w:cs="Times New Roman"/>
                <w:b/>
                <w:bCs/>
                <w:color w:val="000000"/>
                <w:sz w:val="16"/>
                <w:szCs w:val="16"/>
                <w:lang w:eastAsia="en-PH"/>
              </w:rPr>
            </w:pPr>
          </w:p>
        </w:tc>
        <w:tc>
          <w:tcPr>
            <w:tcW w:w="1080" w:type="dxa"/>
            <w:vMerge/>
            <w:tcBorders>
              <w:top w:val="nil"/>
            </w:tcBorders>
            <w:vAlign w:val="center"/>
            <w:hideMark/>
          </w:tcPr>
          <w:p w14:paraId="47BA4EEE" w14:textId="77777777" w:rsidR="00F44E27" w:rsidRPr="008D73E5" w:rsidRDefault="00F44E27" w:rsidP="00667162">
            <w:pPr>
              <w:spacing w:after="0" w:line="240" w:lineRule="auto"/>
              <w:rPr>
                <w:rFonts w:ascii="Times New Roman" w:eastAsia="Times New Roman" w:hAnsi="Times New Roman" w:cs="Times New Roman"/>
                <w:b/>
                <w:bCs/>
                <w:color w:val="000000"/>
                <w:sz w:val="16"/>
                <w:szCs w:val="16"/>
                <w:lang w:eastAsia="en-PH"/>
              </w:rPr>
            </w:pPr>
          </w:p>
        </w:tc>
        <w:tc>
          <w:tcPr>
            <w:tcW w:w="1440" w:type="dxa"/>
            <w:gridSpan w:val="2"/>
            <w:vMerge/>
            <w:tcBorders>
              <w:top w:val="nil"/>
            </w:tcBorders>
            <w:vAlign w:val="center"/>
            <w:hideMark/>
          </w:tcPr>
          <w:p w14:paraId="5172CCD0" w14:textId="77777777" w:rsidR="00F44E27" w:rsidRPr="008D73E5" w:rsidRDefault="00F44E27" w:rsidP="00667162">
            <w:pPr>
              <w:spacing w:after="0" w:line="240" w:lineRule="auto"/>
              <w:rPr>
                <w:rFonts w:ascii="Times New Roman" w:eastAsia="Times New Roman" w:hAnsi="Times New Roman" w:cs="Times New Roman"/>
                <w:b/>
                <w:bCs/>
                <w:color w:val="000000"/>
                <w:sz w:val="16"/>
                <w:szCs w:val="16"/>
                <w:lang w:eastAsia="en-PH"/>
              </w:rPr>
            </w:pPr>
          </w:p>
        </w:tc>
        <w:tc>
          <w:tcPr>
            <w:tcW w:w="1795" w:type="dxa"/>
            <w:vMerge/>
            <w:tcBorders>
              <w:top w:val="nil"/>
            </w:tcBorders>
            <w:vAlign w:val="center"/>
            <w:hideMark/>
          </w:tcPr>
          <w:p w14:paraId="3C2824EC" w14:textId="77777777" w:rsidR="00F44E27" w:rsidRPr="008D73E5" w:rsidRDefault="00F44E27" w:rsidP="00667162">
            <w:pPr>
              <w:spacing w:after="0" w:line="240" w:lineRule="auto"/>
              <w:rPr>
                <w:rFonts w:ascii="Times New Roman" w:eastAsia="Times New Roman" w:hAnsi="Times New Roman" w:cs="Times New Roman"/>
                <w:b/>
                <w:bCs/>
                <w:color w:val="000000"/>
                <w:sz w:val="16"/>
                <w:szCs w:val="16"/>
                <w:lang w:eastAsia="en-PH"/>
              </w:rPr>
            </w:pPr>
          </w:p>
        </w:tc>
      </w:tr>
      <w:tr w:rsidR="00F44E27" w:rsidRPr="008D73E5" w14:paraId="5109DDF4" w14:textId="77777777" w:rsidTr="001A3C80">
        <w:trPr>
          <w:trHeight w:val="624"/>
          <w:tblHeader/>
        </w:trPr>
        <w:tc>
          <w:tcPr>
            <w:tcW w:w="624" w:type="dxa"/>
            <w:vMerge/>
            <w:tcBorders>
              <w:bottom w:val="single" w:sz="4" w:space="0" w:color="auto"/>
            </w:tcBorders>
            <w:vAlign w:val="center"/>
            <w:hideMark/>
          </w:tcPr>
          <w:p w14:paraId="5FC6429B" w14:textId="77777777" w:rsidR="00F44E27" w:rsidRPr="008D73E5" w:rsidRDefault="00F44E27" w:rsidP="00667162">
            <w:pPr>
              <w:spacing w:after="0" w:line="240" w:lineRule="auto"/>
              <w:rPr>
                <w:rFonts w:ascii="Times New Roman" w:eastAsia="Times New Roman" w:hAnsi="Times New Roman" w:cs="Times New Roman"/>
                <w:b/>
                <w:bCs/>
                <w:color w:val="000000"/>
                <w:sz w:val="16"/>
                <w:szCs w:val="16"/>
                <w:lang w:eastAsia="en-PH"/>
              </w:rPr>
            </w:pPr>
          </w:p>
        </w:tc>
        <w:tc>
          <w:tcPr>
            <w:tcW w:w="1708" w:type="dxa"/>
            <w:vMerge/>
            <w:tcBorders>
              <w:bottom w:val="single" w:sz="4" w:space="0" w:color="auto"/>
            </w:tcBorders>
            <w:vAlign w:val="center"/>
            <w:hideMark/>
          </w:tcPr>
          <w:p w14:paraId="53F61424" w14:textId="77777777" w:rsidR="00F44E27" w:rsidRPr="008D73E5" w:rsidRDefault="00F44E27" w:rsidP="00667162">
            <w:pPr>
              <w:spacing w:after="0" w:line="240" w:lineRule="auto"/>
              <w:rPr>
                <w:rFonts w:ascii="Times New Roman" w:eastAsia="Times New Roman" w:hAnsi="Times New Roman" w:cs="Times New Roman"/>
                <w:b/>
                <w:bCs/>
                <w:color w:val="000000"/>
                <w:sz w:val="16"/>
                <w:szCs w:val="16"/>
                <w:lang w:eastAsia="en-PH"/>
              </w:rPr>
            </w:pPr>
          </w:p>
        </w:tc>
        <w:tc>
          <w:tcPr>
            <w:tcW w:w="2078" w:type="dxa"/>
            <w:vMerge/>
            <w:tcBorders>
              <w:bottom w:val="single" w:sz="4" w:space="0" w:color="auto"/>
            </w:tcBorders>
            <w:vAlign w:val="center"/>
            <w:hideMark/>
          </w:tcPr>
          <w:p w14:paraId="226F8F22" w14:textId="77777777" w:rsidR="00F44E27" w:rsidRPr="008D73E5" w:rsidRDefault="00F44E27" w:rsidP="00667162">
            <w:pPr>
              <w:spacing w:after="0" w:line="240" w:lineRule="auto"/>
              <w:rPr>
                <w:rFonts w:ascii="Times New Roman" w:eastAsia="Times New Roman" w:hAnsi="Times New Roman" w:cs="Times New Roman"/>
                <w:b/>
                <w:bCs/>
                <w:color w:val="000000"/>
                <w:sz w:val="16"/>
                <w:szCs w:val="16"/>
                <w:lang w:eastAsia="en-PH"/>
              </w:rPr>
            </w:pPr>
          </w:p>
        </w:tc>
        <w:tc>
          <w:tcPr>
            <w:tcW w:w="1350" w:type="dxa"/>
            <w:vMerge/>
            <w:tcBorders>
              <w:bottom w:val="single" w:sz="4" w:space="0" w:color="auto"/>
            </w:tcBorders>
            <w:vAlign w:val="center"/>
            <w:hideMark/>
          </w:tcPr>
          <w:p w14:paraId="2CD2CDF7" w14:textId="77777777" w:rsidR="00F44E27" w:rsidRPr="008D73E5" w:rsidRDefault="00F44E27" w:rsidP="00667162">
            <w:pPr>
              <w:spacing w:after="0" w:line="240" w:lineRule="auto"/>
              <w:rPr>
                <w:rFonts w:ascii="Times New Roman" w:eastAsia="Times New Roman" w:hAnsi="Times New Roman" w:cs="Times New Roman"/>
                <w:b/>
                <w:bCs/>
                <w:color w:val="000000"/>
                <w:sz w:val="14"/>
                <w:szCs w:val="14"/>
                <w:lang w:eastAsia="en-PH"/>
              </w:rPr>
            </w:pPr>
          </w:p>
        </w:tc>
        <w:tc>
          <w:tcPr>
            <w:tcW w:w="990" w:type="dxa"/>
            <w:vMerge/>
            <w:tcBorders>
              <w:bottom w:val="single" w:sz="4" w:space="0" w:color="auto"/>
            </w:tcBorders>
            <w:vAlign w:val="center"/>
            <w:hideMark/>
          </w:tcPr>
          <w:p w14:paraId="2E344291" w14:textId="77777777" w:rsidR="00F44E27" w:rsidRPr="008D73E5" w:rsidRDefault="00F44E27" w:rsidP="00667162">
            <w:pPr>
              <w:spacing w:after="0" w:line="240" w:lineRule="auto"/>
              <w:rPr>
                <w:rFonts w:ascii="Times New Roman" w:eastAsia="Times New Roman" w:hAnsi="Times New Roman" w:cs="Times New Roman"/>
                <w:b/>
                <w:bCs/>
                <w:color w:val="000000"/>
                <w:sz w:val="14"/>
                <w:szCs w:val="14"/>
                <w:lang w:eastAsia="en-PH"/>
              </w:rPr>
            </w:pPr>
          </w:p>
        </w:tc>
        <w:tc>
          <w:tcPr>
            <w:tcW w:w="630" w:type="dxa"/>
            <w:tcBorders>
              <w:bottom w:val="single" w:sz="4" w:space="0" w:color="auto"/>
            </w:tcBorders>
            <w:shd w:val="clear" w:color="auto" w:fill="auto"/>
            <w:noWrap/>
            <w:vAlign w:val="center"/>
            <w:hideMark/>
          </w:tcPr>
          <w:p w14:paraId="25EA733E" w14:textId="77777777" w:rsidR="00F44E27" w:rsidRPr="008D73E5" w:rsidRDefault="00F44E27" w:rsidP="00667162">
            <w:pPr>
              <w:spacing w:after="0" w:line="240" w:lineRule="auto"/>
              <w:jc w:val="center"/>
              <w:rPr>
                <w:rFonts w:ascii="Times New Roman" w:eastAsia="Times New Roman" w:hAnsi="Times New Roman" w:cs="Times New Roman"/>
                <w:b/>
                <w:bCs/>
                <w:color w:val="000000"/>
                <w:sz w:val="14"/>
                <w:szCs w:val="14"/>
                <w:lang w:eastAsia="en-PH"/>
              </w:rPr>
            </w:pPr>
            <w:r w:rsidRPr="008D73E5">
              <w:rPr>
                <w:rFonts w:ascii="Times New Roman" w:eastAsia="Times New Roman" w:hAnsi="Times New Roman" w:cs="Times New Roman"/>
                <w:b/>
                <w:bCs/>
                <w:color w:val="000000"/>
                <w:sz w:val="14"/>
                <w:szCs w:val="14"/>
                <w:lang w:eastAsia="en-PH"/>
              </w:rPr>
              <w:t>From</w:t>
            </w:r>
          </w:p>
        </w:tc>
        <w:tc>
          <w:tcPr>
            <w:tcW w:w="630" w:type="dxa"/>
            <w:shd w:val="clear" w:color="auto" w:fill="auto"/>
            <w:noWrap/>
            <w:vAlign w:val="center"/>
            <w:hideMark/>
          </w:tcPr>
          <w:p w14:paraId="2E53DEB3" w14:textId="77777777" w:rsidR="00F44E27" w:rsidRPr="008D73E5" w:rsidRDefault="00F44E27" w:rsidP="00667162">
            <w:pPr>
              <w:spacing w:after="0" w:line="240" w:lineRule="auto"/>
              <w:jc w:val="center"/>
              <w:rPr>
                <w:rFonts w:ascii="Times New Roman" w:eastAsia="Times New Roman" w:hAnsi="Times New Roman" w:cs="Times New Roman"/>
                <w:b/>
                <w:bCs/>
                <w:color w:val="000000"/>
                <w:sz w:val="14"/>
                <w:szCs w:val="14"/>
                <w:lang w:eastAsia="en-PH"/>
              </w:rPr>
            </w:pPr>
            <w:r w:rsidRPr="008D73E5">
              <w:rPr>
                <w:rFonts w:ascii="Times New Roman" w:eastAsia="Times New Roman" w:hAnsi="Times New Roman" w:cs="Times New Roman"/>
                <w:b/>
                <w:bCs/>
                <w:color w:val="000000"/>
                <w:sz w:val="14"/>
                <w:szCs w:val="14"/>
                <w:lang w:eastAsia="en-PH"/>
              </w:rPr>
              <w:t>To</w:t>
            </w:r>
          </w:p>
        </w:tc>
        <w:tc>
          <w:tcPr>
            <w:tcW w:w="1071" w:type="dxa"/>
            <w:vMerge/>
            <w:vAlign w:val="center"/>
            <w:hideMark/>
          </w:tcPr>
          <w:p w14:paraId="62935650" w14:textId="77777777" w:rsidR="00F44E27" w:rsidRPr="008D73E5" w:rsidRDefault="00F44E27" w:rsidP="00667162">
            <w:pPr>
              <w:spacing w:after="0" w:line="240" w:lineRule="auto"/>
              <w:rPr>
                <w:rFonts w:ascii="Times New Roman" w:eastAsia="Times New Roman" w:hAnsi="Times New Roman" w:cs="Times New Roman"/>
                <w:b/>
                <w:bCs/>
                <w:color w:val="000000"/>
                <w:sz w:val="16"/>
                <w:szCs w:val="16"/>
                <w:lang w:eastAsia="en-PH"/>
              </w:rPr>
            </w:pPr>
          </w:p>
        </w:tc>
        <w:tc>
          <w:tcPr>
            <w:tcW w:w="909" w:type="dxa"/>
            <w:vMerge/>
            <w:vAlign w:val="center"/>
            <w:hideMark/>
          </w:tcPr>
          <w:p w14:paraId="49631A5F" w14:textId="77777777" w:rsidR="00F44E27" w:rsidRPr="008D73E5" w:rsidRDefault="00F44E27" w:rsidP="00667162">
            <w:pPr>
              <w:spacing w:after="0" w:line="240" w:lineRule="auto"/>
              <w:rPr>
                <w:rFonts w:ascii="Times New Roman" w:eastAsia="Times New Roman" w:hAnsi="Times New Roman" w:cs="Times New Roman"/>
                <w:b/>
                <w:bCs/>
                <w:color w:val="000000"/>
                <w:sz w:val="16"/>
                <w:szCs w:val="16"/>
                <w:lang w:eastAsia="en-PH"/>
              </w:rPr>
            </w:pPr>
          </w:p>
        </w:tc>
        <w:tc>
          <w:tcPr>
            <w:tcW w:w="2160" w:type="dxa"/>
            <w:vMerge/>
            <w:vAlign w:val="center"/>
            <w:hideMark/>
          </w:tcPr>
          <w:p w14:paraId="79F78A25" w14:textId="77777777" w:rsidR="00F44E27" w:rsidRPr="008D73E5" w:rsidRDefault="00F44E27" w:rsidP="00667162">
            <w:pPr>
              <w:spacing w:after="0" w:line="240" w:lineRule="auto"/>
              <w:rPr>
                <w:rFonts w:ascii="Times New Roman" w:eastAsia="Times New Roman" w:hAnsi="Times New Roman" w:cs="Times New Roman"/>
                <w:b/>
                <w:bCs/>
                <w:color w:val="000000"/>
                <w:sz w:val="16"/>
                <w:szCs w:val="16"/>
                <w:lang w:eastAsia="en-PH"/>
              </w:rPr>
            </w:pPr>
          </w:p>
        </w:tc>
        <w:tc>
          <w:tcPr>
            <w:tcW w:w="1080" w:type="dxa"/>
            <w:vMerge/>
            <w:vAlign w:val="center"/>
            <w:hideMark/>
          </w:tcPr>
          <w:p w14:paraId="6F27DACF" w14:textId="77777777" w:rsidR="00F44E27" w:rsidRPr="008D73E5" w:rsidRDefault="00F44E27" w:rsidP="00667162">
            <w:pPr>
              <w:spacing w:after="0" w:line="240" w:lineRule="auto"/>
              <w:rPr>
                <w:rFonts w:ascii="Times New Roman" w:eastAsia="Times New Roman" w:hAnsi="Times New Roman" w:cs="Times New Roman"/>
                <w:b/>
                <w:bCs/>
                <w:color w:val="000000"/>
                <w:sz w:val="16"/>
                <w:szCs w:val="16"/>
                <w:lang w:eastAsia="en-PH"/>
              </w:rPr>
            </w:pPr>
          </w:p>
        </w:tc>
        <w:tc>
          <w:tcPr>
            <w:tcW w:w="1080" w:type="dxa"/>
            <w:vMerge/>
            <w:vAlign w:val="center"/>
            <w:hideMark/>
          </w:tcPr>
          <w:p w14:paraId="67022E7C" w14:textId="77777777" w:rsidR="00F44E27" w:rsidRPr="008D73E5" w:rsidRDefault="00F44E27" w:rsidP="00667162">
            <w:pPr>
              <w:spacing w:after="0" w:line="240" w:lineRule="auto"/>
              <w:rPr>
                <w:rFonts w:ascii="Times New Roman" w:eastAsia="Times New Roman" w:hAnsi="Times New Roman" w:cs="Times New Roman"/>
                <w:b/>
                <w:bCs/>
                <w:color w:val="000000"/>
                <w:sz w:val="16"/>
                <w:szCs w:val="16"/>
                <w:lang w:eastAsia="en-PH"/>
              </w:rPr>
            </w:pPr>
          </w:p>
        </w:tc>
        <w:tc>
          <w:tcPr>
            <w:tcW w:w="720" w:type="dxa"/>
            <w:shd w:val="clear" w:color="auto" w:fill="auto"/>
            <w:noWrap/>
            <w:vAlign w:val="center"/>
            <w:hideMark/>
          </w:tcPr>
          <w:p w14:paraId="59BE2B7A" w14:textId="77777777" w:rsidR="00F44E27" w:rsidRPr="008D73E5" w:rsidRDefault="00F44E27" w:rsidP="00667162">
            <w:pPr>
              <w:spacing w:after="0" w:line="240" w:lineRule="auto"/>
              <w:jc w:val="center"/>
              <w:rPr>
                <w:rFonts w:ascii="Times New Roman" w:eastAsia="Times New Roman" w:hAnsi="Times New Roman" w:cs="Times New Roman"/>
                <w:b/>
                <w:bCs/>
                <w:color w:val="000000"/>
                <w:sz w:val="16"/>
                <w:szCs w:val="16"/>
                <w:lang w:eastAsia="en-PH"/>
              </w:rPr>
            </w:pPr>
            <w:r w:rsidRPr="008D73E5">
              <w:rPr>
                <w:rFonts w:ascii="Times New Roman" w:eastAsia="Times New Roman" w:hAnsi="Times New Roman" w:cs="Times New Roman"/>
                <w:b/>
                <w:bCs/>
                <w:color w:val="000000"/>
                <w:sz w:val="16"/>
                <w:szCs w:val="16"/>
                <w:lang w:eastAsia="en-PH"/>
              </w:rPr>
              <w:t>From</w:t>
            </w:r>
          </w:p>
        </w:tc>
        <w:tc>
          <w:tcPr>
            <w:tcW w:w="720" w:type="dxa"/>
            <w:shd w:val="clear" w:color="auto" w:fill="auto"/>
            <w:noWrap/>
            <w:vAlign w:val="center"/>
            <w:hideMark/>
          </w:tcPr>
          <w:p w14:paraId="6F96DEC1" w14:textId="77777777" w:rsidR="00F44E27" w:rsidRPr="008D73E5" w:rsidRDefault="00F44E27" w:rsidP="00667162">
            <w:pPr>
              <w:spacing w:after="0" w:line="240" w:lineRule="auto"/>
              <w:jc w:val="center"/>
              <w:rPr>
                <w:rFonts w:ascii="Times New Roman" w:eastAsia="Times New Roman" w:hAnsi="Times New Roman" w:cs="Times New Roman"/>
                <w:b/>
                <w:bCs/>
                <w:color w:val="000000"/>
                <w:sz w:val="16"/>
                <w:szCs w:val="16"/>
                <w:lang w:eastAsia="en-PH"/>
              </w:rPr>
            </w:pPr>
            <w:r w:rsidRPr="008D73E5">
              <w:rPr>
                <w:rFonts w:ascii="Times New Roman" w:eastAsia="Times New Roman" w:hAnsi="Times New Roman" w:cs="Times New Roman"/>
                <w:b/>
                <w:bCs/>
                <w:color w:val="000000"/>
                <w:sz w:val="16"/>
                <w:szCs w:val="16"/>
                <w:lang w:eastAsia="en-PH"/>
              </w:rPr>
              <w:t>To</w:t>
            </w:r>
          </w:p>
        </w:tc>
        <w:tc>
          <w:tcPr>
            <w:tcW w:w="1795" w:type="dxa"/>
            <w:vMerge/>
            <w:vAlign w:val="center"/>
            <w:hideMark/>
          </w:tcPr>
          <w:p w14:paraId="09EC807C" w14:textId="77777777" w:rsidR="00F44E27" w:rsidRPr="008D73E5" w:rsidRDefault="00F44E27" w:rsidP="00667162">
            <w:pPr>
              <w:spacing w:after="0" w:line="240" w:lineRule="auto"/>
              <w:rPr>
                <w:rFonts w:ascii="Times New Roman" w:eastAsia="Times New Roman" w:hAnsi="Times New Roman" w:cs="Times New Roman"/>
                <w:b/>
                <w:bCs/>
                <w:color w:val="000000"/>
                <w:sz w:val="16"/>
                <w:szCs w:val="16"/>
                <w:lang w:eastAsia="en-PH"/>
              </w:rPr>
            </w:pPr>
          </w:p>
        </w:tc>
      </w:tr>
      <w:tr w:rsidR="008B7AE7" w:rsidRPr="008D73E5" w14:paraId="1A22B5BA" w14:textId="77777777" w:rsidTr="001A3C80">
        <w:trPr>
          <w:trHeight w:val="1139"/>
        </w:trPr>
        <w:tc>
          <w:tcPr>
            <w:tcW w:w="624" w:type="dxa"/>
            <w:tcBorders>
              <w:top w:val="single" w:sz="4" w:space="0" w:color="auto"/>
            </w:tcBorders>
            <w:shd w:val="clear" w:color="auto" w:fill="auto"/>
          </w:tcPr>
          <w:p w14:paraId="0294A95E" w14:textId="6BF5B639" w:rsidR="008B7AE7" w:rsidRPr="008D73E5" w:rsidRDefault="00354155" w:rsidP="008B7AE7">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pp.86-88 of CY 2023 AAR</w:t>
            </w:r>
          </w:p>
        </w:tc>
        <w:tc>
          <w:tcPr>
            <w:tcW w:w="1708" w:type="dxa"/>
            <w:tcBorders>
              <w:top w:val="single" w:sz="4" w:space="0" w:color="auto"/>
            </w:tcBorders>
            <w:shd w:val="clear" w:color="auto" w:fill="auto"/>
          </w:tcPr>
          <w:p w14:paraId="4DC5972F" w14:textId="3045B4AD" w:rsidR="008B7AE7" w:rsidRPr="008D73E5" w:rsidRDefault="00354155" w:rsidP="00354155">
            <w:pPr>
              <w:spacing w:after="0" w:line="240" w:lineRule="auto"/>
              <w:jc w:val="both"/>
              <w:rPr>
                <w:rFonts w:ascii="Times New Roman" w:eastAsia="Times New Roman" w:hAnsi="Times New Roman" w:cs="Times New Roman"/>
                <w:sz w:val="16"/>
                <w:szCs w:val="16"/>
                <w:lang w:eastAsia="en-PH"/>
              </w:rPr>
            </w:pPr>
            <w:r w:rsidRPr="008D73E5">
              <w:rPr>
                <w:rFonts w:ascii="Times New Roman" w:eastAsia="Times New Roman" w:hAnsi="Times New Roman" w:cs="Times New Roman"/>
                <w:sz w:val="16"/>
                <w:szCs w:val="16"/>
                <w:lang w:eastAsia="en-PH"/>
              </w:rPr>
              <w:t xml:space="preserve">Obligations were recognized only upon payment rather than at the time the contracts were perfected. Consequently, obligations for prior-year contracts of goods and infrastructure projects were only recorded in CY 2023. This practice is contrary to IPSAS No. 24, resulting in an overstatement of the amounts presented under the Original and Final Budget and Actual Amounts columns of the Continuing </w:t>
            </w:r>
            <w:r w:rsidRPr="008D73E5">
              <w:rPr>
                <w:rFonts w:ascii="Times New Roman" w:eastAsia="Times New Roman" w:hAnsi="Times New Roman" w:cs="Times New Roman"/>
                <w:sz w:val="16"/>
                <w:szCs w:val="16"/>
                <w:lang w:eastAsia="en-PH"/>
              </w:rPr>
              <w:lastRenderedPageBreak/>
              <w:t>Appropriations for CO in the SCBAA. The overstatement amounts to ₱124,363,836.47, respectively.</w:t>
            </w:r>
          </w:p>
          <w:p w14:paraId="1C3238D1" w14:textId="56E296F2" w:rsidR="00354155" w:rsidRPr="008D73E5" w:rsidRDefault="00354155" w:rsidP="00354155">
            <w:pPr>
              <w:pStyle w:val="ListParagraph"/>
              <w:spacing w:after="0" w:line="240" w:lineRule="auto"/>
              <w:ind w:left="1080"/>
              <w:jc w:val="both"/>
              <w:rPr>
                <w:rFonts w:ascii="Times New Roman" w:eastAsia="Times New Roman" w:hAnsi="Times New Roman" w:cs="Times New Roman"/>
                <w:sz w:val="16"/>
                <w:szCs w:val="16"/>
                <w:lang w:eastAsia="en-PH"/>
              </w:rPr>
            </w:pPr>
          </w:p>
        </w:tc>
        <w:tc>
          <w:tcPr>
            <w:tcW w:w="2078" w:type="dxa"/>
            <w:tcBorders>
              <w:top w:val="single" w:sz="4" w:space="0" w:color="auto"/>
            </w:tcBorders>
            <w:shd w:val="clear" w:color="auto" w:fill="auto"/>
          </w:tcPr>
          <w:p w14:paraId="4DBA7036" w14:textId="1311FBC0" w:rsidR="008B7AE7" w:rsidRPr="008D73E5" w:rsidRDefault="00FD6987" w:rsidP="008B7AE7">
            <w:pPr>
              <w:spacing w:after="0" w:line="240" w:lineRule="auto"/>
              <w:jc w:val="both"/>
              <w:rPr>
                <w:rFonts w:ascii="Times New Roman" w:eastAsia="Times New Roman" w:hAnsi="Times New Roman" w:cs="Times New Roman"/>
                <w:sz w:val="16"/>
                <w:szCs w:val="16"/>
                <w:lang w:eastAsia="en-PH"/>
              </w:rPr>
            </w:pPr>
            <w:r w:rsidRPr="008D73E5">
              <w:rPr>
                <w:rFonts w:ascii="Times New Roman" w:eastAsia="Times New Roman" w:hAnsi="Times New Roman" w:cs="Times New Roman"/>
                <w:sz w:val="16"/>
                <w:szCs w:val="16"/>
                <w:lang w:eastAsia="en-PH"/>
              </w:rPr>
              <w:lastRenderedPageBreak/>
              <w:t xml:space="preserve">We </w:t>
            </w:r>
            <w:r w:rsidR="00354155" w:rsidRPr="008D73E5">
              <w:rPr>
                <w:rFonts w:ascii="Times New Roman" w:eastAsia="Times New Roman" w:hAnsi="Times New Roman" w:cs="Times New Roman"/>
                <w:sz w:val="16"/>
                <w:szCs w:val="16"/>
                <w:lang w:eastAsia="en-PH"/>
              </w:rPr>
              <w:t>recommended that the Provincial Governor direct the PBO to ensure that all contracts entered into during the year are obligated within the same year, in order for the Provincial Accountant to accurately prepare the report for SCBAA.</w:t>
            </w:r>
          </w:p>
        </w:tc>
        <w:tc>
          <w:tcPr>
            <w:tcW w:w="1350" w:type="dxa"/>
            <w:tcBorders>
              <w:top w:val="single" w:sz="4" w:space="0" w:color="auto"/>
            </w:tcBorders>
            <w:shd w:val="clear" w:color="auto" w:fill="auto"/>
          </w:tcPr>
          <w:p w14:paraId="046FA0A3" w14:textId="2EA28906" w:rsidR="008B7AE7" w:rsidRPr="008D73E5" w:rsidRDefault="00542D22" w:rsidP="008B7AE7">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To ensure that all contracts entered into during the year are obligated within the same year.</w:t>
            </w:r>
          </w:p>
        </w:tc>
        <w:tc>
          <w:tcPr>
            <w:tcW w:w="990" w:type="dxa"/>
            <w:tcBorders>
              <w:top w:val="single" w:sz="4" w:space="0" w:color="auto"/>
            </w:tcBorders>
            <w:shd w:val="clear" w:color="auto" w:fill="auto"/>
          </w:tcPr>
          <w:p w14:paraId="49723899" w14:textId="322EF410" w:rsidR="008B7AE7" w:rsidRPr="008D73E5" w:rsidRDefault="00542D22" w:rsidP="008B7AE7">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Provincial Budget Officer</w:t>
            </w:r>
            <w:r w:rsidR="00230B71" w:rsidRPr="008D73E5">
              <w:rPr>
                <w:rFonts w:ascii="Times New Roman" w:eastAsia="Times New Roman" w:hAnsi="Times New Roman" w:cs="Times New Roman"/>
                <w:color w:val="000000"/>
                <w:sz w:val="16"/>
                <w:szCs w:val="16"/>
                <w:lang w:eastAsia="en-PH"/>
              </w:rPr>
              <w:t xml:space="preserve"> (PBO)</w:t>
            </w:r>
          </w:p>
        </w:tc>
        <w:tc>
          <w:tcPr>
            <w:tcW w:w="630" w:type="dxa"/>
            <w:tcBorders>
              <w:top w:val="single" w:sz="4" w:space="0" w:color="auto"/>
            </w:tcBorders>
            <w:shd w:val="clear" w:color="auto" w:fill="auto"/>
            <w:noWrap/>
          </w:tcPr>
          <w:p w14:paraId="3DF225F1" w14:textId="64834386" w:rsidR="008B7AE7" w:rsidRPr="008D73E5" w:rsidRDefault="00542D22" w:rsidP="008B7AE7">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May 2024</w:t>
            </w:r>
          </w:p>
        </w:tc>
        <w:tc>
          <w:tcPr>
            <w:tcW w:w="630" w:type="dxa"/>
            <w:shd w:val="clear" w:color="auto" w:fill="auto"/>
            <w:noWrap/>
          </w:tcPr>
          <w:p w14:paraId="23EA55FD" w14:textId="77777777" w:rsidR="008B7AE7" w:rsidRPr="008D73E5" w:rsidRDefault="00542D22" w:rsidP="008B7AE7">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Dec</w:t>
            </w:r>
          </w:p>
          <w:p w14:paraId="0DA658A9" w14:textId="45F29F09" w:rsidR="00542D22" w:rsidRPr="008D73E5" w:rsidRDefault="00542D22" w:rsidP="008B7AE7">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2024</w:t>
            </w:r>
          </w:p>
        </w:tc>
        <w:tc>
          <w:tcPr>
            <w:tcW w:w="1071" w:type="dxa"/>
            <w:shd w:val="clear" w:color="auto" w:fill="auto"/>
            <w:noWrap/>
          </w:tcPr>
          <w:p w14:paraId="41A3F129" w14:textId="58BF4605" w:rsidR="008B7AE7" w:rsidRPr="008D73E5" w:rsidRDefault="00542D22" w:rsidP="008B7AE7">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Partially Implemented</w:t>
            </w:r>
          </w:p>
        </w:tc>
        <w:tc>
          <w:tcPr>
            <w:tcW w:w="909" w:type="dxa"/>
            <w:shd w:val="clear" w:color="auto" w:fill="auto"/>
            <w:noWrap/>
          </w:tcPr>
          <w:p w14:paraId="49677A5A" w14:textId="7DE4D245" w:rsidR="008B7AE7" w:rsidRPr="008D73E5" w:rsidRDefault="00542D22" w:rsidP="008B7AE7">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Implementing offices are given deadline to process the obligation requests for the perfected contracts.</w:t>
            </w:r>
          </w:p>
        </w:tc>
        <w:tc>
          <w:tcPr>
            <w:tcW w:w="2160" w:type="dxa"/>
            <w:shd w:val="clear" w:color="auto" w:fill="auto"/>
          </w:tcPr>
          <w:p w14:paraId="66A922D5" w14:textId="7C2257F6" w:rsidR="00542D22" w:rsidRPr="008D73E5" w:rsidRDefault="00542D22" w:rsidP="00542D22">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Memorandum on the processing of Obligation Requests has been prepared and for signature of the Local Chief Executive</w:t>
            </w:r>
          </w:p>
          <w:p w14:paraId="39892A1B" w14:textId="77777777" w:rsidR="008B7AE7" w:rsidRPr="008D73E5" w:rsidRDefault="00542D22" w:rsidP="00542D22">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Monitoring of Purchase Requests processed (see link)</w:t>
            </w:r>
          </w:p>
          <w:p w14:paraId="389361A2" w14:textId="77777777" w:rsidR="00542D22" w:rsidRPr="008D73E5" w:rsidRDefault="00542D22" w:rsidP="00542D22">
            <w:pPr>
              <w:spacing w:after="0" w:line="240" w:lineRule="auto"/>
              <w:jc w:val="both"/>
              <w:rPr>
                <w:rFonts w:ascii="Times New Roman" w:eastAsia="Times New Roman" w:hAnsi="Times New Roman" w:cs="Times New Roman"/>
                <w:color w:val="000000"/>
                <w:sz w:val="16"/>
                <w:szCs w:val="16"/>
                <w:lang w:eastAsia="en-PH"/>
              </w:rPr>
            </w:pPr>
          </w:p>
          <w:p w14:paraId="21CD9AF9" w14:textId="22369BB4" w:rsidR="00542D22" w:rsidRPr="008D73E5" w:rsidRDefault="00542D22" w:rsidP="00542D22">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https://docs.google.com/spreadsheets/d/1mzs9SkY0AfwnHdsy2tZTLafA4uUh0rYVh288ozQZrs8/edit?usp=sharing</w:t>
            </w:r>
          </w:p>
        </w:tc>
        <w:tc>
          <w:tcPr>
            <w:tcW w:w="1080" w:type="dxa"/>
            <w:shd w:val="clear" w:color="auto" w:fill="auto"/>
            <w:noWrap/>
          </w:tcPr>
          <w:p w14:paraId="75F1BFC1" w14:textId="5B30365F" w:rsidR="008B7AE7" w:rsidRPr="008D73E5" w:rsidRDefault="00B96BB1" w:rsidP="008B7AE7">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October 2024</w:t>
            </w:r>
          </w:p>
        </w:tc>
        <w:tc>
          <w:tcPr>
            <w:tcW w:w="1080" w:type="dxa"/>
            <w:shd w:val="clear" w:color="auto" w:fill="auto"/>
            <w:noWrap/>
          </w:tcPr>
          <w:p w14:paraId="565649C5" w14:textId="1D90BDFD" w:rsidR="008B7AE7" w:rsidRPr="008D73E5" w:rsidRDefault="00B96BB1" w:rsidP="008B7AE7">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Not implemented</w:t>
            </w:r>
          </w:p>
        </w:tc>
        <w:tc>
          <w:tcPr>
            <w:tcW w:w="720" w:type="dxa"/>
            <w:shd w:val="clear" w:color="auto" w:fill="auto"/>
            <w:noWrap/>
          </w:tcPr>
          <w:p w14:paraId="4758F1BE" w14:textId="1DCCB61E" w:rsidR="008B7AE7" w:rsidRPr="008D73E5" w:rsidRDefault="008B7AE7" w:rsidP="008B7AE7">
            <w:pPr>
              <w:spacing w:after="0" w:line="240" w:lineRule="auto"/>
              <w:jc w:val="both"/>
              <w:rPr>
                <w:rFonts w:ascii="Times New Roman" w:eastAsia="Times New Roman" w:hAnsi="Times New Roman" w:cs="Times New Roman"/>
                <w:color w:val="000000"/>
                <w:sz w:val="16"/>
                <w:szCs w:val="16"/>
                <w:lang w:eastAsia="en-PH"/>
              </w:rPr>
            </w:pPr>
          </w:p>
        </w:tc>
        <w:tc>
          <w:tcPr>
            <w:tcW w:w="720" w:type="dxa"/>
            <w:shd w:val="clear" w:color="auto" w:fill="auto"/>
            <w:noWrap/>
          </w:tcPr>
          <w:p w14:paraId="3A3EE46F" w14:textId="6D638405" w:rsidR="008B7AE7" w:rsidRPr="008D73E5" w:rsidRDefault="008B7AE7" w:rsidP="008B7AE7">
            <w:pPr>
              <w:spacing w:after="0" w:line="240" w:lineRule="auto"/>
              <w:jc w:val="both"/>
              <w:rPr>
                <w:rFonts w:ascii="Times New Roman" w:eastAsia="Times New Roman" w:hAnsi="Times New Roman" w:cs="Times New Roman"/>
                <w:color w:val="000000"/>
                <w:sz w:val="16"/>
                <w:szCs w:val="16"/>
                <w:lang w:eastAsia="en-PH"/>
              </w:rPr>
            </w:pPr>
          </w:p>
        </w:tc>
        <w:tc>
          <w:tcPr>
            <w:tcW w:w="1795" w:type="dxa"/>
            <w:shd w:val="clear" w:color="auto" w:fill="auto"/>
            <w:noWrap/>
          </w:tcPr>
          <w:p w14:paraId="6311B41A" w14:textId="3BF74099" w:rsidR="008B7AE7" w:rsidRPr="008D73E5" w:rsidRDefault="00F905F4" w:rsidP="008B7AE7">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 xml:space="preserve">Validation </w:t>
            </w:r>
            <w:r w:rsidR="00B96BB1" w:rsidRPr="008D73E5">
              <w:rPr>
                <w:rFonts w:ascii="Times New Roman" w:eastAsia="Times New Roman" w:hAnsi="Times New Roman" w:cs="Times New Roman"/>
                <w:color w:val="000000"/>
                <w:sz w:val="16"/>
                <w:szCs w:val="16"/>
                <w:lang w:eastAsia="en-PH"/>
              </w:rPr>
              <w:t>will be conducted upon the submission of al</w:t>
            </w:r>
            <w:r w:rsidR="006263BD" w:rsidRPr="008D73E5">
              <w:rPr>
                <w:rFonts w:ascii="Times New Roman" w:eastAsia="Times New Roman" w:hAnsi="Times New Roman" w:cs="Times New Roman"/>
                <w:color w:val="000000"/>
                <w:sz w:val="16"/>
                <w:szCs w:val="16"/>
                <w:lang w:eastAsia="en-PH"/>
              </w:rPr>
              <w:t xml:space="preserve">l the </w:t>
            </w:r>
            <w:r w:rsidR="00B96BB1" w:rsidRPr="008D73E5">
              <w:rPr>
                <w:rFonts w:ascii="Times New Roman" w:eastAsia="Times New Roman" w:hAnsi="Times New Roman" w:cs="Times New Roman"/>
                <w:color w:val="000000"/>
                <w:sz w:val="16"/>
                <w:szCs w:val="16"/>
                <w:lang w:eastAsia="en-PH"/>
              </w:rPr>
              <w:t>contracts approved during the year.</w:t>
            </w:r>
          </w:p>
          <w:p w14:paraId="19CE4B12" w14:textId="14B5E928" w:rsidR="006263BD" w:rsidRPr="008D73E5" w:rsidRDefault="006263BD" w:rsidP="006263BD">
            <w:pPr>
              <w:tabs>
                <w:tab w:val="left" w:pos="1302"/>
              </w:tabs>
              <w:rPr>
                <w:rFonts w:ascii="Times New Roman" w:eastAsia="Times New Roman" w:hAnsi="Times New Roman" w:cs="Times New Roman"/>
                <w:sz w:val="16"/>
                <w:szCs w:val="16"/>
                <w:lang w:eastAsia="en-PH"/>
              </w:rPr>
            </w:pPr>
          </w:p>
        </w:tc>
      </w:tr>
      <w:tr w:rsidR="0066110C" w:rsidRPr="008D73E5" w14:paraId="70A2A531" w14:textId="77777777" w:rsidTr="00354155">
        <w:trPr>
          <w:trHeight w:val="2222"/>
        </w:trPr>
        <w:tc>
          <w:tcPr>
            <w:tcW w:w="624" w:type="dxa"/>
            <w:shd w:val="clear" w:color="auto" w:fill="auto"/>
            <w:noWrap/>
          </w:tcPr>
          <w:p w14:paraId="136EB160" w14:textId="32BECC8C" w:rsidR="0066110C" w:rsidRPr="008D73E5" w:rsidRDefault="00354155" w:rsidP="0066110C">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pp.88-89 of CY 2023 AAR</w:t>
            </w:r>
          </w:p>
        </w:tc>
        <w:tc>
          <w:tcPr>
            <w:tcW w:w="1708" w:type="dxa"/>
            <w:shd w:val="clear" w:color="auto" w:fill="auto"/>
          </w:tcPr>
          <w:p w14:paraId="43E0856A" w14:textId="77777777" w:rsidR="0066110C" w:rsidRPr="008D73E5" w:rsidRDefault="00354155" w:rsidP="0066110C">
            <w:pPr>
              <w:spacing w:after="0" w:line="240" w:lineRule="auto"/>
              <w:jc w:val="both"/>
              <w:rPr>
                <w:rFonts w:ascii="Times New Roman" w:eastAsia="Times New Roman" w:hAnsi="Times New Roman" w:cs="Times New Roman"/>
                <w:sz w:val="16"/>
                <w:szCs w:val="16"/>
                <w:lang w:eastAsia="en-PH"/>
              </w:rPr>
            </w:pPr>
            <w:r w:rsidRPr="008D73E5">
              <w:rPr>
                <w:rFonts w:ascii="Times New Roman" w:eastAsia="Times New Roman" w:hAnsi="Times New Roman" w:cs="Times New Roman"/>
                <w:sz w:val="16"/>
                <w:szCs w:val="16"/>
                <w:lang w:eastAsia="en-PH"/>
              </w:rPr>
              <w:t>Accumulated depreciation was understated by at least ₱3,604,376.51 due to the inconsistent application of a salvage value of 10 percent for some PPEs, instead of the prescribed five percent. Furthermore, certain PPEs with a total cost of ₱6,641,296.29 were not depreciated from the time of their acquisition, contrary to IPSAS No. 17 and MNGAS for LGUs, thus impairing the usefulness and reliability of the financial statements, which are essential for making informed management decisions.</w:t>
            </w:r>
          </w:p>
          <w:p w14:paraId="18977436" w14:textId="239C727A" w:rsidR="00354155" w:rsidRPr="008D73E5" w:rsidRDefault="00354155" w:rsidP="0066110C">
            <w:pPr>
              <w:spacing w:after="0" w:line="240" w:lineRule="auto"/>
              <w:jc w:val="both"/>
              <w:rPr>
                <w:rFonts w:ascii="Times New Roman" w:eastAsia="Times New Roman" w:hAnsi="Times New Roman" w:cs="Times New Roman"/>
                <w:sz w:val="16"/>
                <w:szCs w:val="16"/>
                <w:lang w:eastAsia="en-PH"/>
              </w:rPr>
            </w:pPr>
          </w:p>
        </w:tc>
        <w:tc>
          <w:tcPr>
            <w:tcW w:w="2078" w:type="dxa"/>
            <w:shd w:val="clear" w:color="auto" w:fill="auto"/>
          </w:tcPr>
          <w:p w14:paraId="05520846" w14:textId="6BA46738" w:rsidR="0066110C" w:rsidRPr="008D73E5" w:rsidRDefault="00FD6987" w:rsidP="0066110C">
            <w:pPr>
              <w:spacing w:after="0" w:line="240" w:lineRule="auto"/>
              <w:jc w:val="both"/>
              <w:rPr>
                <w:rFonts w:ascii="Times New Roman" w:eastAsia="Times New Roman" w:hAnsi="Times New Roman" w:cs="Times New Roman"/>
                <w:sz w:val="16"/>
                <w:szCs w:val="16"/>
                <w:lang w:eastAsia="en-PH"/>
              </w:rPr>
            </w:pPr>
            <w:r w:rsidRPr="008D73E5">
              <w:rPr>
                <w:rFonts w:ascii="Times New Roman" w:eastAsia="Times New Roman" w:hAnsi="Times New Roman" w:cs="Times New Roman"/>
                <w:sz w:val="16"/>
                <w:szCs w:val="16"/>
                <w:lang w:eastAsia="en-PH"/>
              </w:rPr>
              <w:t>W</w:t>
            </w:r>
            <w:r w:rsidR="00F905F4" w:rsidRPr="008D73E5">
              <w:rPr>
                <w:rFonts w:ascii="Times New Roman" w:eastAsia="Times New Roman" w:hAnsi="Times New Roman" w:cs="Times New Roman"/>
                <w:sz w:val="16"/>
                <w:szCs w:val="16"/>
                <w:lang w:eastAsia="en-PH"/>
              </w:rPr>
              <w:t>e</w:t>
            </w:r>
            <w:r w:rsidRPr="008D73E5">
              <w:rPr>
                <w:rFonts w:ascii="Times New Roman" w:eastAsia="Times New Roman" w:hAnsi="Times New Roman" w:cs="Times New Roman"/>
                <w:sz w:val="16"/>
                <w:szCs w:val="16"/>
                <w:lang w:eastAsia="en-PH"/>
              </w:rPr>
              <w:t xml:space="preserve"> </w:t>
            </w:r>
            <w:r w:rsidR="00354155" w:rsidRPr="008D73E5">
              <w:rPr>
                <w:rFonts w:ascii="Times New Roman" w:eastAsia="Times New Roman" w:hAnsi="Times New Roman" w:cs="Times New Roman"/>
                <w:sz w:val="16"/>
                <w:szCs w:val="16"/>
                <w:lang w:eastAsia="en-PH"/>
              </w:rPr>
              <w:t>recommended that the Provincial Governor direct the Provincial Accountant to adopt a consistent policy for depreciating PPEs by using the five percent estimated residual values in all PPEs subject to depreciation and accordingly prepare adjusting entries.</w:t>
            </w:r>
          </w:p>
        </w:tc>
        <w:tc>
          <w:tcPr>
            <w:tcW w:w="1350" w:type="dxa"/>
            <w:shd w:val="clear" w:color="auto" w:fill="auto"/>
          </w:tcPr>
          <w:p w14:paraId="371411F0" w14:textId="47A3A4A4" w:rsidR="0066110C" w:rsidRPr="008D73E5" w:rsidRDefault="00DC6F4D" w:rsidP="0066110C">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To adopt a depreciation policy using five percent  (5%) estimated residual values in all PPEs and to make adjusting entries for depreciation</w:t>
            </w:r>
          </w:p>
        </w:tc>
        <w:tc>
          <w:tcPr>
            <w:tcW w:w="990" w:type="dxa"/>
            <w:shd w:val="clear" w:color="auto" w:fill="auto"/>
          </w:tcPr>
          <w:p w14:paraId="1800F9FC" w14:textId="4FFA3730" w:rsidR="0066110C" w:rsidRPr="008D73E5" w:rsidRDefault="00DC6F4D" w:rsidP="0066110C">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Office of the Provincial Accountant</w:t>
            </w:r>
            <w:r w:rsidR="00230B71" w:rsidRPr="008D73E5">
              <w:rPr>
                <w:rFonts w:ascii="Times New Roman" w:eastAsia="Times New Roman" w:hAnsi="Times New Roman" w:cs="Times New Roman"/>
                <w:color w:val="000000"/>
                <w:sz w:val="16"/>
                <w:szCs w:val="16"/>
                <w:lang w:eastAsia="en-PH"/>
              </w:rPr>
              <w:t xml:space="preserve"> (OPAcct)</w:t>
            </w:r>
          </w:p>
        </w:tc>
        <w:tc>
          <w:tcPr>
            <w:tcW w:w="630" w:type="dxa"/>
            <w:shd w:val="clear" w:color="auto" w:fill="auto"/>
            <w:noWrap/>
          </w:tcPr>
          <w:p w14:paraId="7882EB32" w14:textId="72EE194A" w:rsidR="0066110C" w:rsidRPr="008D73E5" w:rsidRDefault="00DC6F4D" w:rsidP="0066110C">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April 2024</w:t>
            </w:r>
          </w:p>
        </w:tc>
        <w:tc>
          <w:tcPr>
            <w:tcW w:w="630" w:type="dxa"/>
            <w:shd w:val="clear" w:color="auto" w:fill="auto"/>
            <w:noWrap/>
          </w:tcPr>
          <w:p w14:paraId="5185D546" w14:textId="3FCA3421" w:rsidR="0066110C" w:rsidRPr="008D73E5" w:rsidRDefault="00DC6F4D" w:rsidP="0066110C">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May 2024</w:t>
            </w:r>
          </w:p>
        </w:tc>
        <w:tc>
          <w:tcPr>
            <w:tcW w:w="1071" w:type="dxa"/>
            <w:shd w:val="clear" w:color="auto" w:fill="auto"/>
            <w:noWrap/>
          </w:tcPr>
          <w:p w14:paraId="1653BEDE" w14:textId="44B50AC5" w:rsidR="0066110C" w:rsidRPr="008D73E5" w:rsidRDefault="00DC6F4D" w:rsidP="0066110C">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Fully Implemented</w:t>
            </w:r>
          </w:p>
        </w:tc>
        <w:tc>
          <w:tcPr>
            <w:tcW w:w="909" w:type="dxa"/>
            <w:shd w:val="clear" w:color="auto" w:fill="auto"/>
            <w:noWrap/>
          </w:tcPr>
          <w:p w14:paraId="25CDF55C" w14:textId="60F9DC0F" w:rsidR="0066110C" w:rsidRPr="008D73E5" w:rsidRDefault="0066110C" w:rsidP="0066110C">
            <w:pPr>
              <w:spacing w:after="0" w:line="240" w:lineRule="auto"/>
              <w:jc w:val="both"/>
              <w:rPr>
                <w:rFonts w:ascii="Times New Roman" w:eastAsia="Times New Roman" w:hAnsi="Times New Roman" w:cs="Times New Roman"/>
                <w:color w:val="000000"/>
                <w:sz w:val="16"/>
                <w:szCs w:val="16"/>
                <w:lang w:eastAsia="en-PH"/>
              </w:rPr>
            </w:pPr>
          </w:p>
        </w:tc>
        <w:tc>
          <w:tcPr>
            <w:tcW w:w="2160" w:type="dxa"/>
            <w:shd w:val="clear" w:color="auto" w:fill="auto"/>
          </w:tcPr>
          <w:p w14:paraId="694A926D" w14:textId="5929F318" w:rsidR="0066110C" w:rsidRPr="008D73E5" w:rsidRDefault="00DC6F4D" w:rsidP="0066110C">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Adopted a depreciation policy of five percent  (5%) estimated residual values in all PPEs and made adjusting entries for depreciation:              JEV 2024-04-5241; 2024-04-5279; 2024-04-5395; 2024-04-5519; 2024-04-5265; 2024-04-5352; 2024-04-5434; 2024-04-5292; 2024-04-5269; 2024-04-5380; 2024-04-5385; 2024-04-5327; 2024-04-5307; 2024-07-239; 2024-08-11025; 2024-08-11029; 2024-08-11032; 2024-08-11034; 2024-09-11356; 2024-09-11390; 2024-09-11410; 2024-09-11424; 2024-09-12372; 2024-09-12373 &amp; 2024-09-12383</w:t>
            </w:r>
          </w:p>
        </w:tc>
        <w:tc>
          <w:tcPr>
            <w:tcW w:w="1080" w:type="dxa"/>
            <w:shd w:val="clear" w:color="auto" w:fill="auto"/>
            <w:noWrap/>
          </w:tcPr>
          <w:p w14:paraId="66B60485" w14:textId="5268523B" w:rsidR="0066110C" w:rsidRPr="008D73E5" w:rsidRDefault="0043636B" w:rsidP="0066110C">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October 2024</w:t>
            </w:r>
          </w:p>
        </w:tc>
        <w:tc>
          <w:tcPr>
            <w:tcW w:w="1080" w:type="dxa"/>
            <w:shd w:val="clear" w:color="auto" w:fill="auto"/>
            <w:noWrap/>
          </w:tcPr>
          <w:p w14:paraId="6FD8510F" w14:textId="01AF535C" w:rsidR="0066110C" w:rsidRPr="008D73E5" w:rsidRDefault="008B4E50" w:rsidP="0066110C">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Not implemented</w:t>
            </w:r>
          </w:p>
        </w:tc>
        <w:tc>
          <w:tcPr>
            <w:tcW w:w="720" w:type="dxa"/>
            <w:shd w:val="clear" w:color="auto" w:fill="auto"/>
            <w:noWrap/>
          </w:tcPr>
          <w:p w14:paraId="58AA981F" w14:textId="1FB11AE5" w:rsidR="0066110C" w:rsidRPr="008D73E5" w:rsidRDefault="0066110C" w:rsidP="0066110C">
            <w:pPr>
              <w:spacing w:after="0" w:line="240" w:lineRule="auto"/>
              <w:jc w:val="both"/>
              <w:rPr>
                <w:rFonts w:ascii="Times New Roman" w:eastAsia="Times New Roman" w:hAnsi="Times New Roman" w:cs="Times New Roman"/>
                <w:color w:val="000000"/>
                <w:sz w:val="16"/>
                <w:szCs w:val="16"/>
                <w:lang w:eastAsia="en-PH"/>
              </w:rPr>
            </w:pPr>
          </w:p>
        </w:tc>
        <w:tc>
          <w:tcPr>
            <w:tcW w:w="720" w:type="dxa"/>
            <w:shd w:val="clear" w:color="auto" w:fill="auto"/>
            <w:noWrap/>
          </w:tcPr>
          <w:p w14:paraId="239AB7DA" w14:textId="13C24A82" w:rsidR="0066110C" w:rsidRPr="008D73E5" w:rsidRDefault="0066110C" w:rsidP="0066110C">
            <w:pPr>
              <w:spacing w:after="0" w:line="240" w:lineRule="auto"/>
              <w:jc w:val="both"/>
              <w:rPr>
                <w:rFonts w:ascii="Times New Roman" w:eastAsia="Times New Roman" w:hAnsi="Times New Roman" w:cs="Times New Roman"/>
                <w:color w:val="000000"/>
                <w:sz w:val="16"/>
                <w:szCs w:val="16"/>
                <w:lang w:eastAsia="en-PH"/>
              </w:rPr>
            </w:pPr>
          </w:p>
        </w:tc>
        <w:tc>
          <w:tcPr>
            <w:tcW w:w="1795" w:type="dxa"/>
            <w:shd w:val="clear" w:color="auto" w:fill="auto"/>
            <w:noWrap/>
          </w:tcPr>
          <w:p w14:paraId="018BF0D4" w14:textId="1775EFBF" w:rsidR="0066110C" w:rsidRPr="008D73E5" w:rsidRDefault="008B4E50" w:rsidP="0066110C">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sz w:val="16"/>
                <w:szCs w:val="16"/>
                <w:lang w:eastAsia="en-PH"/>
              </w:rPr>
              <w:t xml:space="preserve">Despite of </w:t>
            </w:r>
            <w:r w:rsidR="00885759" w:rsidRPr="008D73E5">
              <w:rPr>
                <w:rFonts w:ascii="Times New Roman" w:eastAsia="Times New Roman" w:hAnsi="Times New Roman" w:cs="Times New Roman"/>
                <w:sz w:val="16"/>
                <w:szCs w:val="16"/>
                <w:lang w:eastAsia="en-PH"/>
              </w:rPr>
              <w:t xml:space="preserve">the adjusting </w:t>
            </w:r>
            <w:r w:rsidRPr="008D73E5">
              <w:rPr>
                <w:rFonts w:ascii="Times New Roman" w:eastAsia="Times New Roman" w:hAnsi="Times New Roman" w:cs="Times New Roman"/>
                <w:sz w:val="16"/>
                <w:szCs w:val="16"/>
                <w:lang w:eastAsia="en-PH"/>
              </w:rPr>
              <w:t xml:space="preserve">entries, several fully </w:t>
            </w:r>
            <w:r w:rsidRPr="008D73E5">
              <w:rPr>
                <w:rFonts w:ascii="Times New Roman" w:eastAsia="Times New Roman" w:hAnsi="Times New Roman" w:cs="Times New Roman"/>
                <w:color w:val="000000"/>
                <w:sz w:val="16"/>
                <w:szCs w:val="16"/>
                <w:lang w:eastAsia="en-PH"/>
              </w:rPr>
              <w:t>depreciated PPEs still held carrying amounts less or greater than 5% of the acquisition cost</w:t>
            </w:r>
            <w:r w:rsidR="00C62808" w:rsidRPr="008D73E5">
              <w:rPr>
                <w:rFonts w:ascii="Times New Roman" w:eastAsia="Times New Roman" w:hAnsi="Times New Roman" w:cs="Times New Roman"/>
                <w:color w:val="000000"/>
                <w:sz w:val="16"/>
                <w:szCs w:val="16"/>
                <w:lang w:eastAsia="en-PH"/>
              </w:rPr>
              <w:t>.</w:t>
            </w:r>
          </w:p>
        </w:tc>
      </w:tr>
      <w:tr w:rsidR="00C62808" w:rsidRPr="008D73E5" w14:paraId="2EBF1854" w14:textId="77777777" w:rsidTr="00837680">
        <w:trPr>
          <w:trHeight w:val="1280"/>
        </w:trPr>
        <w:tc>
          <w:tcPr>
            <w:tcW w:w="624" w:type="dxa"/>
            <w:vMerge w:val="restart"/>
            <w:shd w:val="clear" w:color="auto" w:fill="auto"/>
          </w:tcPr>
          <w:p w14:paraId="2AA84123" w14:textId="050D64BC" w:rsidR="00C62808" w:rsidRPr="008D73E5" w:rsidRDefault="00C62808" w:rsidP="00C62808">
            <w:pPr>
              <w:spacing w:after="0" w:line="240" w:lineRule="auto"/>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pp.90-91 of CY 2023 AAR</w:t>
            </w:r>
          </w:p>
        </w:tc>
        <w:tc>
          <w:tcPr>
            <w:tcW w:w="1708" w:type="dxa"/>
            <w:vMerge w:val="restart"/>
            <w:shd w:val="clear" w:color="auto" w:fill="auto"/>
          </w:tcPr>
          <w:p w14:paraId="13D7B628" w14:textId="74750227" w:rsidR="00C62808" w:rsidRPr="008D73E5" w:rsidRDefault="00C62808" w:rsidP="00837680">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 xml:space="preserve">Savings from completed project partly funded with agency counterparts or equity remained dormant in the TF books due to the practice of recognizing equity shares as Subsidy to Other Funds and consequently closing it to the Government Equity account at year-end, contrary to Paragraph 27 of IPSAS 1, thereby </w:t>
            </w:r>
            <w:r w:rsidRPr="008D73E5">
              <w:rPr>
                <w:rFonts w:ascii="Times New Roman" w:eastAsia="Times New Roman" w:hAnsi="Times New Roman" w:cs="Times New Roman"/>
                <w:color w:val="000000"/>
                <w:sz w:val="16"/>
                <w:szCs w:val="16"/>
                <w:lang w:eastAsia="en-PH"/>
              </w:rPr>
              <w:lastRenderedPageBreak/>
              <w:t>understating the Due from Other Funds account by ₱1,718,186.29 and misclassifying the same amount to Other Payables instead of Due to Other Funds.</w:t>
            </w:r>
          </w:p>
        </w:tc>
        <w:tc>
          <w:tcPr>
            <w:tcW w:w="2078" w:type="dxa"/>
            <w:shd w:val="clear" w:color="auto" w:fill="auto"/>
          </w:tcPr>
          <w:p w14:paraId="782D5682" w14:textId="0D8FA991" w:rsidR="00C62808" w:rsidRPr="008D73E5" w:rsidRDefault="00F905F4" w:rsidP="00C62808">
            <w:pPr>
              <w:spacing w:after="0" w:line="240" w:lineRule="auto"/>
              <w:jc w:val="both"/>
              <w:rPr>
                <w:rFonts w:ascii="Times New Roman" w:eastAsia="Times New Roman" w:hAnsi="Times New Roman" w:cs="Times New Roman"/>
                <w:sz w:val="16"/>
                <w:szCs w:val="16"/>
                <w:lang w:eastAsia="en-PH"/>
              </w:rPr>
            </w:pPr>
            <w:r w:rsidRPr="008D73E5">
              <w:rPr>
                <w:rFonts w:ascii="Times New Roman" w:eastAsia="Times New Roman" w:hAnsi="Times New Roman" w:cs="Times New Roman"/>
                <w:sz w:val="16"/>
                <w:szCs w:val="16"/>
                <w:lang w:eastAsia="en-PH"/>
              </w:rPr>
              <w:lastRenderedPageBreak/>
              <w:t>We</w:t>
            </w:r>
            <w:r w:rsidR="00C62808" w:rsidRPr="008D73E5">
              <w:rPr>
                <w:rFonts w:ascii="Times New Roman" w:eastAsia="Times New Roman" w:hAnsi="Times New Roman" w:cs="Times New Roman"/>
                <w:sz w:val="16"/>
                <w:szCs w:val="16"/>
                <w:lang w:eastAsia="en-PH"/>
              </w:rPr>
              <w:t xml:space="preserve"> recommended that the Provincial Governor direct the Provincial Accountant to prepare the necessary correcting entries as follows under the general and TFs:</w:t>
            </w:r>
          </w:p>
          <w:p w14:paraId="7E5CABB7" w14:textId="77777777" w:rsidR="00C62808" w:rsidRPr="008D73E5" w:rsidRDefault="00C62808" w:rsidP="00C62808">
            <w:pPr>
              <w:spacing w:after="0" w:line="240" w:lineRule="auto"/>
              <w:jc w:val="both"/>
              <w:rPr>
                <w:rFonts w:ascii="Times New Roman" w:eastAsia="Times New Roman" w:hAnsi="Times New Roman" w:cs="Times New Roman"/>
                <w:sz w:val="16"/>
                <w:szCs w:val="16"/>
                <w:lang w:eastAsia="en-PH"/>
              </w:rPr>
            </w:pPr>
          </w:p>
          <w:p w14:paraId="60FA5583" w14:textId="77777777" w:rsidR="00C62808" w:rsidRPr="008D73E5" w:rsidRDefault="00C62808" w:rsidP="00C62808">
            <w:pPr>
              <w:spacing w:after="0" w:line="240" w:lineRule="auto"/>
              <w:jc w:val="both"/>
              <w:rPr>
                <w:rFonts w:ascii="Times New Roman" w:eastAsia="Times New Roman" w:hAnsi="Times New Roman" w:cs="Times New Roman"/>
                <w:sz w:val="16"/>
                <w:szCs w:val="16"/>
                <w:lang w:eastAsia="en-PH"/>
              </w:rPr>
            </w:pPr>
            <w:r w:rsidRPr="008D73E5">
              <w:rPr>
                <w:rFonts w:ascii="Times New Roman" w:eastAsia="Times New Roman" w:hAnsi="Times New Roman" w:cs="Times New Roman"/>
                <w:sz w:val="16"/>
                <w:szCs w:val="16"/>
                <w:lang w:eastAsia="en-PH"/>
              </w:rPr>
              <w:t>GF books:</w:t>
            </w:r>
          </w:p>
          <w:p w14:paraId="2A56E42B" w14:textId="77777777" w:rsidR="00C62808" w:rsidRPr="008D73E5" w:rsidRDefault="00C62808" w:rsidP="00C62808">
            <w:pPr>
              <w:spacing w:after="0" w:line="240" w:lineRule="auto"/>
              <w:jc w:val="both"/>
              <w:rPr>
                <w:rFonts w:ascii="Times New Roman" w:eastAsia="Times New Roman" w:hAnsi="Times New Roman" w:cs="Times New Roman"/>
                <w:sz w:val="16"/>
                <w:szCs w:val="16"/>
                <w:lang w:eastAsia="en-PH"/>
              </w:rPr>
            </w:pPr>
          </w:p>
          <w:p w14:paraId="50D2CEA0" w14:textId="77777777" w:rsidR="00C62808" w:rsidRPr="008D73E5" w:rsidRDefault="00C62808" w:rsidP="00C62808">
            <w:pPr>
              <w:spacing w:after="0" w:line="240" w:lineRule="auto"/>
              <w:jc w:val="both"/>
              <w:rPr>
                <w:rFonts w:ascii="Times New Roman" w:eastAsia="Times New Roman" w:hAnsi="Times New Roman" w:cs="Times New Roman"/>
                <w:sz w:val="16"/>
                <w:szCs w:val="16"/>
                <w:lang w:eastAsia="en-PH"/>
              </w:rPr>
            </w:pPr>
            <w:r w:rsidRPr="008D73E5">
              <w:rPr>
                <w:noProof/>
                <w:lang w:eastAsia="en-PH"/>
              </w:rPr>
              <w:drawing>
                <wp:inline distT="0" distB="0" distL="0" distR="0" wp14:anchorId="395ACD45" wp14:editId="6B81B059">
                  <wp:extent cx="1182370" cy="147320"/>
                  <wp:effectExtent l="0" t="0" r="0" b="5080"/>
                  <wp:docPr id="6" name="Picture 5">
                    <a:extLst xmlns:a="http://schemas.openxmlformats.org/drawingml/2006/main">
                      <a:ext uri="{FF2B5EF4-FFF2-40B4-BE49-F238E27FC236}">
                        <a16:creationId xmlns:a16="http://schemas.microsoft.com/office/drawing/2014/main" id="{08293A65-8C19-4370-8020-2D417E649E3A}"/>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5">
                            <a:extLst>
                              <a:ext uri="{FF2B5EF4-FFF2-40B4-BE49-F238E27FC236}">
                                <a16:creationId xmlns:a16="http://schemas.microsoft.com/office/drawing/2014/main" id="{08293A65-8C19-4370-8020-2D417E649E3A}"/>
                              </a:ext>
                            </a:extLst>
                          </pic:cNvPr>
                          <pic:cNvPicPr>
                            <a:picLocks noChangeAspect="1"/>
                          </pic:cNvPicPr>
                        </pic:nvPicPr>
                        <pic:blipFill>
                          <a:blip r:embed="rId8"/>
                          <a:stretch>
                            <a:fillRect/>
                          </a:stretch>
                        </pic:blipFill>
                        <pic:spPr>
                          <a:xfrm>
                            <a:off x="0" y="0"/>
                            <a:ext cx="1182370" cy="147320"/>
                          </a:xfrm>
                          <a:prstGeom prst="rect">
                            <a:avLst/>
                          </a:prstGeom>
                        </pic:spPr>
                      </pic:pic>
                    </a:graphicData>
                  </a:graphic>
                </wp:inline>
              </w:drawing>
            </w:r>
          </w:p>
          <w:p w14:paraId="3B94B6D7" w14:textId="77777777" w:rsidR="00C62808" w:rsidRPr="008D73E5" w:rsidRDefault="00C62808" w:rsidP="00C62808">
            <w:pPr>
              <w:rPr>
                <w:rFonts w:ascii="Times New Roman" w:eastAsia="Times New Roman" w:hAnsi="Times New Roman" w:cs="Times New Roman"/>
                <w:sz w:val="16"/>
                <w:szCs w:val="16"/>
                <w:lang w:eastAsia="en-PH"/>
              </w:rPr>
            </w:pPr>
          </w:p>
          <w:p w14:paraId="181EBBD9" w14:textId="77777777" w:rsidR="00C62808" w:rsidRPr="008D73E5" w:rsidRDefault="00C62808" w:rsidP="00C62808">
            <w:pPr>
              <w:rPr>
                <w:rFonts w:ascii="Times New Roman" w:eastAsia="Times New Roman" w:hAnsi="Times New Roman" w:cs="Times New Roman"/>
                <w:sz w:val="16"/>
                <w:szCs w:val="16"/>
                <w:lang w:eastAsia="en-PH"/>
              </w:rPr>
            </w:pPr>
            <w:r w:rsidRPr="008D73E5">
              <w:rPr>
                <w:rFonts w:ascii="Times New Roman" w:eastAsia="Times New Roman" w:hAnsi="Times New Roman" w:cs="Times New Roman"/>
                <w:sz w:val="16"/>
                <w:szCs w:val="16"/>
                <w:lang w:eastAsia="en-PH"/>
              </w:rPr>
              <w:t>TF books:</w:t>
            </w:r>
          </w:p>
          <w:p w14:paraId="5573D939" w14:textId="4C902056" w:rsidR="00C62808" w:rsidRPr="008D73E5" w:rsidRDefault="00C62808" w:rsidP="00C62808">
            <w:pPr>
              <w:rPr>
                <w:rFonts w:ascii="Times New Roman" w:eastAsia="Times New Roman" w:hAnsi="Times New Roman" w:cs="Times New Roman"/>
                <w:sz w:val="16"/>
                <w:szCs w:val="16"/>
                <w:lang w:eastAsia="en-PH"/>
              </w:rPr>
            </w:pPr>
            <w:r w:rsidRPr="008D73E5">
              <w:rPr>
                <w:noProof/>
                <w:lang w:eastAsia="en-PH"/>
              </w:rPr>
              <w:drawing>
                <wp:inline distT="0" distB="0" distL="0" distR="0" wp14:anchorId="50354E65" wp14:editId="280D59A7">
                  <wp:extent cx="1182370" cy="150495"/>
                  <wp:effectExtent l="0" t="0" r="0" b="1905"/>
                  <wp:docPr id="7" name="Picture 6">
                    <a:extLst xmlns:a="http://schemas.openxmlformats.org/drawingml/2006/main">
                      <a:ext uri="{FF2B5EF4-FFF2-40B4-BE49-F238E27FC236}">
                        <a16:creationId xmlns:a16="http://schemas.microsoft.com/office/drawing/2014/main" id="{3937F8BC-4BC0-4942-83B9-390DEA1B6766}"/>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6">
                            <a:extLst>
                              <a:ext uri="{FF2B5EF4-FFF2-40B4-BE49-F238E27FC236}">
                                <a16:creationId xmlns:a16="http://schemas.microsoft.com/office/drawing/2014/main" id="{3937F8BC-4BC0-4942-83B9-390DEA1B6766}"/>
                              </a:ext>
                            </a:extLst>
                          </pic:cNvPr>
                          <pic:cNvPicPr>
                            <a:picLocks noChangeAspect="1"/>
                          </pic:cNvPicPr>
                        </pic:nvPicPr>
                        <pic:blipFill>
                          <a:blip r:embed="rId9"/>
                          <a:stretch>
                            <a:fillRect/>
                          </a:stretch>
                        </pic:blipFill>
                        <pic:spPr>
                          <a:xfrm>
                            <a:off x="0" y="0"/>
                            <a:ext cx="1182370" cy="150495"/>
                          </a:xfrm>
                          <a:prstGeom prst="rect">
                            <a:avLst/>
                          </a:prstGeom>
                        </pic:spPr>
                      </pic:pic>
                    </a:graphicData>
                  </a:graphic>
                </wp:inline>
              </w:drawing>
            </w:r>
          </w:p>
        </w:tc>
        <w:tc>
          <w:tcPr>
            <w:tcW w:w="1350" w:type="dxa"/>
            <w:shd w:val="clear" w:color="auto" w:fill="auto"/>
          </w:tcPr>
          <w:p w14:paraId="58613E7D" w14:textId="3A55A668" w:rsidR="00C62808" w:rsidRPr="008D73E5" w:rsidRDefault="00C62808" w:rsidP="00C62808">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To prepare adjusting entries in General and Trust Funds</w:t>
            </w:r>
          </w:p>
        </w:tc>
        <w:tc>
          <w:tcPr>
            <w:tcW w:w="990" w:type="dxa"/>
            <w:shd w:val="clear" w:color="auto" w:fill="auto"/>
          </w:tcPr>
          <w:p w14:paraId="25A738FF" w14:textId="161920F6" w:rsidR="00C62808" w:rsidRPr="008D73E5" w:rsidRDefault="00C62808" w:rsidP="00C62808">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OPAcct</w:t>
            </w:r>
          </w:p>
        </w:tc>
        <w:tc>
          <w:tcPr>
            <w:tcW w:w="630" w:type="dxa"/>
            <w:shd w:val="clear" w:color="auto" w:fill="auto"/>
            <w:noWrap/>
          </w:tcPr>
          <w:p w14:paraId="1B426495" w14:textId="5A515E20" w:rsidR="00C62808" w:rsidRPr="008D73E5" w:rsidRDefault="00C62808" w:rsidP="00C62808">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April 2024</w:t>
            </w:r>
          </w:p>
        </w:tc>
        <w:tc>
          <w:tcPr>
            <w:tcW w:w="630" w:type="dxa"/>
            <w:shd w:val="clear" w:color="auto" w:fill="auto"/>
            <w:noWrap/>
          </w:tcPr>
          <w:p w14:paraId="5D1968B7" w14:textId="7E94C8D7" w:rsidR="00C62808" w:rsidRPr="008D73E5" w:rsidRDefault="00C62808" w:rsidP="00C62808">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May 2024</w:t>
            </w:r>
          </w:p>
        </w:tc>
        <w:tc>
          <w:tcPr>
            <w:tcW w:w="1071" w:type="dxa"/>
            <w:shd w:val="clear" w:color="FFFFFF" w:fill="FFFFFF"/>
            <w:noWrap/>
          </w:tcPr>
          <w:p w14:paraId="32D32459" w14:textId="2CE9CA6E" w:rsidR="00C62808" w:rsidRPr="008D73E5" w:rsidRDefault="00C62808" w:rsidP="00C62808">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Fully Implemented</w:t>
            </w:r>
          </w:p>
        </w:tc>
        <w:tc>
          <w:tcPr>
            <w:tcW w:w="909" w:type="dxa"/>
            <w:shd w:val="clear" w:color="auto" w:fill="auto"/>
            <w:noWrap/>
          </w:tcPr>
          <w:p w14:paraId="69264B70" w14:textId="50BDA49B" w:rsidR="00C62808" w:rsidRPr="008D73E5" w:rsidRDefault="00C62808" w:rsidP="00C62808">
            <w:pPr>
              <w:spacing w:after="0" w:line="240" w:lineRule="auto"/>
              <w:jc w:val="both"/>
              <w:rPr>
                <w:rFonts w:ascii="Times New Roman" w:eastAsia="Times New Roman" w:hAnsi="Times New Roman" w:cs="Times New Roman"/>
                <w:color w:val="000000"/>
                <w:sz w:val="16"/>
                <w:szCs w:val="16"/>
                <w:lang w:eastAsia="en-PH"/>
              </w:rPr>
            </w:pPr>
          </w:p>
        </w:tc>
        <w:tc>
          <w:tcPr>
            <w:tcW w:w="2160" w:type="dxa"/>
            <w:shd w:val="clear" w:color="auto" w:fill="auto"/>
          </w:tcPr>
          <w:p w14:paraId="7D28F11C" w14:textId="241E7E2D" w:rsidR="00C62808" w:rsidRPr="008D73E5" w:rsidRDefault="00C62808" w:rsidP="00C62808">
            <w:pPr>
              <w:spacing w:after="0" w:line="240" w:lineRule="auto"/>
              <w:jc w:val="both"/>
              <w:rPr>
                <w:rFonts w:ascii="Times New Roman" w:eastAsia="Times New Roman" w:hAnsi="Times New Roman" w:cs="Times New Roman"/>
                <w:color w:val="FF0000"/>
                <w:sz w:val="16"/>
                <w:szCs w:val="16"/>
                <w:lang w:eastAsia="en-PH"/>
              </w:rPr>
            </w:pPr>
            <w:r w:rsidRPr="008D73E5">
              <w:rPr>
                <w:rFonts w:ascii="Times New Roman" w:eastAsia="Times New Roman" w:hAnsi="Times New Roman" w:cs="Times New Roman"/>
                <w:sz w:val="16"/>
                <w:szCs w:val="16"/>
                <w:lang w:eastAsia="en-PH"/>
              </w:rPr>
              <w:t>Adjusted per the following Journal Entries: JEV-2024-06-322 and JEV-2024-06-8463</w:t>
            </w:r>
          </w:p>
        </w:tc>
        <w:tc>
          <w:tcPr>
            <w:tcW w:w="1080" w:type="dxa"/>
            <w:shd w:val="clear" w:color="auto" w:fill="auto"/>
            <w:noWrap/>
          </w:tcPr>
          <w:p w14:paraId="1D0D8F73" w14:textId="072775E2" w:rsidR="00C62808" w:rsidRPr="008D73E5" w:rsidRDefault="0043636B" w:rsidP="00C62808">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October 2024</w:t>
            </w:r>
          </w:p>
        </w:tc>
        <w:tc>
          <w:tcPr>
            <w:tcW w:w="1080" w:type="dxa"/>
            <w:shd w:val="clear" w:color="auto" w:fill="auto"/>
            <w:noWrap/>
          </w:tcPr>
          <w:p w14:paraId="2C44DFEF" w14:textId="3801FEDB" w:rsidR="00C62808" w:rsidRPr="008D73E5" w:rsidRDefault="00C62808" w:rsidP="00C62808">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Fully Implemented</w:t>
            </w:r>
          </w:p>
        </w:tc>
        <w:tc>
          <w:tcPr>
            <w:tcW w:w="720" w:type="dxa"/>
            <w:shd w:val="clear" w:color="auto" w:fill="auto"/>
            <w:noWrap/>
          </w:tcPr>
          <w:p w14:paraId="5C298CC5" w14:textId="77777777" w:rsidR="00C62808" w:rsidRPr="008D73E5" w:rsidRDefault="00C62808" w:rsidP="00C62808">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June</w:t>
            </w:r>
          </w:p>
          <w:p w14:paraId="694F8D4B" w14:textId="6A5E0378" w:rsidR="00C62808" w:rsidRPr="008D73E5" w:rsidRDefault="00C62808" w:rsidP="00C62808">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2024</w:t>
            </w:r>
          </w:p>
        </w:tc>
        <w:tc>
          <w:tcPr>
            <w:tcW w:w="720" w:type="dxa"/>
            <w:shd w:val="clear" w:color="auto" w:fill="auto"/>
            <w:noWrap/>
          </w:tcPr>
          <w:p w14:paraId="26532F02" w14:textId="77777777" w:rsidR="00C62808" w:rsidRPr="008D73E5" w:rsidRDefault="00C62808" w:rsidP="00C62808">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June</w:t>
            </w:r>
          </w:p>
          <w:p w14:paraId="2BEC5C4D" w14:textId="4C9F2B8B" w:rsidR="00C62808" w:rsidRPr="008D73E5" w:rsidRDefault="00C62808" w:rsidP="00C62808">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2024</w:t>
            </w:r>
          </w:p>
        </w:tc>
        <w:tc>
          <w:tcPr>
            <w:tcW w:w="1795" w:type="dxa"/>
            <w:shd w:val="clear" w:color="auto" w:fill="auto"/>
            <w:noWrap/>
          </w:tcPr>
          <w:p w14:paraId="259DB896" w14:textId="06FCCA06" w:rsidR="00C62808" w:rsidRPr="008D73E5" w:rsidRDefault="00C62808" w:rsidP="00C62808">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 xml:space="preserve">Validated adjusting entries under </w:t>
            </w:r>
            <w:r w:rsidRPr="008D73E5">
              <w:rPr>
                <w:rFonts w:ascii="Times New Roman" w:eastAsia="Times New Roman" w:hAnsi="Times New Roman" w:cs="Times New Roman"/>
                <w:sz w:val="16"/>
                <w:szCs w:val="16"/>
                <w:lang w:eastAsia="en-PH"/>
              </w:rPr>
              <w:t>JEV-2024-06-322 and JEV-2024-06-8463 dated June 28, 2024</w:t>
            </w:r>
          </w:p>
        </w:tc>
      </w:tr>
      <w:tr w:rsidR="00C62808" w:rsidRPr="008D73E5" w14:paraId="391998E1" w14:textId="77777777" w:rsidTr="001A3C80">
        <w:trPr>
          <w:trHeight w:val="1468"/>
        </w:trPr>
        <w:tc>
          <w:tcPr>
            <w:tcW w:w="624" w:type="dxa"/>
            <w:vMerge/>
            <w:shd w:val="clear" w:color="auto" w:fill="auto"/>
            <w:vAlign w:val="center"/>
          </w:tcPr>
          <w:p w14:paraId="74150D14" w14:textId="400B84AF" w:rsidR="00C62808" w:rsidRPr="008D73E5" w:rsidRDefault="00C62808" w:rsidP="00C62808">
            <w:pPr>
              <w:spacing w:after="0" w:line="240" w:lineRule="auto"/>
              <w:jc w:val="both"/>
              <w:rPr>
                <w:rFonts w:ascii="Times New Roman" w:eastAsia="Times New Roman" w:hAnsi="Times New Roman" w:cs="Times New Roman"/>
                <w:color w:val="000000"/>
                <w:sz w:val="16"/>
                <w:szCs w:val="16"/>
                <w:lang w:eastAsia="en-PH"/>
              </w:rPr>
            </w:pPr>
          </w:p>
        </w:tc>
        <w:tc>
          <w:tcPr>
            <w:tcW w:w="1708" w:type="dxa"/>
            <w:vMerge/>
            <w:shd w:val="clear" w:color="auto" w:fill="auto"/>
            <w:vAlign w:val="center"/>
          </w:tcPr>
          <w:p w14:paraId="66A3ABCE" w14:textId="6865EFF2" w:rsidR="00C62808" w:rsidRPr="008D73E5" w:rsidRDefault="00C62808" w:rsidP="00C62808">
            <w:pPr>
              <w:spacing w:after="0" w:line="240" w:lineRule="auto"/>
              <w:jc w:val="both"/>
              <w:rPr>
                <w:rFonts w:ascii="Times New Roman" w:eastAsia="Times New Roman" w:hAnsi="Times New Roman" w:cs="Times New Roman"/>
                <w:color w:val="000000"/>
                <w:sz w:val="16"/>
                <w:szCs w:val="16"/>
                <w:lang w:eastAsia="en-PH"/>
              </w:rPr>
            </w:pPr>
          </w:p>
        </w:tc>
        <w:tc>
          <w:tcPr>
            <w:tcW w:w="2078" w:type="dxa"/>
            <w:shd w:val="clear" w:color="auto" w:fill="auto"/>
          </w:tcPr>
          <w:p w14:paraId="5E477943" w14:textId="63DD669A" w:rsidR="00C62808" w:rsidRPr="008D73E5" w:rsidRDefault="00F905F4" w:rsidP="00C62808">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sz w:val="16"/>
                <w:szCs w:val="16"/>
                <w:lang w:eastAsia="en-PH"/>
              </w:rPr>
              <w:t>We</w:t>
            </w:r>
            <w:r w:rsidR="00C62808" w:rsidRPr="008D73E5">
              <w:rPr>
                <w:rFonts w:ascii="Times New Roman" w:eastAsia="Times New Roman" w:hAnsi="Times New Roman" w:cs="Times New Roman"/>
                <w:color w:val="000000"/>
                <w:sz w:val="16"/>
                <w:szCs w:val="16"/>
                <w:lang w:eastAsia="en-PH"/>
              </w:rPr>
              <w:t xml:space="preserve"> also recommended that the Provincial Governor instruct the Provincial Treasurer and Provincial Accountant to prepare the disbursement voucher and supporting documents to revert the savings to the GF.</w:t>
            </w:r>
          </w:p>
          <w:p w14:paraId="3002DB46" w14:textId="7D987EDA" w:rsidR="00C62808" w:rsidRPr="008D73E5" w:rsidRDefault="00C62808" w:rsidP="00C62808">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 xml:space="preserve"> </w:t>
            </w:r>
          </w:p>
        </w:tc>
        <w:tc>
          <w:tcPr>
            <w:tcW w:w="1350" w:type="dxa"/>
            <w:shd w:val="clear" w:color="auto" w:fill="auto"/>
          </w:tcPr>
          <w:p w14:paraId="78A2D34F" w14:textId="7089E9C7" w:rsidR="00C62808" w:rsidRPr="008D73E5" w:rsidRDefault="00C62808" w:rsidP="00C62808">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To prepare the disbursement voucher and supporting documents to revert the savings to the GF</w:t>
            </w:r>
          </w:p>
        </w:tc>
        <w:tc>
          <w:tcPr>
            <w:tcW w:w="990" w:type="dxa"/>
            <w:shd w:val="clear" w:color="auto" w:fill="auto"/>
          </w:tcPr>
          <w:p w14:paraId="19917776" w14:textId="1FE28962" w:rsidR="00C62808" w:rsidRPr="008D73E5" w:rsidRDefault="00C62808" w:rsidP="00C62808">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OPAcct</w:t>
            </w:r>
          </w:p>
        </w:tc>
        <w:tc>
          <w:tcPr>
            <w:tcW w:w="630" w:type="dxa"/>
            <w:shd w:val="clear" w:color="auto" w:fill="auto"/>
            <w:noWrap/>
          </w:tcPr>
          <w:p w14:paraId="7CA0A3C9" w14:textId="5B86193F" w:rsidR="00C62808" w:rsidRPr="008D73E5" w:rsidRDefault="00C62808" w:rsidP="00C62808">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April 2024</w:t>
            </w:r>
          </w:p>
        </w:tc>
        <w:tc>
          <w:tcPr>
            <w:tcW w:w="630" w:type="dxa"/>
            <w:shd w:val="clear" w:color="auto" w:fill="auto"/>
            <w:noWrap/>
          </w:tcPr>
          <w:p w14:paraId="39B83F85" w14:textId="42835BD4" w:rsidR="00C62808" w:rsidRPr="008D73E5" w:rsidRDefault="00C62808" w:rsidP="00C62808">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May 2024</w:t>
            </w:r>
          </w:p>
        </w:tc>
        <w:tc>
          <w:tcPr>
            <w:tcW w:w="1071" w:type="dxa"/>
            <w:shd w:val="clear" w:color="auto" w:fill="auto"/>
          </w:tcPr>
          <w:p w14:paraId="6C69A190" w14:textId="4466BAF8" w:rsidR="00C62808" w:rsidRPr="008D73E5" w:rsidRDefault="00C62808" w:rsidP="00C62808">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Fully Implemented</w:t>
            </w:r>
          </w:p>
        </w:tc>
        <w:tc>
          <w:tcPr>
            <w:tcW w:w="909" w:type="dxa"/>
            <w:shd w:val="clear" w:color="auto" w:fill="auto"/>
            <w:noWrap/>
          </w:tcPr>
          <w:p w14:paraId="2B67FFC2" w14:textId="14573F37" w:rsidR="00C62808" w:rsidRPr="008D73E5" w:rsidRDefault="00C62808" w:rsidP="00C62808">
            <w:pPr>
              <w:spacing w:after="0" w:line="240" w:lineRule="auto"/>
              <w:jc w:val="both"/>
              <w:rPr>
                <w:rFonts w:ascii="Times New Roman" w:eastAsia="Times New Roman" w:hAnsi="Times New Roman" w:cs="Times New Roman"/>
                <w:color w:val="000000"/>
                <w:sz w:val="16"/>
                <w:szCs w:val="16"/>
                <w:lang w:eastAsia="en-PH"/>
              </w:rPr>
            </w:pPr>
          </w:p>
        </w:tc>
        <w:tc>
          <w:tcPr>
            <w:tcW w:w="2160" w:type="dxa"/>
            <w:shd w:val="clear" w:color="auto" w:fill="auto"/>
          </w:tcPr>
          <w:p w14:paraId="14B7D9B2" w14:textId="05D3AC17" w:rsidR="00C62808" w:rsidRPr="008D73E5" w:rsidRDefault="00C62808" w:rsidP="00C62808">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Prepared Disbursement Voucher and settled the books as per Disbursement Voucher No. 401-24-07-121; JEV No. 2024-07-000372 and JEV-2024-07-009358</w:t>
            </w:r>
          </w:p>
          <w:p w14:paraId="6C273D9B" w14:textId="77777777" w:rsidR="00C62808" w:rsidRPr="008D73E5" w:rsidRDefault="00C62808" w:rsidP="00C62808">
            <w:pPr>
              <w:spacing w:after="0" w:line="240" w:lineRule="auto"/>
              <w:jc w:val="both"/>
              <w:rPr>
                <w:rFonts w:ascii="Times New Roman" w:eastAsia="Times New Roman" w:hAnsi="Times New Roman" w:cs="Times New Roman"/>
                <w:color w:val="000000"/>
                <w:sz w:val="16"/>
                <w:szCs w:val="16"/>
                <w:lang w:eastAsia="en-PH"/>
              </w:rPr>
            </w:pPr>
          </w:p>
          <w:p w14:paraId="38734923" w14:textId="77777777" w:rsidR="00C62808" w:rsidRPr="008D73E5" w:rsidRDefault="00C62808" w:rsidP="00C62808">
            <w:pPr>
              <w:spacing w:after="0" w:line="240" w:lineRule="auto"/>
              <w:jc w:val="both"/>
              <w:rPr>
                <w:rFonts w:ascii="Times New Roman" w:eastAsia="Times New Roman" w:hAnsi="Times New Roman" w:cs="Times New Roman"/>
                <w:color w:val="000000"/>
                <w:sz w:val="16"/>
                <w:szCs w:val="16"/>
                <w:lang w:eastAsia="en-PH"/>
              </w:rPr>
            </w:pPr>
          </w:p>
          <w:p w14:paraId="4FCB856D" w14:textId="247DA7AD" w:rsidR="00C62808" w:rsidRPr="008D73E5" w:rsidRDefault="00C62808" w:rsidP="00C62808">
            <w:pPr>
              <w:spacing w:after="0" w:line="240" w:lineRule="auto"/>
              <w:jc w:val="both"/>
              <w:rPr>
                <w:rFonts w:ascii="Times New Roman" w:eastAsia="Times New Roman" w:hAnsi="Times New Roman" w:cs="Times New Roman"/>
                <w:color w:val="000000"/>
                <w:sz w:val="16"/>
                <w:szCs w:val="16"/>
                <w:lang w:eastAsia="en-PH"/>
              </w:rPr>
            </w:pPr>
          </w:p>
        </w:tc>
        <w:tc>
          <w:tcPr>
            <w:tcW w:w="1080" w:type="dxa"/>
            <w:shd w:val="clear" w:color="auto" w:fill="auto"/>
            <w:noWrap/>
          </w:tcPr>
          <w:p w14:paraId="6BDEDA1E" w14:textId="477CC55E" w:rsidR="00C62808" w:rsidRPr="008D73E5" w:rsidRDefault="0043636B" w:rsidP="00C62808">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October 2024</w:t>
            </w:r>
          </w:p>
        </w:tc>
        <w:tc>
          <w:tcPr>
            <w:tcW w:w="1080" w:type="dxa"/>
            <w:shd w:val="clear" w:color="auto" w:fill="auto"/>
            <w:noWrap/>
          </w:tcPr>
          <w:p w14:paraId="5F629F57" w14:textId="52EDA078" w:rsidR="00C62808" w:rsidRPr="008D73E5" w:rsidRDefault="00952D7D" w:rsidP="00C62808">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Fully Implemented</w:t>
            </w:r>
          </w:p>
        </w:tc>
        <w:tc>
          <w:tcPr>
            <w:tcW w:w="720" w:type="dxa"/>
            <w:shd w:val="clear" w:color="auto" w:fill="auto"/>
            <w:noWrap/>
          </w:tcPr>
          <w:p w14:paraId="3C012C6A" w14:textId="77777777" w:rsidR="00C62808" w:rsidRPr="008D73E5" w:rsidRDefault="00952D7D" w:rsidP="00C62808">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July</w:t>
            </w:r>
          </w:p>
          <w:p w14:paraId="6587C2EA" w14:textId="0CDF5AED" w:rsidR="00952D7D" w:rsidRPr="008D73E5" w:rsidRDefault="00952D7D" w:rsidP="00C62808">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2024</w:t>
            </w:r>
          </w:p>
        </w:tc>
        <w:tc>
          <w:tcPr>
            <w:tcW w:w="720" w:type="dxa"/>
            <w:shd w:val="clear" w:color="auto" w:fill="auto"/>
            <w:noWrap/>
          </w:tcPr>
          <w:p w14:paraId="09E4E56E" w14:textId="77777777" w:rsidR="00952D7D" w:rsidRPr="008D73E5" w:rsidRDefault="00952D7D" w:rsidP="00952D7D">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July</w:t>
            </w:r>
          </w:p>
          <w:p w14:paraId="244D83F2" w14:textId="2D425ABE" w:rsidR="00C62808" w:rsidRPr="008D73E5" w:rsidRDefault="00952D7D" w:rsidP="00952D7D">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2024</w:t>
            </w:r>
          </w:p>
        </w:tc>
        <w:tc>
          <w:tcPr>
            <w:tcW w:w="1795" w:type="dxa"/>
            <w:shd w:val="clear" w:color="auto" w:fill="auto"/>
            <w:noWrap/>
          </w:tcPr>
          <w:p w14:paraId="7AF7441A" w14:textId="562E9483" w:rsidR="0043636B" w:rsidRPr="008D73E5" w:rsidRDefault="0043636B" w:rsidP="0043636B">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 xml:space="preserve">Validated </w:t>
            </w:r>
            <w:r w:rsidR="00952D7D" w:rsidRPr="008D73E5">
              <w:rPr>
                <w:rFonts w:ascii="Times New Roman" w:eastAsia="Times New Roman" w:hAnsi="Times New Roman" w:cs="Times New Roman"/>
                <w:color w:val="000000"/>
                <w:sz w:val="16"/>
                <w:szCs w:val="16"/>
                <w:lang w:eastAsia="en-PH"/>
              </w:rPr>
              <w:t xml:space="preserve">DV No. 401-24-07-121 dated July 12, 2024 and </w:t>
            </w:r>
            <w:r w:rsidRPr="008D73E5">
              <w:rPr>
                <w:rFonts w:ascii="Times New Roman" w:eastAsia="Times New Roman" w:hAnsi="Times New Roman" w:cs="Times New Roman"/>
                <w:color w:val="000000"/>
                <w:sz w:val="16"/>
                <w:szCs w:val="16"/>
                <w:lang w:eastAsia="en-PH"/>
              </w:rPr>
              <w:t>adjusting entries under JEV No. 2024-07-000372</w:t>
            </w:r>
            <w:r w:rsidR="00952D7D" w:rsidRPr="008D73E5">
              <w:rPr>
                <w:rFonts w:ascii="Times New Roman" w:eastAsia="Times New Roman" w:hAnsi="Times New Roman" w:cs="Times New Roman"/>
                <w:color w:val="000000"/>
                <w:sz w:val="16"/>
                <w:szCs w:val="16"/>
                <w:lang w:eastAsia="en-PH"/>
              </w:rPr>
              <w:t xml:space="preserve"> </w:t>
            </w:r>
            <w:r w:rsidR="00952D7D" w:rsidRPr="008D73E5">
              <w:rPr>
                <w:rFonts w:ascii="Times New Roman" w:eastAsia="Times New Roman" w:hAnsi="Times New Roman" w:cs="Times New Roman"/>
                <w:sz w:val="16"/>
                <w:szCs w:val="16"/>
                <w:lang w:eastAsia="en-PH"/>
              </w:rPr>
              <w:t>dated July 31, 2024</w:t>
            </w:r>
            <w:r w:rsidRPr="008D73E5">
              <w:rPr>
                <w:rFonts w:ascii="Times New Roman" w:eastAsia="Times New Roman" w:hAnsi="Times New Roman" w:cs="Times New Roman"/>
                <w:color w:val="000000"/>
                <w:sz w:val="16"/>
                <w:szCs w:val="16"/>
                <w:lang w:eastAsia="en-PH"/>
              </w:rPr>
              <w:t xml:space="preserve"> and JEV-2024-07-009358</w:t>
            </w:r>
          </w:p>
          <w:p w14:paraId="4CCB94D5" w14:textId="4E536F51" w:rsidR="00C62808" w:rsidRPr="008D73E5" w:rsidRDefault="0043636B" w:rsidP="00C62808">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sz w:val="16"/>
                <w:szCs w:val="16"/>
                <w:lang w:eastAsia="en-PH"/>
              </w:rPr>
              <w:t>dated July 3</w:t>
            </w:r>
            <w:r w:rsidR="00952D7D" w:rsidRPr="008D73E5">
              <w:rPr>
                <w:rFonts w:ascii="Times New Roman" w:eastAsia="Times New Roman" w:hAnsi="Times New Roman" w:cs="Times New Roman"/>
                <w:sz w:val="16"/>
                <w:szCs w:val="16"/>
                <w:lang w:eastAsia="en-PH"/>
              </w:rPr>
              <w:t>0</w:t>
            </w:r>
            <w:r w:rsidRPr="008D73E5">
              <w:rPr>
                <w:rFonts w:ascii="Times New Roman" w:eastAsia="Times New Roman" w:hAnsi="Times New Roman" w:cs="Times New Roman"/>
                <w:sz w:val="16"/>
                <w:szCs w:val="16"/>
                <w:lang w:eastAsia="en-PH"/>
              </w:rPr>
              <w:t>, 2024</w:t>
            </w:r>
          </w:p>
        </w:tc>
      </w:tr>
      <w:tr w:rsidR="00837680" w:rsidRPr="008D73E5" w14:paraId="01C2CD68" w14:textId="77777777" w:rsidTr="001A3C80">
        <w:trPr>
          <w:trHeight w:val="1520"/>
        </w:trPr>
        <w:tc>
          <w:tcPr>
            <w:tcW w:w="624" w:type="dxa"/>
            <w:vMerge/>
            <w:shd w:val="clear" w:color="auto" w:fill="auto"/>
            <w:noWrap/>
          </w:tcPr>
          <w:p w14:paraId="260ABFFD" w14:textId="38536250" w:rsidR="00837680" w:rsidRPr="008D73E5" w:rsidRDefault="00837680" w:rsidP="00837680">
            <w:pPr>
              <w:spacing w:after="0" w:line="240" w:lineRule="auto"/>
              <w:jc w:val="both"/>
              <w:rPr>
                <w:rFonts w:ascii="Times New Roman" w:eastAsia="Times New Roman" w:hAnsi="Times New Roman" w:cs="Times New Roman"/>
                <w:color w:val="000000"/>
                <w:sz w:val="16"/>
                <w:szCs w:val="16"/>
                <w:lang w:eastAsia="en-PH"/>
              </w:rPr>
            </w:pPr>
          </w:p>
        </w:tc>
        <w:tc>
          <w:tcPr>
            <w:tcW w:w="1708" w:type="dxa"/>
            <w:vMerge/>
            <w:shd w:val="clear" w:color="auto" w:fill="auto"/>
          </w:tcPr>
          <w:p w14:paraId="057414FF" w14:textId="65F4DC5E" w:rsidR="00837680" w:rsidRPr="008D73E5" w:rsidRDefault="00837680" w:rsidP="00837680">
            <w:pPr>
              <w:spacing w:after="0" w:line="240" w:lineRule="auto"/>
              <w:jc w:val="both"/>
              <w:rPr>
                <w:rFonts w:ascii="Times New Roman" w:eastAsia="Times New Roman" w:hAnsi="Times New Roman" w:cs="Times New Roman"/>
                <w:color w:val="000000"/>
                <w:sz w:val="16"/>
                <w:szCs w:val="16"/>
                <w:lang w:eastAsia="en-PH"/>
              </w:rPr>
            </w:pPr>
          </w:p>
        </w:tc>
        <w:tc>
          <w:tcPr>
            <w:tcW w:w="2078" w:type="dxa"/>
            <w:shd w:val="clear" w:color="auto" w:fill="auto"/>
          </w:tcPr>
          <w:p w14:paraId="7F060287" w14:textId="11F8B1D1" w:rsidR="00837680" w:rsidRPr="008D73E5" w:rsidRDefault="00837680" w:rsidP="00837680">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 xml:space="preserve">Lastly, </w:t>
            </w:r>
            <w:r w:rsidR="00F905F4" w:rsidRPr="008D73E5">
              <w:rPr>
                <w:rFonts w:ascii="Times New Roman" w:eastAsia="Times New Roman" w:hAnsi="Times New Roman" w:cs="Times New Roman"/>
                <w:sz w:val="16"/>
                <w:szCs w:val="16"/>
                <w:lang w:eastAsia="en-PH"/>
              </w:rPr>
              <w:t>we</w:t>
            </w:r>
            <w:r w:rsidRPr="008D73E5">
              <w:rPr>
                <w:rFonts w:ascii="Times New Roman" w:eastAsia="Times New Roman" w:hAnsi="Times New Roman" w:cs="Times New Roman"/>
                <w:color w:val="000000"/>
                <w:sz w:val="16"/>
                <w:szCs w:val="16"/>
                <w:lang w:eastAsia="en-PH"/>
              </w:rPr>
              <w:t xml:space="preserve"> also recommended that the Provincial Governor direct the LFC to include the amount of ₱1,718,186.29 as available for appropriation, particularly for RA No. 7171 projects.</w:t>
            </w:r>
          </w:p>
          <w:p w14:paraId="51562412" w14:textId="17890809" w:rsidR="00837680" w:rsidRPr="008D73E5" w:rsidRDefault="00837680" w:rsidP="00837680">
            <w:pPr>
              <w:spacing w:after="0" w:line="240" w:lineRule="auto"/>
              <w:jc w:val="both"/>
              <w:rPr>
                <w:rFonts w:ascii="Times New Roman" w:eastAsia="Times New Roman" w:hAnsi="Times New Roman" w:cs="Times New Roman"/>
                <w:color w:val="000000"/>
                <w:sz w:val="16"/>
                <w:szCs w:val="16"/>
                <w:lang w:eastAsia="en-PH"/>
              </w:rPr>
            </w:pPr>
          </w:p>
        </w:tc>
        <w:tc>
          <w:tcPr>
            <w:tcW w:w="1350" w:type="dxa"/>
            <w:shd w:val="clear" w:color="auto" w:fill="auto"/>
          </w:tcPr>
          <w:p w14:paraId="70B2B189" w14:textId="471436A0" w:rsidR="00837680" w:rsidRPr="008D73E5" w:rsidRDefault="00837680" w:rsidP="00837680">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For the LFC to  include the amount of ₱1,718,186.29 as available for appropriation, particularly for RA No. 7171 projects.</w:t>
            </w:r>
          </w:p>
        </w:tc>
        <w:tc>
          <w:tcPr>
            <w:tcW w:w="990" w:type="dxa"/>
            <w:shd w:val="clear" w:color="auto" w:fill="auto"/>
          </w:tcPr>
          <w:p w14:paraId="1251BD4C" w14:textId="54406DB8" w:rsidR="00837680" w:rsidRPr="008D73E5" w:rsidRDefault="00837680" w:rsidP="00837680">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Local Finance Committee (LFC)</w:t>
            </w:r>
          </w:p>
        </w:tc>
        <w:tc>
          <w:tcPr>
            <w:tcW w:w="630" w:type="dxa"/>
            <w:shd w:val="clear" w:color="auto" w:fill="auto"/>
            <w:noWrap/>
          </w:tcPr>
          <w:p w14:paraId="64D7CF12" w14:textId="51FB8E17" w:rsidR="00837680" w:rsidRPr="008D73E5" w:rsidRDefault="00837680" w:rsidP="00837680">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April 2024</w:t>
            </w:r>
          </w:p>
        </w:tc>
        <w:tc>
          <w:tcPr>
            <w:tcW w:w="630" w:type="dxa"/>
            <w:shd w:val="clear" w:color="auto" w:fill="auto"/>
            <w:noWrap/>
          </w:tcPr>
          <w:p w14:paraId="462FC3CC" w14:textId="5F6CA77D" w:rsidR="00837680" w:rsidRPr="008D73E5" w:rsidRDefault="00837680" w:rsidP="00837680">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Sept 2024</w:t>
            </w:r>
          </w:p>
        </w:tc>
        <w:tc>
          <w:tcPr>
            <w:tcW w:w="1071" w:type="dxa"/>
            <w:shd w:val="clear" w:color="auto" w:fill="auto"/>
          </w:tcPr>
          <w:p w14:paraId="31775648" w14:textId="651088D9" w:rsidR="00837680" w:rsidRPr="008D73E5" w:rsidRDefault="00837680" w:rsidP="00837680">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Fully Implemented</w:t>
            </w:r>
          </w:p>
        </w:tc>
        <w:tc>
          <w:tcPr>
            <w:tcW w:w="909" w:type="dxa"/>
            <w:shd w:val="clear" w:color="auto" w:fill="auto"/>
            <w:noWrap/>
          </w:tcPr>
          <w:p w14:paraId="4A35D495" w14:textId="552786FD" w:rsidR="00837680" w:rsidRPr="008D73E5" w:rsidRDefault="00837680" w:rsidP="00837680">
            <w:pPr>
              <w:spacing w:after="0" w:line="240" w:lineRule="auto"/>
              <w:jc w:val="both"/>
              <w:rPr>
                <w:rFonts w:ascii="Times New Roman" w:eastAsia="Times New Roman" w:hAnsi="Times New Roman" w:cs="Times New Roman"/>
                <w:color w:val="000000"/>
                <w:sz w:val="16"/>
                <w:szCs w:val="16"/>
                <w:lang w:eastAsia="en-PH"/>
              </w:rPr>
            </w:pPr>
          </w:p>
        </w:tc>
        <w:tc>
          <w:tcPr>
            <w:tcW w:w="2160" w:type="dxa"/>
            <w:shd w:val="clear" w:color="auto" w:fill="auto"/>
          </w:tcPr>
          <w:p w14:paraId="1299B38C" w14:textId="7C10FA88" w:rsidR="00837680" w:rsidRPr="008D73E5" w:rsidRDefault="00837680" w:rsidP="00837680">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 xml:space="preserve">Certification of the Local Finance Committee (LFC) of available fund for appropriation. Pls. see link: </w:t>
            </w:r>
          </w:p>
          <w:p w14:paraId="16775BFF" w14:textId="77777777" w:rsidR="00837680" w:rsidRPr="008D73E5" w:rsidRDefault="00837680" w:rsidP="00837680">
            <w:pPr>
              <w:spacing w:after="0" w:line="240" w:lineRule="auto"/>
              <w:jc w:val="both"/>
              <w:rPr>
                <w:rFonts w:ascii="Times New Roman" w:eastAsia="Times New Roman" w:hAnsi="Times New Roman" w:cs="Times New Roman"/>
                <w:color w:val="000000"/>
                <w:sz w:val="16"/>
                <w:szCs w:val="16"/>
                <w:lang w:eastAsia="en-PH"/>
              </w:rPr>
            </w:pPr>
          </w:p>
          <w:p w14:paraId="44818C66" w14:textId="2D89B1D1" w:rsidR="00837680" w:rsidRPr="008D73E5" w:rsidRDefault="00837680" w:rsidP="00837680">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 xml:space="preserve">https://drive.google.com/file/d/115Y3sZomr7vSB0EHFoQG1BwaYp-KdjqF/view?usp=sharing </w:t>
            </w:r>
          </w:p>
          <w:p w14:paraId="0E293C76" w14:textId="32683CC0" w:rsidR="00837680" w:rsidRPr="008D73E5" w:rsidRDefault="00837680" w:rsidP="00837680">
            <w:pPr>
              <w:spacing w:after="0" w:line="240" w:lineRule="auto"/>
              <w:jc w:val="both"/>
              <w:rPr>
                <w:rFonts w:ascii="Times New Roman" w:eastAsia="Times New Roman" w:hAnsi="Times New Roman" w:cs="Times New Roman"/>
                <w:color w:val="000000"/>
                <w:sz w:val="16"/>
                <w:szCs w:val="16"/>
                <w:lang w:eastAsia="en-PH"/>
              </w:rPr>
            </w:pPr>
          </w:p>
        </w:tc>
        <w:tc>
          <w:tcPr>
            <w:tcW w:w="1080" w:type="dxa"/>
            <w:shd w:val="clear" w:color="auto" w:fill="auto"/>
            <w:noWrap/>
          </w:tcPr>
          <w:p w14:paraId="5E06A9D3" w14:textId="791D121C" w:rsidR="00837680" w:rsidRPr="008D73E5" w:rsidRDefault="00837680" w:rsidP="00837680">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October 2024</w:t>
            </w:r>
          </w:p>
        </w:tc>
        <w:tc>
          <w:tcPr>
            <w:tcW w:w="1080" w:type="dxa"/>
            <w:shd w:val="clear" w:color="auto" w:fill="auto"/>
            <w:noWrap/>
          </w:tcPr>
          <w:p w14:paraId="40ADEE80" w14:textId="6B4CA286" w:rsidR="00837680" w:rsidRPr="008D73E5" w:rsidRDefault="00837680" w:rsidP="00837680">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Fully Implemented</w:t>
            </w:r>
          </w:p>
        </w:tc>
        <w:tc>
          <w:tcPr>
            <w:tcW w:w="720" w:type="dxa"/>
            <w:shd w:val="clear" w:color="auto" w:fill="auto"/>
            <w:noWrap/>
          </w:tcPr>
          <w:p w14:paraId="7B7FD0A3" w14:textId="77777777" w:rsidR="00837680" w:rsidRPr="008D73E5" w:rsidRDefault="00837680" w:rsidP="00837680">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Sept</w:t>
            </w:r>
          </w:p>
          <w:p w14:paraId="6BA37F16" w14:textId="3A19668C" w:rsidR="00837680" w:rsidRPr="008D73E5" w:rsidRDefault="00837680" w:rsidP="00837680">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2024</w:t>
            </w:r>
          </w:p>
        </w:tc>
        <w:tc>
          <w:tcPr>
            <w:tcW w:w="720" w:type="dxa"/>
            <w:shd w:val="clear" w:color="auto" w:fill="auto"/>
            <w:noWrap/>
          </w:tcPr>
          <w:p w14:paraId="4B7CE02D" w14:textId="77777777" w:rsidR="00837680" w:rsidRPr="008D73E5" w:rsidRDefault="00837680" w:rsidP="00837680">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Sept</w:t>
            </w:r>
          </w:p>
          <w:p w14:paraId="7A4F5FFB" w14:textId="10B0F1AC" w:rsidR="00837680" w:rsidRPr="008D73E5" w:rsidRDefault="00837680" w:rsidP="00837680">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2024</w:t>
            </w:r>
          </w:p>
        </w:tc>
        <w:tc>
          <w:tcPr>
            <w:tcW w:w="1795" w:type="dxa"/>
            <w:shd w:val="clear" w:color="auto" w:fill="auto"/>
            <w:noWrap/>
          </w:tcPr>
          <w:p w14:paraId="52221D17" w14:textId="7209D1B4" w:rsidR="00837680" w:rsidRPr="008D73E5" w:rsidRDefault="000669E0" w:rsidP="00837680">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Validated Certification of the Local Finance Committee (LFC) of available fund for appropriation dated September 16, 2024</w:t>
            </w:r>
          </w:p>
        </w:tc>
      </w:tr>
      <w:tr w:rsidR="00837680" w:rsidRPr="008D73E5" w14:paraId="496E07A1" w14:textId="77777777" w:rsidTr="003F4155">
        <w:trPr>
          <w:trHeight w:val="1632"/>
        </w:trPr>
        <w:tc>
          <w:tcPr>
            <w:tcW w:w="624" w:type="dxa"/>
            <w:vMerge w:val="restart"/>
            <w:shd w:val="clear" w:color="auto" w:fill="auto"/>
            <w:noWrap/>
          </w:tcPr>
          <w:p w14:paraId="2EBD4E6F" w14:textId="672BC764" w:rsidR="00837680" w:rsidRPr="008D73E5" w:rsidRDefault="00837680" w:rsidP="00837680">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pp.91-94 of CY 2023 AAR</w:t>
            </w:r>
          </w:p>
        </w:tc>
        <w:tc>
          <w:tcPr>
            <w:tcW w:w="1708" w:type="dxa"/>
            <w:vMerge w:val="restart"/>
            <w:shd w:val="clear" w:color="auto" w:fill="auto"/>
          </w:tcPr>
          <w:p w14:paraId="2F76D430" w14:textId="49569B04" w:rsidR="00837680" w:rsidRPr="008D73E5" w:rsidRDefault="00837680" w:rsidP="00837680">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 xml:space="preserve">Insufficient information pertaining to completed and ongoing infrastructure projects resulted in their exclusion from the physical inventory and in the Report on the Physical Count of Property, Plant, and Equipment (RPCPPE), contrary to MNGAS for LGUS; hence, the presented PPE in the financial statements is greater by ₱521,703,586.14 than the RPCPPE. Furthermore, the one-time cleansing of PPE was temporarily set aside due to the complexity of the process and the shortage of personnel, disregarding COA Circular No. 2020-006; thus, the accuracy of both the financial statements or reports </w:t>
            </w:r>
            <w:r w:rsidRPr="008D73E5">
              <w:rPr>
                <w:rFonts w:ascii="Times New Roman" w:eastAsia="Times New Roman" w:hAnsi="Times New Roman" w:cs="Times New Roman"/>
                <w:color w:val="000000"/>
                <w:sz w:val="16"/>
                <w:szCs w:val="16"/>
                <w:lang w:eastAsia="en-PH"/>
              </w:rPr>
              <w:lastRenderedPageBreak/>
              <w:t>could not be established.</w:t>
            </w:r>
          </w:p>
        </w:tc>
        <w:tc>
          <w:tcPr>
            <w:tcW w:w="2078" w:type="dxa"/>
            <w:shd w:val="clear" w:color="auto" w:fill="auto"/>
          </w:tcPr>
          <w:p w14:paraId="5F43EC75" w14:textId="4CA4DE9A" w:rsidR="00837680" w:rsidRPr="008D73E5" w:rsidRDefault="00F905F4" w:rsidP="00837680">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sz w:val="16"/>
                <w:szCs w:val="16"/>
                <w:lang w:eastAsia="en-PH"/>
              </w:rPr>
              <w:lastRenderedPageBreak/>
              <w:t>We</w:t>
            </w:r>
            <w:r w:rsidR="00837680" w:rsidRPr="008D73E5">
              <w:rPr>
                <w:rFonts w:ascii="Times New Roman" w:eastAsia="Times New Roman" w:hAnsi="Times New Roman" w:cs="Times New Roman"/>
                <w:color w:val="000000"/>
                <w:sz w:val="16"/>
                <w:szCs w:val="16"/>
                <w:lang w:eastAsia="en-PH"/>
              </w:rPr>
              <w:t xml:space="preserve"> recommended that the Provincial Governor create an Inventory Committee that shall prepare a Physical Inventory Plan containing the specific assignments/duties of the committee members, the cut-off date, and a schedule specifying the dates and locations of the inventory-taking activities from start to finish in accordance with COA Circular No. 2020-006.</w:t>
            </w:r>
          </w:p>
          <w:p w14:paraId="7CB7036F" w14:textId="1027BB2A" w:rsidR="00837680" w:rsidRPr="008D73E5" w:rsidRDefault="00837680" w:rsidP="00837680">
            <w:pPr>
              <w:spacing w:after="0" w:line="240" w:lineRule="auto"/>
              <w:jc w:val="both"/>
              <w:rPr>
                <w:rFonts w:ascii="Times New Roman" w:eastAsia="Times New Roman" w:hAnsi="Times New Roman" w:cs="Times New Roman"/>
                <w:color w:val="000000"/>
                <w:sz w:val="16"/>
                <w:szCs w:val="16"/>
                <w:lang w:eastAsia="en-PH"/>
              </w:rPr>
            </w:pPr>
          </w:p>
        </w:tc>
        <w:tc>
          <w:tcPr>
            <w:tcW w:w="1350" w:type="dxa"/>
            <w:shd w:val="clear" w:color="auto" w:fill="auto"/>
          </w:tcPr>
          <w:p w14:paraId="140BBCE7" w14:textId="49DAC28D" w:rsidR="00837680" w:rsidRPr="008D73E5" w:rsidRDefault="00837680" w:rsidP="00837680">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Create PGLU Inventory Committee</w:t>
            </w:r>
          </w:p>
        </w:tc>
        <w:tc>
          <w:tcPr>
            <w:tcW w:w="990" w:type="dxa"/>
            <w:shd w:val="clear" w:color="auto" w:fill="auto"/>
          </w:tcPr>
          <w:p w14:paraId="215A9BE6" w14:textId="438F6BD1" w:rsidR="00837680" w:rsidRPr="008D73E5" w:rsidRDefault="00837680" w:rsidP="00837680">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Office of the Provincial Governor (OPG), Provincial General Service Officer (PGSO)</w:t>
            </w:r>
          </w:p>
        </w:tc>
        <w:tc>
          <w:tcPr>
            <w:tcW w:w="630" w:type="dxa"/>
            <w:shd w:val="clear" w:color="auto" w:fill="auto"/>
            <w:noWrap/>
          </w:tcPr>
          <w:p w14:paraId="2C1B7FF4" w14:textId="632D4AF2" w:rsidR="00837680" w:rsidRPr="008D73E5" w:rsidRDefault="00837680" w:rsidP="00837680">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Sept 2024</w:t>
            </w:r>
          </w:p>
        </w:tc>
        <w:tc>
          <w:tcPr>
            <w:tcW w:w="630" w:type="dxa"/>
            <w:shd w:val="clear" w:color="auto" w:fill="auto"/>
            <w:noWrap/>
          </w:tcPr>
          <w:p w14:paraId="36086C5D" w14:textId="5BA12118" w:rsidR="00837680" w:rsidRPr="008D73E5" w:rsidRDefault="00837680" w:rsidP="00837680">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Sept 2024</w:t>
            </w:r>
          </w:p>
        </w:tc>
        <w:tc>
          <w:tcPr>
            <w:tcW w:w="1071" w:type="dxa"/>
            <w:shd w:val="clear" w:color="auto" w:fill="auto"/>
          </w:tcPr>
          <w:p w14:paraId="7C31F284" w14:textId="3A4A1BBB" w:rsidR="00837680" w:rsidRPr="008D73E5" w:rsidRDefault="00837680" w:rsidP="00837680">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Fully Implemented</w:t>
            </w:r>
          </w:p>
        </w:tc>
        <w:tc>
          <w:tcPr>
            <w:tcW w:w="909" w:type="dxa"/>
            <w:shd w:val="clear" w:color="auto" w:fill="auto"/>
            <w:noWrap/>
          </w:tcPr>
          <w:p w14:paraId="23319DC7" w14:textId="77777777" w:rsidR="00837680" w:rsidRPr="008D73E5" w:rsidRDefault="00837680" w:rsidP="00837680">
            <w:pPr>
              <w:spacing w:after="0" w:line="240" w:lineRule="auto"/>
              <w:jc w:val="both"/>
              <w:rPr>
                <w:rFonts w:ascii="Times New Roman" w:eastAsia="Times New Roman" w:hAnsi="Times New Roman" w:cs="Times New Roman"/>
                <w:color w:val="000000"/>
                <w:sz w:val="16"/>
                <w:szCs w:val="16"/>
                <w:lang w:eastAsia="en-PH"/>
              </w:rPr>
            </w:pPr>
          </w:p>
        </w:tc>
        <w:tc>
          <w:tcPr>
            <w:tcW w:w="2160" w:type="dxa"/>
            <w:shd w:val="clear" w:color="auto" w:fill="auto"/>
          </w:tcPr>
          <w:p w14:paraId="417E9D74" w14:textId="764CB461" w:rsidR="00837680" w:rsidRPr="008D73E5" w:rsidRDefault="00837680" w:rsidP="00837680">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Executive Order No. 17 series of 2022. Reorganizing and Strengthening the Provincial Inventory Committee of the PGLU and providing their duties and functions and for other purposes. To forward copy of this EO to the COA. The PIC conducts regular inventory</w:t>
            </w:r>
            <w:r w:rsidR="005D1DE9" w:rsidRPr="008D73E5">
              <w:rPr>
                <w:rFonts w:ascii="Times New Roman" w:eastAsia="Times New Roman" w:hAnsi="Times New Roman" w:cs="Times New Roman"/>
                <w:color w:val="000000"/>
                <w:sz w:val="16"/>
                <w:szCs w:val="16"/>
                <w:lang w:eastAsia="en-PH"/>
              </w:rPr>
              <w:t>.</w:t>
            </w:r>
          </w:p>
        </w:tc>
        <w:tc>
          <w:tcPr>
            <w:tcW w:w="1080" w:type="dxa"/>
            <w:shd w:val="clear" w:color="auto" w:fill="auto"/>
            <w:noWrap/>
          </w:tcPr>
          <w:p w14:paraId="316B53E4" w14:textId="490EC60C" w:rsidR="00837680" w:rsidRPr="008D73E5" w:rsidRDefault="009C675A" w:rsidP="00837680">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October 2024</w:t>
            </w:r>
          </w:p>
        </w:tc>
        <w:tc>
          <w:tcPr>
            <w:tcW w:w="1080" w:type="dxa"/>
            <w:shd w:val="clear" w:color="auto" w:fill="auto"/>
            <w:noWrap/>
          </w:tcPr>
          <w:p w14:paraId="7D7E291E" w14:textId="0866EA82" w:rsidR="00837680" w:rsidRPr="008D73E5" w:rsidRDefault="009C675A" w:rsidP="00837680">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Not implemented</w:t>
            </w:r>
          </w:p>
        </w:tc>
        <w:tc>
          <w:tcPr>
            <w:tcW w:w="720" w:type="dxa"/>
            <w:shd w:val="clear" w:color="auto" w:fill="auto"/>
            <w:noWrap/>
          </w:tcPr>
          <w:p w14:paraId="6BFC5530" w14:textId="77777777" w:rsidR="00837680" w:rsidRPr="008D73E5" w:rsidRDefault="00837680" w:rsidP="00837680">
            <w:pPr>
              <w:spacing w:after="0" w:line="240" w:lineRule="auto"/>
              <w:jc w:val="both"/>
              <w:rPr>
                <w:rFonts w:ascii="Times New Roman" w:eastAsia="Times New Roman" w:hAnsi="Times New Roman" w:cs="Times New Roman"/>
                <w:color w:val="000000"/>
                <w:sz w:val="16"/>
                <w:szCs w:val="16"/>
                <w:lang w:eastAsia="en-PH"/>
              </w:rPr>
            </w:pPr>
          </w:p>
        </w:tc>
        <w:tc>
          <w:tcPr>
            <w:tcW w:w="720" w:type="dxa"/>
            <w:shd w:val="clear" w:color="auto" w:fill="auto"/>
            <w:noWrap/>
          </w:tcPr>
          <w:p w14:paraId="4A5D04DA" w14:textId="77777777" w:rsidR="00837680" w:rsidRPr="008D73E5" w:rsidRDefault="00837680" w:rsidP="00837680">
            <w:pPr>
              <w:spacing w:after="0" w:line="240" w:lineRule="auto"/>
              <w:jc w:val="both"/>
              <w:rPr>
                <w:rFonts w:ascii="Times New Roman" w:eastAsia="Times New Roman" w:hAnsi="Times New Roman" w:cs="Times New Roman"/>
                <w:color w:val="000000"/>
                <w:sz w:val="16"/>
                <w:szCs w:val="16"/>
                <w:lang w:eastAsia="en-PH"/>
              </w:rPr>
            </w:pPr>
          </w:p>
        </w:tc>
        <w:tc>
          <w:tcPr>
            <w:tcW w:w="1795" w:type="dxa"/>
            <w:shd w:val="clear" w:color="auto" w:fill="auto"/>
            <w:noWrap/>
          </w:tcPr>
          <w:p w14:paraId="6D90071E" w14:textId="473FBA1D" w:rsidR="00837680" w:rsidRPr="008D73E5" w:rsidRDefault="009C675A" w:rsidP="00837680">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Supporting documents were not yet submitted. The Physical Inventory Plan was not yet prepared.</w:t>
            </w:r>
          </w:p>
        </w:tc>
      </w:tr>
      <w:tr w:rsidR="009C675A" w:rsidRPr="008D73E5" w14:paraId="4E5FC129" w14:textId="77777777" w:rsidTr="00354155">
        <w:trPr>
          <w:trHeight w:val="1632"/>
        </w:trPr>
        <w:tc>
          <w:tcPr>
            <w:tcW w:w="624" w:type="dxa"/>
            <w:vMerge/>
            <w:shd w:val="clear" w:color="auto" w:fill="auto"/>
            <w:noWrap/>
          </w:tcPr>
          <w:p w14:paraId="294EBE4A" w14:textId="5942B6D4" w:rsidR="009C675A" w:rsidRPr="008D73E5" w:rsidRDefault="009C675A" w:rsidP="009C675A">
            <w:pPr>
              <w:spacing w:after="0" w:line="240" w:lineRule="auto"/>
              <w:jc w:val="both"/>
              <w:rPr>
                <w:rFonts w:ascii="Times New Roman" w:eastAsia="Times New Roman" w:hAnsi="Times New Roman" w:cs="Times New Roman"/>
                <w:color w:val="000000"/>
                <w:sz w:val="16"/>
                <w:szCs w:val="16"/>
                <w:lang w:eastAsia="en-PH"/>
              </w:rPr>
            </w:pPr>
          </w:p>
        </w:tc>
        <w:tc>
          <w:tcPr>
            <w:tcW w:w="1708" w:type="dxa"/>
            <w:vMerge/>
            <w:shd w:val="clear" w:color="auto" w:fill="auto"/>
          </w:tcPr>
          <w:p w14:paraId="4CE6D681" w14:textId="276E9B26" w:rsidR="009C675A" w:rsidRPr="008D73E5" w:rsidRDefault="009C675A" w:rsidP="009C675A">
            <w:pPr>
              <w:spacing w:after="0" w:line="240" w:lineRule="auto"/>
              <w:jc w:val="both"/>
              <w:rPr>
                <w:rFonts w:ascii="Times New Roman" w:eastAsia="Times New Roman" w:hAnsi="Times New Roman" w:cs="Times New Roman"/>
                <w:color w:val="000000"/>
                <w:sz w:val="16"/>
                <w:szCs w:val="16"/>
                <w:lang w:eastAsia="en-PH"/>
              </w:rPr>
            </w:pPr>
          </w:p>
        </w:tc>
        <w:tc>
          <w:tcPr>
            <w:tcW w:w="2078" w:type="dxa"/>
            <w:shd w:val="clear" w:color="auto" w:fill="auto"/>
          </w:tcPr>
          <w:p w14:paraId="37048FB1" w14:textId="3B99CA2D" w:rsidR="009C675A" w:rsidRPr="008D73E5" w:rsidRDefault="009C675A" w:rsidP="009C675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 xml:space="preserve">Thereafter, </w:t>
            </w:r>
            <w:r w:rsidR="00F905F4" w:rsidRPr="008D73E5">
              <w:rPr>
                <w:rFonts w:ascii="Times New Roman" w:eastAsia="Times New Roman" w:hAnsi="Times New Roman" w:cs="Times New Roman"/>
                <w:sz w:val="16"/>
                <w:szCs w:val="16"/>
                <w:lang w:eastAsia="en-PH"/>
              </w:rPr>
              <w:t>we</w:t>
            </w:r>
            <w:r w:rsidRPr="008D73E5">
              <w:rPr>
                <w:rFonts w:ascii="Times New Roman" w:eastAsia="Times New Roman" w:hAnsi="Times New Roman" w:cs="Times New Roman"/>
                <w:color w:val="000000"/>
                <w:sz w:val="16"/>
                <w:szCs w:val="16"/>
                <w:lang w:eastAsia="en-PH"/>
              </w:rPr>
              <w:t xml:space="preserve"> recommended that the Provincial Governor enjoin the Inventory Committee, Provincial GSO, and Provincial Accountant to undertake the procedural guidelines enumerated in COA Circular No. 2020-006 for the one-time cleansing of PPE account balances to come up with more reliable account balances to be presented in the financial statements.</w:t>
            </w:r>
          </w:p>
          <w:p w14:paraId="4EBFF77E" w14:textId="63CFD3FD" w:rsidR="009C675A" w:rsidRPr="008D73E5" w:rsidRDefault="009C675A" w:rsidP="009C675A">
            <w:pPr>
              <w:spacing w:after="0" w:line="240" w:lineRule="auto"/>
              <w:jc w:val="both"/>
              <w:rPr>
                <w:rFonts w:ascii="Times New Roman" w:eastAsia="Times New Roman" w:hAnsi="Times New Roman" w:cs="Times New Roman"/>
                <w:color w:val="000000"/>
                <w:sz w:val="16"/>
                <w:szCs w:val="16"/>
                <w:lang w:eastAsia="en-PH"/>
              </w:rPr>
            </w:pPr>
          </w:p>
        </w:tc>
        <w:tc>
          <w:tcPr>
            <w:tcW w:w="1350" w:type="dxa"/>
            <w:shd w:val="clear" w:color="auto" w:fill="auto"/>
          </w:tcPr>
          <w:p w14:paraId="35867471" w14:textId="2FFCFA0C" w:rsidR="009C675A" w:rsidRPr="008D73E5" w:rsidRDefault="009C675A" w:rsidP="009C675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To conduct one-time cleansing of PPEs following the guidelines</w:t>
            </w:r>
          </w:p>
        </w:tc>
        <w:tc>
          <w:tcPr>
            <w:tcW w:w="990" w:type="dxa"/>
            <w:shd w:val="clear" w:color="auto" w:fill="auto"/>
          </w:tcPr>
          <w:p w14:paraId="022DDA76" w14:textId="18F1D137" w:rsidR="009C675A" w:rsidRPr="008D73E5" w:rsidRDefault="009C675A" w:rsidP="009C675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PGLU Inventory Committee</w:t>
            </w:r>
          </w:p>
        </w:tc>
        <w:tc>
          <w:tcPr>
            <w:tcW w:w="630" w:type="dxa"/>
            <w:shd w:val="clear" w:color="auto" w:fill="auto"/>
            <w:noWrap/>
          </w:tcPr>
          <w:p w14:paraId="601726DB" w14:textId="77777777" w:rsidR="009C675A" w:rsidRPr="008D73E5" w:rsidRDefault="009C675A" w:rsidP="009C675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Oct</w:t>
            </w:r>
          </w:p>
          <w:p w14:paraId="34229851" w14:textId="73419F6B" w:rsidR="009C675A" w:rsidRPr="008D73E5" w:rsidRDefault="009C675A" w:rsidP="009C675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2024</w:t>
            </w:r>
          </w:p>
        </w:tc>
        <w:tc>
          <w:tcPr>
            <w:tcW w:w="630" w:type="dxa"/>
            <w:shd w:val="clear" w:color="auto" w:fill="auto"/>
            <w:noWrap/>
          </w:tcPr>
          <w:p w14:paraId="51AD6E23" w14:textId="77777777" w:rsidR="009C675A" w:rsidRPr="008D73E5" w:rsidRDefault="009C675A" w:rsidP="009C675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June</w:t>
            </w:r>
          </w:p>
          <w:p w14:paraId="2E3A1ECA" w14:textId="6749705F" w:rsidR="009C675A" w:rsidRPr="008D73E5" w:rsidRDefault="009C675A" w:rsidP="009C675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2025</w:t>
            </w:r>
          </w:p>
        </w:tc>
        <w:tc>
          <w:tcPr>
            <w:tcW w:w="1071" w:type="dxa"/>
            <w:shd w:val="clear" w:color="auto" w:fill="auto"/>
          </w:tcPr>
          <w:p w14:paraId="06BC012E" w14:textId="1CA9EE9B" w:rsidR="009C675A" w:rsidRPr="008D73E5" w:rsidRDefault="009C675A" w:rsidP="009C675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Partially Implemented</w:t>
            </w:r>
          </w:p>
        </w:tc>
        <w:tc>
          <w:tcPr>
            <w:tcW w:w="909" w:type="dxa"/>
            <w:shd w:val="clear" w:color="auto" w:fill="auto"/>
            <w:noWrap/>
          </w:tcPr>
          <w:p w14:paraId="7585F45C" w14:textId="2BA7EFF7" w:rsidR="009C675A" w:rsidRPr="008D73E5" w:rsidRDefault="009C675A" w:rsidP="009C675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Already included for 2025 Annual Investment Plan</w:t>
            </w:r>
          </w:p>
        </w:tc>
        <w:tc>
          <w:tcPr>
            <w:tcW w:w="2160" w:type="dxa"/>
            <w:shd w:val="clear" w:color="auto" w:fill="auto"/>
          </w:tcPr>
          <w:p w14:paraId="50103948" w14:textId="18CD728B" w:rsidR="009C675A" w:rsidRPr="008D73E5" w:rsidRDefault="009C675A" w:rsidP="009C675A">
            <w:pPr>
              <w:spacing w:after="0" w:line="240" w:lineRule="auto"/>
              <w:jc w:val="both"/>
              <w:rPr>
                <w:rFonts w:ascii="Times New Roman" w:eastAsia="Times New Roman" w:hAnsi="Times New Roman" w:cs="Times New Roman"/>
                <w:sz w:val="16"/>
                <w:szCs w:val="16"/>
                <w:lang w:eastAsia="en-PH"/>
              </w:rPr>
            </w:pPr>
            <w:r w:rsidRPr="008D73E5">
              <w:rPr>
                <w:rFonts w:ascii="Times New Roman" w:eastAsia="Times New Roman" w:hAnsi="Times New Roman" w:cs="Times New Roman"/>
                <w:sz w:val="16"/>
                <w:szCs w:val="16"/>
                <w:lang w:eastAsia="en-PH"/>
              </w:rPr>
              <w:t xml:space="preserve">Ongoing preparation of Project Proposal and the PIP for One-time cleansing. Consequently, a request for AIP and budget  shall be made since one time cleansing activity is not included in the 2024 AIP and Local Expenditure Program (LEP). Given the time constraints on supplemental AIP/LEP approvals, the one-time cleansing may not be conducted in 2024. However, </w:t>
            </w:r>
            <w:r w:rsidRPr="008D73E5">
              <w:rPr>
                <w:rFonts w:ascii="Times New Roman" w:eastAsia="Times New Roman" w:hAnsi="Times New Roman" w:cs="Times New Roman"/>
                <w:sz w:val="16"/>
                <w:szCs w:val="16"/>
                <w:lang w:eastAsia="en-PH"/>
              </w:rPr>
              <w:lastRenderedPageBreak/>
              <w:t>it is recommended to be done in January to June 2025.</w:t>
            </w:r>
          </w:p>
          <w:p w14:paraId="19725D0B" w14:textId="77777777" w:rsidR="009C675A" w:rsidRPr="008D73E5" w:rsidRDefault="009C675A" w:rsidP="009C675A">
            <w:pPr>
              <w:spacing w:after="0" w:line="240" w:lineRule="auto"/>
              <w:jc w:val="both"/>
              <w:rPr>
                <w:rFonts w:ascii="Times New Roman" w:eastAsia="Times New Roman" w:hAnsi="Times New Roman" w:cs="Times New Roman"/>
                <w:sz w:val="16"/>
                <w:szCs w:val="16"/>
                <w:lang w:eastAsia="en-PH"/>
              </w:rPr>
            </w:pPr>
            <w:r w:rsidRPr="008D73E5">
              <w:rPr>
                <w:rFonts w:ascii="Times New Roman" w:eastAsia="Times New Roman" w:hAnsi="Times New Roman" w:cs="Times New Roman"/>
                <w:sz w:val="16"/>
                <w:szCs w:val="16"/>
                <w:lang w:eastAsia="en-PH"/>
              </w:rPr>
              <w:t>____________________</w:t>
            </w:r>
          </w:p>
          <w:p w14:paraId="53683953" w14:textId="77777777" w:rsidR="009C675A" w:rsidRPr="008D73E5" w:rsidRDefault="009C675A" w:rsidP="009C675A">
            <w:pPr>
              <w:spacing w:after="0" w:line="240" w:lineRule="auto"/>
              <w:jc w:val="both"/>
              <w:rPr>
                <w:rFonts w:ascii="Times New Roman" w:eastAsia="Times New Roman" w:hAnsi="Times New Roman" w:cs="Times New Roman"/>
                <w:sz w:val="16"/>
                <w:szCs w:val="16"/>
                <w:lang w:eastAsia="en-PH"/>
              </w:rPr>
            </w:pPr>
            <w:r w:rsidRPr="008D73E5">
              <w:rPr>
                <w:rFonts w:ascii="Times New Roman" w:eastAsia="Times New Roman" w:hAnsi="Times New Roman" w:cs="Times New Roman"/>
                <w:sz w:val="16"/>
                <w:szCs w:val="16"/>
                <w:lang w:eastAsia="en-PH"/>
              </w:rPr>
              <w:t>as of October 16, 2024, SP Resolution No. 1512 and 1513-2024 was passed</w:t>
            </w:r>
          </w:p>
          <w:p w14:paraId="2EFC6589" w14:textId="7728717C" w:rsidR="009C675A" w:rsidRPr="008D73E5" w:rsidRDefault="009C675A" w:rsidP="009C675A">
            <w:pPr>
              <w:spacing w:after="0" w:line="240" w:lineRule="auto"/>
              <w:jc w:val="both"/>
              <w:rPr>
                <w:rFonts w:ascii="Times New Roman" w:eastAsia="Times New Roman" w:hAnsi="Times New Roman" w:cs="Times New Roman"/>
                <w:sz w:val="16"/>
                <w:szCs w:val="16"/>
                <w:lang w:eastAsia="en-PH"/>
              </w:rPr>
            </w:pPr>
          </w:p>
        </w:tc>
        <w:tc>
          <w:tcPr>
            <w:tcW w:w="1080" w:type="dxa"/>
            <w:shd w:val="clear" w:color="auto" w:fill="auto"/>
            <w:noWrap/>
          </w:tcPr>
          <w:p w14:paraId="47F6A2C0" w14:textId="2BBFF224" w:rsidR="009C675A" w:rsidRPr="008D73E5" w:rsidRDefault="009C675A" w:rsidP="009C675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lastRenderedPageBreak/>
              <w:t>October 2024</w:t>
            </w:r>
          </w:p>
        </w:tc>
        <w:tc>
          <w:tcPr>
            <w:tcW w:w="1080" w:type="dxa"/>
            <w:shd w:val="clear" w:color="auto" w:fill="auto"/>
            <w:noWrap/>
          </w:tcPr>
          <w:p w14:paraId="5BCE6F79" w14:textId="7DB90745" w:rsidR="009C675A" w:rsidRPr="008D73E5" w:rsidRDefault="009C675A" w:rsidP="009C675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Not implemented</w:t>
            </w:r>
          </w:p>
        </w:tc>
        <w:tc>
          <w:tcPr>
            <w:tcW w:w="720" w:type="dxa"/>
            <w:shd w:val="clear" w:color="auto" w:fill="auto"/>
            <w:noWrap/>
          </w:tcPr>
          <w:p w14:paraId="199758FD" w14:textId="56F704F2" w:rsidR="009C675A" w:rsidRPr="008D73E5" w:rsidRDefault="009C675A" w:rsidP="009C675A">
            <w:pPr>
              <w:spacing w:after="0" w:line="240" w:lineRule="auto"/>
              <w:jc w:val="both"/>
              <w:rPr>
                <w:rFonts w:ascii="Times New Roman" w:eastAsia="Times New Roman" w:hAnsi="Times New Roman" w:cs="Times New Roman"/>
                <w:color w:val="000000"/>
                <w:sz w:val="16"/>
                <w:szCs w:val="16"/>
                <w:lang w:eastAsia="en-PH"/>
              </w:rPr>
            </w:pPr>
          </w:p>
        </w:tc>
        <w:tc>
          <w:tcPr>
            <w:tcW w:w="720" w:type="dxa"/>
            <w:shd w:val="clear" w:color="auto" w:fill="auto"/>
            <w:noWrap/>
          </w:tcPr>
          <w:p w14:paraId="5E3DA831" w14:textId="7760C874" w:rsidR="009C675A" w:rsidRPr="008D73E5" w:rsidRDefault="009C675A" w:rsidP="009C675A">
            <w:pPr>
              <w:spacing w:after="0" w:line="240" w:lineRule="auto"/>
              <w:jc w:val="both"/>
              <w:rPr>
                <w:rFonts w:ascii="Times New Roman" w:eastAsia="Times New Roman" w:hAnsi="Times New Roman" w:cs="Times New Roman"/>
                <w:color w:val="000000"/>
                <w:sz w:val="16"/>
                <w:szCs w:val="16"/>
                <w:lang w:eastAsia="en-PH"/>
              </w:rPr>
            </w:pPr>
          </w:p>
        </w:tc>
        <w:tc>
          <w:tcPr>
            <w:tcW w:w="1795" w:type="dxa"/>
            <w:shd w:val="clear" w:color="auto" w:fill="auto"/>
            <w:noWrap/>
          </w:tcPr>
          <w:p w14:paraId="7E6A482C" w14:textId="4191DBB9" w:rsidR="009C675A" w:rsidRPr="008D73E5" w:rsidRDefault="00771F9A" w:rsidP="009C675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The PGLU is still in the process of implementing the recommendation.</w:t>
            </w:r>
          </w:p>
        </w:tc>
      </w:tr>
      <w:tr w:rsidR="00771F9A" w:rsidRPr="008D73E5" w14:paraId="608BA5F4" w14:textId="77777777" w:rsidTr="00354155">
        <w:trPr>
          <w:trHeight w:val="572"/>
        </w:trPr>
        <w:tc>
          <w:tcPr>
            <w:tcW w:w="624" w:type="dxa"/>
            <w:vMerge/>
            <w:shd w:val="clear" w:color="auto" w:fill="auto"/>
            <w:vAlign w:val="center"/>
          </w:tcPr>
          <w:p w14:paraId="4A82216E" w14:textId="77777777" w:rsidR="00771F9A" w:rsidRPr="008D73E5" w:rsidRDefault="00771F9A" w:rsidP="00771F9A">
            <w:pPr>
              <w:spacing w:after="0" w:line="240" w:lineRule="auto"/>
              <w:jc w:val="both"/>
              <w:rPr>
                <w:rFonts w:ascii="Times New Roman" w:eastAsia="Times New Roman" w:hAnsi="Times New Roman" w:cs="Times New Roman"/>
                <w:color w:val="000000"/>
                <w:sz w:val="16"/>
                <w:szCs w:val="16"/>
                <w:lang w:eastAsia="en-PH"/>
              </w:rPr>
            </w:pPr>
          </w:p>
        </w:tc>
        <w:tc>
          <w:tcPr>
            <w:tcW w:w="1708" w:type="dxa"/>
            <w:vMerge/>
            <w:shd w:val="clear" w:color="auto" w:fill="auto"/>
            <w:vAlign w:val="center"/>
          </w:tcPr>
          <w:p w14:paraId="7D494323" w14:textId="77777777" w:rsidR="00771F9A" w:rsidRPr="008D73E5" w:rsidRDefault="00771F9A" w:rsidP="00771F9A">
            <w:pPr>
              <w:spacing w:after="0" w:line="240" w:lineRule="auto"/>
              <w:jc w:val="both"/>
              <w:rPr>
                <w:rFonts w:ascii="Times New Roman" w:eastAsia="Times New Roman" w:hAnsi="Times New Roman" w:cs="Times New Roman"/>
                <w:color w:val="000000"/>
                <w:sz w:val="16"/>
                <w:szCs w:val="16"/>
                <w:lang w:eastAsia="en-PH"/>
              </w:rPr>
            </w:pPr>
          </w:p>
        </w:tc>
        <w:tc>
          <w:tcPr>
            <w:tcW w:w="2078" w:type="dxa"/>
            <w:shd w:val="clear" w:color="auto" w:fill="auto"/>
          </w:tcPr>
          <w:p w14:paraId="2BF877BE" w14:textId="03DD7C84" w:rsidR="00771F9A" w:rsidRPr="008D73E5" w:rsidRDefault="00771F9A" w:rsidP="00771F9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 xml:space="preserve">Lastly, </w:t>
            </w:r>
            <w:r w:rsidR="00F905F4" w:rsidRPr="008D73E5">
              <w:rPr>
                <w:rFonts w:ascii="Times New Roman" w:eastAsia="Times New Roman" w:hAnsi="Times New Roman" w:cs="Times New Roman"/>
                <w:sz w:val="16"/>
                <w:szCs w:val="16"/>
                <w:lang w:eastAsia="en-PH"/>
              </w:rPr>
              <w:t>we</w:t>
            </w:r>
            <w:r w:rsidRPr="008D73E5">
              <w:rPr>
                <w:rFonts w:ascii="Times New Roman" w:eastAsia="Times New Roman" w:hAnsi="Times New Roman" w:cs="Times New Roman"/>
                <w:color w:val="000000"/>
                <w:sz w:val="16"/>
                <w:szCs w:val="16"/>
                <w:lang w:eastAsia="en-PH"/>
              </w:rPr>
              <w:t xml:space="preserve"> recommended that the Provincial Governor direct the Provincial Engineer to furnish the Provincial GSO supporting documents for completed projects. Likewise, there should be close coordination between the Property and Accounting Divisions for the regular reconciliation of PPE records.</w:t>
            </w:r>
          </w:p>
          <w:p w14:paraId="7EA18F2C" w14:textId="6209C5DC" w:rsidR="00771F9A" w:rsidRPr="008D73E5" w:rsidRDefault="00771F9A" w:rsidP="00771F9A">
            <w:pPr>
              <w:spacing w:after="0" w:line="240" w:lineRule="auto"/>
              <w:jc w:val="both"/>
              <w:rPr>
                <w:rFonts w:ascii="Times New Roman" w:eastAsia="Times New Roman" w:hAnsi="Times New Roman" w:cs="Times New Roman"/>
                <w:color w:val="000000"/>
                <w:sz w:val="16"/>
                <w:szCs w:val="16"/>
                <w:lang w:eastAsia="en-PH"/>
              </w:rPr>
            </w:pPr>
          </w:p>
        </w:tc>
        <w:tc>
          <w:tcPr>
            <w:tcW w:w="1350" w:type="dxa"/>
            <w:shd w:val="clear" w:color="auto" w:fill="auto"/>
          </w:tcPr>
          <w:p w14:paraId="16FE75C3" w14:textId="38DA408B" w:rsidR="00771F9A" w:rsidRPr="008D73E5" w:rsidRDefault="00771F9A" w:rsidP="00771F9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To reconcile PPE accounts</w:t>
            </w:r>
          </w:p>
        </w:tc>
        <w:tc>
          <w:tcPr>
            <w:tcW w:w="990" w:type="dxa"/>
            <w:shd w:val="clear" w:color="auto" w:fill="auto"/>
          </w:tcPr>
          <w:p w14:paraId="3AF8672C" w14:textId="7AD757AB" w:rsidR="00771F9A" w:rsidRPr="008D73E5" w:rsidRDefault="00771F9A" w:rsidP="00771F9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PGSO, Provincial Engineering Office (PEO), OPAcct</w:t>
            </w:r>
          </w:p>
        </w:tc>
        <w:tc>
          <w:tcPr>
            <w:tcW w:w="630" w:type="dxa"/>
            <w:shd w:val="clear" w:color="auto" w:fill="auto"/>
            <w:noWrap/>
          </w:tcPr>
          <w:p w14:paraId="21EC12E5" w14:textId="77777777" w:rsidR="00771F9A" w:rsidRPr="008D73E5" w:rsidRDefault="00771F9A" w:rsidP="00771F9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Jan</w:t>
            </w:r>
          </w:p>
          <w:p w14:paraId="669AD8B3" w14:textId="2160A74D" w:rsidR="00771F9A" w:rsidRPr="008D73E5" w:rsidRDefault="00771F9A" w:rsidP="00771F9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2024</w:t>
            </w:r>
          </w:p>
        </w:tc>
        <w:tc>
          <w:tcPr>
            <w:tcW w:w="630" w:type="dxa"/>
            <w:shd w:val="clear" w:color="auto" w:fill="auto"/>
            <w:noWrap/>
          </w:tcPr>
          <w:p w14:paraId="03A89BE2" w14:textId="77777777" w:rsidR="00771F9A" w:rsidRPr="008D73E5" w:rsidRDefault="00771F9A" w:rsidP="00771F9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Dec</w:t>
            </w:r>
          </w:p>
          <w:p w14:paraId="5D784370" w14:textId="58C67EB6" w:rsidR="00771F9A" w:rsidRPr="008D73E5" w:rsidRDefault="00771F9A" w:rsidP="00771F9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2024</w:t>
            </w:r>
          </w:p>
        </w:tc>
        <w:tc>
          <w:tcPr>
            <w:tcW w:w="1071" w:type="dxa"/>
            <w:shd w:val="clear" w:color="auto" w:fill="auto"/>
          </w:tcPr>
          <w:p w14:paraId="69BFF58E" w14:textId="044DDD46" w:rsidR="00771F9A" w:rsidRPr="008D73E5" w:rsidRDefault="00771F9A" w:rsidP="00771F9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Partially Implemented</w:t>
            </w:r>
          </w:p>
        </w:tc>
        <w:tc>
          <w:tcPr>
            <w:tcW w:w="909" w:type="dxa"/>
            <w:shd w:val="clear" w:color="auto" w:fill="auto"/>
            <w:noWrap/>
          </w:tcPr>
          <w:p w14:paraId="043C2893" w14:textId="479DBFEF" w:rsidR="00771F9A" w:rsidRPr="008D73E5" w:rsidRDefault="00771F9A" w:rsidP="00771F9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None</w:t>
            </w:r>
          </w:p>
        </w:tc>
        <w:tc>
          <w:tcPr>
            <w:tcW w:w="2160" w:type="dxa"/>
            <w:shd w:val="clear" w:color="auto" w:fill="auto"/>
          </w:tcPr>
          <w:p w14:paraId="512DEB82" w14:textId="5241BB19" w:rsidR="00771F9A" w:rsidRPr="008D73E5" w:rsidRDefault="00771F9A" w:rsidP="00771F9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PEO: Partial list of completed infra. projects with Program of Work (POW) , Detailed Engineering Design (DED), etc. already forwarded and received by PGSO.</w:t>
            </w:r>
          </w:p>
          <w:p w14:paraId="69B0B689" w14:textId="77777777" w:rsidR="00771F9A" w:rsidRPr="008D73E5" w:rsidRDefault="00771F9A" w:rsidP="00771F9A">
            <w:pPr>
              <w:spacing w:after="0" w:line="240" w:lineRule="auto"/>
              <w:jc w:val="both"/>
              <w:rPr>
                <w:rFonts w:ascii="Times New Roman" w:eastAsia="Times New Roman" w:hAnsi="Times New Roman" w:cs="Times New Roman"/>
                <w:color w:val="000000"/>
                <w:sz w:val="16"/>
                <w:szCs w:val="16"/>
                <w:lang w:eastAsia="en-PH"/>
              </w:rPr>
            </w:pPr>
          </w:p>
          <w:p w14:paraId="3B579D95" w14:textId="77777777" w:rsidR="00771F9A" w:rsidRPr="008D73E5" w:rsidRDefault="00771F9A" w:rsidP="00771F9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September 27, 2024:</w:t>
            </w:r>
          </w:p>
          <w:p w14:paraId="2B45219D" w14:textId="77777777" w:rsidR="00771F9A" w:rsidRPr="008D73E5" w:rsidRDefault="00771F9A" w:rsidP="00771F9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SEF: 39 projects</w:t>
            </w:r>
          </w:p>
          <w:p w14:paraId="16275EA0" w14:textId="77777777" w:rsidR="00771F9A" w:rsidRPr="008D73E5" w:rsidRDefault="00771F9A" w:rsidP="00771F9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DF: 15 projects</w:t>
            </w:r>
          </w:p>
          <w:p w14:paraId="7F65EAC0" w14:textId="77777777" w:rsidR="00771F9A" w:rsidRPr="008D73E5" w:rsidRDefault="00771F9A" w:rsidP="00771F9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RA: 60 projects</w:t>
            </w:r>
          </w:p>
          <w:p w14:paraId="03EBC4A9" w14:textId="77777777" w:rsidR="00771F9A" w:rsidRPr="008D73E5" w:rsidRDefault="00771F9A" w:rsidP="00771F9A">
            <w:pPr>
              <w:spacing w:after="0" w:line="240" w:lineRule="auto"/>
              <w:jc w:val="both"/>
              <w:rPr>
                <w:rFonts w:ascii="Times New Roman" w:eastAsia="Times New Roman" w:hAnsi="Times New Roman" w:cs="Times New Roman"/>
                <w:color w:val="000000"/>
                <w:sz w:val="16"/>
                <w:szCs w:val="16"/>
                <w:lang w:eastAsia="en-PH"/>
              </w:rPr>
            </w:pPr>
          </w:p>
          <w:p w14:paraId="06E43315" w14:textId="77777777" w:rsidR="00771F9A" w:rsidRPr="008D73E5" w:rsidRDefault="00771F9A" w:rsidP="00771F9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October 01, 2024</w:t>
            </w:r>
          </w:p>
          <w:p w14:paraId="7B885C21" w14:textId="77777777" w:rsidR="00771F9A" w:rsidRPr="008D73E5" w:rsidRDefault="00771F9A" w:rsidP="00771F9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RA 7171: 32 projects</w:t>
            </w:r>
          </w:p>
          <w:p w14:paraId="39436456" w14:textId="77777777" w:rsidR="00771F9A" w:rsidRPr="008D73E5" w:rsidRDefault="00771F9A" w:rsidP="00771F9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RA 8240: 3 projects</w:t>
            </w:r>
          </w:p>
          <w:p w14:paraId="696D04F1" w14:textId="77777777" w:rsidR="00771F9A" w:rsidRPr="008D73E5" w:rsidRDefault="00771F9A" w:rsidP="00771F9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SEF: 10 projects</w:t>
            </w:r>
          </w:p>
          <w:p w14:paraId="16637941" w14:textId="77777777" w:rsidR="00771F9A" w:rsidRPr="008D73E5" w:rsidRDefault="00771F9A" w:rsidP="00771F9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DF: 2 projects</w:t>
            </w:r>
          </w:p>
          <w:p w14:paraId="012F7514" w14:textId="77777777" w:rsidR="00771F9A" w:rsidRPr="008D73E5" w:rsidRDefault="00771F9A" w:rsidP="00771F9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GF: 1 project</w:t>
            </w:r>
          </w:p>
          <w:p w14:paraId="14AB382A" w14:textId="77777777" w:rsidR="00771F9A" w:rsidRPr="008D73E5" w:rsidRDefault="00771F9A" w:rsidP="00771F9A">
            <w:pPr>
              <w:spacing w:after="0" w:line="240" w:lineRule="auto"/>
              <w:jc w:val="both"/>
              <w:rPr>
                <w:rFonts w:ascii="Times New Roman" w:eastAsia="Times New Roman" w:hAnsi="Times New Roman" w:cs="Times New Roman"/>
                <w:color w:val="000000"/>
                <w:sz w:val="16"/>
                <w:szCs w:val="16"/>
                <w:lang w:eastAsia="en-PH"/>
              </w:rPr>
            </w:pPr>
          </w:p>
          <w:p w14:paraId="07966A12" w14:textId="77777777" w:rsidR="00771F9A" w:rsidRPr="008D73E5" w:rsidRDefault="00771F9A" w:rsidP="00771F9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The Deed of Donations received by the PGSO is coordinated</w:t>
            </w:r>
          </w:p>
          <w:p w14:paraId="306FE61B" w14:textId="77777777" w:rsidR="00771F9A" w:rsidRPr="008D73E5" w:rsidRDefault="00771F9A" w:rsidP="00771F9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with and forwarded to the Office of the Provincial Accountant for record</w:t>
            </w:r>
          </w:p>
          <w:p w14:paraId="4FDB666C" w14:textId="466ACAB3" w:rsidR="00771F9A" w:rsidRPr="008D73E5" w:rsidRDefault="00771F9A" w:rsidP="00771F9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updates and reconciliation.                                                                        </w:t>
            </w:r>
          </w:p>
          <w:p w14:paraId="35FCEB16" w14:textId="77777777" w:rsidR="00771F9A" w:rsidRPr="008D73E5" w:rsidRDefault="00771F9A" w:rsidP="00771F9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PGSO: There are other POWs not yet submitted to GSO for reconciliation and recording purposes, see the link:</w:t>
            </w:r>
          </w:p>
          <w:p w14:paraId="2EF51FCE" w14:textId="09EF2220" w:rsidR="00771F9A" w:rsidRPr="008D73E5" w:rsidRDefault="00771F9A" w:rsidP="00771F9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 xml:space="preserve"> https://docs.google.com/spreadsheets/d/14mpA_KKZyj4TK668M3q4JXKcChJAsbl4-_qbSVqmTYk/edit?gid=0#gid=0 </w:t>
            </w:r>
          </w:p>
          <w:p w14:paraId="0CD1E679" w14:textId="77777777" w:rsidR="00771F9A" w:rsidRPr="008D73E5" w:rsidRDefault="00771F9A" w:rsidP="00771F9A">
            <w:pPr>
              <w:spacing w:after="0" w:line="240" w:lineRule="auto"/>
              <w:jc w:val="both"/>
              <w:rPr>
                <w:rFonts w:ascii="Times New Roman" w:eastAsia="Times New Roman" w:hAnsi="Times New Roman" w:cs="Times New Roman"/>
                <w:color w:val="000000"/>
                <w:sz w:val="16"/>
                <w:szCs w:val="16"/>
                <w:lang w:eastAsia="en-PH"/>
              </w:rPr>
            </w:pPr>
          </w:p>
          <w:p w14:paraId="6B83721E" w14:textId="77777777" w:rsidR="00771F9A" w:rsidRPr="008D73E5" w:rsidRDefault="00771F9A" w:rsidP="00771F9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lastRenderedPageBreak/>
              <w:t>OPAcct : All transfer documents received by OPAcct were already</w:t>
            </w:r>
          </w:p>
          <w:p w14:paraId="2CBDD1A6" w14:textId="77777777" w:rsidR="00771F9A" w:rsidRPr="008D73E5" w:rsidRDefault="00771F9A" w:rsidP="00771F9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 xml:space="preserve">recorded in the books of accounts of PGLU. </w:t>
            </w:r>
          </w:p>
          <w:p w14:paraId="12ED36AB" w14:textId="42D36D14" w:rsidR="00771F9A" w:rsidRPr="008D73E5" w:rsidRDefault="00771F9A" w:rsidP="00771F9A">
            <w:pPr>
              <w:spacing w:after="0" w:line="240" w:lineRule="auto"/>
              <w:jc w:val="both"/>
              <w:rPr>
                <w:rFonts w:ascii="Times New Roman" w:eastAsia="Times New Roman" w:hAnsi="Times New Roman" w:cs="Times New Roman"/>
                <w:color w:val="000000"/>
                <w:sz w:val="16"/>
                <w:szCs w:val="16"/>
                <w:lang w:eastAsia="en-PH"/>
              </w:rPr>
            </w:pPr>
          </w:p>
        </w:tc>
        <w:tc>
          <w:tcPr>
            <w:tcW w:w="1080" w:type="dxa"/>
            <w:shd w:val="clear" w:color="auto" w:fill="auto"/>
            <w:noWrap/>
          </w:tcPr>
          <w:p w14:paraId="36274E52" w14:textId="1808F710" w:rsidR="00771F9A" w:rsidRPr="008D73E5" w:rsidRDefault="00771F9A" w:rsidP="00771F9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lastRenderedPageBreak/>
              <w:t>October 2024</w:t>
            </w:r>
          </w:p>
        </w:tc>
        <w:tc>
          <w:tcPr>
            <w:tcW w:w="1080" w:type="dxa"/>
            <w:shd w:val="clear" w:color="auto" w:fill="auto"/>
            <w:noWrap/>
          </w:tcPr>
          <w:p w14:paraId="1CF4616E" w14:textId="2AFAED77" w:rsidR="00771F9A" w:rsidRPr="008D73E5" w:rsidRDefault="00771F9A" w:rsidP="00771F9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Not implemented</w:t>
            </w:r>
          </w:p>
        </w:tc>
        <w:tc>
          <w:tcPr>
            <w:tcW w:w="720" w:type="dxa"/>
            <w:shd w:val="clear" w:color="auto" w:fill="auto"/>
            <w:noWrap/>
          </w:tcPr>
          <w:p w14:paraId="664A70EE" w14:textId="47526C27" w:rsidR="00771F9A" w:rsidRPr="008D73E5" w:rsidRDefault="00771F9A" w:rsidP="00771F9A">
            <w:pPr>
              <w:spacing w:after="0" w:line="240" w:lineRule="auto"/>
              <w:jc w:val="both"/>
              <w:rPr>
                <w:rFonts w:ascii="Times New Roman" w:eastAsia="Times New Roman" w:hAnsi="Times New Roman" w:cs="Times New Roman"/>
                <w:color w:val="000000"/>
                <w:sz w:val="16"/>
                <w:szCs w:val="16"/>
                <w:lang w:eastAsia="en-PH"/>
              </w:rPr>
            </w:pPr>
          </w:p>
        </w:tc>
        <w:tc>
          <w:tcPr>
            <w:tcW w:w="720" w:type="dxa"/>
            <w:shd w:val="clear" w:color="auto" w:fill="auto"/>
            <w:noWrap/>
          </w:tcPr>
          <w:p w14:paraId="50DB4E99" w14:textId="385F9E8D" w:rsidR="00771F9A" w:rsidRPr="008D73E5" w:rsidRDefault="00771F9A" w:rsidP="00771F9A">
            <w:pPr>
              <w:spacing w:after="0" w:line="240" w:lineRule="auto"/>
              <w:jc w:val="both"/>
              <w:rPr>
                <w:rFonts w:ascii="Times New Roman" w:eastAsia="Times New Roman" w:hAnsi="Times New Roman" w:cs="Times New Roman"/>
                <w:color w:val="000000"/>
                <w:sz w:val="16"/>
                <w:szCs w:val="16"/>
                <w:lang w:eastAsia="en-PH"/>
              </w:rPr>
            </w:pPr>
          </w:p>
        </w:tc>
        <w:tc>
          <w:tcPr>
            <w:tcW w:w="1795" w:type="dxa"/>
            <w:shd w:val="clear" w:color="auto" w:fill="auto"/>
            <w:noWrap/>
          </w:tcPr>
          <w:p w14:paraId="08633241" w14:textId="7774C119" w:rsidR="00771F9A" w:rsidRPr="008D73E5" w:rsidRDefault="00771F9A" w:rsidP="00771F9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The PGLU is still in the process of implementing the recommendation.</w:t>
            </w:r>
          </w:p>
        </w:tc>
      </w:tr>
      <w:tr w:rsidR="00427BC7" w:rsidRPr="008D73E5" w14:paraId="4F662E71" w14:textId="77777777" w:rsidTr="00354155">
        <w:trPr>
          <w:trHeight w:val="1989"/>
        </w:trPr>
        <w:tc>
          <w:tcPr>
            <w:tcW w:w="624" w:type="dxa"/>
            <w:vMerge w:val="restart"/>
            <w:shd w:val="clear" w:color="auto" w:fill="auto"/>
            <w:noWrap/>
          </w:tcPr>
          <w:p w14:paraId="1149CD69" w14:textId="1F2301BF" w:rsidR="00427BC7" w:rsidRPr="008D73E5" w:rsidRDefault="00427BC7" w:rsidP="00427BC7">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pp.94-98 of CY 2023 AAR</w:t>
            </w:r>
          </w:p>
        </w:tc>
        <w:tc>
          <w:tcPr>
            <w:tcW w:w="1708" w:type="dxa"/>
            <w:vMerge w:val="restart"/>
            <w:shd w:val="clear" w:color="auto" w:fill="auto"/>
          </w:tcPr>
          <w:p w14:paraId="29124E72" w14:textId="77777777" w:rsidR="00427BC7" w:rsidRPr="008D73E5" w:rsidRDefault="00427BC7" w:rsidP="00427BC7">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PPEs with total net book value of ₱2,033,284,695.86, which are already being used by other LGUs or entities, are still carried in the Provincial Government's books due to the absence of donation documents as required by Article 749 of the Civil Code of the Philippines and Section 381 of RA No. 7160; therefore, the PGLU cannot yet be relieved of accountability and responsibility for these assets.</w:t>
            </w:r>
          </w:p>
          <w:p w14:paraId="5759DFED" w14:textId="4953A5F4" w:rsidR="00427BC7" w:rsidRPr="008D73E5" w:rsidRDefault="00427BC7" w:rsidP="00427BC7">
            <w:pPr>
              <w:spacing w:after="0" w:line="240" w:lineRule="auto"/>
              <w:jc w:val="both"/>
              <w:rPr>
                <w:rFonts w:ascii="Times New Roman" w:eastAsia="Times New Roman" w:hAnsi="Times New Roman" w:cs="Times New Roman"/>
                <w:i/>
                <w:iCs/>
                <w:color w:val="000000"/>
                <w:sz w:val="16"/>
                <w:szCs w:val="16"/>
                <w:lang w:eastAsia="en-PH"/>
              </w:rPr>
            </w:pPr>
          </w:p>
        </w:tc>
        <w:tc>
          <w:tcPr>
            <w:tcW w:w="2078" w:type="dxa"/>
            <w:shd w:val="clear" w:color="auto" w:fill="auto"/>
          </w:tcPr>
          <w:p w14:paraId="2DF07C70" w14:textId="57093660" w:rsidR="00427BC7" w:rsidRPr="008D73E5" w:rsidRDefault="00F905F4" w:rsidP="00427BC7">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sz w:val="16"/>
                <w:szCs w:val="16"/>
                <w:lang w:eastAsia="en-PH"/>
              </w:rPr>
              <w:t>We</w:t>
            </w:r>
            <w:r w:rsidR="00427BC7" w:rsidRPr="008D73E5">
              <w:rPr>
                <w:rFonts w:ascii="Times New Roman" w:eastAsia="Times New Roman" w:hAnsi="Times New Roman" w:cs="Times New Roman"/>
                <w:color w:val="FF0000"/>
                <w:sz w:val="16"/>
                <w:szCs w:val="16"/>
                <w:lang w:eastAsia="en-PH"/>
              </w:rPr>
              <w:t xml:space="preserve"> </w:t>
            </w:r>
            <w:r w:rsidR="00427BC7" w:rsidRPr="008D73E5">
              <w:rPr>
                <w:rFonts w:ascii="Times New Roman" w:eastAsia="Times New Roman" w:hAnsi="Times New Roman" w:cs="Times New Roman"/>
                <w:color w:val="000000"/>
                <w:sz w:val="16"/>
                <w:szCs w:val="16"/>
                <w:lang w:eastAsia="en-PH"/>
              </w:rPr>
              <w:t>reiterated our recommendation that the Provincial Governor continue requesting from the SP to enact a Resolution authorizing the transfer of these identified assets to the different recipient barangays/municipalities/schools/beneficiaries;</w:t>
            </w:r>
          </w:p>
        </w:tc>
        <w:tc>
          <w:tcPr>
            <w:tcW w:w="1350" w:type="dxa"/>
            <w:shd w:val="clear" w:color="auto" w:fill="auto"/>
          </w:tcPr>
          <w:p w14:paraId="7DE29965" w14:textId="616E460F" w:rsidR="00427BC7" w:rsidRPr="008D73E5" w:rsidRDefault="00427BC7" w:rsidP="00427BC7">
            <w:pPr>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Enact SP Resolution</w:t>
            </w:r>
          </w:p>
        </w:tc>
        <w:tc>
          <w:tcPr>
            <w:tcW w:w="990" w:type="dxa"/>
            <w:shd w:val="clear" w:color="auto" w:fill="auto"/>
          </w:tcPr>
          <w:p w14:paraId="7923A72E" w14:textId="1091B801" w:rsidR="00427BC7" w:rsidRPr="008D73E5" w:rsidRDefault="00427BC7" w:rsidP="00427BC7">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OPG, Office of the Provincial Administrator (OPA), Sangguniang Panlalawigan (SP)</w:t>
            </w:r>
          </w:p>
        </w:tc>
        <w:tc>
          <w:tcPr>
            <w:tcW w:w="630" w:type="dxa"/>
            <w:shd w:val="clear" w:color="auto" w:fill="auto"/>
            <w:noWrap/>
          </w:tcPr>
          <w:p w14:paraId="7185BD52" w14:textId="77777777" w:rsidR="00427BC7" w:rsidRPr="008D73E5" w:rsidRDefault="00427BC7" w:rsidP="00427BC7">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Jan</w:t>
            </w:r>
          </w:p>
          <w:p w14:paraId="67D19AB3" w14:textId="32BCDDCA" w:rsidR="00427BC7" w:rsidRPr="008D73E5" w:rsidRDefault="00427BC7" w:rsidP="00427BC7">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2024</w:t>
            </w:r>
          </w:p>
        </w:tc>
        <w:tc>
          <w:tcPr>
            <w:tcW w:w="630" w:type="dxa"/>
            <w:shd w:val="clear" w:color="auto" w:fill="auto"/>
            <w:noWrap/>
          </w:tcPr>
          <w:p w14:paraId="1295508C" w14:textId="77777777" w:rsidR="00427BC7" w:rsidRPr="008D73E5" w:rsidRDefault="00427BC7" w:rsidP="00427BC7">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Dec</w:t>
            </w:r>
          </w:p>
          <w:p w14:paraId="6F28C321" w14:textId="053FCD40" w:rsidR="00427BC7" w:rsidRPr="008D73E5" w:rsidRDefault="00427BC7" w:rsidP="00427BC7">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2024</w:t>
            </w:r>
          </w:p>
        </w:tc>
        <w:tc>
          <w:tcPr>
            <w:tcW w:w="1071" w:type="dxa"/>
            <w:shd w:val="clear" w:color="auto" w:fill="auto"/>
            <w:noWrap/>
          </w:tcPr>
          <w:p w14:paraId="09D2BDBB" w14:textId="7BB1C12D" w:rsidR="00427BC7" w:rsidRPr="008D73E5" w:rsidRDefault="00427BC7" w:rsidP="00427BC7">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Partially Implemented</w:t>
            </w:r>
          </w:p>
        </w:tc>
        <w:tc>
          <w:tcPr>
            <w:tcW w:w="909" w:type="dxa"/>
            <w:shd w:val="clear" w:color="auto" w:fill="auto"/>
            <w:noWrap/>
          </w:tcPr>
          <w:p w14:paraId="74C56268" w14:textId="7682EE7C" w:rsidR="00427BC7" w:rsidRPr="008D73E5" w:rsidRDefault="00427BC7" w:rsidP="00427BC7">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Awaiting the issuance of the SP Resolution</w:t>
            </w:r>
          </w:p>
        </w:tc>
        <w:tc>
          <w:tcPr>
            <w:tcW w:w="2160" w:type="dxa"/>
            <w:shd w:val="clear" w:color="auto" w:fill="auto"/>
          </w:tcPr>
          <w:p w14:paraId="766EAFB9" w14:textId="01A3CD79" w:rsidR="00427BC7" w:rsidRPr="008D73E5" w:rsidRDefault="00427BC7" w:rsidP="00427BC7">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On the part of the Sangguniang Panlalawigan, the referral had been discussed by the SP Committee on Public Works and Utilities on September 12, 2024 and recommended that the authority for the Gov</w:t>
            </w:r>
            <w:r w:rsidR="00931D35" w:rsidRPr="008D73E5">
              <w:rPr>
                <w:rFonts w:ascii="Times New Roman" w:eastAsia="Times New Roman" w:hAnsi="Times New Roman" w:cs="Times New Roman"/>
                <w:color w:val="000000"/>
                <w:sz w:val="16"/>
                <w:szCs w:val="16"/>
                <w:lang w:eastAsia="en-PH"/>
              </w:rPr>
              <w:t>ernor</w:t>
            </w:r>
            <w:r w:rsidRPr="008D73E5">
              <w:rPr>
                <w:rFonts w:ascii="Times New Roman" w:eastAsia="Times New Roman" w:hAnsi="Times New Roman" w:cs="Times New Roman"/>
                <w:color w:val="000000"/>
                <w:sz w:val="16"/>
                <w:szCs w:val="16"/>
                <w:lang w:eastAsia="en-PH"/>
              </w:rPr>
              <w:t xml:space="preserve"> to enter into Deed of Donation will be approved, however there is a request for executive session to discuss matters brought out during the committee hearing.</w:t>
            </w:r>
          </w:p>
          <w:p w14:paraId="535D27D1" w14:textId="055EDAB7" w:rsidR="00427BC7" w:rsidRPr="008D73E5" w:rsidRDefault="00427BC7" w:rsidP="00427BC7">
            <w:pPr>
              <w:spacing w:after="0" w:line="240" w:lineRule="auto"/>
              <w:jc w:val="both"/>
              <w:rPr>
                <w:rFonts w:ascii="Times New Roman" w:eastAsia="Times New Roman" w:hAnsi="Times New Roman" w:cs="Times New Roman"/>
                <w:color w:val="000000"/>
                <w:sz w:val="16"/>
                <w:szCs w:val="16"/>
                <w:lang w:eastAsia="en-PH"/>
              </w:rPr>
            </w:pPr>
          </w:p>
        </w:tc>
        <w:tc>
          <w:tcPr>
            <w:tcW w:w="1080" w:type="dxa"/>
            <w:shd w:val="clear" w:color="auto" w:fill="auto"/>
            <w:noWrap/>
          </w:tcPr>
          <w:p w14:paraId="7F53CC9D" w14:textId="125E3B2C" w:rsidR="00427BC7" w:rsidRPr="008D73E5" w:rsidRDefault="00427BC7" w:rsidP="00427BC7">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October 2024</w:t>
            </w:r>
          </w:p>
        </w:tc>
        <w:tc>
          <w:tcPr>
            <w:tcW w:w="1080" w:type="dxa"/>
            <w:shd w:val="clear" w:color="auto" w:fill="auto"/>
            <w:noWrap/>
          </w:tcPr>
          <w:p w14:paraId="4CDDA33D" w14:textId="4410BA76" w:rsidR="00427BC7" w:rsidRPr="008D73E5" w:rsidRDefault="00427BC7" w:rsidP="00427BC7">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Not implemented</w:t>
            </w:r>
          </w:p>
        </w:tc>
        <w:tc>
          <w:tcPr>
            <w:tcW w:w="720" w:type="dxa"/>
            <w:shd w:val="clear" w:color="auto" w:fill="auto"/>
            <w:noWrap/>
          </w:tcPr>
          <w:p w14:paraId="6DCC2CE8" w14:textId="49CF63C2" w:rsidR="00427BC7" w:rsidRPr="008D73E5" w:rsidRDefault="00427BC7" w:rsidP="00427BC7">
            <w:pPr>
              <w:spacing w:after="0" w:line="240" w:lineRule="auto"/>
              <w:jc w:val="both"/>
              <w:rPr>
                <w:rFonts w:ascii="Times New Roman" w:eastAsia="Times New Roman" w:hAnsi="Times New Roman" w:cs="Times New Roman"/>
                <w:color w:val="000000"/>
                <w:sz w:val="16"/>
                <w:szCs w:val="16"/>
                <w:lang w:eastAsia="en-PH"/>
              </w:rPr>
            </w:pPr>
          </w:p>
        </w:tc>
        <w:tc>
          <w:tcPr>
            <w:tcW w:w="720" w:type="dxa"/>
            <w:shd w:val="clear" w:color="auto" w:fill="auto"/>
            <w:noWrap/>
          </w:tcPr>
          <w:p w14:paraId="4CE3A0A3" w14:textId="0FEE7371" w:rsidR="00427BC7" w:rsidRPr="008D73E5" w:rsidRDefault="00427BC7" w:rsidP="00427BC7">
            <w:pPr>
              <w:spacing w:after="0" w:line="240" w:lineRule="auto"/>
              <w:jc w:val="both"/>
              <w:rPr>
                <w:rFonts w:ascii="Times New Roman" w:eastAsia="Times New Roman" w:hAnsi="Times New Roman" w:cs="Times New Roman"/>
                <w:color w:val="000000"/>
                <w:sz w:val="16"/>
                <w:szCs w:val="16"/>
                <w:lang w:eastAsia="en-PH"/>
              </w:rPr>
            </w:pPr>
          </w:p>
        </w:tc>
        <w:tc>
          <w:tcPr>
            <w:tcW w:w="1795" w:type="dxa"/>
            <w:shd w:val="clear" w:color="auto" w:fill="auto"/>
            <w:noWrap/>
          </w:tcPr>
          <w:p w14:paraId="53967DD5" w14:textId="50CE128A" w:rsidR="00427BC7" w:rsidRPr="008D73E5" w:rsidRDefault="00427BC7" w:rsidP="00427BC7">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The PGLU is still in the process of implementing the recommendation.</w:t>
            </w:r>
          </w:p>
        </w:tc>
      </w:tr>
      <w:tr w:rsidR="00427BC7" w:rsidRPr="008D73E5" w14:paraId="64699ED8" w14:textId="77777777" w:rsidTr="001A3C80">
        <w:trPr>
          <w:trHeight w:val="1632"/>
        </w:trPr>
        <w:tc>
          <w:tcPr>
            <w:tcW w:w="624" w:type="dxa"/>
            <w:vMerge/>
            <w:shd w:val="clear" w:color="auto" w:fill="auto"/>
            <w:vAlign w:val="center"/>
          </w:tcPr>
          <w:p w14:paraId="1E108BA1" w14:textId="77777777" w:rsidR="00427BC7" w:rsidRPr="008D73E5" w:rsidRDefault="00427BC7" w:rsidP="00427BC7">
            <w:pPr>
              <w:spacing w:after="0" w:line="240" w:lineRule="auto"/>
              <w:jc w:val="both"/>
              <w:rPr>
                <w:rFonts w:ascii="Times New Roman" w:eastAsia="Times New Roman" w:hAnsi="Times New Roman" w:cs="Times New Roman"/>
                <w:color w:val="000000"/>
                <w:sz w:val="16"/>
                <w:szCs w:val="16"/>
                <w:lang w:eastAsia="en-PH"/>
              </w:rPr>
            </w:pPr>
          </w:p>
        </w:tc>
        <w:tc>
          <w:tcPr>
            <w:tcW w:w="1708" w:type="dxa"/>
            <w:vMerge/>
            <w:shd w:val="clear" w:color="auto" w:fill="auto"/>
            <w:vAlign w:val="center"/>
          </w:tcPr>
          <w:p w14:paraId="7BC96C83" w14:textId="77777777" w:rsidR="00427BC7" w:rsidRPr="008D73E5" w:rsidRDefault="00427BC7" w:rsidP="00427BC7">
            <w:pPr>
              <w:spacing w:after="0" w:line="240" w:lineRule="auto"/>
              <w:jc w:val="both"/>
              <w:rPr>
                <w:rFonts w:ascii="Times New Roman" w:eastAsia="Times New Roman" w:hAnsi="Times New Roman" w:cs="Times New Roman"/>
                <w:color w:val="000000"/>
                <w:sz w:val="16"/>
                <w:szCs w:val="16"/>
                <w:lang w:eastAsia="en-PH"/>
              </w:rPr>
            </w:pPr>
          </w:p>
        </w:tc>
        <w:tc>
          <w:tcPr>
            <w:tcW w:w="2078" w:type="dxa"/>
            <w:shd w:val="clear" w:color="auto" w:fill="auto"/>
          </w:tcPr>
          <w:p w14:paraId="52444269" w14:textId="700DC21C" w:rsidR="00427BC7" w:rsidRPr="008D73E5" w:rsidRDefault="00F905F4" w:rsidP="00427BC7">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sz w:val="16"/>
                <w:szCs w:val="16"/>
                <w:lang w:eastAsia="en-PH"/>
              </w:rPr>
              <w:t>We</w:t>
            </w:r>
            <w:r w:rsidR="00427BC7" w:rsidRPr="008D73E5">
              <w:rPr>
                <w:rFonts w:ascii="Times New Roman" w:eastAsia="Times New Roman" w:hAnsi="Times New Roman" w:cs="Times New Roman"/>
                <w:color w:val="000000"/>
                <w:sz w:val="16"/>
                <w:szCs w:val="16"/>
                <w:lang w:eastAsia="en-PH"/>
              </w:rPr>
              <w:t xml:space="preserve"> further recommended that the Provincial Governor instruct the Provincial Legal Officer in coordination with Provincial Engineer and Provincial General Services Officer to expedite the preparation of Deeds of Donation for the subsequent transfer and acceptance by the latter to support the transfer of ownership of the said properties.</w:t>
            </w:r>
          </w:p>
          <w:p w14:paraId="7954D34D" w14:textId="795BCFEA" w:rsidR="00427BC7" w:rsidRPr="008D73E5" w:rsidRDefault="00427BC7" w:rsidP="00427BC7">
            <w:pPr>
              <w:spacing w:after="0" w:line="240" w:lineRule="auto"/>
              <w:jc w:val="both"/>
              <w:rPr>
                <w:rFonts w:ascii="Times New Roman" w:eastAsia="Times New Roman" w:hAnsi="Times New Roman" w:cs="Times New Roman"/>
                <w:color w:val="000000"/>
                <w:sz w:val="16"/>
                <w:szCs w:val="16"/>
                <w:lang w:eastAsia="en-PH"/>
              </w:rPr>
            </w:pPr>
          </w:p>
        </w:tc>
        <w:tc>
          <w:tcPr>
            <w:tcW w:w="1350" w:type="dxa"/>
            <w:shd w:val="clear" w:color="auto" w:fill="auto"/>
          </w:tcPr>
          <w:p w14:paraId="463B1899" w14:textId="25868B2B" w:rsidR="00427BC7" w:rsidRPr="008D73E5" w:rsidRDefault="00427BC7" w:rsidP="00427BC7">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To expedite preparation of Deeds of Donation for subsequent transfer and acceptance to intended beneficiaries or users</w:t>
            </w:r>
          </w:p>
        </w:tc>
        <w:tc>
          <w:tcPr>
            <w:tcW w:w="990" w:type="dxa"/>
            <w:shd w:val="clear" w:color="auto" w:fill="auto"/>
          </w:tcPr>
          <w:p w14:paraId="642B8783" w14:textId="6FA2DD64" w:rsidR="00427BC7" w:rsidRPr="008D73E5" w:rsidRDefault="00427BC7" w:rsidP="00427BC7">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Provincial Legal Officer (PLO), PEO and PGSO</w:t>
            </w:r>
          </w:p>
        </w:tc>
        <w:tc>
          <w:tcPr>
            <w:tcW w:w="630" w:type="dxa"/>
            <w:shd w:val="clear" w:color="auto" w:fill="auto"/>
            <w:noWrap/>
          </w:tcPr>
          <w:p w14:paraId="03EC77C4" w14:textId="77777777" w:rsidR="00427BC7" w:rsidRPr="008D73E5" w:rsidRDefault="00427BC7" w:rsidP="00427BC7">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Jan</w:t>
            </w:r>
          </w:p>
          <w:p w14:paraId="74FA95F0" w14:textId="21BB4B35" w:rsidR="00427BC7" w:rsidRPr="008D73E5" w:rsidRDefault="00427BC7" w:rsidP="00427BC7">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2024</w:t>
            </w:r>
          </w:p>
        </w:tc>
        <w:tc>
          <w:tcPr>
            <w:tcW w:w="630" w:type="dxa"/>
            <w:shd w:val="clear" w:color="auto" w:fill="auto"/>
            <w:noWrap/>
          </w:tcPr>
          <w:p w14:paraId="29410227" w14:textId="77777777" w:rsidR="00427BC7" w:rsidRPr="008D73E5" w:rsidRDefault="00427BC7" w:rsidP="00427BC7">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Dec</w:t>
            </w:r>
          </w:p>
          <w:p w14:paraId="4C5700DD" w14:textId="3DFC5A19" w:rsidR="00427BC7" w:rsidRPr="008D73E5" w:rsidRDefault="00427BC7" w:rsidP="00427BC7">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2024</w:t>
            </w:r>
          </w:p>
        </w:tc>
        <w:tc>
          <w:tcPr>
            <w:tcW w:w="1071" w:type="dxa"/>
            <w:shd w:val="clear" w:color="auto" w:fill="auto"/>
            <w:noWrap/>
          </w:tcPr>
          <w:p w14:paraId="40C8EEAF" w14:textId="1519594F" w:rsidR="00427BC7" w:rsidRPr="008D73E5" w:rsidRDefault="00427BC7" w:rsidP="00427BC7">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Partially Implemented</w:t>
            </w:r>
          </w:p>
        </w:tc>
        <w:tc>
          <w:tcPr>
            <w:tcW w:w="909" w:type="dxa"/>
            <w:shd w:val="clear" w:color="auto" w:fill="auto"/>
            <w:noWrap/>
          </w:tcPr>
          <w:p w14:paraId="77798597" w14:textId="608A05AB" w:rsidR="00427BC7" w:rsidRPr="008D73E5" w:rsidRDefault="00427BC7" w:rsidP="00427BC7">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Ongoing finalization of the DODs</w:t>
            </w:r>
          </w:p>
        </w:tc>
        <w:tc>
          <w:tcPr>
            <w:tcW w:w="2160" w:type="dxa"/>
            <w:shd w:val="clear" w:color="auto" w:fill="auto"/>
          </w:tcPr>
          <w:p w14:paraId="09F045B3" w14:textId="1CF715EF" w:rsidR="00427BC7" w:rsidRPr="008D73E5" w:rsidRDefault="00427BC7" w:rsidP="00427BC7">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Documents received by the OPGSO for review, coordinated by the  Provincial Legal Office (PLO), were promptly returned for finalization; PLO provided a link for the Status of Infra Projects as per AOM no. 010-2024</w:t>
            </w:r>
          </w:p>
          <w:p w14:paraId="61AEA25E" w14:textId="77777777" w:rsidR="00427BC7" w:rsidRPr="008D73E5" w:rsidRDefault="00427BC7" w:rsidP="00427BC7">
            <w:pPr>
              <w:spacing w:after="0" w:line="240" w:lineRule="auto"/>
              <w:jc w:val="both"/>
              <w:rPr>
                <w:rFonts w:ascii="Times New Roman" w:eastAsia="Times New Roman" w:hAnsi="Times New Roman" w:cs="Times New Roman"/>
                <w:color w:val="000000"/>
                <w:sz w:val="16"/>
                <w:szCs w:val="16"/>
                <w:lang w:eastAsia="en-PH"/>
              </w:rPr>
            </w:pPr>
          </w:p>
          <w:p w14:paraId="0397CEC9" w14:textId="764FB12D" w:rsidR="00427BC7" w:rsidRPr="008D73E5" w:rsidRDefault="00427BC7" w:rsidP="00427BC7">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PGSO: reviewed 21 Deed of Donation and returned to PEO on Sep. 5, 2024 for finalization. Please see the link:</w:t>
            </w:r>
          </w:p>
          <w:p w14:paraId="6A4CF033" w14:textId="77777777" w:rsidR="003B23AF" w:rsidRPr="008D73E5" w:rsidRDefault="003B23AF" w:rsidP="00427BC7">
            <w:pPr>
              <w:spacing w:after="0" w:line="240" w:lineRule="auto"/>
              <w:jc w:val="both"/>
              <w:rPr>
                <w:rFonts w:ascii="Times New Roman" w:eastAsia="Times New Roman" w:hAnsi="Times New Roman" w:cs="Times New Roman"/>
                <w:color w:val="000000"/>
                <w:sz w:val="16"/>
                <w:szCs w:val="16"/>
                <w:lang w:eastAsia="en-PH"/>
              </w:rPr>
            </w:pPr>
          </w:p>
          <w:p w14:paraId="71E4B84D" w14:textId="77777777" w:rsidR="00427BC7" w:rsidRPr="008D73E5" w:rsidRDefault="00427BC7" w:rsidP="00427BC7">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https://drive.google.com/file/d/1-wgPbMMzO7ep61iGK7ddrrZZZaJUqwf4/view?usp=drive_link</w:t>
            </w:r>
          </w:p>
          <w:p w14:paraId="0C06DFC7" w14:textId="4E1134CF" w:rsidR="00427BC7" w:rsidRPr="008D73E5" w:rsidRDefault="00427BC7" w:rsidP="00427BC7">
            <w:pPr>
              <w:spacing w:after="0" w:line="240" w:lineRule="auto"/>
              <w:jc w:val="both"/>
              <w:rPr>
                <w:rFonts w:ascii="Times New Roman" w:eastAsia="Times New Roman" w:hAnsi="Times New Roman" w:cs="Times New Roman"/>
                <w:color w:val="000000"/>
                <w:sz w:val="16"/>
                <w:szCs w:val="16"/>
                <w:lang w:eastAsia="en-PH"/>
              </w:rPr>
            </w:pPr>
          </w:p>
        </w:tc>
        <w:tc>
          <w:tcPr>
            <w:tcW w:w="1080" w:type="dxa"/>
            <w:shd w:val="clear" w:color="auto" w:fill="auto"/>
            <w:noWrap/>
          </w:tcPr>
          <w:p w14:paraId="20C8BFDB" w14:textId="5045FDA4" w:rsidR="00427BC7" w:rsidRPr="008D73E5" w:rsidRDefault="00427BC7" w:rsidP="00427BC7">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October 2024</w:t>
            </w:r>
          </w:p>
        </w:tc>
        <w:tc>
          <w:tcPr>
            <w:tcW w:w="1080" w:type="dxa"/>
            <w:shd w:val="clear" w:color="auto" w:fill="auto"/>
            <w:noWrap/>
          </w:tcPr>
          <w:p w14:paraId="5074F705" w14:textId="28204CFA" w:rsidR="00427BC7" w:rsidRPr="008D73E5" w:rsidRDefault="00427BC7" w:rsidP="00427BC7">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Not implemented</w:t>
            </w:r>
          </w:p>
        </w:tc>
        <w:tc>
          <w:tcPr>
            <w:tcW w:w="720" w:type="dxa"/>
            <w:shd w:val="clear" w:color="auto" w:fill="auto"/>
            <w:noWrap/>
          </w:tcPr>
          <w:p w14:paraId="32355914" w14:textId="73E5D312" w:rsidR="00427BC7" w:rsidRPr="008D73E5" w:rsidRDefault="00427BC7" w:rsidP="00427BC7">
            <w:pPr>
              <w:spacing w:after="0" w:line="240" w:lineRule="auto"/>
              <w:jc w:val="both"/>
              <w:rPr>
                <w:rFonts w:ascii="Times New Roman" w:eastAsia="Times New Roman" w:hAnsi="Times New Roman" w:cs="Times New Roman"/>
                <w:color w:val="000000"/>
                <w:sz w:val="16"/>
                <w:szCs w:val="16"/>
                <w:lang w:eastAsia="en-PH"/>
              </w:rPr>
            </w:pPr>
          </w:p>
        </w:tc>
        <w:tc>
          <w:tcPr>
            <w:tcW w:w="720" w:type="dxa"/>
            <w:shd w:val="clear" w:color="auto" w:fill="auto"/>
            <w:noWrap/>
          </w:tcPr>
          <w:p w14:paraId="43A71B13" w14:textId="09FE17DB" w:rsidR="00427BC7" w:rsidRPr="008D73E5" w:rsidRDefault="00427BC7" w:rsidP="00427BC7">
            <w:pPr>
              <w:spacing w:after="0" w:line="240" w:lineRule="auto"/>
              <w:jc w:val="both"/>
              <w:rPr>
                <w:rFonts w:ascii="Times New Roman" w:eastAsia="Times New Roman" w:hAnsi="Times New Roman" w:cs="Times New Roman"/>
                <w:color w:val="000000"/>
                <w:sz w:val="16"/>
                <w:szCs w:val="16"/>
                <w:lang w:eastAsia="en-PH"/>
              </w:rPr>
            </w:pPr>
          </w:p>
        </w:tc>
        <w:tc>
          <w:tcPr>
            <w:tcW w:w="1795" w:type="dxa"/>
            <w:shd w:val="clear" w:color="auto" w:fill="auto"/>
            <w:noWrap/>
          </w:tcPr>
          <w:p w14:paraId="7CC67453" w14:textId="7A35E8D6" w:rsidR="00427BC7" w:rsidRPr="008D73E5" w:rsidRDefault="00427BC7" w:rsidP="00427BC7">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The PGLU is still in the process of implementing the recommendation.</w:t>
            </w:r>
          </w:p>
        </w:tc>
      </w:tr>
      <w:tr w:rsidR="00427BC7" w:rsidRPr="008D73E5" w14:paraId="7B16F9F0" w14:textId="77777777" w:rsidTr="001A3C80">
        <w:trPr>
          <w:trHeight w:val="2244"/>
        </w:trPr>
        <w:tc>
          <w:tcPr>
            <w:tcW w:w="624" w:type="dxa"/>
            <w:vMerge/>
            <w:shd w:val="clear" w:color="auto" w:fill="auto"/>
            <w:vAlign w:val="center"/>
          </w:tcPr>
          <w:p w14:paraId="42FFA6B3" w14:textId="77777777" w:rsidR="00427BC7" w:rsidRPr="008D73E5" w:rsidRDefault="00427BC7" w:rsidP="00427BC7">
            <w:pPr>
              <w:spacing w:after="0" w:line="240" w:lineRule="auto"/>
              <w:jc w:val="both"/>
              <w:rPr>
                <w:rFonts w:ascii="Times New Roman" w:eastAsia="Times New Roman" w:hAnsi="Times New Roman" w:cs="Times New Roman"/>
                <w:color w:val="000000"/>
                <w:sz w:val="16"/>
                <w:szCs w:val="16"/>
                <w:lang w:eastAsia="en-PH"/>
              </w:rPr>
            </w:pPr>
          </w:p>
        </w:tc>
        <w:tc>
          <w:tcPr>
            <w:tcW w:w="1708" w:type="dxa"/>
            <w:vMerge/>
            <w:shd w:val="clear" w:color="auto" w:fill="auto"/>
            <w:vAlign w:val="center"/>
          </w:tcPr>
          <w:p w14:paraId="64AAFFE2" w14:textId="77777777" w:rsidR="00427BC7" w:rsidRPr="008D73E5" w:rsidRDefault="00427BC7" w:rsidP="00427BC7">
            <w:pPr>
              <w:spacing w:after="0" w:line="240" w:lineRule="auto"/>
              <w:jc w:val="both"/>
              <w:rPr>
                <w:rFonts w:ascii="Times New Roman" w:eastAsia="Times New Roman" w:hAnsi="Times New Roman" w:cs="Times New Roman"/>
                <w:color w:val="000000"/>
                <w:sz w:val="16"/>
                <w:szCs w:val="16"/>
                <w:lang w:eastAsia="en-PH"/>
              </w:rPr>
            </w:pPr>
          </w:p>
        </w:tc>
        <w:tc>
          <w:tcPr>
            <w:tcW w:w="2078" w:type="dxa"/>
            <w:shd w:val="clear" w:color="auto" w:fill="auto"/>
          </w:tcPr>
          <w:p w14:paraId="6FA859F3" w14:textId="3452CAE3" w:rsidR="00427BC7" w:rsidRPr="008D73E5" w:rsidRDefault="00427BC7" w:rsidP="00427BC7">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Thereafter, when the required supporting documents are already complied with, COA recommended that the Provincial Governor direct the Provincial Accountant to make necessary entries to fairly present the Property Plant and Equipment accounts:</w:t>
            </w:r>
          </w:p>
          <w:p w14:paraId="288FBB83" w14:textId="77777777" w:rsidR="00427BC7" w:rsidRPr="008D73E5" w:rsidRDefault="00427BC7" w:rsidP="00427BC7">
            <w:pPr>
              <w:spacing w:after="0" w:line="240" w:lineRule="auto"/>
              <w:jc w:val="both"/>
              <w:rPr>
                <w:rFonts w:ascii="Times New Roman" w:eastAsia="Times New Roman" w:hAnsi="Times New Roman" w:cs="Times New Roman"/>
                <w:color w:val="000000"/>
                <w:sz w:val="16"/>
                <w:szCs w:val="16"/>
                <w:lang w:eastAsia="en-PH"/>
              </w:rPr>
            </w:pPr>
          </w:p>
          <w:p w14:paraId="7215B971" w14:textId="77777777" w:rsidR="00427BC7" w:rsidRPr="008D73E5" w:rsidRDefault="00427BC7" w:rsidP="00427BC7">
            <w:pPr>
              <w:spacing w:after="0" w:line="240" w:lineRule="auto"/>
              <w:jc w:val="both"/>
              <w:rPr>
                <w:rFonts w:ascii="Times New Roman" w:eastAsia="Times New Roman" w:hAnsi="Times New Roman" w:cs="Times New Roman"/>
                <w:color w:val="000000"/>
                <w:sz w:val="16"/>
                <w:szCs w:val="16"/>
                <w:lang w:eastAsia="en-PH"/>
              </w:rPr>
            </w:pPr>
            <w:r w:rsidRPr="008D73E5">
              <w:rPr>
                <w:noProof/>
                <w:lang w:eastAsia="en-PH"/>
              </w:rPr>
              <w:drawing>
                <wp:inline distT="0" distB="0" distL="0" distR="0" wp14:anchorId="66D47F73" wp14:editId="012A57CA">
                  <wp:extent cx="1182370" cy="794385"/>
                  <wp:effectExtent l="0" t="0" r="0" b="5715"/>
                  <wp:docPr id="8" name="Picture 7">
                    <a:extLst xmlns:a="http://schemas.openxmlformats.org/drawingml/2006/main">
                      <a:ext uri="{FF2B5EF4-FFF2-40B4-BE49-F238E27FC236}">
                        <a16:creationId xmlns:a16="http://schemas.microsoft.com/office/drawing/2014/main" id="{142B6722-0C1A-416A-BA9E-D274F03F02D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7">
                            <a:extLst>
                              <a:ext uri="{FF2B5EF4-FFF2-40B4-BE49-F238E27FC236}">
                                <a16:creationId xmlns:a16="http://schemas.microsoft.com/office/drawing/2014/main" id="{142B6722-0C1A-416A-BA9E-D274F03F02D1}"/>
                              </a:ext>
                            </a:extLst>
                          </pic:cNvPr>
                          <pic:cNvPicPr>
                            <a:picLocks noChangeAspect="1"/>
                          </pic:cNvPicPr>
                        </pic:nvPicPr>
                        <pic:blipFill>
                          <a:blip r:embed="rId10"/>
                          <a:stretch>
                            <a:fillRect/>
                          </a:stretch>
                        </pic:blipFill>
                        <pic:spPr>
                          <a:xfrm>
                            <a:off x="0" y="0"/>
                            <a:ext cx="1182370" cy="794385"/>
                          </a:xfrm>
                          <a:prstGeom prst="rect">
                            <a:avLst/>
                          </a:prstGeom>
                        </pic:spPr>
                      </pic:pic>
                    </a:graphicData>
                  </a:graphic>
                </wp:inline>
              </w:drawing>
            </w:r>
          </w:p>
          <w:p w14:paraId="0F277FA9" w14:textId="5076A145" w:rsidR="00427BC7" w:rsidRPr="008D73E5" w:rsidRDefault="00427BC7" w:rsidP="00427BC7">
            <w:pPr>
              <w:spacing w:after="0" w:line="240" w:lineRule="auto"/>
              <w:jc w:val="both"/>
              <w:rPr>
                <w:rFonts w:ascii="Times New Roman" w:eastAsia="Times New Roman" w:hAnsi="Times New Roman" w:cs="Times New Roman"/>
                <w:color w:val="000000"/>
                <w:sz w:val="16"/>
                <w:szCs w:val="16"/>
                <w:lang w:eastAsia="en-PH"/>
              </w:rPr>
            </w:pPr>
          </w:p>
        </w:tc>
        <w:tc>
          <w:tcPr>
            <w:tcW w:w="1350" w:type="dxa"/>
            <w:shd w:val="clear" w:color="auto" w:fill="auto"/>
          </w:tcPr>
          <w:p w14:paraId="795921DA" w14:textId="326F798E" w:rsidR="00427BC7" w:rsidRPr="008D73E5" w:rsidRDefault="00427BC7" w:rsidP="00427BC7">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To make necessary entries for donated properties upon submission of required documents for transfer</w:t>
            </w:r>
          </w:p>
        </w:tc>
        <w:tc>
          <w:tcPr>
            <w:tcW w:w="990" w:type="dxa"/>
            <w:shd w:val="clear" w:color="auto" w:fill="auto"/>
          </w:tcPr>
          <w:p w14:paraId="6B748F85" w14:textId="27B7CD64" w:rsidR="00427BC7" w:rsidRPr="008D73E5" w:rsidRDefault="00427BC7" w:rsidP="00427BC7">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OPAcct</w:t>
            </w:r>
          </w:p>
        </w:tc>
        <w:tc>
          <w:tcPr>
            <w:tcW w:w="630" w:type="dxa"/>
            <w:shd w:val="clear" w:color="auto" w:fill="auto"/>
            <w:noWrap/>
          </w:tcPr>
          <w:p w14:paraId="366B69EA" w14:textId="77777777" w:rsidR="00427BC7" w:rsidRPr="008D73E5" w:rsidRDefault="00427BC7" w:rsidP="00427BC7">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Jan</w:t>
            </w:r>
          </w:p>
          <w:p w14:paraId="71B2CDBC" w14:textId="51CB16D0" w:rsidR="00427BC7" w:rsidRPr="008D73E5" w:rsidRDefault="00427BC7" w:rsidP="00427BC7">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2024</w:t>
            </w:r>
          </w:p>
        </w:tc>
        <w:tc>
          <w:tcPr>
            <w:tcW w:w="630" w:type="dxa"/>
            <w:shd w:val="clear" w:color="auto" w:fill="auto"/>
            <w:noWrap/>
          </w:tcPr>
          <w:p w14:paraId="77371D79" w14:textId="77777777" w:rsidR="00427BC7" w:rsidRPr="008D73E5" w:rsidRDefault="00427BC7" w:rsidP="00427BC7">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Dec</w:t>
            </w:r>
          </w:p>
          <w:p w14:paraId="738B9F34" w14:textId="1872AB16" w:rsidR="00427BC7" w:rsidRPr="008D73E5" w:rsidRDefault="00427BC7" w:rsidP="00427BC7">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2024</w:t>
            </w:r>
          </w:p>
        </w:tc>
        <w:tc>
          <w:tcPr>
            <w:tcW w:w="1071" w:type="dxa"/>
            <w:shd w:val="clear" w:color="auto" w:fill="auto"/>
            <w:noWrap/>
          </w:tcPr>
          <w:p w14:paraId="4E677C1C" w14:textId="021A35DA" w:rsidR="00427BC7" w:rsidRPr="008D73E5" w:rsidRDefault="00427BC7" w:rsidP="00427BC7">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Partially Implemented</w:t>
            </w:r>
          </w:p>
        </w:tc>
        <w:tc>
          <w:tcPr>
            <w:tcW w:w="909" w:type="dxa"/>
            <w:shd w:val="clear" w:color="auto" w:fill="auto"/>
            <w:noWrap/>
          </w:tcPr>
          <w:p w14:paraId="73111F80" w14:textId="4AF63176" w:rsidR="00427BC7" w:rsidRPr="008D73E5" w:rsidRDefault="00427BC7" w:rsidP="00427BC7">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No further transfer documents were submitted to the  Accounting  Office for recording.</w:t>
            </w:r>
          </w:p>
        </w:tc>
        <w:tc>
          <w:tcPr>
            <w:tcW w:w="2160" w:type="dxa"/>
            <w:shd w:val="clear" w:color="auto" w:fill="auto"/>
          </w:tcPr>
          <w:p w14:paraId="2E0A2120" w14:textId="1212B0F3" w:rsidR="00427BC7" w:rsidRPr="008D73E5" w:rsidRDefault="00427BC7" w:rsidP="00427BC7">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 xml:space="preserve">Requested the offices of Provincial Legal Officer, PGSO and Provincial Engineer to furnish copies of SP Resolution and Deeds of Donation and Acceptance so PPE accounts will be adjusted in the books of accounts. Initial documents submitted were already recorded in the books of accounts of PGLU in the year 2022 as per SEF JEV 2022-11-355, 20% DF JEV 2022-11-15189 and RA 7171 JEV 2022-11-15188. Pls see links: 1) https://drive.google.com/file/d/1d_jJQ_FQjGWwe9QA483BgvqE3KAdgmAc/view?usp=sharing   2) https://drive.google.com/file/d/15K5HdpljFKFYJr_chI5o-7IidcKPg6Oi/view?usp=sharing </w:t>
            </w:r>
          </w:p>
          <w:p w14:paraId="55A5888A" w14:textId="77777777" w:rsidR="00427BC7" w:rsidRPr="008D73E5" w:rsidRDefault="00427BC7" w:rsidP="00427BC7">
            <w:pPr>
              <w:spacing w:after="0" w:line="240" w:lineRule="auto"/>
              <w:jc w:val="both"/>
              <w:rPr>
                <w:rFonts w:ascii="Times New Roman" w:eastAsia="Times New Roman" w:hAnsi="Times New Roman" w:cs="Times New Roman"/>
                <w:color w:val="000000"/>
                <w:sz w:val="16"/>
                <w:szCs w:val="16"/>
                <w:lang w:eastAsia="en-PH"/>
              </w:rPr>
            </w:pPr>
          </w:p>
          <w:p w14:paraId="4A73EDA6" w14:textId="77777777" w:rsidR="00427BC7" w:rsidRPr="008D73E5" w:rsidRDefault="00427BC7" w:rsidP="00427BC7">
            <w:pPr>
              <w:spacing w:after="0" w:line="240" w:lineRule="auto"/>
              <w:jc w:val="both"/>
              <w:rPr>
                <w:rFonts w:ascii="Times New Roman" w:eastAsia="Times New Roman" w:hAnsi="Times New Roman" w:cs="Times New Roman"/>
                <w:color w:val="000000"/>
                <w:sz w:val="16"/>
                <w:szCs w:val="16"/>
                <w:lang w:eastAsia="en-PH"/>
              </w:rPr>
            </w:pPr>
          </w:p>
          <w:p w14:paraId="5C70D923" w14:textId="77777777" w:rsidR="00427BC7" w:rsidRPr="008D73E5" w:rsidRDefault="00427BC7" w:rsidP="00427BC7">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 xml:space="preserve">PGSO: </w:t>
            </w:r>
          </w:p>
          <w:p w14:paraId="7046F9C4" w14:textId="77777777" w:rsidR="00427BC7" w:rsidRPr="008D73E5" w:rsidRDefault="00427BC7" w:rsidP="00427BC7">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For Number 1- click to see the status: https://docs.google.com/spreadsheets/d/14mpA_KKZyj4TK668M3q4JXKcChJAsbl4-_qbSVqmTYk/edit?gid=0#gid=0</w:t>
            </w:r>
          </w:p>
          <w:p w14:paraId="6DE8BD2D" w14:textId="77777777" w:rsidR="00427BC7" w:rsidRPr="008D73E5" w:rsidRDefault="00427BC7" w:rsidP="00427BC7">
            <w:pPr>
              <w:spacing w:after="0" w:line="240" w:lineRule="auto"/>
              <w:jc w:val="both"/>
              <w:rPr>
                <w:rFonts w:ascii="Times New Roman" w:eastAsia="Times New Roman" w:hAnsi="Times New Roman" w:cs="Times New Roman"/>
                <w:color w:val="000000"/>
                <w:sz w:val="16"/>
                <w:szCs w:val="16"/>
                <w:lang w:eastAsia="en-PH"/>
              </w:rPr>
            </w:pPr>
          </w:p>
          <w:p w14:paraId="14AE539F" w14:textId="0020719E" w:rsidR="00427BC7" w:rsidRPr="008D73E5" w:rsidRDefault="00427BC7" w:rsidP="00427BC7">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For Number 2- Deed of Donation with Acceptance and SP Resolution already forwarded to OPAcc</w:t>
            </w:r>
            <w:r w:rsidR="00695F2C" w:rsidRPr="008D73E5">
              <w:rPr>
                <w:rFonts w:ascii="Times New Roman" w:eastAsia="Times New Roman" w:hAnsi="Times New Roman" w:cs="Times New Roman"/>
                <w:color w:val="000000"/>
                <w:sz w:val="16"/>
                <w:szCs w:val="16"/>
                <w:lang w:eastAsia="en-PH"/>
              </w:rPr>
              <w:t>t</w:t>
            </w:r>
            <w:r w:rsidRPr="008D73E5">
              <w:rPr>
                <w:rFonts w:ascii="Times New Roman" w:eastAsia="Times New Roman" w:hAnsi="Times New Roman" w:cs="Times New Roman"/>
                <w:color w:val="000000"/>
                <w:sz w:val="16"/>
                <w:szCs w:val="16"/>
                <w:lang w:eastAsia="en-PH"/>
              </w:rPr>
              <w:t>. Further, PGSO verified that it is already adjusted in their books of account.</w:t>
            </w:r>
          </w:p>
          <w:p w14:paraId="72F26FD4" w14:textId="721B0E93" w:rsidR="00427BC7" w:rsidRPr="008D73E5" w:rsidRDefault="00427BC7" w:rsidP="00427BC7">
            <w:pPr>
              <w:spacing w:after="0" w:line="240" w:lineRule="auto"/>
              <w:jc w:val="both"/>
              <w:rPr>
                <w:rFonts w:ascii="Times New Roman" w:eastAsia="Times New Roman" w:hAnsi="Times New Roman" w:cs="Times New Roman"/>
                <w:color w:val="000000"/>
                <w:sz w:val="16"/>
                <w:szCs w:val="16"/>
                <w:lang w:eastAsia="en-PH"/>
              </w:rPr>
            </w:pPr>
          </w:p>
        </w:tc>
        <w:tc>
          <w:tcPr>
            <w:tcW w:w="1080" w:type="dxa"/>
            <w:shd w:val="clear" w:color="auto" w:fill="auto"/>
            <w:noWrap/>
          </w:tcPr>
          <w:p w14:paraId="43AC90B9" w14:textId="77984A94" w:rsidR="00427BC7" w:rsidRPr="008D73E5" w:rsidRDefault="00427BC7" w:rsidP="00427BC7">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October 2024</w:t>
            </w:r>
          </w:p>
        </w:tc>
        <w:tc>
          <w:tcPr>
            <w:tcW w:w="1080" w:type="dxa"/>
            <w:shd w:val="clear" w:color="auto" w:fill="auto"/>
            <w:noWrap/>
          </w:tcPr>
          <w:p w14:paraId="4E38DEED" w14:textId="28720A46" w:rsidR="00427BC7" w:rsidRPr="008D73E5" w:rsidRDefault="00427BC7" w:rsidP="00427BC7">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Not implemented</w:t>
            </w:r>
          </w:p>
        </w:tc>
        <w:tc>
          <w:tcPr>
            <w:tcW w:w="720" w:type="dxa"/>
            <w:shd w:val="clear" w:color="auto" w:fill="auto"/>
            <w:noWrap/>
          </w:tcPr>
          <w:p w14:paraId="76CCFC24" w14:textId="4FAC34D8" w:rsidR="00427BC7" w:rsidRPr="008D73E5" w:rsidRDefault="00427BC7" w:rsidP="00427BC7">
            <w:pPr>
              <w:spacing w:after="0" w:line="240" w:lineRule="auto"/>
              <w:jc w:val="both"/>
              <w:rPr>
                <w:rFonts w:ascii="Times New Roman" w:eastAsia="Times New Roman" w:hAnsi="Times New Roman" w:cs="Times New Roman"/>
                <w:color w:val="000000"/>
                <w:sz w:val="16"/>
                <w:szCs w:val="16"/>
                <w:lang w:eastAsia="en-PH"/>
              </w:rPr>
            </w:pPr>
          </w:p>
        </w:tc>
        <w:tc>
          <w:tcPr>
            <w:tcW w:w="720" w:type="dxa"/>
            <w:shd w:val="clear" w:color="auto" w:fill="auto"/>
            <w:noWrap/>
          </w:tcPr>
          <w:p w14:paraId="30F1ED4F" w14:textId="0FD73F83" w:rsidR="00427BC7" w:rsidRPr="008D73E5" w:rsidRDefault="00427BC7" w:rsidP="00427BC7">
            <w:pPr>
              <w:spacing w:after="0" w:line="240" w:lineRule="auto"/>
              <w:jc w:val="both"/>
              <w:rPr>
                <w:rFonts w:ascii="Times New Roman" w:eastAsia="Times New Roman" w:hAnsi="Times New Roman" w:cs="Times New Roman"/>
                <w:color w:val="000000"/>
                <w:sz w:val="16"/>
                <w:szCs w:val="16"/>
                <w:lang w:eastAsia="en-PH"/>
              </w:rPr>
            </w:pPr>
          </w:p>
        </w:tc>
        <w:tc>
          <w:tcPr>
            <w:tcW w:w="1795" w:type="dxa"/>
            <w:shd w:val="clear" w:color="auto" w:fill="auto"/>
            <w:noWrap/>
          </w:tcPr>
          <w:p w14:paraId="4C29CFD5" w14:textId="3A00F8AC" w:rsidR="00427BC7" w:rsidRPr="008D73E5" w:rsidRDefault="00427BC7" w:rsidP="00427BC7">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The PGLU is still in the process of implementing the recommendation.</w:t>
            </w:r>
          </w:p>
        </w:tc>
      </w:tr>
      <w:tr w:rsidR="00427BC7" w:rsidRPr="008D73E5" w14:paraId="5C4D8687" w14:textId="77777777" w:rsidTr="00E5084A">
        <w:trPr>
          <w:trHeight w:val="572"/>
        </w:trPr>
        <w:tc>
          <w:tcPr>
            <w:tcW w:w="624" w:type="dxa"/>
            <w:vMerge w:val="restart"/>
          </w:tcPr>
          <w:p w14:paraId="08531073" w14:textId="4FFA5353" w:rsidR="00427BC7" w:rsidRPr="008D73E5" w:rsidRDefault="00427BC7" w:rsidP="00427BC7">
            <w:pPr>
              <w:spacing w:after="0" w:line="240" w:lineRule="auto"/>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pp.98-102 of CY 2023 AAR</w:t>
            </w:r>
          </w:p>
        </w:tc>
        <w:tc>
          <w:tcPr>
            <w:tcW w:w="1708" w:type="dxa"/>
            <w:vMerge w:val="restart"/>
          </w:tcPr>
          <w:p w14:paraId="75AABAFB" w14:textId="38DF7CF8" w:rsidR="00427BC7" w:rsidRPr="008D73E5" w:rsidRDefault="00427BC7" w:rsidP="00427BC7">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 xml:space="preserve">The PGLU's current liabilities accounts, totaling ₱20,109,813.73, have remained outstanding or non-moving for over 10 years due to a lack </w:t>
            </w:r>
            <w:r w:rsidRPr="008D73E5">
              <w:rPr>
                <w:rFonts w:ascii="Times New Roman" w:eastAsia="Times New Roman" w:hAnsi="Times New Roman" w:cs="Times New Roman"/>
                <w:color w:val="000000"/>
                <w:sz w:val="16"/>
                <w:szCs w:val="16"/>
                <w:lang w:eastAsia="en-PH"/>
              </w:rPr>
              <w:lastRenderedPageBreak/>
              <w:t>of supporting documents, unclaimed stale checks, and unutilized, unliquidated, or unrefunded fund transfers, contravening IPSAS 1, Sections 4(6) of PD No. 1445, COA Circular No. 94-013, and COA Circular No. 2016-004, hence making these funds idle and negatively impacting the agency’s integrity, particularly for fund transfers.</w:t>
            </w:r>
          </w:p>
        </w:tc>
        <w:tc>
          <w:tcPr>
            <w:tcW w:w="2078" w:type="dxa"/>
            <w:shd w:val="clear" w:color="auto" w:fill="auto"/>
          </w:tcPr>
          <w:p w14:paraId="3052ECE9" w14:textId="5D58016F" w:rsidR="00427BC7" w:rsidRPr="008D73E5" w:rsidRDefault="00F905F4" w:rsidP="00427BC7">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sz w:val="16"/>
                <w:szCs w:val="16"/>
                <w:lang w:eastAsia="en-PH"/>
              </w:rPr>
              <w:lastRenderedPageBreak/>
              <w:t>We</w:t>
            </w:r>
            <w:r w:rsidR="00427BC7" w:rsidRPr="008D73E5">
              <w:rPr>
                <w:rFonts w:ascii="Times New Roman" w:eastAsia="Times New Roman" w:hAnsi="Times New Roman" w:cs="Times New Roman"/>
                <w:color w:val="000000"/>
                <w:sz w:val="16"/>
                <w:szCs w:val="16"/>
                <w:lang w:eastAsia="en-PH"/>
              </w:rPr>
              <w:t xml:space="preserve"> recommended that the Provincial Governor direct the Provincial Accountant, with the help of the Provincial Treasurer and implementing offices and end-users, to:</w:t>
            </w:r>
          </w:p>
          <w:p w14:paraId="78576535" w14:textId="77777777" w:rsidR="00427BC7" w:rsidRPr="008D73E5" w:rsidRDefault="00427BC7" w:rsidP="00427BC7">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lastRenderedPageBreak/>
              <w:t xml:space="preserve"> </w:t>
            </w:r>
          </w:p>
          <w:p w14:paraId="193C88BB" w14:textId="77777777" w:rsidR="00427BC7" w:rsidRPr="008D73E5" w:rsidRDefault="00427BC7" w:rsidP="00427BC7">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a.</w:t>
            </w:r>
            <w:r w:rsidRPr="008D73E5">
              <w:rPr>
                <w:rFonts w:ascii="Times New Roman" w:eastAsia="Times New Roman" w:hAnsi="Times New Roman" w:cs="Times New Roman"/>
                <w:color w:val="000000"/>
                <w:sz w:val="16"/>
                <w:szCs w:val="16"/>
                <w:lang w:eastAsia="en-PH"/>
              </w:rPr>
              <w:tab/>
              <w:t>Assess the validity of the past-due claims recorded for more than two years and initiate the prompt settlement, liquidation, or refund of such claims. If these claims are found to be invalid or if the purpose of the funds cannot be fulfilled or has already been accomplished, revert the unpaid claims to the accumulated surplus of the GF or refund the TFs to the source agencies, if appropriate;</w:t>
            </w:r>
          </w:p>
          <w:p w14:paraId="31D419A8" w14:textId="283BCD37" w:rsidR="00427BC7" w:rsidRPr="008D73E5" w:rsidRDefault="00427BC7" w:rsidP="00427BC7">
            <w:pPr>
              <w:spacing w:after="0" w:line="240" w:lineRule="auto"/>
              <w:jc w:val="both"/>
              <w:rPr>
                <w:rFonts w:ascii="Times New Roman" w:eastAsia="Times New Roman" w:hAnsi="Times New Roman" w:cs="Times New Roman"/>
                <w:color w:val="000000"/>
                <w:sz w:val="16"/>
                <w:szCs w:val="16"/>
                <w:lang w:eastAsia="en-PH"/>
              </w:rPr>
            </w:pPr>
          </w:p>
        </w:tc>
        <w:tc>
          <w:tcPr>
            <w:tcW w:w="1350" w:type="dxa"/>
            <w:shd w:val="clear" w:color="auto" w:fill="auto"/>
          </w:tcPr>
          <w:p w14:paraId="30E92038" w14:textId="2C0B1A11" w:rsidR="00427BC7" w:rsidRPr="008D73E5" w:rsidRDefault="00427BC7" w:rsidP="00427BC7">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lastRenderedPageBreak/>
              <w:t xml:space="preserve">To assess the validity of the past-due claims recorded for more than two years and initiate the prompt </w:t>
            </w:r>
            <w:r w:rsidRPr="008D73E5">
              <w:rPr>
                <w:rFonts w:ascii="Times New Roman" w:eastAsia="Times New Roman" w:hAnsi="Times New Roman" w:cs="Times New Roman"/>
                <w:color w:val="000000"/>
                <w:sz w:val="16"/>
                <w:szCs w:val="16"/>
                <w:lang w:eastAsia="en-PH"/>
              </w:rPr>
              <w:lastRenderedPageBreak/>
              <w:t>settlement, liquidation, or refund of such claims.</w:t>
            </w:r>
          </w:p>
        </w:tc>
        <w:tc>
          <w:tcPr>
            <w:tcW w:w="990" w:type="dxa"/>
            <w:shd w:val="clear" w:color="auto" w:fill="auto"/>
          </w:tcPr>
          <w:p w14:paraId="7A85C42E" w14:textId="4618C9FF" w:rsidR="00427BC7" w:rsidRPr="008D73E5" w:rsidRDefault="00427BC7" w:rsidP="00427BC7">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lastRenderedPageBreak/>
              <w:t>LFC</w:t>
            </w:r>
          </w:p>
        </w:tc>
        <w:tc>
          <w:tcPr>
            <w:tcW w:w="630" w:type="dxa"/>
            <w:shd w:val="clear" w:color="auto" w:fill="auto"/>
            <w:noWrap/>
          </w:tcPr>
          <w:p w14:paraId="729269AC" w14:textId="77777777" w:rsidR="00427BC7" w:rsidRPr="008D73E5" w:rsidRDefault="00427BC7" w:rsidP="00427BC7">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Jan</w:t>
            </w:r>
          </w:p>
          <w:p w14:paraId="78C40F9E" w14:textId="75ECD462" w:rsidR="00427BC7" w:rsidRPr="008D73E5" w:rsidRDefault="00427BC7" w:rsidP="00427BC7">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2024</w:t>
            </w:r>
          </w:p>
        </w:tc>
        <w:tc>
          <w:tcPr>
            <w:tcW w:w="630" w:type="dxa"/>
            <w:shd w:val="clear" w:color="auto" w:fill="auto"/>
            <w:noWrap/>
          </w:tcPr>
          <w:p w14:paraId="199C98D5" w14:textId="77777777" w:rsidR="00427BC7" w:rsidRPr="008D73E5" w:rsidRDefault="00427BC7" w:rsidP="00427BC7">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Dec</w:t>
            </w:r>
          </w:p>
          <w:p w14:paraId="14982ACB" w14:textId="279FE624" w:rsidR="00427BC7" w:rsidRPr="008D73E5" w:rsidRDefault="00427BC7" w:rsidP="00427BC7">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2024</w:t>
            </w:r>
          </w:p>
        </w:tc>
        <w:tc>
          <w:tcPr>
            <w:tcW w:w="1071" w:type="dxa"/>
            <w:shd w:val="clear" w:color="auto" w:fill="auto"/>
            <w:noWrap/>
          </w:tcPr>
          <w:p w14:paraId="2CAE741B" w14:textId="7F9DE7AC" w:rsidR="00427BC7" w:rsidRPr="008D73E5" w:rsidRDefault="00427BC7" w:rsidP="00427BC7">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Partially Implemented</w:t>
            </w:r>
          </w:p>
        </w:tc>
        <w:tc>
          <w:tcPr>
            <w:tcW w:w="909" w:type="dxa"/>
            <w:shd w:val="clear" w:color="auto" w:fill="auto"/>
            <w:noWrap/>
          </w:tcPr>
          <w:p w14:paraId="3BA8F8CA" w14:textId="4DBA0C11" w:rsidR="00427BC7" w:rsidRPr="008D73E5" w:rsidRDefault="00427BC7" w:rsidP="00427BC7">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Some receivables were collected. However, the assessmen</w:t>
            </w:r>
            <w:r w:rsidRPr="008D73E5">
              <w:rPr>
                <w:rFonts w:ascii="Times New Roman" w:eastAsia="Times New Roman" w:hAnsi="Times New Roman" w:cs="Times New Roman"/>
                <w:color w:val="000000"/>
                <w:sz w:val="16"/>
                <w:szCs w:val="16"/>
                <w:lang w:eastAsia="en-PH"/>
              </w:rPr>
              <w:lastRenderedPageBreak/>
              <w:t>t for  the validity of some accounts  is still on-going</w:t>
            </w:r>
          </w:p>
        </w:tc>
        <w:tc>
          <w:tcPr>
            <w:tcW w:w="2160" w:type="dxa"/>
            <w:shd w:val="clear" w:color="auto" w:fill="auto"/>
          </w:tcPr>
          <w:p w14:paraId="79EBA13F" w14:textId="2D39E5EF" w:rsidR="00427BC7" w:rsidRPr="008D73E5" w:rsidRDefault="00427BC7" w:rsidP="00427BC7">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lastRenderedPageBreak/>
              <w:t xml:space="preserve">OPAcct sent demand letters and request letters for the settlement, liquidation or refund of claims. Monitors receivables and submits to COA the status of past due </w:t>
            </w:r>
            <w:r w:rsidRPr="008D73E5">
              <w:rPr>
                <w:rFonts w:ascii="Times New Roman" w:eastAsia="Times New Roman" w:hAnsi="Times New Roman" w:cs="Times New Roman"/>
                <w:color w:val="000000"/>
                <w:sz w:val="16"/>
                <w:szCs w:val="16"/>
                <w:lang w:eastAsia="en-PH"/>
              </w:rPr>
              <w:lastRenderedPageBreak/>
              <w:t xml:space="preserve">accounts on a quarterly basis. Please see demand letters sent: </w:t>
            </w:r>
          </w:p>
          <w:p w14:paraId="14324D3F" w14:textId="77777777" w:rsidR="00427BC7" w:rsidRPr="008D73E5" w:rsidRDefault="00427BC7" w:rsidP="00427BC7">
            <w:pPr>
              <w:spacing w:after="0" w:line="240" w:lineRule="auto"/>
              <w:jc w:val="both"/>
              <w:rPr>
                <w:rFonts w:ascii="Times New Roman" w:eastAsia="Times New Roman" w:hAnsi="Times New Roman" w:cs="Times New Roman"/>
                <w:color w:val="000000"/>
                <w:sz w:val="16"/>
                <w:szCs w:val="16"/>
                <w:lang w:eastAsia="en-PH"/>
              </w:rPr>
            </w:pPr>
          </w:p>
          <w:p w14:paraId="10AF65FE" w14:textId="5F95E2FF" w:rsidR="00427BC7" w:rsidRPr="008D73E5" w:rsidRDefault="00427BC7" w:rsidP="00427BC7">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 xml:space="preserve">https://drive.google.com/drive/folders/12w28WQp4dDJr35z-dOz-HECnVomZNFLR?usp=sharing                          </w:t>
            </w:r>
          </w:p>
          <w:p w14:paraId="5C5D3413" w14:textId="68CA1FFC" w:rsidR="00427BC7" w:rsidRPr="008D73E5" w:rsidRDefault="00427BC7" w:rsidP="00427BC7">
            <w:pPr>
              <w:spacing w:after="0" w:line="240" w:lineRule="auto"/>
              <w:jc w:val="both"/>
              <w:rPr>
                <w:rFonts w:ascii="Times New Roman" w:eastAsia="Times New Roman" w:hAnsi="Times New Roman" w:cs="Times New Roman"/>
                <w:color w:val="000000"/>
                <w:sz w:val="16"/>
                <w:szCs w:val="16"/>
                <w:lang w:eastAsia="en-PH"/>
              </w:rPr>
            </w:pPr>
          </w:p>
        </w:tc>
        <w:tc>
          <w:tcPr>
            <w:tcW w:w="1080" w:type="dxa"/>
            <w:shd w:val="clear" w:color="auto" w:fill="auto"/>
            <w:noWrap/>
          </w:tcPr>
          <w:p w14:paraId="7EA39CCF" w14:textId="76054EA1" w:rsidR="00427BC7" w:rsidRPr="008D73E5" w:rsidRDefault="00427BC7" w:rsidP="00427BC7">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lastRenderedPageBreak/>
              <w:t>October 2024</w:t>
            </w:r>
          </w:p>
        </w:tc>
        <w:tc>
          <w:tcPr>
            <w:tcW w:w="1080" w:type="dxa"/>
            <w:shd w:val="clear" w:color="auto" w:fill="auto"/>
            <w:noWrap/>
          </w:tcPr>
          <w:p w14:paraId="65C39E38" w14:textId="44A66EE6" w:rsidR="00427BC7" w:rsidRPr="008D73E5" w:rsidRDefault="00427BC7" w:rsidP="00427BC7">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Not implemented</w:t>
            </w:r>
          </w:p>
        </w:tc>
        <w:tc>
          <w:tcPr>
            <w:tcW w:w="720" w:type="dxa"/>
            <w:shd w:val="clear" w:color="auto" w:fill="auto"/>
            <w:noWrap/>
          </w:tcPr>
          <w:p w14:paraId="1C99AF46" w14:textId="77777777" w:rsidR="00427BC7" w:rsidRPr="008D73E5" w:rsidRDefault="00427BC7" w:rsidP="00427BC7">
            <w:pPr>
              <w:spacing w:after="0" w:line="240" w:lineRule="auto"/>
              <w:jc w:val="both"/>
              <w:rPr>
                <w:rFonts w:ascii="Times New Roman" w:eastAsia="Times New Roman" w:hAnsi="Times New Roman" w:cs="Times New Roman"/>
                <w:color w:val="000000"/>
                <w:sz w:val="16"/>
                <w:szCs w:val="16"/>
                <w:lang w:eastAsia="en-PH"/>
              </w:rPr>
            </w:pPr>
          </w:p>
        </w:tc>
        <w:tc>
          <w:tcPr>
            <w:tcW w:w="720" w:type="dxa"/>
            <w:shd w:val="clear" w:color="auto" w:fill="auto"/>
            <w:noWrap/>
          </w:tcPr>
          <w:p w14:paraId="4EE5DD9B" w14:textId="77777777" w:rsidR="00427BC7" w:rsidRPr="008D73E5" w:rsidRDefault="00427BC7" w:rsidP="00427BC7">
            <w:pPr>
              <w:spacing w:after="0" w:line="240" w:lineRule="auto"/>
              <w:jc w:val="both"/>
              <w:rPr>
                <w:rFonts w:ascii="Times New Roman" w:eastAsia="Times New Roman" w:hAnsi="Times New Roman" w:cs="Times New Roman"/>
                <w:color w:val="000000"/>
                <w:sz w:val="16"/>
                <w:szCs w:val="16"/>
                <w:lang w:eastAsia="en-PH"/>
              </w:rPr>
            </w:pPr>
          </w:p>
        </w:tc>
        <w:tc>
          <w:tcPr>
            <w:tcW w:w="1795" w:type="dxa"/>
            <w:shd w:val="clear" w:color="auto" w:fill="auto"/>
            <w:noWrap/>
          </w:tcPr>
          <w:p w14:paraId="63736098" w14:textId="3FF9437F" w:rsidR="00427BC7" w:rsidRPr="008D73E5" w:rsidRDefault="00427BC7" w:rsidP="00427BC7">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The PGLU is still in the process of implementing the recommendation.</w:t>
            </w:r>
          </w:p>
        </w:tc>
      </w:tr>
      <w:tr w:rsidR="00041E71" w:rsidRPr="008D73E5" w14:paraId="2CAA848B" w14:textId="77777777" w:rsidTr="00E5084A">
        <w:trPr>
          <w:trHeight w:val="1847"/>
        </w:trPr>
        <w:tc>
          <w:tcPr>
            <w:tcW w:w="624" w:type="dxa"/>
            <w:vMerge/>
            <w:vAlign w:val="center"/>
          </w:tcPr>
          <w:p w14:paraId="4759A636" w14:textId="77777777" w:rsidR="00041E71" w:rsidRPr="008D73E5" w:rsidRDefault="00041E71" w:rsidP="00041E71">
            <w:pPr>
              <w:spacing w:after="0" w:line="240" w:lineRule="auto"/>
              <w:jc w:val="both"/>
              <w:rPr>
                <w:rFonts w:ascii="Times New Roman" w:eastAsia="Times New Roman" w:hAnsi="Times New Roman" w:cs="Times New Roman"/>
                <w:color w:val="000000"/>
                <w:sz w:val="16"/>
                <w:szCs w:val="16"/>
                <w:lang w:eastAsia="en-PH"/>
              </w:rPr>
            </w:pPr>
          </w:p>
        </w:tc>
        <w:tc>
          <w:tcPr>
            <w:tcW w:w="1708" w:type="dxa"/>
            <w:vMerge/>
            <w:vAlign w:val="center"/>
          </w:tcPr>
          <w:p w14:paraId="554A49A5" w14:textId="77777777" w:rsidR="00041E71" w:rsidRPr="008D73E5" w:rsidRDefault="00041E71" w:rsidP="00041E71">
            <w:pPr>
              <w:spacing w:after="0" w:line="240" w:lineRule="auto"/>
              <w:jc w:val="both"/>
              <w:rPr>
                <w:rFonts w:ascii="Times New Roman" w:eastAsia="Times New Roman" w:hAnsi="Times New Roman" w:cs="Times New Roman"/>
                <w:color w:val="000000"/>
                <w:sz w:val="16"/>
                <w:szCs w:val="16"/>
                <w:lang w:eastAsia="en-PH"/>
              </w:rPr>
            </w:pPr>
          </w:p>
        </w:tc>
        <w:tc>
          <w:tcPr>
            <w:tcW w:w="2078" w:type="dxa"/>
            <w:shd w:val="clear" w:color="auto" w:fill="auto"/>
          </w:tcPr>
          <w:p w14:paraId="3CC0517C" w14:textId="77777777" w:rsidR="00041E71" w:rsidRPr="008D73E5" w:rsidRDefault="00041E71" w:rsidP="00041E71">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b.</w:t>
            </w:r>
            <w:r w:rsidRPr="008D73E5">
              <w:rPr>
                <w:rFonts w:ascii="Times New Roman" w:eastAsia="Times New Roman" w:hAnsi="Times New Roman" w:cs="Times New Roman"/>
                <w:color w:val="000000"/>
                <w:sz w:val="16"/>
                <w:szCs w:val="16"/>
                <w:lang w:eastAsia="en-PH"/>
              </w:rPr>
              <w:tab/>
              <w:t>Ensure that all documents for payment of claims are intact before recording them as valid claims to facilitate a smooth and prompt settlement of liabilities. Thereafter, ensure strict monitoring of recorded liabilities for prompt settlement thereof, and</w:t>
            </w:r>
          </w:p>
          <w:p w14:paraId="1DF82B97" w14:textId="58DD4C2D" w:rsidR="00041E71" w:rsidRPr="008D73E5" w:rsidRDefault="00041E71" w:rsidP="00041E71">
            <w:pPr>
              <w:spacing w:after="0" w:line="240" w:lineRule="auto"/>
              <w:jc w:val="both"/>
              <w:rPr>
                <w:rFonts w:ascii="Times New Roman" w:eastAsia="Times New Roman" w:hAnsi="Times New Roman" w:cs="Times New Roman"/>
                <w:color w:val="000000"/>
                <w:sz w:val="16"/>
                <w:szCs w:val="16"/>
                <w:lang w:eastAsia="en-PH"/>
              </w:rPr>
            </w:pPr>
          </w:p>
        </w:tc>
        <w:tc>
          <w:tcPr>
            <w:tcW w:w="1350" w:type="dxa"/>
            <w:shd w:val="clear" w:color="auto" w:fill="auto"/>
          </w:tcPr>
          <w:p w14:paraId="54AD01DE" w14:textId="67F8E42A" w:rsidR="00041E71" w:rsidRPr="008D73E5" w:rsidRDefault="00041E71" w:rsidP="00041E71">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Strict monitoring of recorded liabilities</w:t>
            </w:r>
          </w:p>
        </w:tc>
        <w:tc>
          <w:tcPr>
            <w:tcW w:w="990" w:type="dxa"/>
            <w:shd w:val="clear" w:color="auto" w:fill="auto"/>
          </w:tcPr>
          <w:p w14:paraId="0C2D7C77" w14:textId="1DF809C8" w:rsidR="00041E71" w:rsidRPr="008D73E5" w:rsidRDefault="00041E71" w:rsidP="00041E71">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OPAcct</w:t>
            </w:r>
          </w:p>
        </w:tc>
        <w:tc>
          <w:tcPr>
            <w:tcW w:w="630" w:type="dxa"/>
            <w:shd w:val="clear" w:color="auto" w:fill="auto"/>
            <w:noWrap/>
          </w:tcPr>
          <w:p w14:paraId="36E032E5" w14:textId="77777777" w:rsidR="00041E71" w:rsidRPr="008D73E5" w:rsidRDefault="00041E71" w:rsidP="00041E71">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Feb</w:t>
            </w:r>
          </w:p>
          <w:p w14:paraId="480C9A67" w14:textId="52820524" w:rsidR="00041E71" w:rsidRPr="008D73E5" w:rsidRDefault="00041E71" w:rsidP="00041E71">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2024</w:t>
            </w:r>
          </w:p>
        </w:tc>
        <w:tc>
          <w:tcPr>
            <w:tcW w:w="630" w:type="dxa"/>
            <w:shd w:val="clear" w:color="auto" w:fill="auto"/>
            <w:noWrap/>
          </w:tcPr>
          <w:p w14:paraId="268C2B99" w14:textId="64555FF2" w:rsidR="00041E71" w:rsidRPr="008D73E5" w:rsidRDefault="00041E71" w:rsidP="00041E71">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Dec 2024</w:t>
            </w:r>
          </w:p>
        </w:tc>
        <w:tc>
          <w:tcPr>
            <w:tcW w:w="1071" w:type="dxa"/>
            <w:shd w:val="clear" w:color="auto" w:fill="auto"/>
            <w:noWrap/>
          </w:tcPr>
          <w:p w14:paraId="6A715FAD" w14:textId="3874C33D" w:rsidR="00041E71" w:rsidRPr="008D73E5" w:rsidRDefault="00041E71" w:rsidP="00041E71">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Fully Implemented</w:t>
            </w:r>
          </w:p>
        </w:tc>
        <w:tc>
          <w:tcPr>
            <w:tcW w:w="909" w:type="dxa"/>
            <w:shd w:val="clear" w:color="auto" w:fill="auto"/>
            <w:noWrap/>
          </w:tcPr>
          <w:p w14:paraId="1A705A8C" w14:textId="589109C6" w:rsidR="00041E71" w:rsidRPr="008D73E5" w:rsidRDefault="00041E71" w:rsidP="00041E71">
            <w:pPr>
              <w:spacing w:after="0" w:line="240" w:lineRule="auto"/>
              <w:jc w:val="both"/>
              <w:rPr>
                <w:rFonts w:ascii="Times New Roman" w:eastAsia="Times New Roman" w:hAnsi="Times New Roman" w:cs="Times New Roman"/>
                <w:color w:val="000000"/>
                <w:sz w:val="16"/>
                <w:szCs w:val="16"/>
                <w:lang w:eastAsia="en-PH"/>
              </w:rPr>
            </w:pPr>
          </w:p>
        </w:tc>
        <w:tc>
          <w:tcPr>
            <w:tcW w:w="2160" w:type="dxa"/>
            <w:shd w:val="clear" w:color="auto" w:fill="auto"/>
          </w:tcPr>
          <w:p w14:paraId="5A2448F6" w14:textId="77777777" w:rsidR="00041E71" w:rsidRPr="008D73E5" w:rsidRDefault="00041E71" w:rsidP="00041E71">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 xml:space="preserve">OPAcct regularly monitors outstanding payables and reminds the end-users for the prompt payment. OPAcct regularly monitors unreleased checks and requests PTO to notify payees or claimants and to release checks to avoid being staled. See link: </w:t>
            </w:r>
          </w:p>
          <w:p w14:paraId="28681E18" w14:textId="77777777" w:rsidR="00041E71" w:rsidRPr="008D73E5" w:rsidRDefault="00041E71" w:rsidP="00041E71">
            <w:pPr>
              <w:spacing w:after="0" w:line="240" w:lineRule="auto"/>
              <w:jc w:val="both"/>
              <w:rPr>
                <w:rFonts w:ascii="Times New Roman" w:eastAsia="Times New Roman" w:hAnsi="Times New Roman" w:cs="Times New Roman"/>
                <w:color w:val="000000"/>
                <w:sz w:val="16"/>
                <w:szCs w:val="16"/>
                <w:lang w:eastAsia="en-PH"/>
              </w:rPr>
            </w:pPr>
          </w:p>
          <w:p w14:paraId="5EF1648B" w14:textId="3D0FF649" w:rsidR="00041E71" w:rsidRPr="008D73E5" w:rsidRDefault="00041E71" w:rsidP="00041E71">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 xml:space="preserve">https://drive.google.com/file/d/1VoIcd269vDVksaer5-HLYK3malR66Aby/view?usp=sharing </w:t>
            </w:r>
          </w:p>
          <w:p w14:paraId="634E7982" w14:textId="5B5D073D" w:rsidR="00041E71" w:rsidRPr="008D73E5" w:rsidRDefault="00041E71" w:rsidP="00041E71">
            <w:pPr>
              <w:spacing w:after="0" w:line="240" w:lineRule="auto"/>
              <w:jc w:val="both"/>
              <w:rPr>
                <w:rFonts w:ascii="Times New Roman" w:eastAsia="Times New Roman" w:hAnsi="Times New Roman" w:cs="Times New Roman"/>
                <w:color w:val="000000"/>
                <w:sz w:val="16"/>
                <w:szCs w:val="16"/>
                <w:lang w:eastAsia="en-PH"/>
              </w:rPr>
            </w:pPr>
          </w:p>
        </w:tc>
        <w:tc>
          <w:tcPr>
            <w:tcW w:w="1080" w:type="dxa"/>
            <w:shd w:val="clear" w:color="auto" w:fill="auto"/>
            <w:noWrap/>
          </w:tcPr>
          <w:p w14:paraId="54986976" w14:textId="33A6164F" w:rsidR="00041E71" w:rsidRPr="008D73E5" w:rsidRDefault="00041E71" w:rsidP="00041E71">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October 2024</w:t>
            </w:r>
          </w:p>
        </w:tc>
        <w:tc>
          <w:tcPr>
            <w:tcW w:w="1080" w:type="dxa"/>
            <w:shd w:val="clear" w:color="auto" w:fill="auto"/>
            <w:noWrap/>
          </w:tcPr>
          <w:p w14:paraId="7612A9A8" w14:textId="05B2B583" w:rsidR="00041E71" w:rsidRPr="008D73E5" w:rsidRDefault="00041E71" w:rsidP="00041E71">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Not implemented</w:t>
            </w:r>
          </w:p>
        </w:tc>
        <w:tc>
          <w:tcPr>
            <w:tcW w:w="720" w:type="dxa"/>
            <w:shd w:val="clear" w:color="auto" w:fill="auto"/>
            <w:noWrap/>
          </w:tcPr>
          <w:p w14:paraId="45039169" w14:textId="77777777" w:rsidR="00041E71" w:rsidRPr="008D73E5" w:rsidRDefault="00041E71" w:rsidP="00041E71">
            <w:pPr>
              <w:spacing w:after="0" w:line="240" w:lineRule="auto"/>
              <w:jc w:val="both"/>
              <w:rPr>
                <w:rFonts w:ascii="Times New Roman" w:eastAsia="Times New Roman" w:hAnsi="Times New Roman" w:cs="Times New Roman"/>
                <w:color w:val="000000"/>
                <w:sz w:val="16"/>
                <w:szCs w:val="16"/>
                <w:lang w:eastAsia="en-PH"/>
              </w:rPr>
            </w:pPr>
          </w:p>
        </w:tc>
        <w:tc>
          <w:tcPr>
            <w:tcW w:w="720" w:type="dxa"/>
            <w:shd w:val="clear" w:color="auto" w:fill="auto"/>
            <w:noWrap/>
          </w:tcPr>
          <w:p w14:paraId="34EE3AE4" w14:textId="77777777" w:rsidR="00041E71" w:rsidRPr="008D73E5" w:rsidRDefault="00041E71" w:rsidP="00041E71">
            <w:pPr>
              <w:spacing w:after="0" w:line="240" w:lineRule="auto"/>
              <w:jc w:val="both"/>
              <w:rPr>
                <w:rFonts w:ascii="Times New Roman" w:eastAsia="Times New Roman" w:hAnsi="Times New Roman" w:cs="Times New Roman"/>
                <w:color w:val="000000"/>
                <w:sz w:val="16"/>
                <w:szCs w:val="16"/>
                <w:lang w:eastAsia="en-PH"/>
              </w:rPr>
            </w:pPr>
          </w:p>
        </w:tc>
        <w:tc>
          <w:tcPr>
            <w:tcW w:w="1795" w:type="dxa"/>
            <w:shd w:val="clear" w:color="auto" w:fill="auto"/>
            <w:noWrap/>
          </w:tcPr>
          <w:p w14:paraId="32561D30" w14:textId="46696217" w:rsidR="00041E71" w:rsidRPr="008D73E5" w:rsidRDefault="004F748D" w:rsidP="00041E71">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This</w:t>
            </w:r>
            <w:r w:rsidR="00041E71" w:rsidRPr="008D73E5">
              <w:rPr>
                <w:rFonts w:ascii="Times New Roman" w:eastAsia="Times New Roman" w:hAnsi="Times New Roman" w:cs="Times New Roman"/>
                <w:color w:val="000000"/>
                <w:sz w:val="16"/>
                <w:szCs w:val="16"/>
                <w:lang w:eastAsia="en-PH"/>
              </w:rPr>
              <w:t xml:space="preserve"> is subject for  validation upon the submission of all the documents and reports pertaining to the CY 2024 transactions</w:t>
            </w:r>
            <w:r w:rsidRPr="008D73E5">
              <w:rPr>
                <w:rFonts w:ascii="Times New Roman" w:eastAsia="Times New Roman" w:hAnsi="Times New Roman" w:cs="Times New Roman"/>
                <w:color w:val="000000"/>
                <w:sz w:val="16"/>
                <w:szCs w:val="16"/>
                <w:lang w:eastAsia="en-PH"/>
              </w:rPr>
              <w:t>.</w:t>
            </w:r>
          </w:p>
        </w:tc>
      </w:tr>
      <w:tr w:rsidR="00041E71" w:rsidRPr="008D73E5" w14:paraId="06F014E7" w14:textId="77777777" w:rsidTr="00E5084A">
        <w:trPr>
          <w:trHeight w:val="1083"/>
        </w:trPr>
        <w:tc>
          <w:tcPr>
            <w:tcW w:w="624" w:type="dxa"/>
            <w:vMerge/>
            <w:shd w:val="clear" w:color="auto" w:fill="auto"/>
            <w:noWrap/>
          </w:tcPr>
          <w:p w14:paraId="3B7F6B0B" w14:textId="1D93A1E9" w:rsidR="00041E71" w:rsidRPr="008D73E5" w:rsidRDefault="00041E71" w:rsidP="00041E71">
            <w:pPr>
              <w:spacing w:after="0" w:line="240" w:lineRule="auto"/>
              <w:jc w:val="both"/>
              <w:rPr>
                <w:rFonts w:ascii="Times New Roman" w:eastAsia="Times New Roman" w:hAnsi="Times New Roman" w:cs="Times New Roman"/>
                <w:color w:val="000000"/>
                <w:sz w:val="16"/>
                <w:szCs w:val="16"/>
                <w:lang w:eastAsia="en-PH"/>
              </w:rPr>
            </w:pPr>
          </w:p>
        </w:tc>
        <w:tc>
          <w:tcPr>
            <w:tcW w:w="1708" w:type="dxa"/>
            <w:vMerge/>
            <w:shd w:val="clear" w:color="auto" w:fill="auto"/>
          </w:tcPr>
          <w:p w14:paraId="223A4C68" w14:textId="73B5B953" w:rsidR="00041E71" w:rsidRPr="008D73E5" w:rsidRDefault="00041E71" w:rsidP="00041E71">
            <w:pPr>
              <w:spacing w:after="0" w:line="240" w:lineRule="auto"/>
              <w:jc w:val="both"/>
              <w:rPr>
                <w:rFonts w:ascii="Times New Roman" w:eastAsia="Times New Roman" w:hAnsi="Times New Roman" w:cs="Times New Roman"/>
                <w:color w:val="000000"/>
                <w:sz w:val="16"/>
                <w:szCs w:val="16"/>
                <w:lang w:eastAsia="en-PH"/>
              </w:rPr>
            </w:pPr>
          </w:p>
        </w:tc>
        <w:tc>
          <w:tcPr>
            <w:tcW w:w="2078" w:type="dxa"/>
            <w:shd w:val="clear" w:color="auto" w:fill="auto"/>
          </w:tcPr>
          <w:p w14:paraId="50BAE437" w14:textId="77777777" w:rsidR="00041E71" w:rsidRPr="008D73E5" w:rsidRDefault="00041E71" w:rsidP="00041E71">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c.</w:t>
            </w:r>
            <w:r w:rsidRPr="008D73E5">
              <w:rPr>
                <w:rFonts w:ascii="Times New Roman" w:eastAsia="Times New Roman" w:hAnsi="Times New Roman" w:cs="Times New Roman"/>
                <w:color w:val="000000"/>
                <w:sz w:val="16"/>
                <w:szCs w:val="16"/>
                <w:lang w:eastAsia="en-PH"/>
              </w:rPr>
              <w:tab/>
              <w:t>For those reverted stale checks or closed bank ATM accounts, prepare replacement checks, send written notices, or exert effort to contact the payees.</w:t>
            </w:r>
          </w:p>
          <w:p w14:paraId="3191E93B" w14:textId="09E92847" w:rsidR="00041E71" w:rsidRPr="008D73E5" w:rsidRDefault="00041E71" w:rsidP="00041E71">
            <w:pPr>
              <w:spacing w:after="0" w:line="240" w:lineRule="auto"/>
              <w:jc w:val="both"/>
              <w:rPr>
                <w:rFonts w:ascii="Times New Roman" w:eastAsia="Times New Roman" w:hAnsi="Times New Roman" w:cs="Times New Roman"/>
                <w:color w:val="000000"/>
                <w:sz w:val="16"/>
                <w:szCs w:val="16"/>
                <w:lang w:eastAsia="en-PH"/>
              </w:rPr>
            </w:pPr>
          </w:p>
        </w:tc>
        <w:tc>
          <w:tcPr>
            <w:tcW w:w="1350" w:type="dxa"/>
            <w:shd w:val="clear" w:color="auto" w:fill="auto"/>
          </w:tcPr>
          <w:p w14:paraId="45AD3FCB" w14:textId="4D9CDA83" w:rsidR="00041E71" w:rsidRPr="008D73E5" w:rsidRDefault="00041E71" w:rsidP="00041E71">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Replace checks and send notices to payees</w:t>
            </w:r>
          </w:p>
        </w:tc>
        <w:tc>
          <w:tcPr>
            <w:tcW w:w="990" w:type="dxa"/>
            <w:shd w:val="clear" w:color="auto" w:fill="auto"/>
          </w:tcPr>
          <w:p w14:paraId="227533E7" w14:textId="733107C2" w:rsidR="00041E71" w:rsidRPr="008D73E5" w:rsidRDefault="00041E71" w:rsidP="00041E71">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Provincial Treasury Office (PTO)</w:t>
            </w:r>
          </w:p>
        </w:tc>
        <w:tc>
          <w:tcPr>
            <w:tcW w:w="630" w:type="dxa"/>
            <w:shd w:val="clear" w:color="auto" w:fill="auto"/>
            <w:noWrap/>
          </w:tcPr>
          <w:p w14:paraId="162AD7BA" w14:textId="77777777" w:rsidR="00041E71" w:rsidRPr="008D73E5" w:rsidRDefault="00041E71" w:rsidP="00041E71">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Feb</w:t>
            </w:r>
          </w:p>
          <w:p w14:paraId="0554E0A4" w14:textId="04A2BB2A" w:rsidR="00041E71" w:rsidRPr="008D73E5" w:rsidRDefault="00041E71" w:rsidP="00041E71">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2024</w:t>
            </w:r>
          </w:p>
        </w:tc>
        <w:tc>
          <w:tcPr>
            <w:tcW w:w="630" w:type="dxa"/>
            <w:shd w:val="clear" w:color="auto" w:fill="auto"/>
            <w:noWrap/>
          </w:tcPr>
          <w:p w14:paraId="243A9E24" w14:textId="71F2DD65" w:rsidR="00041E71" w:rsidRPr="008D73E5" w:rsidRDefault="00041E71" w:rsidP="00041E71">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Dec 2024</w:t>
            </w:r>
          </w:p>
        </w:tc>
        <w:tc>
          <w:tcPr>
            <w:tcW w:w="1071" w:type="dxa"/>
            <w:shd w:val="clear" w:color="auto" w:fill="auto"/>
          </w:tcPr>
          <w:p w14:paraId="77D18525" w14:textId="4A62D551" w:rsidR="00041E71" w:rsidRPr="008D73E5" w:rsidRDefault="00041E71" w:rsidP="00041E71">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Fully Implemented</w:t>
            </w:r>
          </w:p>
        </w:tc>
        <w:tc>
          <w:tcPr>
            <w:tcW w:w="909" w:type="dxa"/>
            <w:shd w:val="clear" w:color="auto" w:fill="auto"/>
            <w:noWrap/>
          </w:tcPr>
          <w:p w14:paraId="3BEDD3E1" w14:textId="09AF6D20" w:rsidR="00041E71" w:rsidRPr="008D73E5" w:rsidRDefault="00041E71" w:rsidP="00041E71">
            <w:pPr>
              <w:spacing w:after="0" w:line="240" w:lineRule="auto"/>
              <w:jc w:val="both"/>
              <w:rPr>
                <w:rFonts w:ascii="Times New Roman" w:eastAsia="Times New Roman" w:hAnsi="Times New Roman" w:cs="Times New Roman"/>
                <w:color w:val="000000"/>
                <w:sz w:val="16"/>
                <w:szCs w:val="16"/>
                <w:lang w:eastAsia="en-PH"/>
              </w:rPr>
            </w:pPr>
          </w:p>
        </w:tc>
        <w:tc>
          <w:tcPr>
            <w:tcW w:w="2160" w:type="dxa"/>
            <w:shd w:val="clear" w:color="auto" w:fill="auto"/>
          </w:tcPr>
          <w:p w14:paraId="0E2005C7" w14:textId="7763E3D1" w:rsidR="00041E71" w:rsidRPr="008D73E5" w:rsidRDefault="00041E71" w:rsidP="00041E71">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 xml:space="preserve">OPAcct notified the </w:t>
            </w:r>
            <w:r w:rsidR="00BB79BF" w:rsidRPr="008D73E5">
              <w:rPr>
                <w:rFonts w:ascii="Times New Roman" w:eastAsia="Times New Roman" w:hAnsi="Times New Roman" w:cs="Times New Roman"/>
                <w:color w:val="000000"/>
                <w:sz w:val="16"/>
                <w:szCs w:val="16"/>
                <w:lang w:eastAsia="en-PH"/>
              </w:rPr>
              <w:t>Provincial</w:t>
            </w:r>
            <w:r w:rsidRPr="008D73E5">
              <w:rPr>
                <w:rFonts w:ascii="Times New Roman" w:eastAsia="Times New Roman" w:hAnsi="Times New Roman" w:cs="Times New Roman"/>
                <w:color w:val="000000"/>
                <w:sz w:val="16"/>
                <w:szCs w:val="16"/>
                <w:lang w:eastAsia="en-PH"/>
              </w:rPr>
              <w:t xml:space="preserve">  Treasury Office (PTO) of checks due to be staled and staled checks for its replacement and also advised to send written notices to payees consistent with policies under Presidential Decree No. 1445 and policies on stale checks under Section 59 of the New Government Accounting Manual System for LGUs </w:t>
            </w:r>
          </w:p>
          <w:p w14:paraId="59C7A1D6" w14:textId="77777777" w:rsidR="00041E71" w:rsidRPr="008D73E5" w:rsidRDefault="00041E71" w:rsidP="00041E71">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 xml:space="preserve">See link: </w:t>
            </w:r>
          </w:p>
          <w:p w14:paraId="2521A018" w14:textId="77777777" w:rsidR="00041E71" w:rsidRPr="008D73E5" w:rsidRDefault="00041E71" w:rsidP="00041E71">
            <w:pPr>
              <w:spacing w:after="0" w:line="240" w:lineRule="auto"/>
              <w:jc w:val="both"/>
              <w:rPr>
                <w:rFonts w:ascii="Times New Roman" w:eastAsia="Times New Roman" w:hAnsi="Times New Roman" w:cs="Times New Roman"/>
                <w:color w:val="000000"/>
                <w:sz w:val="16"/>
                <w:szCs w:val="16"/>
                <w:lang w:eastAsia="en-PH"/>
              </w:rPr>
            </w:pPr>
          </w:p>
          <w:p w14:paraId="7D8A54D1" w14:textId="5A987086" w:rsidR="00041E71" w:rsidRPr="008D73E5" w:rsidRDefault="00041E71" w:rsidP="00041E71">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https://drive.google.com/file/d/1VoIcd269vDVksaer5-</w:t>
            </w:r>
            <w:r w:rsidRPr="008D73E5">
              <w:rPr>
                <w:rFonts w:ascii="Times New Roman" w:eastAsia="Times New Roman" w:hAnsi="Times New Roman" w:cs="Times New Roman"/>
                <w:color w:val="000000"/>
                <w:sz w:val="16"/>
                <w:szCs w:val="16"/>
                <w:lang w:eastAsia="en-PH"/>
              </w:rPr>
              <w:lastRenderedPageBreak/>
              <w:t xml:space="preserve">HLYK3malR66Aby/view?usp=sharing </w:t>
            </w:r>
          </w:p>
          <w:p w14:paraId="3EE4D89A" w14:textId="77777777" w:rsidR="00041E71" w:rsidRPr="008D73E5" w:rsidRDefault="00041E71" w:rsidP="00041E71">
            <w:pPr>
              <w:spacing w:after="0" w:line="240" w:lineRule="auto"/>
              <w:jc w:val="both"/>
              <w:rPr>
                <w:rFonts w:ascii="Times New Roman" w:eastAsia="Times New Roman" w:hAnsi="Times New Roman" w:cs="Times New Roman"/>
                <w:color w:val="000000"/>
                <w:sz w:val="16"/>
                <w:szCs w:val="16"/>
                <w:lang w:eastAsia="en-PH"/>
              </w:rPr>
            </w:pPr>
          </w:p>
          <w:p w14:paraId="6C565D64" w14:textId="77777777" w:rsidR="00041E71" w:rsidRPr="008D73E5" w:rsidRDefault="00041E71" w:rsidP="00041E71">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PTO thru the cash disbursement unit coordinated with offices concerned to help contact and locate clients/beneficiaries, moreover, the  Cash Disbursement Unit (CDU) also uses the online platform like facebook in locating client/beneficiary.</w:t>
            </w:r>
          </w:p>
          <w:p w14:paraId="4849B02D" w14:textId="77777777" w:rsidR="00041E71" w:rsidRPr="008D73E5" w:rsidRDefault="00041E71" w:rsidP="00041E71">
            <w:pPr>
              <w:spacing w:after="0" w:line="240" w:lineRule="auto"/>
              <w:jc w:val="both"/>
              <w:rPr>
                <w:rFonts w:ascii="Times New Roman" w:eastAsia="Times New Roman" w:hAnsi="Times New Roman" w:cs="Times New Roman"/>
                <w:color w:val="000000"/>
                <w:sz w:val="16"/>
                <w:szCs w:val="16"/>
                <w:lang w:eastAsia="en-PH"/>
              </w:rPr>
            </w:pPr>
          </w:p>
          <w:p w14:paraId="4DF88916" w14:textId="77777777" w:rsidR="00041E71" w:rsidRPr="008D73E5" w:rsidRDefault="00041E71" w:rsidP="00041E71">
            <w:pPr>
              <w:spacing w:after="0" w:line="240" w:lineRule="auto"/>
              <w:jc w:val="both"/>
              <w:rPr>
                <w:rFonts w:ascii="Times New Roman" w:eastAsia="Times New Roman" w:hAnsi="Times New Roman" w:cs="Times New Roman"/>
                <w:color w:val="000000"/>
                <w:sz w:val="16"/>
                <w:szCs w:val="16"/>
                <w:lang w:eastAsia="en-PH"/>
              </w:rPr>
            </w:pPr>
          </w:p>
          <w:p w14:paraId="52AFE98E" w14:textId="77777777" w:rsidR="00041E71" w:rsidRPr="008D73E5" w:rsidRDefault="00041E71" w:rsidP="00041E71">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 xml:space="preserve">CDU also advised scholars with closed bank accounts to open new accounts. The CDU also notified OPG to remind scholars the </w:t>
            </w:r>
          </w:p>
          <w:p w14:paraId="419FE140" w14:textId="77777777" w:rsidR="00041E71" w:rsidRPr="008D73E5" w:rsidRDefault="00041E71" w:rsidP="00041E71">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importance of maintaining the amount of Php 100.00 balance to keep their accounts active.</w:t>
            </w:r>
          </w:p>
          <w:p w14:paraId="2DE626E5" w14:textId="16078346" w:rsidR="00041E71" w:rsidRPr="008D73E5" w:rsidRDefault="00041E71" w:rsidP="00041E71">
            <w:pPr>
              <w:spacing w:after="0" w:line="240" w:lineRule="auto"/>
              <w:jc w:val="both"/>
              <w:rPr>
                <w:rFonts w:ascii="Times New Roman" w:eastAsia="Times New Roman" w:hAnsi="Times New Roman" w:cs="Times New Roman"/>
                <w:color w:val="000000"/>
                <w:sz w:val="16"/>
                <w:szCs w:val="16"/>
                <w:lang w:eastAsia="en-PH"/>
              </w:rPr>
            </w:pPr>
          </w:p>
        </w:tc>
        <w:tc>
          <w:tcPr>
            <w:tcW w:w="1080" w:type="dxa"/>
            <w:shd w:val="clear" w:color="auto" w:fill="auto"/>
            <w:noWrap/>
          </w:tcPr>
          <w:p w14:paraId="5A486050" w14:textId="345B55C5" w:rsidR="00041E71" w:rsidRPr="008D73E5" w:rsidRDefault="00041E71" w:rsidP="00041E71">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lastRenderedPageBreak/>
              <w:t>October 2024</w:t>
            </w:r>
          </w:p>
        </w:tc>
        <w:tc>
          <w:tcPr>
            <w:tcW w:w="1080" w:type="dxa"/>
            <w:shd w:val="clear" w:color="auto" w:fill="auto"/>
            <w:noWrap/>
          </w:tcPr>
          <w:p w14:paraId="25A3C1FE" w14:textId="2EF6443A" w:rsidR="00041E71" w:rsidRPr="008D73E5" w:rsidRDefault="00041E71" w:rsidP="00041E71">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Not implemented</w:t>
            </w:r>
          </w:p>
        </w:tc>
        <w:tc>
          <w:tcPr>
            <w:tcW w:w="720" w:type="dxa"/>
            <w:shd w:val="clear" w:color="auto" w:fill="auto"/>
            <w:noWrap/>
          </w:tcPr>
          <w:p w14:paraId="1655FA74" w14:textId="23FC2201" w:rsidR="00041E71" w:rsidRPr="008D73E5" w:rsidRDefault="00041E71" w:rsidP="00041E71">
            <w:pPr>
              <w:spacing w:after="0" w:line="240" w:lineRule="auto"/>
              <w:jc w:val="both"/>
              <w:rPr>
                <w:rFonts w:ascii="Times New Roman" w:eastAsia="Times New Roman" w:hAnsi="Times New Roman" w:cs="Times New Roman"/>
                <w:color w:val="000000"/>
                <w:sz w:val="16"/>
                <w:szCs w:val="16"/>
                <w:lang w:eastAsia="en-PH"/>
              </w:rPr>
            </w:pPr>
          </w:p>
        </w:tc>
        <w:tc>
          <w:tcPr>
            <w:tcW w:w="720" w:type="dxa"/>
            <w:shd w:val="clear" w:color="auto" w:fill="auto"/>
            <w:noWrap/>
          </w:tcPr>
          <w:p w14:paraId="7B75EB0F" w14:textId="4426EA6D" w:rsidR="00041E71" w:rsidRPr="008D73E5" w:rsidRDefault="00041E71" w:rsidP="00041E71">
            <w:pPr>
              <w:spacing w:after="0" w:line="240" w:lineRule="auto"/>
              <w:jc w:val="both"/>
              <w:rPr>
                <w:rFonts w:ascii="Times New Roman" w:eastAsia="Times New Roman" w:hAnsi="Times New Roman" w:cs="Times New Roman"/>
                <w:color w:val="000000"/>
                <w:sz w:val="16"/>
                <w:szCs w:val="16"/>
                <w:lang w:eastAsia="en-PH"/>
              </w:rPr>
            </w:pPr>
          </w:p>
        </w:tc>
        <w:tc>
          <w:tcPr>
            <w:tcW w:w="1795" w:type="dxa"/>
            <w:shd w:val="clear" w:color="auto" w:fill="auto"/>
            <w:noWrap/>
          </w:tcPr>
          <w:p w14:paraId="6B4F5DA6" w14:textId="0ECAB6EB" w:rsidR="00075080" w:rsidRPr="008D73E5" w:rsidRDefault="00075080" w:rsidP="00041E71">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The owners of the closed bank ATM accounts were notified via call or chat messages.</w:t>
            </w:r>
          </w:p>
          <w:p w14:paraId="50C8ACAB" w14:textId="77777777" w:rsidR="00075080" w:rsidRPr="008D73E5" w:rsidRDefault="00075080" w:rsidP="00041E71">
            <w:pPr>
              <w:spacing w:after="0" w:line="240" w:lineRule="auto"/>
              <w:jc w:val="both"/>
              <w:rPr>
                <w:rFonts w:ascii="Times New Roman" w:eastAsia="Times New Roman" w:hAnsi="Times New Roman" w:cs="Times New Roman"/>
                <w:color w:val="000000"/>
                <w:sz w:val="16"/>
                <w:szCs w:val="16"/>
                <w:lang w:eastAsia="en-PH"/>
              </w:rPr>
            </w:pPr>
          </w:p>
          <w:p w14:paraId="75C7A41E" w14:textId="1FCF1EA7" w:rsidR="00041E71" w:rsidRPr="008D73E5" w:rsidRDefault="00075080" w:rsidP="00041E71">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However, t</w:t>
            </w:r>
            <w:r w:rsidR="00041E71" w:rsidRPr="008D73E5">
              <w:rPr>
                <w:rFonts w:ascii="Times New Roman" w:eastAsia="Times New Roman" w:hAnsi="Times New Roman" w:cs="Times New Roman"/>
                <w:color w:val="000000"/>
                <w:sz w:val="16"/>
                <w:szCs w:val="16"/>
                <w:lang w:eastAsia="en-PH"/>
              </w:rPr>
              <w:t>his is subject for further validation upon the submission of all the documents and reports pertaining to the CY 2024 transactions</w:t>
            </w:r>
            <w:r w:rsidR="004F748D" w:rsidRPr="008D73E5">
              <w:rPr>
                <w:rFonts w:ascii="Times New Roman" w:eastAsia="Times New Roman" w:hAnsi="Times New Roman" w:cs="Times New Roman"/>
                <w:color w:val="000000"/>
                <w:sz w:val="16"/>
                <w:szCs w:val="16"/>
                <w:lang w:eastAsia="en-PH"/>
              </w:rPr>
              <w:t>.</w:t>
            </w:r>
          </w:p>
        </w:tc>
      </w:tr>
      <w:tr w:rsidR="00041E71" w:rsidRPr="008D73E5" w14:paraId="38C11382" w14:textId="77777777" w:rsidTr="00946CF9">
        <w:trPr>
          <w:trHeight w:val="1020"/>
        </w:trPr>
        <w:tc>
          <w:tcPr>
            <w:tcW w:w="624" w:type="dxa"/>
            <w:vMerge w:val="restart"/>
            <w:shd w:val="clear" w:color="auto" w:fill="auto"/>
          </w:tcPr>
          <w:p w14:paraId="435E9B17" w14:textId="781218C5" w:rsidR="00041E71" w:rsidRPr="008D73E5" w:rsidRDefault="00041E71" w:rsidP="00041E71">
            <w:pPr>
              <w:spacing w:after="0" w:line="240" w:lineRule="auto"/>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pp.102-104 of CY 2023 AAR</w:t>
            </w:r>
          </w:p>
        </w:tc>
        <w:tc>
          <w:tcPr>
            <w:tcW w:w="1708" w:type="dxa"/>
            <w:vMerge w:val="restart"/>
            <w:shd w:val="clear" w:color="auto" w:fill="auto"/>
          </w:tcPr>
          <w:p w14:paraId="1F708B89" w14:textId="1E089772" w:rsidR="00041E71" w:rsidRPr="008D73E5" w:rsidRDefault="00041E71" w:rsidP="00041E71">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The accounts receivable balance of ₱6,868,011.77 which has been dormant for more than 10 years is deemed inaccurate and unreliable due to the absence of supporting documents and sufficient records, which is not in conformity with IPSAS No. 1 and COA Circular No. 2023-008, thereby affecting the certainty of collections.</w:t>
            </w:r>
          </w:p>
        </w:tc>
        <w:tc>
          <w:tcPr>
            <w:tcW w:w="2078" w:type="dxa"/>
            <w:shd w:val="clear" w:color="auto" w:fill="auto"/>
          </w:tcPr>
          <w:p w14:paraId="1DFB5ECF" w14:textId="57CD4901" w:rsidR="00041E71" w:rsidRPr="008D73E5" w:rsidRDefault="00F905F4" w:rsidP="00041E71">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sz w:val="16"/>
                <w:szCs w:val="16"/>
                <w:lang w:eastAsia="en-PH"/>
              </w:rPr>
              <w:t>We</w:t>
            </w:r>
            <w:r w:rsidR="00041E71" w:rsidRPr="008D73E5">
              <w:rPr>
                <w:rFonts w:ascii="Times New Roman" w:eastAsia="Times New Roman" w:hAnsi="Times New Roman" w:cs="Times New Roman"/>
                <w:color w:val="000000"/>
                <w:sz w:val="16"/>
                <w:szCs w:val="16"/>
                <w:lang w:eastAsia="en-PH"/>
              </w:rPr>
              <w:t xml:space="preserve"> reiterated our recommendations that the Provincial Governor direct the Provincial Accountant and Provincial Treasurer to:</w:t>
            </w:r>
          </w:p>
          <w:p w14:paraId="4F70DAB4" w14:textId="77777777" w:rsidR="00041E71" w:rsidRPr="008D73E5" w:rsidRDefault="00041E71" w:rsidP="00041E71">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 xml:space="preserve"> </w:t>
            </w:r>
          </w:p>
          <w:p w14:paraId="6492E456" w14:textId="77777777" w:rsidR="00041E71" w:rsidRPr="008D73E5" w:rsidRDefault="00041E71" w:rsidP="00041E71">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a.</w:t>
            </w:r>
            <w:r w:rsidRPr="008D73E5">
              <w:rPr>
                <w:rFonts w:ascii="Times New Roman" w:eastAsia="Times New Roman" w:hAnsi="Times New Roman" w:cs="Times New Roman"/>
                <w:color w:val="000000"/>
                <w:sz w:val="16"/>
                <w:szCs w:val="16"/>
                <w:lang w:eastAsia="en-PH"/>
              </w:rPr>
              <w:tab/>
              <w:t>exert effort to collect these dormant receivables, particularly the accounts with available reference documents, by sending demand letters. Exhaust all remedies to collect and properly document efforts made;</w:t>
            </w:r>
          </w:p>
          <w:p w14:paraId="3BA5D9DE" w14:textId="57B5628F" w:rsidR="00041E71" w:rsidRPr="008D73E5" w:rsidRDefault="00041E71" w:rsidP="00041E71">
            <w:pPr>
              <w:spacing w:after="0" w:line="240" w:lineRule="auto"/>
              <w:jc w:val="both"/>
              <w:rPr>
                <w:rFonts w:ascii="Times New Roman" w:eastAsia="Times New Roman" w:hAnsi="Times New Roman" w:cs="Times New Roman"/>
                <w:color w:val="000000"/>
                <w:sz w:val="16"/>
                <w:szCs w:val="16"/>
                <w:lang w:eastAsia="en-PH"/>
              </w:rPr>
            </w:pPr>
          </w:p>
        </w:tc>
        <w:tc>
          <w:tcPr>
            <w:tcW w:w="1350" w:type="dxa"/>
            <w:shd w:val="clear" w:color="auto" w:fill="auto"/>
          </w:tcPr>
          <w:p w14:paraId="64A3DDFB" w14:textId="6A13DB84" w:rsidR="00041E71" w:rsidRPr="008D73E5" w:rsidRDefault="00041E71" w:rsidP="00041E71">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To exert effort to collect dormant receivables</w:t>
            </w:r>
          </w:p>
        </w:tc>
        <w:tc>
          <w:tcPr>
            <w:tcW w:w="990" w:type="dxa"/>
            <w:shd w:val="clear" w:color="auto" w:fill="auto"/>
          </w:tcPr>
          <w:p w14:paraId="7D87D932" w14:textId="4895EEB5" w:rsidR="00041E71" w:rsidRPr="008D73E5" w:rsidRDefault="00041E71" w:rsidP="00041E71">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PTO, OPAcct, PLO</w:t>
            </w:r>
          </w:p>
        </w:tc>
        <w:tc>
          <w:tcPr>
            <w:tcW w:w="630" w:type="dxa"/>
            <w:shd w:val="clear" w:color="auto" w:fill="auto"/>
            <w:noWrap/>
          </w:tcPr>
          <w:p w14:paraId="76EA1F49" w14:textId="5E432C29" w:rsidR="00041E71" w:rsidRPr="008D73E5" w:rsidRDefault="00041E71" w:rsidP="00041E71">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Jan</w:t>
            </w:r>
          </w:p>
          <w:p w14:paraId="5FA44C65" w14:textId="0EBF27F6" w:rsidR="00041E71" w:rsidRPr="008D73E5" w:rsidRDefault="00041E71" w:rsidP="00041E71">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2024</w:t>
            </w:r>
          </w:p>
        </w:tc>
        <w:tc>
          <w:tcPr>
            <w:tcW w:w="630" w:type="dxa"/>
            <w:shd w:val="clear" w:color="auto" w:fill="auto"/>
            <w:noWrap/>
          </w:tcPr>
          <w:p w14:paraId="3D13BAFF" w14:textId="566CC655" w:rsidR="00041E71" w:rsidRPr="008D73E5" w:rsidRDefault="00041E71" w:rsidP="00041E71">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Dec 2024</w:t>
            </w:r>
          </w:p>
        </w:tc>
        <w:tc>
          <w:tcPr>
            <w:tcW w:w="1071" w:type="dxa"/>
            <w:shd w:val="clear" w:color="auto" w:fill="auto"/>
            <w:noWrap/>
          </w:tcPr>
          <w:p w14:paraId="38F9AF97" w14:textId="251C0D15" w:rsidR="00041E71" w:rsidRPr="008D73E5" w:rsidRDefault="00041E71" w:rsidP="00041E71">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Partially Implemented</w:t>
            </w:r>
          </w:p>
        </w:tc>
        <w:tc>
          <w:tcPr>
            <w:tcW w:w="909" w:type="dxa"/>
            <w:shd w:val="clear" w:color="auto" w:fill="auto"/>
            <w:noWrap/>
          </w:tcPr>
          <w:p w14:paraId="5DD1FD5C" w14:textId="6FD119A2" w:rsidR="00041E71" w:rsidRPr="008D73E5" w:rsidRDefault="00041E71" w:rsidP="00041E71">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Partially collected dormant receivables</w:t>
            </w:r>
          </w:p>
        </w:tc>
        <w:tc>
          <w:tcPr>
            <w:tcW w:w="2160" w:type="dxa"/>
            <w:shd w:val="clear" w:color="auto" w:fill="auto"/>
          </w:tcPr>
          <w:p w14:paraId="37FB1B3E" w14:textId="27FF447E" w:rsidR="00041E71" w:rsidRPr="008D73E5" w:rsidRDefault="00041E71" w:rsidP="00041E71">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 xml:space="preserve">As part of exhausting all available remedies prior to request for write-off, OPAcct sent letters to concerned offices and individuals. Also requested assistance from PLO and PTO for collection efforts. Demand letters were also sent by the PLO to some delinquent payees. See link: </w:t>
            </w:r>
          </w:p>
          <w:p w14:paraId="3575C0E7" w14:textId="77777777" w:rsidR="00041E71" w:rsidRPr="008D73E5" w:rsidRDefault="00041E71" w:rsidP="00041E71">
            <w:pPr>
              <w:spacing w:after="0" w:line="240" w:lineRule="auto"/>
              <w:jc w:val="both"/>
              <w:rPr>
                <w:rFonts w:ascii="Times New Roman" w:eastAsia="Times New Roman" w:hAnsi="Times New Roman" w:cs="Times New Roman"/>
                <w:color w:val="000000"/>
                <w:sz w:val="16"/>
                <w:szCs w:val="16"/>
                <w:lang w:eastAsia="en-PH"/>
              </w:rPr>
            </w:pPr>
          </w:p>
          <w:p w14:paraId="31A9B8A6" w14:textId="3750E534" w:rsidR="00041E71" w:rsidRPr="008D73E5" w:rsidRDefault="00041E71" w:rsidP="00041E71">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 xml:space="preserve">https://drive.google.com/drive/folders/12w28WQp4dDJr35z-dOz-HECnVomZNFLR?usp=sharing </w:t>
            </w:r>
          </w:p>
          <w:p w14:paraId="571D785E" w14:textId="77777777" w:rsidR="00041E71" w:rsidRPr="008D73E5" w:rsidRDefault="00041E71" w:rsidP="00041E71">
            <w:pPr>
              <w:spacing w:after="0" w:line="240" w:lineRule="auto"/>
              <w:jc w:val="both"/>
              <w:rPr>
                <w:rFonts w:ascii="Times New Roman" w:eastAsia="Times New Roman" w:hAnsi="Times New Roman" w:cs="Times New Roman"/>
                <w:color w:val="000000"/>
                <w:sz w:val="16"/>
                <w:szCs w:val="16"/>
                <w:lang w:eastAsia="en-PH"/>
              </w:rPr>
            </w:pPr>
          </w:p>
          <w:p w14:paraId="5BF19387" w14:textId="2B326E18" w:rsidR="00041E71" w:rsidRPr="008D73E5" w:rsidRDefault="00041E71" w:rsidP="00041E71">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PTO will still continue to collaborate with our partner offices in locating and delivering demand letters to NGO's &amp; other personnel. However, we will also consider the recommendation of its writing off from our records.</w:t>
            </w:r>
          </w:p>
        </w:tc>
        <w:tc>
          <w:tcPr>
            <w:tcW w:w="1080" w:type="dxa"/>
            <w:shd w:val="clear" w:color="auto" w:fill="auto"/>
            <w:noWrap/>
          </w:tcPr>
          <w:p w14:paraId="54C86130" w14:textId="5A6C6126" w:rsidR="00041E71" w:rsidRPr="008D73E5" w:rsidRDefault="00041E71" w:rsidP="00041E71">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October 2024</w:t>
            </w:r>
          </w:p>
        </w:tc>
        <w:tc>
          <w:tcPr>
            <w:tcW w:w="1080" w:type="dxa"/>
            <w:shd w:val="clear" w:color="auto" w:fill="auto"/>
            <w:noWrap/>
          </w:tcPr>
          <w:p w14:paraId="26455CF5" w14:textId="0AD7D024" w:rsidR="00041E71" w:rsidRPr="008D73E5" w:rsidRDefault="00041E71" w:rsidP="00041E71">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Not implemented</w:t>
            </w:r>
          </w:p>
        </w:tc>
        <w:tc>
          <w:tcPr>
            <w:tcW w:w="720" w:type="dxa"/>
            <w:shd w:val="clear" w:color="auto" w:fill="auto"/>
            <w:noWrap/>
          </w:tcPr>
          <w:p w14:paraId="4E0BF9C5" w14:textId="27CF8EF1" w:rsidR="00041E71" w:rsidRPr="008D73E5" w:rsidRDefault="00041E71" w:rsidP="00041E71">
            <w:pPr>
              <w:spacing w:after="0" w:line="240" w:lineRule="auto"/>
              <w:jc w:val="both"/>
              <w:rPr>
                <w:rFonts w:ascii="Times New Roman" w:eastAsia="Times New Roman" w:hAnsi="Times New Roman" w:cs="Times New Roman"/>
                <w:color w:val="000000"/>
                <w:sz w:val="16"/>
                <w:szCs w:val="16"/>
                <w:lang w:eastAsia="en-PH"/>
              </w:rPr>
            </w:pPr>
          </w:p>
        </w:tc>
        <w:tc>
          <w:tcPr>
            <w:tcW w:w="720" w:type="dxa"/>
            <w:shd w:val="clear" w:color="auto" w:fill="auto"/>
            <w:noWrap/>
          </w:tcPr>
          <w:p w14:paraId="3C79E172" w14:textId="65166939" w:rsidR="00041E71" w:rsidRPr="008D73E5" w:rsidRDefault="00041E71" w:rsidP="00041E71">
            <w:pPr>
              <w:spacing w:after="0" w:line="240" w:lineRule="auto"/>
              <w:jc w:val="both"/>
              <w:rPr>
                <w:rFonts w:ascii="Times New Roman" w:eastAsia="Times New Roman" w:hAnsi="Times New Roman" w:cs="Times New Roman"/>
                <w:color w:val="000000"/>
                <w:sz w:val="16"/>
                <w:szCs w:val="16"/>
                <w:lang w:eastAsia="en-PH"/>
              </w:rPr>
            </w:pPr>
          </w:p>
        </w:tc>
        <w:tc>
          <w:tcPr>
            <w:tcW w:w="1795" w:type="dxa"/>
            <w:shd w:val="clear" w:color="auto" w:fill="auto"/>
            <w:noWrap/>
          </w:tcPr>
          <w:p w14:paraId="2ACA94F4" w14:textId="1458A6AF" w:rsidR="00041E71" w:rsidRPr="008D73E5" w:rsidRDefault="00041E71" w:rsidP="00041E71">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The PGLU is still in the process of implementing the recommendation.</w:t>
            </w:r>
          </w:p>
        </w:tc>
      </w:tr>
      <w:tr w:rsidR="00427A46" w:rsidRPr="008D73E5" w14:paraId="648E21CA" w14:textId="77777777" w:rsidTr="00354155">
        <w:trPr>
          <w:trHeight w:val="1428"/>
        </w:trPr>
        <w:tc>
          <w:tcPr>
            <w:tcW w:w="624" w:type="dxa"/>
            <w:vMerge/>
            <w:shd w:val="clear" w:color="auto" w:fill="auto"/>
            <w:noWrap/>
          </w:tcPr>
          <w:p w14:paraId="46B07A51" w14:textId="50C448DA" w:rsidR="00427A46" w:rsidRPr="008D73E5" w:rsidRDefault="00427A46" w:rsidP="00427A46">
            <w:pPr>
              <w:spacing w:after="0" w:line="240" w:lineRule="auto"/>
              <w:jc w:val="both"/>
              <w:rPr>
                <w:rFonts w:ascii="Times New Roman" w:eastAsia="Times New Roman" w:hAnsi="Times New Roman" w:cs="Times New Roman"/>
                <w:color w:val="000000"/>
                <w:sz w:val="16"/>
                <w:szCs w:val="16"/>
                <w:lang w:eastAsia="en-PH"/>
              </w:rPr>
            </w:pPr>
          </w:p>
        </w:tc>
        <w:tc>
          <w:tcPr>
            <w:tcW w:w="1708" w:type="dxa"/>
            <w:vMerge/>
            <w:shd w:val="clear" w:color="auto" w:fill="auto"/>
          </w:tcPr>
          <w:p w14:paraId="7B513E2E" w14:textId="20D2C460" w:rsidR="00427A46" w:rsidRPr="008D73E5" w:rsidRDefault="00427A46" w:rsidP="00427A46">
            <w:pPr>
              <w:spacing w:after="0" w:line="240" w:lineRule="auto"/>
              <w:jc w:val="both"/>
              <w:rPr>
                <w:rFonts w:ascii="Times New Roman" w:eastAsia="Times New Roman" w:hAnsi="Times New Roman" w:cs="Times New Roman"/>
                <w:color w:val="000000"/>
                <w:sz w:val="16"/>
                <w:szCs w:val="16"/>
                <w:lang w:eastAsia="en-PH"/>
              </w:rPr>
            </w:pPr>
          </w:p>
        </w:tc>
        <w:tc>
          <w:tcPr>
            <w:tcW w:w="2078" w:type="dxa"/>
            <w:shd w:val="clear" w:color="auto" w:fill="auto"/>
          </w:tcPr>
          <w:p w14:paraId="76CB52DC" w14:textId="782EEF85" w:rsidR="00427A46" w:rsidRPr="008D73E5" w:rsidRDefault="00427A46" w:rsidP="00427A46">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b.</w:t>
            </w:r>
            <w:r w:rsidRPr="008D73E5">
              <w:rPr>
                <w:rFonts w:ascii="Times New Roman" w:eastAsia="Times New Roman" w:hAnsi="Times New Roman" w:cs="Times New Roman"/>
                <w:color w:val="000000"/>
                <w:sz w:val="16"/>
                <w:szCs w:val="16"/>
                <w:lang w:eastAsia="en-PH"/>
              </w:rPr>
              <w:tab/>
              <w:t>continuously locate all related documents pertaining to the long outstanding receivables to establish their existence and validity;</w:t>
            </w:r>
          </w:p>
        </w:tc>
        <w:tc>
          <w:tcPr>
            <w:tcW w:w="1350" w:type="dxa"/>
            <w:shd w:val="clear" w:color="auto" w:fill="auto"/>
          </w:tcPr>
          <w:p w14:paraId="7136AE57" w14:textId="330F9F92" w:rsidR="00427A46" w:rsidRPr="008D73E5" w:rsidRDefault="00427A46" w:rsidP="00427A46">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To locate all related documents pertaining to the long outstanding receivables</w:t>
            </w:r>
          </w:p>
        </w:tc>
        <w:tc>
          <w:tcPr>
            <w:tcW w:w="990" w:type="dxa"/>
            <w:shd w:val="clear" w:color="auto" w:fill="auto"/>
          </w:tcPr>
          <w:p w14:paraId="59CB3983" w14:textId="6287B00B" w:rsidR="00427A46" w:rsidRPr="008D73E5" w:rsidRDefault="00427A46" w:rsidP="00427A46">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PTO, OPAcct</w:t>
            </w:r>
          </w:p>
        </w:tc>
        <w:tc>
          <w:tcPr>
            <w:tcW w:w="630" w:type="dxa"/>
            <w:shd w:val="clear" w:color="auto" w:fill="auto"/>
            <w:noWrap/>
          </w:tcPr>
          <w:p w14:paraId="60811BC6" w14:textId="77777777" w:rsidR="00427A46" w:rsidRPr="008D73E5" w:rsidRDefault="00427A46" w:rsidP="00427A46">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Jan</w:t>
            </w:r>
          </w:p>
          <w:p w14:paraId="646A44CF" w14:textId="54135AC3" w:rsidR="00427A46" w:rsidRPr="008D73E5" w:rsidRDefault="00427A46" w:rsidP="00427A46">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2024</w:t>
            </w:r>
          </w:p>
        </w:tc>
        <w:tc>
          <w:tcPr>
            <w:tcW w:w="630" w:type="dxa"/>
            <w:shd w:val="clear" w:color="auto" w:fill="auto"/>
            <w:noWrap/>
          </w:tcPr>
          <w:p w14:paraId="5BDE9A74" w14:textId="058DD0E5" w:rsidR="00427A46" w:rsidRPr="008D73E5" w:rsidRDefault="00427A46" w:rsidP="00427A46">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Dec 2024</w:t>
            </w:r>
          </w:p>
        </w:tc>
        <w:tc>
          <w:tcPr>
            <w:tcW w:w="1071" w:type="dxa"/>
            <w:shd w:val="clear" w:color="auto" w:fill="auto"/>
            <w:noWrap/>
          </w:tcPr>
          <w:p w14:paraId="05D84B81" w14:textId="1A0BDF22" w:rsidR="00427A46" w:rsidRPr="008D73E5" w:rsidRDefault="00427A46" w:rsidP="00427A46">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Partially Implemented</w:t>
            </w:r>
          </w:p>
        </w:tc>
        <w:tc>
          <w:tcPr>
            <w:tcW w:w="909" w:type="dxa"/>
            <w:shd w:val="clear" w:color="auto" w:fill="auto"/>
            <w:noWrap/>
          </w:tcPr>
          <w:p w14:paraId="3169E423" w14:textId="77777777" w:rsidR="00427A46" w:rsidRPr="008D73E5" w:rsidRDefault="00427A46" w:rsidP="00427A46">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Requested the municipal counterparts to submit related documents on KKK and other receivables</w:t>
            </w:r>
          </w:p>
          <w:p w14:paraId="55D554E6" w14:textId="1C9F96D3" w:rsidR="00427A46" w:rsidRPr="008D73E5" w:rsidRDefault="00427A46" w:rsidP="00427A46">
            <w:pPr>
              <w:spacing w:after="0" w:line="240" w:lineRule="auto"/>
              <w:jc w:val="both"/>
              <w:rPr>
                <w:rFonts w:ascii="Times New Roman" w:eastAsia="Times New Roman" w:hAnsi="Times New Roman" w:cs="Times New Roman"/>
                <w:color w:val="000000"/>
                <w:sz w:val="16"/>
                <w:szCs w:val="16"/>
                <w:lang w:eastAsia="en-PH"/>
              </w:rPr>
            </w:pPr>
          </w:p>
        </w:tc>
        <w:tc>
          <w:tcPr>
            <w:tcW w:w="2160" w:type="dxa"/>
            <w:shd w:val="clear" w:color="auto" w:fill="auto"/>
          </w:tcPr>
          <w:p w14:paraId="7426EEDE" w14:textId="4DC86A37" w:rsidR="00427A46" w:rsidRPr="008D73E5" w:rsidRDefault="00427A46" w:rsidP="00427A46">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Coordinated with municipal  treasurers and accountants for the reconciliation of accounts</w:t>
            </w:r>
          </w:p>
        </w:tc>
        <w:tc>
          <w:tcPr>
            <w:tcW w:w="1080" w:type="dxa"/>
            <w:shd w:val="clear" w:color="auto" w:fill="auto"/>
            <w:noWrap/>
          </w:tcPr>
          <w:p w14:paraId="152F0666" w14:textId="5413D750" w:rsidR="00427A46" w:rsidRPr="008D73E5" w:rsidRDefault="00427A46" w:rsidP="00427A46">
            <w:pPr>
              <w:spacing w:after="0" w:line="240" w:lineRule="auto"/>
              <w:jc w:val="both"/>
              <w:rPr>
                <w:rFonts w:ascii="Times New Roman" w:eastAsia="Times New Roman" w:hAnsi="Times New Roman" w:cs="Times New Roman"/>
                <w:sz w:val="16"/>
                <w:szCs w:val="16"/>
                <w:lang w:eastAsia="en-PH"/>
              </w:rPr>
            </w:pPr>
            <w:r w:rsidRPr="008D73E5">
              <w:rPr>
                <w:rFonts w:ascii="Times New Roman" w:eastAsia="Times New Roman" w:hAnsi="Times New Roman" w:cs="Times New Roman"/>
                <w:sz w:val="16"/>
                <w:szCs w:val="16"/>
                <w:lang w:eastAsia="en-PH"/>
              </w:rPr>
              <w:t>October 2024</w:t>
            </w:r>
          </w:p>
        </w:tc>
        <w:tc>
          <w:tcPr>
            <w:tcW w:w="1080" w:type="dxa"/>
            <w:shd w:val="clear" w:color="auto" w:fill="auto"/>
            <w:noWrap/>
          </w:tcPr>
          <w:p w14:paraId="48152C2E" w14:textId="1837F8CC" w:rsidR="00427A46" w:rsidRPr="008D73E5" w:rsidRDefault="00427A46" w:rsidP="00427A46">
            <w:pPr>
              <w:spacing w:after="0" w:line="240" w:lineRule="auto"/>
              <w:jc w:val="both"/>
              <w:rPr>
                <w:rFonts w:ascii="Times New Roman" w:eastAsia="Times New Roman" w:hAnsi="Times New Roman" w:cs="Times New Roman"/>
                <w:sz w:val="16"/>
                <w:szCs w:val="16"/>
                <w:lang w:eastAsia="en-PH"/>
              </w:rPr>
            </w:pPr>
            <w:r w:rsidRPr="008D73E5">
              <w:rPr>
                <w:rFonts w:ascii="Times New Roman" w:eastAsia="Times New Roman" w:hAnsi="Times New Roman" w:cs="Times New Roman"/>
                <w:sz w:val="16"/>
                <w:szCs w:val="16"/>
                <w:lang w:eastAsia="en-PH"/>
              </w:rPr>
              <w:t>Not implemented</w:t>
            </w:r>
          </w:p>
        </w:tc>
        <w:tc>
          <w:tcPr>
            <w:tcW w:w="720" w:type="dxa"/>
            <w:shd w:val="clear" w:color="auto" w:fill="auto"/>
            <w:noWrap/>
          </w:tcPr>
          <w:p w14:paraId="6F4CB23B" w14:textId="7386E9C7" w:rsidR="00427A46" w:rsidRPr="008D73E5" w:rsidRDefault="00427A46" w:rsidP="00427A46">
            <w:pPr>
              <w:spacing w:after="0" w:line="240" w:lineRule="auto"/>
              <w:jc w:val="both"/>
              <w:rPr>
                <w:rFonts w:ascii="Times New Roman" w:eastAsia="Times New Roman" w:hAnsi="Times New Roman" w:cs="Times New Roman"/>
                <w:sz w:val="16"/>
                <w:szCs w:val="16"/>
                <w:lang w:eastAsia="en-PH"/>
              </w:rPr>
            </w:pPr>
          </w:p>
        </w:tc>
        <w:tc>
          <w:tcPr>
            <w:tcW w:w="720" w:type="dxa"/>
            <w:shd w:val="clear" w:color="auto" w:fill="auto"/>
            <w:noWrap/>
          </w:tcPr>
          <w:p w14:paraId="6C5E733F" w14:textId="22F030A5" w:rsidR="00427A46" w:rsidRPr="008D73E5" w:rsidRDefault="00427A46" w:rsidP="00427A46">
            <w:pPr>
              <w:spacing w:after="0" w:line="240" w:lineRule="auto"/>
              <w:jc w:val="both"/>
              <w:rPr>
                <w:rFonts w:ascii="Times New Roman" w:eastAsia="Times New Roman" w:hAnsi="Times New Roman" w:cs="Times New Roman"/>
                <w:sz w:val="16"/>
                <w:szCs w:val="16"/>
                <w:lang w:eastAsia="en-PH"/>
              </w:rPr>
            </w:pPr>
          </w:p>
        </w:tc>
        <w:tc>
          <w:tcPr>
            <w:tcW w:w="1795" w:type="dxa"/>
            <w:shd w:val="clear" w:color="auto" w:fill="auto"/>
            <w:noWrap/>
          </w:tcPr>
          <w:p w14:paraId="7E7834CA" w14:textId="47001430" w:rsidR="00427A46" w:rsidRPr="008D73E5" w:rsidRDefault="00427A46" w:rsidP="00427A46">
            <w:pPr>
              <w:spacing w:after="0" w:line="240" w:lineRule="auto"/>
              <w:jc w:val="both"/>
              <w:rPr>
                <w:rFonts w:ascii="Times New Roman" w:eastAsia="Times New Roman" w:hAnsi="Times New Roman" w:cs="Times New Roman"/>
                <w:sz w:val="16"/>
                <w:szCs w:val="16"/>
                <w:lang w:eastAsia="en-PH"/>
              </w:rPr>
            </w:pPr>
            <w:r w:rsidRPr="008D73E5">
              <w:rPr>
                <w:rFonts w:ascii="Times New Roman" w:eastAsia="Times New Roman" w:hAnsi="Times New Roman" w:cs="Times New Roman"/>
                <w:sz w:val="16"/>
                <w:szCs w:val="16"/>
                <w:lang w:eastAsia="en-PH"/>
              </w:rPr>
              <w:t>The PGLU is still in the process of implementing the recommendation.</w:t>
            </w:r>
          </w:p>
        </w:tc>
      </w:tr>
      <w:tr w:rsidR="00915BBF" w:rsidRPr="008D73E5" w14:paraId="769FCBC7" w14:textId="77777777" w:rsidTr="00354155">
        <w:trPr>
          <w:trHeight w:val="2244"/>
        </w:trPr>
        <w:tc>
          <w:tcPr>
            <w:tcW w:w="624" w:type="dxa"/>
            <w:vMerge/>
            <w:vAlign w:val="center"/>
          </w:tcPr>
          <w:p w14:paraId="3BB33EB0" w14:textId="77777777" w:rsidR="00915BBF" w:rsidRPr="008D73E5" w:rsidRDefault="00915BBF" w:rsidP="00915BBF">
            <w:pPr>
              <w:spacing w:after="0" w:line="240" w:lineRule="auto"/>
              <w:jc w:val="both"/>
              <w:rPr>
                <w:rFonts w:ascii="Times New Roman" w:eastAsia="Times New Roman" w:hAnsi="Times New Roman" w:cs="Times New Roman"/>
                <w:color w:val="000000"/>
                <w:sz w:val="16"/>
                <w:szCs w:val="16"/>
                <w:lang w:eastAsia="en-PH"/>
              </w:rPr>
            </w:pPr>
          </w:p>
        </w:tc>
        <w:tc>
          <w:tcPr>
            <w:tcW w:w="1708" w:type="dxa"/>
            <w:vMerge/>
            <w:vAlign w:val="center"/>
          </w:tcPr>
          <w:p w14:paraId="6678CCE3" w14:textId="77777777" w:rsidR="00915BBF" w:rsidRPr="008D73E5" w:rsidRDefault="00915BBF" w:rsidP="00915BBF">
            <w:pPr>
              <w:spacing w:after="0" w:line="240" w:lineRule="auto"/>
              <w:jc w:val="both"/>
              <w:rPr>
                <w:rFonts w:ascii="Times New Roman" w:eastAsia="Times New Roman" w:hAnsi="Times New Roman" w:cs="Times New Roman"/>
                <w:color w:val="000000"/>
                <w:sz w:val="16"/>
                <w:szCs w:val="16"/>
                <w:lang w:eastAsia="en-PH"/>
              </w:rPr>
            </w:pPr>
          </w:p>
        </w:tc>
        <w:tc>
          <w:tcPr>
            <w:tcW w:w="2078" w:type="dxa"/>
            <w:shd w:val="clear" w:color="auto" w:fill="auto"/>
          </w:tcPr>
          <w:p w14:paraId="43591055" w14:textId="73DA6231" w:rsidR="00915BBF" w:rsidRPr="008D73E5" w:rsidRDefault="00915BBF" w:rsidP="00915BBF">
            <w:pPr>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c.</w:t>
            </w:r>
            <w:r w:rsidRPr="008D73E5">
              <w:rPr>
                <w:rFonts w:ascii="Times New Roman" w:eastAsia="Times New Roman" w:hAnsi="Times New Roman" w:cs="Times New Roman"/>
                <w:color w:val="000000"/>
                <w:sz w:val="16"/>
                <w:szCs w:val="16"/>
                <w:lang w:eastAsia="en-PH"/>
              </w:rPr>
              <w:tab/>
              <w:t>prepare and submit the quarterly Schedule of Dormant Receivables, Unliquidated Cash Advances, and Intra/Inter-Agency Fund Transfers (Annexes 1–3) and Schedule of Other Dormant Accounts (Annex 4) for monitoring of the dormant accounts in compliance with COA Circular No. 2023-008.</w:t>
            </w:r>
          </w:p>
        </w:tc>
        <w:tc>
          <w:tcPr>
            <w:tcW w:w="1350" w:type="dxa"/>
            <w:shd w:val="clear" w:color="auto" w:fill="auto"/>
          </w:tcPr>
          <w:p w14:paraId="4AD46DFC" w14:textId="2322EFEE" w:rsidR="00915BBF" w:rsidRPr="008D73E5" w:rsidRDefault="00915BBF" w:rsidP="00915BBF">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To prepare and submit the quarterly Schedule of Dormant Receivables, Unliquidated Cash Advances, and Intra/Inter-Agency Fund Transfers (Annexes 1–3) and Schedule of Other Dormant Accounts (Annex 4)</w:t>
            </w:r>
          </w:p>
        </w:tc>
        <w:tc>
          <w:tcPr>
            <w:tcW w:w="990" w:type="dxa"/>
            <w:shd w:val="clear" w:color="auto" w:fill="auto"/>
          </w:tcPr>
          <w:p w14:paraId="528C45F8" w14:textId="69F486E2" w:rsidR="00915BBF" w:rsidRPr="008D73E5" w:rsidRDefault="00915BBF" w:rsidP="00915BBF">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OPAcct</w:t>
            </w:r>
          </w:p>
        </w:tc>
        <w:tc>
          <w:tcPr>
            <w:tcW w:w="630" w:type="dxa"/>
            <w:shd w:val="clear" w:color="auto" w:fill="auto"/>
            <w:noWrap/>
          </w:tcPr>
          <w:p w14:paraId="3B1F96BF" w14:textId="1DF65A4E" w:rsidR="00915BBF" w:rsidRPr="008D73E5" w:rsidRDefault="00915BBF" w:rsidP="00915BBF">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Mar</w:t>
            </w:r>
          </w:p>
          <w:p w14:paraId="6A652ABC" w14:textId="45E6EDB6" w:rsidR="00915BBF" w:rsidRPr="008D73E5" w:rsidRDefault="00915BBF" w:rsidP="00915BBF">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2024</w:t>
            </w:r>
          </w:p>
        </w:tc>
        <w:tc>
          <w:tcPr>
            <w:tcW w:w="630" w:type="dxa"/>
            <w:shd w:val="clear" w:color="auto" w:fill="auto"/>
            <w:noWrap/>
          </w:tcPr>
          <w:p w14:paraId="462560DD" w14:textId="473A2E2B" w:rsidR="00915BBF" w:rsidRPr="008D73E5" w:rsidRDefault="00915BBF" w:rsidP="00915BBF">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Dec 2024</w:t>
            </w:r>
          </w:p>
        </w:tc>
        <w:tc>
          <w:tcPr>
            <w:tcW w:w="1071" w:type="dxa"/>
            <w:shd w:val="clear" w:color="auto" w:fill="auto"/>
            <w:noWrap/>
          </w:tcPr>
          <w:p w14:paraId="2301CDB6" w14:textId="53ADAA5F" w:rsidR="00915BBF" w:rsidRPr="008D73E5" w:rsidRDefault="00915BBF" w:rsidP="00915BBF">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Fully Implemented</w:t>
            </w:r>
          </w:p>
        </w:tc>
        <w:tc>
          <w:tcPr>
            <w:tcW w:w="909" w:type="dxa"/>
            <w:shd w:val="clear" w:color="auto" w:fill="auto"/>
            <w:noWrap/>
          </w:tcPr>
          <w:p w14:paraId="173D8747" w14:textId="4A37E27E" w:rsidR="00915BBF" w:rsidRPr="008D73E5" w:rsidRDefault="00915BBF" w:rsidP="00915BBF">
            <w:pPr>
              <w:spacing w:after="0" w:line="240" w:lineRule="auto"/>
              <w:jc w:val="both"/>
              <w:rPr>
                <w:rFonts w:ascii="Times New Roman" w:eastAsia="Times New Roman" w:hAnsi="Times New Roman" w:cs="Times New Roman"/>
                <w:color w:val="000000"/>
                <w:sz w:val="16"/>
                <w:szCs w:val="16"/>
                <w:lang w:eastAsia="en-PH"/>
              </w:rPr>
            </w:pPr>
          </w:p>
        </w:tc>
        <w:tc>
          <w:tcPr>
            <w:tcW w:w="2160" w:type="dxa"/>
            <w:shd w:val="clear" w:color="auto" w:fill="auto"/>
          </w:tcPr>
          <w:p w14:paraId="7C98BA87" w14:textId="77777777" w:rsidR="00915BBF" w:rsidRPr="008D73E5" w:rsidRDefault="00915BBF" w:rsidP="00915BBF">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Prepared and submitted the required schedules of dormant receivables, unliquidated cash advances, intra/inter-agency fund transfers and schedule of other dormant accounts. Copy of reports duly received by COA may be accessed in this link:</w:t>
            </w:r>
          </w:p>
          <w:p w14:paraId="4C3EEB1A" w14:textId="0A38C7DB" w:rsidR="00915BBF" w:rsidRPr="008D73E5" w:rsidRDefault="00915BBF" w:rsidP="00915BBF">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 xml:space="preserve">1) https://tinyurl.com/3vvyrytf  2) https://tinyurl.com/2vxs86mh 3) https://tinyurl.com/5n98hry8 </w:t>
            </w:r>
          </w:p>
          <w:p w14:paraId="24CE1525" w14:textId="77777777" w:rsidR="00915BBF" w:rsidRPr="008D73E5" w:rsidRDefault="00915BBF" w:rsidP="00915BBF">
            <w:pPr>
              <w:spacing w:after="0" w:line="240" w:lineRule="auto"/>
              <w:jc w:val="both"/>
              <w:rPr>
                <w:rFonts w:ascii="Times New Roman" w:eastAsia="Times New Roman" w:hAnsi="Times New Roman" w:cs="Times New Roman"/>
                <w:color w:val="000000"/>
                <w:sz w:val="16"/>
                <w:szCs w:val="16"/>
                <w:lang w:eastAsia="en-PH"/>
              </w:rPr>
            </w:pPr>
          </w:p>
          <w:p w14:paraId="2E7B5F33" w14:textId="37C3C447" w:rsidR="00915BBF" w:rsidRPr="008D73E5" w:rsidRDefault="00915BBF" w:rsidP="00915BBF">
            <w:pPr>
              <w:spacing w:after="0" w:line="240" w:lineRule="auto"/>
              <w:jc w:val="both"/>
              <w:rPr>
                <w:rFonts w:ascii="Times New Roman" w:eastAsia="Times New Roman" w:hAnsi="Times New Roman" w:cs="Times New Roman"/>
                <w:color w:val="000000"/>
                <w:sz w:val="16"/>
                <w:szCs w:val="16"/>
                <w:lang w:eastAsia="en-PH"/>
              </w:rPr>
            </w:pPr>
          </w:p>
        </w:tc>
        <w:tc>
          <w:tcPr>
            <w:tcW w:w="1080" w:type="dxa"/>
            <w:shd w:val="clear" w:color="auto" w:fill="auto"/>
            <w:noWrap/>
          </w:tcPr>
          <w:p w14:paraId="0AF6CDFB" w14:textId="7A2AA928" w:rsidR="00915BBF" w:rsidRPr="008D73E5" w:rsidRDefault="00915BBF" w:rsidP="00915BBF">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October 2024</w:t>
            </w:r>
          </w:p>
        </w:tc>
        <w:tc>
          <w:tcPr>
            <w:tcW w:w="1080" w:type="dxa"/>
            <w:shd w:val="clear" w:color="auto" w:fill="auto"/>
            <w:noWrap/>
          </w:tcPr>
          <w:p w14:paraId="3948C397" w14:textId="51A85CC4" w:rsidR="00915BBF" w:rsidRPr="008D73E5" w:rsidRDefault="00915BBF" w:rsidP="00915BBF">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Not implemented</w:t>
            </w:r>
          </w:p>
        </w:tc>
        <w:tc>
          <w:tcPr>
            <w:tcW w:w="720" w:type="dxa"/>
            <w:shd w:val="clear" w:color="auto" w:fill="auto"/>
            <w:noWrap/>
          </w:tcPr>
          <w:p w14:paraId="3784548B" w14:textId="0250BB4F" w:rsidR="00915BBF" w:rsidRPr="008D73E5" w:rsidRDefault="00915BBF" w:rsidP="00915BBF">
            <w:pPr>
              <w:spacing w:after="0" w:line="240" w:lineRule="auto"/>
              <w:jc w:val="both"/>
              <w:rPr>
                <w:rFonts w:ascii="Times New Roman" w:eastAsia="Times New Roman" w:hAnsi="Times New Roman" w:cs="Times New Roman"/>
                <w:color w:val="000000"/>
                <w:sz w:val="16"/>
                <w:szCs w:val="16"/>
                <w:lang w:eastAsia="en-PH"/>
              </w:rPr>
            </w:pPr>
          </w:p>
        </w:tc>
        <w:tc>
          <w:tcPr>
            <w:tcW w:w="720" w:type="dxa"/>
            <w:shd w:val="clear" w:color="auto" w:fill="auto"/>
            <w:noWrap/>
          </w:tcPr>
          <w:p w14:paraId="6AAC266B" w14:textId="487D19B9" w:rsidR="00915BBF" w:rsidRPr="008D73E5" w:rsidRDefault="00915BBF" w:rsidP="00915BBF">
            <w:pPr>
              <w:spacing w:after="0" w:line="240" w:lineRule="auto"/>
              <w:jc w:val="both"/>
              <w:rPr>
                <w:rFonts w:ascii="Times New Roman" w:eastAsia="Times New Roman" w:hAnsi="Times New Roman" w:cs="Times New Roman"/>
                <w:color w:val="000000"/>
                <w:sz w:val="16"/>
                <w:szCs w:val="16"/>
                <w:lang w:eastAsia="en-PH"/>
              </w:rPr>
            </w:pPr>
          </w:p>
        </w:tc>
        <w:tc>
          <w:tcPr>
            <w:tcW w:w="1795" w:type="dxa"/>
            <w:shd w:val="clear" w:color="auto" w:fill="auto"/>
            <w:noWrap/>
          </w:tcPr>
          <w:p w14:paraId="694AD37A" w14:textId="1CF9E105" w:rsidR="00915BBF" w:rsidRPr="008D73E5" w:rsidRDefault="00915BBF" w:rsidP="00915BBF">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The Audit Team received submitted reports for 4</w:t>
            </w:r>
            <w:r w:rsidRPr="008D73E5">
              <w:rPr>
                <w:rFonts w:ascii="Times New Roman" w:eastAsia="Times New Roman" w:hAnsi="Times New Roman" w:cs="Times New Roman"/>
                <w:color w:val="000000"/>
                <w:sz w:val="16"/>
                <w:szCs w:val="16"/>
                <w:vertAlign w:val="superscript"/>
                <w:lang w:eastAsia="en-PH"/>
              </w:rPr>
              <w:t>th</w:t>
            </w:r>
            <w:r w:rsidRPr="008D73E5">
              <w:rPr>
                <w:rFonts w:ascii="Times New Roman" w:eastAsia="Times New Roman" w:hAnsi="Times New Roman" w:cs="Times New Roman"/>
                <w:color w:val="000000"/>
                <w:sz w:val="16"/>
                <w:szCs w:val="16"/>
                <w:lang w:eastAsia="en-PH"/>
              </w:rPr>
              <w:t xml:space="preserve"> quarter of 2023, 1</w:t>
            </w:r>
            <w:r w:rsidRPr="008D73E5">
              <w:rPr>
                <w:rFonts w:ascii="Times New Roman" w:eastAsia="Times New Roman" w:hAnsi="Times New Roman" w:cs="Times New Roman"/>
                <w:color w:val="000000"/>
                <w:sz w:val="16"/>
                <w:szCs w:val="16"/>
                <w:vertAlign w:val="superscript"/>
                <w:lang w:eastAsia="en-PH"/>
              </w:rPr>
              <w:t>st</w:t>
            </w:r>
            <w:r w:rsidRPr="008D73E5">
              <w:rPr>
                <w:rFonts w:ascii="Times New Roman" w:eastAsia="Times New Roman" w:hAnsi="Times New Roman" w:cs="Times New Roman"/>
                <w:color w:val="000000"/>
                <w:sz w:val="16"/>
                <w:szCs w:val="16"/>
                <w:lang w:eastAsia="en-PH"/>
              </w:rPr>
              <w:t xml:space="preserve"> quarter of 2024 and 2</w:t>
            </w:r>
            <w:r w:rsidRPr="008D73E5">
              <w:rPr>
                <w:rFonts w:ascii="Times New Roman" w:eastAsia="Times New Roman" w:hAnsi="Times New Roman" w:cs="Times New Roman"/>
                <w:color w:val="000000"/>
                <w:sz w:val="16"/>
                <w:szCs w:val="16"/>
                <w:vertAlign w:val="superscript"/>
                <w:lang w:eastAsia="en-PH"/>
              </w:rPr>
              <w:t>nd</w:t>
            </w:r>
            <w:r w:rsidRPr="008D73E5">
              <w:rPr>
                <w:rFonts w:ascii="Times New Roman" w:eastAsia="Times New Roman" w:hAnsi="Times New Roman" w:cs="Times New Roman"/>
                <w:color w:val="000000"/>
                <w:sz w:val="16"/>
                <w:szCs w:val="16"/>
                <w:lang w:eastAsia="en-PH"/>
              </w:rPr>
              <w:t xml:space="preserve"> quarter of 2024. However, this is subject for further validation upon the submission of all the documents and reports pertaining to the CY 2024 transactions</w:t>
            </w:r>
            <w:r w:rsidR="004F748D" w:rsidRPr="008D73E5">
              <w:rPr>
                <w:rFonts w:ascii="Times New Roman" w:eastAsia="Times New Roman" w:hAnsi="Times New Roman" w:cs="Times New Roman"/>
                <w:color w:val="000000"/>
                <w:sz w:val="16"/>
                <w:szCs w:val="16"/>
                <w:lang w:eastAsia="en-PH"/>
              </w:rPr>
              <w:t>.</w:t>
            </w:r>
          </w:p>
        </w:tc>
      </w:tr>
      <w:tr w:rsidR="007E3D44" w:rsidRPr="008D73E5" w14:paraId="0C11691D" w14:textId="77777777" w:rsidTr="00886ACB">
        <w:trPr>
          <w:trHeight w:val="1732"/>
        </w:trPr>
        <w:tc>
          <w:tcPr>
            <w:tcW w:w="624" w:type="dxa"/>
            <w:vMerge/>
            <w:vAlign w:val="center"/>
          </w:tcPr>
          <w:p w14:paraId="35DDF769" w14:textId="77777777" w:rsidR="007E3D44" w:rsidRPr="008D73E5" w:rsidRDefault="007E3D44" w:rsidP="007E3D44">
            <w:pPr>
              <w:spacing w:after="0" w:line="240" w:lineRule="auto"/>
              <w:jc w:val="both"/>
              <w:rPr>
                <w:rFonts w:ascii="Times New Roman" w:eastAsia="Times New Roman" w:hAnsi="Times New Roman" w:cs="Times New Roman"/>
                <w:color w:val="000000"/>
                <w:sz w:val="16"/>
                <w:szCs w:val="16"/>
                <w:lang w:eastAsia="en-PH"/>
              </w:rPr>
            </w:pPr>
          </w:p>
        </w:tc>
        <w:tc>
          <w:tcPr>
            <w:tcW w:w="1708" w:type="dxa"/>
            <w:vMerge/>
            <w:vAlign w:val="center"/>
          </w:tcPr>
          <w:p w14:paraId="1F6935F0" w14:textId="77777777" w:rsidR="007E3D44" w:rsidRPr="008D73E5" w:rsidRDefault="007E3D44" w:rsidP="007E3D44">
            <w:pPr>
              <w:spacing w:after="0" w:line="240" w:lineRule="auto"/>
              <w:jc w:val="both"/>
              <w:rPr>
                <w:rFonts w:ascii="Times New Roman" w:eastAsia="Times New Roman" w:hAnsi="Times New Roman" w:cs="Times New Roman"/>
                <w:color w:val="000000"/>
                <w:sz w:val="16"/>
                <w:szCs w:val="16"/>
                <w:lang w:eastAsia="en-PH"/>
              </w:rPr>
            </w:pPr>
          </w:p>
        </w:tc>
        <w:tc>
          <w:tcPr>
            <w:tcW w:w="2078" w:type="dxa"/>
            <w:shd w:val="clear" w:color="auto" w:fill="auto"/>
          </w:tcPr>
          <w:p w14:paraId="2246F3E8" w14:textId="744B11A5" w:rsidR="007E3D44" w:rsidRPr="008D73E5" w:rsidRDefault="007E3D44" w:rsidP="007E3D44">
            <w:pPr>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 xml:space="preserve">Lastly, </w:t>
            </w:r>
            <w:r w:rsidR="0090013C" w:rsidRPr="008D73E5">
              <w:rPr>
                <w:rFonts w:ascii="Times New Roman" w:eastAsia="Times New Roman" w:hAnsi="Times New Roman" w:cs="Times New Roman"/>
                <w:sz w:val="16"/>
                <w:szCs w:val="16"/>
                <w:lang w:eastAsia="en-PH"/>
              </w:rPr>
              <w:t>we</w:t>
            </w:r>
            <w:r w:rsidRPr="008D73E5">
              <w:rPr>
                <w:rFonts w:ascii="Times New Roman" w:eastAsia="Times New Roman" w:hAnsi="Times New Roman" w:cs="Times New Roman"/>
                <w:color w:val="FF0000"/>
                <w:sz w:val="16"/>
                <w:szCs w:val="16"/>
                <w:lang w:eastAsia="en-PH"/>
              </w:rPr>
              <w:t xml:space="preserve"> </w:t>
            </w:r>
            <w:r w:rsidRPr="008D73E5">
              <w:rPr>
                <w:rFonts w:ascii="Times New Roman" w:eastAsia="Times New Roman" w:hAnsi="Times New Roman" w:cs="Times New Roman"/>
                <w:color w:val="000000"/>
                <w:sz w:val="16"/>
                <w:szCs w:val="16"/>
                <w:lang w:eastAsia="en-PH"/>
              </w:rPr>
              <w:t>recommended that if these receivables are proven to be uncollectible but duly supported with required documents, to file the request for authority to derecognize dormant receivable accounts as prescribed under COA Circular No. 2023-008.</w:t>
            </w:r>
          </w:p>
        </w:tc>
        <w:tc>
          <w:tcPr>
            <w:tcW w:w="1350" w:type="dxa"/>
            <w:shd w:val="clear" w:color="auto" w:fill="auto"/>
          </w:tcPr>
          <w:p w14:paraId="1707DC35" w14:textId="19C8F30F" w:rsidR="007E3D44" w:rsidRPr="008D73E5" w:rsidRDefault="007E3D44" w:rsidP="007E3D44">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For the LFC to ascertain non-collectability of receivables and to eventually request for authority to write-off dormant receivable accounts</w:t>
            </w:r>
          </w:p>
        </w:tc>
        <w:tc>
          <w:tcPr>
            <w:tcW w:w="990" w:type="dxa"/>
            <w:shd w:val="clear" w:color="auto" w:fill="auto"/>
          </w:tcPr>
          <w:p w14:paraId="23979753" w14:textId="37FBB76A" w:rsidR="007E3D44" w:rsidRPr="008D73E5" w:rsidRDefault="007E3D44" w:rsidP="007E3D44">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LFC</w:t>
            </w:r>
          </w:p>
        </w:tc>
        <w:tc>
          <w:tcPr>
            <w:tcW w:w="630" w:type="dxa"/>
            <w:shd w:val="clear" w:color="auto" w:fill="auto"/>
            <w:noWrap/>
          </w:tcPr>
          <w:p w14:paraId="003634C3" w14:textId="77777777" w:rsidR="007E3D44" w:rsidRPr="008D73E5" w:rsidRDefault="007E3D44" w:rsidP="007E3D44">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Jan</w:t>
            </w:r>
          </w:p>
          <w:p w14:paraId="09951C3A" w14:textId="3A92BC4F" w:rsidR="007E3D44" w:rsidRPr="008D73E5" w:rsidRDefault="007E3D44" w:rsidP="007E3D44">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2024</w:t>
            </w:r>
          </w:p>
        </w:tc>
        <w:tc>
          <w:tcPr>
            <w:tcW w:w="630" w:type="dxa"/>
            <w:shd w:val="clear" w:color="auto" w:fill="auto"/>
            <w:noWrap/>
          </w:tcPr>
          <w:p w14:paraId="3868A514" w14:textId="2A4F07A1" w:rsidR="007E3D44" w:rsidRPr="008D73E5" w:rsidRDefault="007E3D44" w:rsidP="007E3D44">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Dec 2024</w:t>
            </w:r>
          </w:p>
        </w:tc>
        <w:tc>
          <w:tcPr>
            <w:tcW w:w="1071" w:type="dxa"/>
            <w:shd w:val="clear" w:color="auto" w:fill="auto"/>
            <w:noWrap/>
          </w:tcPr>
          <w:p w14:paraId="2191B919" w14:textId="38CE239A" w:rsidR="007E3D44" w:rsidRPr="008D73E5" w:rsidRDefault="007E3D44" w:rsidP="007E3D44">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Partially Implemented</w:t>
            </w:r>
          </w:p>
        </w:tc>
        <w:tc>
          <w:tcPr>
            <w:tcW w:w="909" w:type="dxa"/>
            <w:shd w:val="clear" w:color="auto" w:fill="auto"/>
            <w:noWrap/>
          </w:tcPr>
          <w:p w14:paraId="6E76BCD6" w14:textId="3917602C" w:rsidR="007E3D44" w:rsidRPr="008D73E5" w:rsidRDefault="007E3D44" w:rsidP="007E3D44">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 xml:space="preserve">Reconciliation with lower </w:t>
            </w:r>
            <w:r w:rsidR="00695F2C" w:rsidRPr="008D73E5">
              <w:rPr>
                <w:rFonts w:ascii="Times New Roman" w:eastAsia="Times New Roman" w:hAnsi="Times New Roman" w:cs="Times New Roman"/>
                <w:color w:val="000000"/>
                <w:sz w:val="16"/>
                <w:szCs w:val="16"/>
                <w:lang w:eastAsia="en-PH"/>
              </w:rPr>
              <w:t>LGU</w:t>
            </w:r>
            <w:r w:rsidRPr="008D73E5">
              <w:rPr>
                <w:rFonts w:ascii="Times New Roman" w:eastAsia="Times New Roman" w:hAnsi="Times New Roman" w:cs="Times New Roman"/>
                <w:color w:val="000000"/>
                <w:sz w:val="16"/>
                <w:szCs w:val="16"/>
                <w:lang w:eastAsia="en-PH"/>
              </w:rPr>
              <w:t>s is ongoing thru the Association of Local Government Accountants of La Union (ALGALU)</w:t>
            </w:r>
          </w:p>
        </w:tc>
        <w:tc>
          <w:tcPr>
            <w:tcW w:w="2160" w:type="dxa"/>
            <w:shd w:val="clear" w:color="auto" w:fill="auto"/>
          </w:tcPr>
          <w:p w14:paraId="5569A96F" w14:textId="77777777" w:rsidR="007E3D44" w:rsidRPr="008D73E5" w:rsidRDefault="007E3D44" w:rsidP="007E3D44">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 xml:space="preserve">OPAcct requested LFC to create a committee for the proper disposition of dormant receivables. OPAcct has also drafted an Executive Order for the proper disposition of dormant accounts. Please see link: </w:t>
            </w:r>
          </w:p>
          <w:p w14:paraId="7F1C8C38" w14:textId="77777777" w:rsidR="007E3D44" w:rsidRPr="008D73E5" w:rsidRDefault="007E3D44" w:rsidP="007E3D44">
            <w:pPr>
              <w:spacing w:after="0" w:line="240" w:lineRule="auto"/>
              <w:jc w:val="both"/>
              <w:rPr>
                <w:rFonts w:ascii="Times New Roman" w:eastAsia="Times New Roman" w:hAnsi="Times New Roman" w:cs="Times New Roman"/>
                <w:color w:val="000000"/>
                <w:sz w:val="16"/>
                <w:szCs w:val="16"/>
                <w:lang w:eastAsia="en-PH"/>
              </w:rPr>
            </w:pPr>
          </w:p>
          <w:p w14:paraId="649F439C" w14:textId="127D78D9" w:rsidR="007E3D44" w:rsidRPr="008D73E5" w:rsidRDefault="007E3D44" w:rsidP="007E3D44">
            <w:pPr>
              <w:spacing w:after="0" w:line="240" w:lineRule="auto"/>
              <w:jc w:val="both"/>
              <w:rPr>
                <w:rFonts w:ascii="Times New Roman" w:eastAsia="Times New Roman" w:hAnsi="Times New Roman" w:cs="Times New Roman"/>
                <w:sz w:val="16"/>
                <w:szCs w:val="16"/>
                <w:lang w:eastAsia="en-PH"/>
              </w:rPr>
            </w:pPr>
            <w:hyperlink r:id="rId11" w:history="1">
              <w:r w:rsidRPr="008D73E5">
                <w:rPr>
                  <w:rStyle w:val="Hyperlink"/>
                  <w:rFonts w:ascii="Times New Roman" w:eastAsia="Times New Roman" w:hAnsi="Times New Roman" w:cs="Times New Roman"/>
                  <w:color w:val="auto"/>
                  <w:sz w:val="16"/>
                  <w:szCs w:val="16"/>
                  <w:u w:val="none"/>
                  <w:lang w:eastAsia="en-PH"/>
                </w:rPr>
                <w:t>https://drive.google.com/file/d/1c9KOcr2QiRPZI8vUnHzIIU-AEgqFEMCo/view?usp=sharing</w:t>
              </w:r>
            </w:hyperlink>
            <w:r w:rsidRPr="008D73E5">
              <w:rPr>
                <w:rFonts w:ascii="Times New Roman" w:eastAsia="Times New Roman" w:hAnsi="Times New Roman" w:cs="Times New Roman"/>
                <w:sz w:val="16"/>
                <w:szCs w:val="16"/>
                <w:lang w:eastAsia="en-PH"/>
              </w:rPr>
              <w:t xml:space="preserve"> </w:t>
            </w:r>
          </w:p>
          <w:p w14:paraId="5ECBDA0D" w14:textId="77777777" w:rsidR="007E3D44" w:rsidRPr="008D73E5" w:rsidRDefault="007E3D44" w:rsidP="007E3D44">
            <w:pPr>
              <w:spacing w:after="0" w:line="240" w:lineRule="auto"/>
              <w:jc w:val="both"/>
              <w:rPr>
                <w:rFonts w:ascii="Times New Roman" w:eastAsia="Times New Roman" w:hAnsi="Times New Roman" w:cs="Times New Roman"/>
                <w:color w:val="000000"/>
                <w:sz w:val="16"/>
                <w:szCs w:val="16"/>
                <w:lang w:eastAsia="en-PH"/>
              </w:rPr>
            </w:pPr>
          </w:p>
          <w:p w14:paraId="3803D261" w14:textId="77777777" w:rsidR="007E3D44" w:rsidRPr="008D73E5" w:rsidRDefault="007E3D44" w:rsidP="007E3D44">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The link for draft Executive Order may also be accessed:</w:t>
            </w:r>
          </w:p>
          <w:p w14:paraId="34671E60" w14:textId="05AAA24B" w:rsidR="007E3D44" w:rsidRPr="008D73E5" w:rsidRDefault="007E3D44" w:rsidP="007E3D44">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 xml:space="preserve"> https://drive.google.com/file/d/1XSuMTpzvJy6edyCKjv8</w:t>
            </w:r>
            <w:r w:rsidRPr="008D73E5">
              <w:rPr>
                <w:rFonts w:ascii="Times New Roman" w:eastAsia="Times New Roman" w:hAnsi="Times New Roman" w:cs="Times New Roman"/>
                <w:color w:val="000000"/>
                <w:sz w:val="16"/>
                <w:szCs w:val="16"/>
                <w:lang w:eastAsia="en-PH"/>
              </w:rPr>
              <w:lastRenderedPageBreak/>
              <w:t xml:space="preserve">Kbgp4yZYees87/view?usp=sharing </w:t>
            </w:r>
          </w:p>
          <w:p w14:paraId="73051A8B" w14:textId="77777777" w:rsidR="007E3D44" w:rsidRPr="008D73E5" w:rsidRDefault="007E3D44" w:rsidP="007E3D44">
            <w:pPr>
              <w:spacing w:after="0" w:line="240" w:lineRule="auto"/>
              <w:jc w:val="both"/>
              <w:rPr>
                <w:rFonts w:ascii="Times New Roman" w:eastAsia="Times New Roman" w:hAnsi="Times New Roman" w:cs="Times New Roman"/>
                <w:color w:val="000000"/>
                <w:sz w:val="16"/>
                <w:szCs w:val="16"/>
                <w:lang w:eastAsia="en-PH"/>
              </w:rPr>
            </w:pPr>
          </w:p>
          <w:p w14:paraId="25D84640" w14:textId="77777777" w:rsidR="007E3D44" w:rsidRPr="008D73E5" w:rsidRDefault="007E3D44" w:rsidP="007E3D44">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LFC recommended the establishment of an investigation committee. Included in LFC Resolution No. 045-2023</w:t>
            </w:r>
          </w:p>
          <w:p w14:paraId="5C3745E4" w14:textId="5B81CEAD" w:rsidR="007E3D44" w:rsidRPr="008D73E5" w:rsidRDefault="007E3D44" w:rsidP="007E3D44">
            <w:pPr>
              <w:spacing w:after="0" w:line="240" w:lineRule="auto"/>
              <w:jc w:val="both"/>
              <w:rPr>
                <w:rFonts w:ascii="Times New Roman" w:eastAsia="Times New Roman" w:hAnsi="Times New Roman" w:cs="Times New Roman"/>
                <w:color w:val="000000"/>
                <w:sz w:val="16"/>
                <w:szCs w:val="16"/>
                <w:lang w:eastAsia="en-PH"/>
              </w:rPr>
            </w:pPr>
          </w:p>
        </w:tc>
        <w:tc>
          <w:tcPr>
            <w:tcW w:w="1080" w:type="dxa"/>
            <w:shd w:val="clear" w:color="auto" w:fill="auto"/>
            <w:noWrap/>
          </w:tcPr>
          <w:p w14:paraId="4F812840" w14:textId="5B4DC713" w:rsidR="007E3D44" w:rsidRPr="008D73E5" w:rsidRDefault="007E3D44" w:rsidP="007E3D44">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lastRenderedPageBreak/>
              <w:t>October 2024</w:t>
            </w:r>
          </w:p>
        </w:tc>
        <w:tc>
          <w:tcPr>
            <w:tcW w:w="1080" w:type="dxa"/>
            <w:shd w:val="clear" w:color="auto" w:fill="auto"/>
            <w:noWrap/>
          </w:tcPr>
          <w:p w14:paraId="28F1F2B9" w14:textId="51DB03CF" w:rsidR="007E3D44" w:rsidRPr="008D73E5" w:rsidRDefault="007E3D44" w:rsidP="007E3D44">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Not implemented</w:t>
            </w:r>
          </w:p>
        </w:tc>
        <w:tc>
          <w:tcPr>
            <w:tcW w:w="720" w:type="dxa"/>
            <w:shd w:val="clear" w:color="auto" w:fill="auto"/>
            <w:noWrap/>
          </w:tcPr>
          <w:p w14:paraId="64F96405" w14:textId="77777777" w:rsidR="007E3D44" w:rsidRPr="008D73E5" w:rsidRDefault="007E3D44" w:rsidP="007E3D44">
            <w:pPr>
              <w:spacing w:after="0" w:line="240" w:lineRule="auto"/>
              <w:jc w:val="both"/>
              <w:rPr>
                <w:rFonts w:ascii="Times New Roman" w:eastAsia="Times New Roman" w:hAnsi="Times New Roman" w:cs="Times New Roman"/>
                <w:color w:val="000000"/>
                <w:sz w:val="16"/>
                <w:szCs w:val="16"/>
                <w:lang w:eastAsia="en-PH"/>
              </w:rPr>
            </w:pPr>
          </w:p>
        </w:tc>
        <w:tc>
          <w:tcPr>
            <w:tcW w:w="720" w:type="dxa"/>
            <w:shd w:val="clear" w:color="auto" w:fill="auto"/>
            <w:noWrap/>
          </w:tcPr>
          <w:p w14:paraId="4E7EF23A" w14:textId="77777777" w:rsidR="007E3D44" w:rsidRPr="008D73E5" w:rsidRDefault="007E3D44" w:rsidP="007E3D44">
            <w:pPr>
              <w:spacing w:after="0" w:line="240" w:lineRule="auto"/>
              <w:jc w:val="both"/>
              <w:rPr>
                <w:rFonts w:ascii="Times New Roman" w:eastAsia="Times New Roman" w:hAnsi="Times New Roman" w:cs="Times New Roman"/>
                <w:color w:val="000000"/>
                <w:sz w:val="16"/>
                <w:szCs w:val="16"/>
                <w:lang w:eastAsia="en-PH"/>
              </w:rPr>
            </w:pPr>
          </w:p>
        </w:tc>
        <w:tc>
          <w:tcPr>
            <w:tcW w:w="1795" w:type="dxa"/>
            <w:shd w:val="clear" w:color="auto" w:fill="auto"/>
            <w:noWrap/>
          </w:tcPr>
          <w:p w14:paraId="771F6FD0" w14:textId="5A2E0938" w:rsidR="007E3D44" w:rsidRPr="008D73E5" w:rsidRDefault="007E3D44" w:rsidP="007E3D44">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The PGLU is still in the process of implementing the recommendation.</w:t>
            </w:r>
          </w:p>
        </w:tc>
      </w:tr>
      <w:tr w:rsidR="00EF45A6" w:rsidRPr="008D73E5" w14:paraId="58E47EE6" w14:textId="77777777" w:rsidTr="00354155">
        <w:trPr>
          <w:trHeight w:val="1428"/>
        </w:trPr>
        <w:tc>
          <w:tcPr>
            <w:tcW w:w="624" w:type="dxa"/>
            <w:vMerge w:val="restart"/>
            <w:shd w:val="clear" w:color="auto" w:fill="auto"/>
            <w:noWrap/>
          </w:tcPr>
          <w:p w14:paraId="0453FCFB" w14:textId="77777777" w:rsidR="00EF45A6" w:rsidRPr="008D73E5" w:rsidRDefault="00EF45A6" w:rsidP="00EF45A6">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pp.</w:t>
            </w:r>
          </w:p>
          <w:p w14:paraId="6B59970A" w14:textId="32305C5C" w:rsidR="00EF45A6" w:rsidRPr="008D73E5" w:rsidRDefault="00EF45A6" w:rsidP="00EF45A6">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104-105 of CY 2023 AAR</w:t>
            </w:r>
          </w:p>
        </w:tc>
        <w:tc>
          <w:tcPr>
            <w:tcW w:w="1708" w:type="dxa"/>
            <w:vMerge w:val="restart"/>
            <w:shd w:val="clear" w:color="auto" w:fill="auto"/>
          </w:tcPr>
          <w:p w14:paraId="2D4D1B0F" w14:textId="77777777" w:rsidR="00EF45A6" w:rsidRPr="008D73E5" w:rsidRDefault="00EF45A6" w:rsidP="00EF45A6">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Inventories worth ₱24,539,001.60 were not included in the physical count due to a lack of coordination among the offices, contrary to Section 124 of the MNGAS for LGUs; thereby, the completeness, accuracy, and existence of inventories could not be ascertained which can undermine the reliability of the reports.</w:t>
            </w:r>
          </w:p>
          <w:p w14:paraId="67043D50" w14:textId="7ABC8527" w:rsidR="00EF45A6" w:rsidRPr="008D73E5" w:rsidRDefault="00EF45A6" w:rsidP="00EF45A6">
            <w:pPr>
              <w:spacing w:after="0" w:line="240" w:lineRule="auto"/>
              <w:jc w:val="both"/>
              <w:rPr>
                <w:rFonts w:ascii="Times New Roman" w:eastAsia="Times New Roman" w:hAnsi="Times New Roman" w:cs="Times New Roman"/>
                <w:color w:val="000000"/>
                <w:sz w:val="16"/>
                <w:szCs w:val="16"/>
                <w:lang w:eastAsia="en-PH"/>
              </w:rPr>
            </w:pPr>
          </w:p>
        </w:tc>
        <w:tc>
          <w:tcPr>
            <w:tcW w:w="2078" w:type="dxa"/>
            <w:shd w:val="clear" w:color="auto" w:fill="auto"/>
          </w:tcPr>
          <w:p w14:paraId="54896771" w14:textId="771A73A3" w:rsidR="00EF45A6" w:rsidRPr="008D73E5" w:rsidRDefault="0090013C" w:rsidP="00EF45A6">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sz w:val="16"/>
                <w:szCs w:val="16"/>
                <w:lang w:eastAsia="en-PH"/>
              </w:rPr>
              <w:t>We</w:t>
            </w:r>
            <w:r w:rsidR="00EF45A6" w:rsidRPr="008D73E5">
              <w:rPr>
                <w:rFonts w:ascii="Times New Roman" w:eastAsia="Times New Roman" w:hAnsi="Times New Roman" w:cs="Times New Roman"/>
                <w:color w:val="000000"/>
                <w:sz w:val="16"/>
                <w:szCs w:val="16"/>
                <w:lang w:eastAsia="en-PH"/>
              </w:rPr>
              <w:t xml:space="preserve"> recommended that the Provincial Governor direct the following:</w:t>
            </w:r>
          </w:p>
          <w:p w14:paraId="36523C0F" w14:textId="77777777" w:rsidR="00EF45A6" w:rsidRPr="008D73E5" w:rsidRDefault="00EF45A6" w:rsidP="00EF45A6">
            <w:pPr>
              <w:spacing w:after="0" w:line="240" w:lineRule="auto"/>
              <w:jc w:val="both"/>
              <w:rPr>
                <w:rFonts w:ascii="Times New Roman" w:eastAsia="Times New Roman" w:hAnsi="Times New Roman" w:cs="Times New Roman"/>
                <w:color w:val="000000"/>
                <w:sz w:val="16"/>
                <w:szCs w:val="16"/>
                <w:lang w:eastAsia="en-PH"/>
              </w:rPr>
            </w:pPr>
          </w:p>
          <w:p w14:paraId="600456FA" w14:textId="77777777" w:rsidR="00EF45A6" w:rsidRPr="008D73E5" w:rsidRDefault="00EF45A6" w:rsidP="00EF45A6">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a.</w:t>
            </w:r>
            <w:r w:rsidRPr="008D73E5">
              <w:rPr>
                <w:rFonts w:ascii="Times New Roman" w:eastAsia="Times New Roman" w:hAnsi="Times New Roman" w:cs="Times New Roman"/>
                <w:color w:val="000000"/>
                <w:sz w:val="16"/>
                <w:szCs w:val="16"/>
                <w:lang w:eastAsia="en-PH"/>
              </w:rPr>
              <w:tab/>
              <w:t>All implementing units to inform the GSO of all receipt of goods from suppliers; and</w:t>
            </w:r>
          </w:p>
          <w:p w14:paraId="28B10872" w14:textId="7962D7F9" w:rsidR="00EF45A6" w:rsidRPr="008D73E5" w:rsidRDefault="00EF45A6" w:rsidP="00EF45A6">
            <w:pPr>
              <w:spacing w:after="0" w:line="240" w:lineRule="auto"/>
              <w:jc w:val="both"/>
              <w:rPr>
                <w:rFonts w:ascii="Times New Roman" w:eastAsia="Times New Roman" w:hAnsi="Times New Roman" w:cs="Times New Roman"/>
                <w:color w:val="000000"/>
                <w:sz w:val="16"/>
                <w:szCs w:val="16"/>
                <w:lang w:eastAsia="en-PH"/>
              </w:rPr>
            </w:pPr>
          </w:p>
        </w:tc>
        <w:tc>
          <w:tcPr>
            <w:tcW w:w="1350" w:type="dxa"/>
            <w:shd w:val="clear" w:color="auto" w:fill="auto"/>
          </w:tcPr>
          <w:p w14:paraId="2A9DC3D9" w14:textId="7FFBE013" w:rsidR="00EF45A6" w:rsidRPr="008D73E5" w:rsidRDefault="00EF45A6" w:rsidP="00EF45A6">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For all implementing units to inform the GSO of all receipt of goods from suppliers</w:t>
            </w:r>
          </w:p>
        </w:tc>
        <w:tc>
          <w:tcPr>
            <w:tcW w:w="990" w:type="dxa"/>
            <w:shd w:val="clear" w:color="auto" w:fill="auto"/>
          </w:tcPr>
          <w:p w14:paraId="016F2BC9" w14:textId="169994DE" w:rsidR="00EF45A6" w:rsidRPr="008D73E5" w:rsidRDefault="00EF45A6" w:rsidP="00EF45A6">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End-users and PGSO</w:t>
            </w:r>
          </w:p>
        </w:tc>
        <w:tc>
          <w:tcPr>
            <w:tcW w:w="630" w:type="dxa"/>
            <w:shd w:val="clear" w:color="auto" w:fill="auto"/>
            <w:noWrap/>
          </w:tcPr>
          <w:p w14:paraId="05153689" w14:textId="77777777" w:rsidR="00EF45A6" w:rsidRPr="008D73E5" w:rsidRDefault="00EF45A6" w:rsidP="00EF45A6">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Jan</w:t>
            </w:r>
          </w:p>
          <w:p w14:paraId="20EF6A3B" w14:textId="19D9E78F" w:rsidR="00EF45A6" w:rsidRPr="008D73E5" w:rsidRDefault="00EF45A6" w:rsidP="00EF45A6">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2024</w:t>
            </w:r>
          </w:p>
        </w:tc>
        <w:tc>
          <w:tcPr>
            <w:tcW w:w="630" w:type="dxa"/>
            <w:shd w:val="clear" w:color="auto" w:fill="auto"/>
            <w:noWrap/>
          </w:tcPr>
          <w:p w14:paraId="1BCB135B" w14:textId="57951EDB" w:rsidR="00EF45A6" w:rsidRPr="008D73E5" w:rsidRDefault="00EF45A6" w:rsidP="00EF45A6">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Dec 2024</w:t>
            </w:r>
          </w:p>
        </w:tc>
        <w:tc>
          <w:tcPr>
            <w:tcW w:w="1071" w:type="dxa"/>
            <w:shd w:val="clear" w:color="auto" w:fill="auto"/>
            <w:noWrap/>
          </w:tcPr>
          <w:p w14:paraId="58B258B2" w14:textId="1311D4D7" w:rsidR="00EF45A6" w:rsidRPr="008D73E5" w:rsidRDefault="00EF45A6" w:rsidP="00EF45A6">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Fully Implemented</w:t>
            </w:r>
          </w:p>
        </w:tc>
        <w:tc>
          <w:tcPr>
            <w:tcW w:w="909" w:type="dxa"/>
            <w:shd w:val="clear" w:color="auto" w:fill="auto"/>
            <w:noWrap/>
          </w:tcPr>
          <w:p w14:paraId="4D01838F" w14:textId="275618C1" w:rsidR="00EF45A6" w:rsidRPr="008D73E5" w:rsidRDefault="00EF45A6" w:rsidP="00EF45A6">
            <w:pPr>
              <w:spacing w:after="0" w:line="240" w:lineRule="auto"/>
              <w:jc w:val="both"/>
              <w:rPr>
                <w:rFonts w:ascii="Times New Roman" w:eastAsia="Times New Roman" w:hAnsi="Times New Roman" w:cs="Times New Roman"/>
                <w:color w:val="000000"/>
                <w:sz w:val="16"/>
                <w:szCs w:val="16"/>
                <w:lang w:eastAsia="en-PH"/>
              </w:rPr>
            </w:pPr>
          </w:p>
        </w:tc>
        <w:tc>
          <w:tcPr>
            <w:tcW w:w="2160" w:type="dxa"/>
            <w:shd w:val="clear" w:color="auto" w:fill="auto"/>
          </w:tcPr>
          <w:p w14:paraId="7F5105F1" w14:textId="222E1D43" w:rsidR="00EF45A6" w:rsidRPr="008D73E5" w:rsidRDefault="00EF45A6" w:rsidP="00EF45A6">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 xml:space="preserve">The end-users already coordinated with the PGSO and submitted the necessary documents, such as sales invoices, delivery receipts, and pictures, to attest to the delivery and acceptance of goods and inventories. Policy on monitoring of inventory of concerned offices is being drafted. </w:t>
            </w:r>
          </w:p>
          <w:p w14:paraId="4E20F3D8" w14:textId="5E254AB6" w:rsidR="00EF45A6" w:rsidRPr="008D73E5" w:rsidRDefault="00EF45A6" w:rsidP="00EF45A6">
            <w:pPr>
              <w:spacing w:after="0" w:line="240" w:lineRule="auto"/>
              <w:jc w:val="both"/>
              <w:rPr>
                <w:rFonts w:ascii="Times New Roman" w:eastAsia="Times New Roman" w:hAnsi="Times New Roman" w:cs="Times New Roman"/>
                <w:color w:val="000000"/>
                <w:sz w:val="16"/>
                <w:szCs w:val="16"/>
                <w:lang w:eastAsia="en-PH"/>
              </w:rPr>
            </w:pPr>
          </w:p>
        </w:tc>
        <w:tc>
          <w:tcPr>
            <w:tcW w:w="1080" w:type="dxa"/>
            <w:shd w:val="clear" w:color="auto" w:fill="auto"/>
            <w:noWrap/>
          </w:tcPr>
          <w:p w14:paraId="1799DE4D" w14:textId="2C5989A4" w:rsidR="00EF45A6" w:rsidRPr="008D73E5" w:rsidRDefault="00EF45A6" w:rsidP="00EF45A6">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October 2024</w:t>
            </w:r>
          </w:p>
        </w:tc>
        <w:tc>
          <w:tcPr>
            <w:tcW w:w="1080" w:type="dxa"/>
            <w:shd w:val="clear" w:color="auto" w:fill="auto"/>
            <w:noWrap/>
          </w:tcPr>
          <w:p w14:paraId="04F1FEBA" w14:textId="02022D40" w:rsidR="00EF45A6" w:rsidRPr="008D73E5" w:rsidRDefault="00EF45A6" w:rsidP="00EF45A6">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Not implemented</w:t>
            </w:r>
          </w:p>
        </w:tc>
        <w:tc>
          <w:tcPr>
            <w:tcW w:w="720" w:type="dxa"/>
            <w:shd w:val="clear" w:color="auto" w:fill="auto"/>
            <w:noWrap/>
          </w:tcPr>
          <w:p w14:paraId="52C5D560" w14:textId="141D7A84" w:rsidR="00EF45A6" w:rsidRPr="008D73E5" w:rsidRDefault="00EF45A6" w:rsidP="00EF45A6">
            <w:pPr>
              <w:spacing w:after="0" w:line="240" w:lineRule="auto"/>
              <w:jc w:val="both"/>
              <w:rPr>
                <w:rFonts w:ascii="Times New Roman" w:eastAsia="Times New Roman" w:hAnsi="Times New Roman" w:cs="Times New Roman"/>
                <w:color w:val="000000"/>
                <w:sz w:val="16"/>
                <w:szCs w:val="16"/>
                <w:lang w:eastAsia="en-PH"/>
              </w:rPr>
            </w:pPr>
          </w:p>
        </w:tc>
        <w:tc>
          <w:tcPr>
            <w:tcW w:w="720" w:type="dxa"/>
            <w:shd w:val="clear" w:color="auto" w:fill="auto"/>
            <w:noWrap/>
          </w:tcPr>
          <w:p w14:paraId="0A97995F" w14:textId="0DD088D1" w:rsidR="00EF45A6" w:rsidRPr="008D73E5" w:rsidRDefault="00EF45A6" w:rsidP="00EF45A6">
            <w:pPr>
              <w:spacing w:after="0" w:line="240" w:lineRule="auto"/>
              <w:jc w:val="both"/>
              <w:rPr>
                <w:rFonts w:ascii="Times New Roman" w:eastAsia="Times New Roman" w:hAnsi="Times New Roman" w:cs="Times New Roman"/>
                <w:color w:val="000000"/>
                <w:sz w:val="16"/>
                <w:szCs w:val="16"/>
                <w:lang w:eastAsia="en-PH"/>
              </w:rPr>
            </w:pPr>
          </w:p>
        </w:tc>
        <w:tc>
          <w:tcPr>
            <w:tcW w:w="1795" w:type="dxa"/>
            <w:shd w:val="clear" w:color="auto" w:fill="auto"/>
            <w:noWrap/>
          </w:tcPr>
          <w:p w14:paraId="14156D70" w14:textId="19FBFD61" w:rsidR="00762DDA" w:rsidRPr="008D73E5" w:rsidRDefault="00762DDA" w:rsidP="00EF45A6">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Based on the  inspections of goods attended by the Audit Team, we observed that at least one representative of GSO was present.</w:t>
            </w:r>
          </w:p>
          <w:p w14:paraId="42902EFC" w14:textId="77777777" w:rsidR="00762DDA" w:rsidRPr="008D73E5" w:rsidRDefault="00762DDA" w:rsidP="00EF45A6">
            <w:pPr>
              <w:spacing w:after="0" w:line="240" w:lineRule="auto"/>
              <w:jc w:val="both"/>
              <w:rPr>
                <w:rFonts w:ascii="Times New Roman" w:eastAsia="Times New Roman" w:hAnsi="Times New Roman" w:cs="Times New Roman"/>
                <w:color w:val="000000"/>
                <w:sz w:val="16"/>
                <w:szCs w:val="16"/>
                <w:lang w:eastAsia="en-PH"/>
              </w:rPr>
            </w:pPr>
          </w:p>
          <w:p w14:paraId="4A6D69F6" w14:textId="1641ADC7" w:rsidR="00EF45A6" w:rsidRPr="008D73E5" w:rsidRDefault="00762DDA" w:rsidP="00EF45A6">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However, t</w:t>
            </w:r>
            <w:r w:rsidR="00EF45A6" w:rsidRPr="008D73E5">
              <w:rPr>
                <w:rFonts w:ascii="Times New Roman" w:eastAsia="Times New Roman" w:hAnsi="Times New Roman" w:cs="Times New Roman"/>
                <w:color w:val="000000"/>
                <w:sz w:val="16"/>
                <w:szCs w:val="16"/>
                <w:lang w:eastAsia="en-PH"/>
              </w:rPr>
              <w:t xml:space="preserve">his is subject for further validation upon the submission of all the documents and reports pertaining to the CY 2024 transactions and conduct of </w:t>
            </w:r>
            <w:r w:rsidR="00874FB2" w:rsidRPr="008D73E5">
              <w:rPr>
                <w:rFonts w:ascii="Times New Roman" w:eastAsia="Times New Roman" w:hAnsi="Times New Roman" w:cs="Times New Roman"/>
                <w:color w:val="000000"/>
                <w:sz w:val="16"/>
                <w:szCs w:val="16"/>
                <w:lang w:eastAsia="en-PH"/>
              </w:rPr>
              <w:t xml:space="preserve">physical </w:t>
            </w:r>
            <w:r w:rsidR="00EF45A6" w:rsidRPr="008D73E5">
              <w:rPr>
                <w:rFonts w:ascii="Times New Roman" w:eastAsia="Times New Roman" w:hAnsi="Times New Roman" w:cs="Times New Roman"/>
                <w:color w:val="000000"/>
                <w:sz w:val="16"/>
                <w:szCs w:val="16"/>
                <w:lang w:eastAsia="en-PH"/>
              </w:rPr>
              <w:t xml:space="preserve">inventory count </w:t>
            </w:r>
            <w:r w:rsidR="00C4386D" w:rsidRPr="008D73E5">
              <w:rPr>
                <w:rFonts w:ascii="Times New Roman" w:eastAsia="Times New Roman" w:hAnsi="Times New Roman" w:cs="Times New Roman"/>
                <w:color w:val="000000"/>
                <w:sz w:val="16"/>
                <w:szCs w:val="16"/>
                <w:lang w:eastAsia="en-PH"/>
              </w:rPr>
              <w:t>at</w:t>
            </w:r>
            <w:r w:rsidR="00EF45A6" w:rsidRPr="008D73E5">
              <w:rPr>
                <w:rFonts w:ascii="Times New Roman" w:eastAsia="Times New Roman" w:hAnsi="Times New Roman" w:cs="Times New Roman"/>
                <w:color w:val="000000"/>
                <w:sz w:val="16"/>
                <w:szCs w:val="16"/>
                <w:lang w:eastAsia="en-PH"/>
              </w:rPr>
              <w:t xml:space="preserve"> year-end.</w:t>
            </w:r>
          </w:p>
          <w:p w14:paraId="74E38EA6" w14:textId="351D91C1" w:rsidR="00762DDA" w:rsidRPr="008D73E5" w:rsidRDefault="00762DDA" w:rsidP="00EF45A6">
            <w:pPr>
              <w:spacing w:after="0" w:line="240" w:lineRule="auto"/>
              <w:jc w:val="both"/>
              <w:rPr>
                <w:rFonts w:ascii="Times New Roman" w:eastAsia="Times New Roman" w:hAnsi="Times New Roman" w:cs="Times New Roman"/>
                <w:color w:val="000000"/>
                <w:sz w:val="16"/>
                <w:szCs w:val="16"/>
                <w:lang w:eastAsia="en-PH"/>
              </w:rPr>
            </w:pPr>
          </w:p>
        </w:tc>
      </w:tr>
      <w:tr w:rsidR="00874FB2" w:rsidRPr="008D73E5" w14:paraId="2D5D8A8C" w14:textId="77777777" w:rsidTr="00585DBB">
        <w:trPr>
          <w:trHeight w:val="1139"/>
        </w:trPr>
        <w:tc>
          <w:tcPr>
            <w:tcW w:w="624" w:type="dxa"/>
            <w:vMerge/>
            <w:shd w:val="clear" w:color="auto" w:fill="auto"/>
            <w:vAlign w:val="center"/>
          </w:tcPr>
          <w:p w14:paraId="50E51C7D" w14:textId="77777777" w:rsidR="00874FB2" w:rsidRPr="008D73E5" w:rsidRDefault="00874FB2" w:rsidP="00874FB2">
            <w:pPr>
              <w:spacing w:after="0" w:line="240" w:lineRule="auto"/>
              <w:jc w:val="both"/>
              <w:rPr>
                <w:rFonts w:ascii="Times New Roman" w:eastAsia="Times New Roman" w:hAnsi="Times New Roman" w:cs="Times New Roman"/>
                <w:color w:val="000000"/>
                <w:sz w:val="16"/>
                <w:szCs w:val="16"/>
                <w:lang w:eastAsia="en-PH"/>
              </w:rPr>
            </w:pPr>
          </w:p>
        </w:tc>
        <w:tc>
          <w:tcPr>
            <w:tcW w:w="1708" w:type="dxa"/>
            <w:vMerge/>
            <w:shd w:val="clear" w:color="auto" w:fill="auto"/>
            <w:vAlign w:val="center"/>
          </w:tcPr>
          <w:p w14:paraId="0082C693" w14:textId="77777777" w:rsidR="00874FB2" w:rsidRPr="008D73E5" w:rsidRDefault="00874FB2" w:rsidP="00874FB2">
            <w:pPr>
              <w:spacing w:after="0" w:line="240" w:lineRule="auto"/>
              <w:jc w:val="both"/>
              <w:rPr>
                <w:rFonts w:ascii="Times New Roman" w:eastAsia="Times New Roman" w:hAnsi="Times New Roman" w:cs="Times New Roman"/>
                <w:color w:val="000000"/>
                <w:sz w:val="16"/>
                <w:szCs w:val="16"/>
                <w:lang w:eastAsia="en-PH"/>
              </w:rPr>
            </w:pPr>
          </w:p>
        </w:tc>
        <w:tc>
          <w:tcPr>
            <w:tcW w:w="2078" w:type="dxa"/>
            <w:shd w:val="clear" w:color="auto" w:fill="auto"/>
          </w:tcPr>
          <w:p w14:paraId="34089CBE" w14:textId="686BEF30" w:rsidR="00874FB2" w:rsidRPr="008D73E5" w:rsidRDefault="00874FB2" w:rsidP="00874FB2">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b.</w:t>
            </w:r>
            <w:r w:rsidRPr="008D73E5">
              <w:rPr>
                <w:rFonts w:ascii="Times New Roman" w:eastAsia="Times New Roman" w:hAnsi="Times New Roman" w:cs="Times New Roman"/>
                <w:color w:val="000000"/>
                <w:sz w:val="16"/>
                <w:szCs w:val="16"/>
                <w:lang w:eastAsia="en-PH"/>
              </w:rPr>
              <w:tab/>
              <w:t>The Provincial GSO to ensure that all inventories are all accounted during the conduct of physical inventory.</w:t>
            </w:r>
          </w:p>
        </w:tc>
        <w:tc>
          <w:tcPr>
            <w:tcW w:w="1350" w:type="dxa"/>
            <w:shd w:val="clear" w:color="auto" w:fill="auto"/>
          </w:tcPr>
          <w:p w14:paraId="4971E65D" w14:textId="3FCCE592" w:rsidR="00874FB2" w:rsidRPr="008D73E5" w:rsidRDefault="00874FB2" w:rsidP="00874FB2">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For the Provincial GSO to ensure that all inventories are all accounted during the conduct of physical inventory.</w:t>
            </w:r>
          </w:p>
        </w:tc>
        <w:tc>
          <w:tcPr>
            <w:tcW w:w="990" w:type="dxa"/>
            <w:shd w:val="clear" w:color="auto" w:fill="auto"/>
          </w:tcPr>
          <w:p w14:paraId="319F4BC0" w14:textId="7E413D2F" w:rsidR="00874FB2" w:rsidRPr="008D73E5" w:rsidRDefault="00874FB2" w:rsidP="00874FB2">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PGSO</w:t>
            </w:r>
          </w:p>
        </w:tc>
        <w:tc>
          <w:tcPr>
            <w:tcW w:w="630" w:type="dxa"/>
            <w:shd w:val="clear" w:color="auto" w:fill="auto"/>
            <w:noWrap/>
          </w:tcPr>
          <w:p w14:paraId="2D340681" w14:textId="77777777" w:rsidR="00874FB2" w:rsidRPr="008D73E5" w:rsidRDefault="00874FB2" w:rsidP="00874FB2">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July</w:t>
            </w:r>
          </w:p>
          <w:p w14:paraId="4729CB55" w14:textId="291BAE4A" w:rsidR="00874FB2" w:rsidRPr="008D73E5" w:rsidRDefault="00874FB2" w:rsidP="00874FB2">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2024</w:t>
            </w:r>
          </w:p>
        </w:tc>
        <w:tc>
          <w:tcPr>
            <w:tcW w:w="630" w:type="dxa"/>
            <w:shd w:val="clear" w:color="auto" w:fill="auto"/>
            <w:noWrap/>
          </w:tcPr>
          <w:p w14:paraId="1BC0D9F2" w14:textId="77777777" w:rsidR="00874FB2" w:rsidRPr="008D73E5" w:rsidRDefault="00874FB2" w:rsidP="00874FB2">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July</w:t>
            </w:r>
          </w:p>
          <w:p w14:paraId="296A59C4" w14:textId="41E96B6F" w:rsidR="00874FB2" w:rsidRPr="008D73E5" w:rsidRDefault="00874FB2" w:rsidP="00874FB2">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2024</w:t>
            </w:r>
          </w:p>
        </w:tc>
        <w:tc>
          <w:tcPr>
            <w:tcW w:w="1071" w:type="dxa"/>
            <w:shd w:val="clear" w:color="auto" w:fill="auto"/>
            <w:noWrap/>
          </w:tcPr>
          <w:p w14:paraId="70027E88" w14:textId="3EBFE891" w:rsidR="00874FB2" w:rsidRPr="008D73E5" w:rsidRDefault="00874FB2" w:rsidP="00874FB2">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Fully Implemented</w:t>
            </w:r>
          </w:p>
        </w:tc>
        <w:tc>
          <w:tcPr>
            <w:tcW w:w="909" w:type="dxa"/>
            <w:shd w:val="clear" w:color="auto" w:fill="auto"/>
            <w:noWrap/>
          </w:tcPr>
          <w:p w14:paraId="2ABD0871" w14:textId="03F915A4" w:rsidR="00874FB2" w:rsidRPr="008D73E5" w:rsidRDefault="00874FB2" w:rsidP="00874FB2">
            <w:pPr>
              <w:spacing w:after="0" w:line="240" w:lineRule="auto"/>
              <w:jc w:val="both"/>
              <w:rPr>
                <w:rFonts w:ascii="Times New Roman" w:eastAsia="Times New Roman" w:hAnsi="Times New Roman" w:cs="Times New Roman"/>
                <w:color w:val="000000"/>
                <w:sz w:val="16"/>
                <w:szCs w:val="16"/>
                <w:lang w:eastAsia="en-PH"/>
              </w:rPr>
            </w:pPr>
          </w:p>
        </w:tc>
        <w:tc>
          <w:tcPr>
            <w:tcW w:w="2160" w:type="dxa"/>
            <w:shd w:val="clear" w:color="auto" w:fill="auto"/>
          </w:tcPr>
          <w:p w14:paraId="6D16D3B1" w14:textId="552BD0B8" w:rsidR="00874FB2" w:rsidRPr="008D73E5" w:rsidRDefault="00874FB2" w:rsidP="00874FB2">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 xml:space="preserve">The PGSO already conducted the semi-annual physical count of inventory on July 1–12, 2024. The PGSO assures that all inventories were accounted for during the physical count of inventories. The Report on Physical Count of Inventories is routed to the following members of the Provincial Inventory Committee for their certification. </w:t>
            </w:r>
          </w:p>
          <w:p w14:paraId="1FC4153B" w14:textId="77777777" w:rsidR="00874FB2" w:rsidRPr="008D73E5" w:rsidRDefault="00874FB2" w:rsidP="00874FB2">
            <w:pPr>
              <w:spacing w:after="0" w:line="240" w:lineRule="auto"/>
              <w:jc w:val="both"/>
              <w:rPr>
                <w:rFonts w:ascii="Times New Roman" w:eastAsia="Times New Roman" w:hAnsi="Times New Roman" w:cs="Times New Roman"/>
                <w:color w:val="000000"/>
                <w:sz w:val="16"/>
                <w:szCs w:val="16"/>
                <w:lang w:eastAsia="en-PH"/>
              </w:rPr>
            </w:pPr>
          </w:p>
          <w:p w14:paraId="406F2983" w14:textId="77777777" w:rsidR="00874FB2" w:rsidRPr="008D73E5" w:rsidRDefault="00874FB2" w:rsidP="00874FB2">
            <w:pPr>
              <w:spacing w:after="0" w:line="240" w:lineRule="auto"/>
              <w:jc w:val="both"/>
              <w:rPr>
                <w:rFonts w:ascii="Times New Roman" w:eastAsia="Times New Roman" w:hAnsi="Times New Roman" w:cs="Times New Roman"/>
                <w:color w:val="000000"/>
                <w:sz w:val="16"/>
                <w:szCs w:val="16"/>
                <w:lang w:eastAsia="en-PH"/>
              </w:rPr>
            </w:pPr>
          </w:p>
          <w:p w14:paraId="191906F2" w14:textId="77777777" w:rsidR="00874FB2" w:rsidRPr="008D73E5" w:rsidRDefault="00874FB2" w:rsidP="00874FB2">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Please see the attached link:</w:t>
            </w:r>
          </w:p>
          <w:p w14:paraId="6D072C6E" w14:textId="77777777" w:rsidR="00874FB2" w:rsidRPr="008D73E5" w:rsidRDefault="00874FB2" w:rsidP="00874FB2">
            <w:pPr>
              <w:spacing w:after="0" w:line="240" w:lineRule="auto"/>
              <w:jc w:val="both"/>
              <w:rPr>
                <w:rFonts w:ascii="Times New Roman" w:eastAsia="Times New Roman" w:hAnsi="Times New Roman" w:cs="Times New Roman"/>
                <w:color w:val="000000"/>
                <w:sz w:val="16"/>
                <w:szCs w:val="16"/>
                <w:lang w:eastAsia="en-PH"/>
              </w:rPr>
            </w:pPr>
          </w:p>
          <w:p w14:paraId="03985F75" w14:textId="474077B7" w:rsidR="00874FB2" w:rsidRPr="008D73E5" w:rsidRDefault="00874FB2" w:rsidP="00874FB2">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https://bit.ly/4dLhw4S for your reference. </w:t>
            </w:r>
          </w:p>
          <w:p w14:paraId="30F99338" w14:textId="0CF31437" w:rsidR="00874FB2" w:rsidRPr="008D73E5" w:rsidRDefault="00874FB2" w:rsidP="00874FB2">
            <w:pPr>
              <w:spacing w:after="0" w:line="240" w:lineRule="auto"/>
              <w:jc w:val="both"/>
              <w:rPr>
                <w:rFonts w:ascii="Times New Roman" w:eastAsia="Times New Roman" w:hAnsi="Times New Roman" w:cs="Times New Roman"/>
                <w:color w:val="000000"/>
                <w:sz w:val="16"/>
                <w:szCs w:val="16"/>
                <w:lang w:eastAsia="en-PH"/>
              </w:rPr>
            </w:pPr>
          </w:p>
        </w:tc>
        <w:tc>
          <w:tcPr>
            <w:tcW w:w="1080" w:type="dxa"/>
            <w:shd w:val="clear" w:color="auto" w:fill="auto"/>
            <w:noWrap/>
          </w:tcPr>
          <w:p w14:paraId="400F2EA9" w14:textId="09BB1030" w:rsidR="00874FB2" w:rsidRPr="008D73E5" w:rsidRDefault="00874FB2" w:rsidP="00874FB2">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October 2024</w:t>
            </w:r>
          </w:p>
        </w:tc>
        <w:tc>
          <w:tcPr>
            <w:tcW w:w="1080" w:type="dxa"/>
            <w:shd w:val="clear" w:color="auto" w:fill="auto"/>
            <w:noWrap/>
          </w:tcPr>
          <w:p w14:paraId="217DF2E5" w14:textId="6868A746" w:rsidR="00874FB2" w:rsidRPr="008D73E5" w:rsidRDefault="00874FB2" w:rsidP="00874FB2">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Not implemented</w:t>
            </w:r>
          </w:p>
        </w:tc>
        <w:tc>
          <w:tcPr>
            <w:tcW w:w="720" w:type="dxa"/>
            <w:shd w:val="clear" w:color="auto" w:fill="auto"/>
            <w:noWrap/>
          </w:tcPr>
          <w:p w14:paraId="77DC0B70" w14:textId="7B4CE2AC" w:rsidR="00874FB2" w:rsidRPr="008D73E5" w:rsidRDefault="00874FB2" w:rsidP="00874FB2">
            <w:pPr>
              <w:spacing w:after="0" w:line="240" w:lineRule="auto"/>
              <w:jc w:val="both"/>
              <w:rPr>
                <w:rFonts w:ascii="Times New Roman" w:eastAsia="Times New Roman" w:hAnsi="Times New Roman" w:cs="Times New Roman"/>
                <w:color w:val="000000"/>
                <w:sz w:val="16"/>
                <w:szCs w:val="16"/>
                <w:lang w:eastAsia="en-PH"/>
              </w:rPr>
            </w:pPr>
          </w:p>
        </w:tc>
        <w:tc>
          <w:tcPr>
            <w:tcW w:w="720" w:type="dxa"/>
            <w:shd w:val="clear" w:color="auto" w:fill="auto"/>
            <w:noWrap/>
          </w:tcPr>
          <w:p w14:paraId="4FAFB622" w14:textId="30C7C7E8" w:rsidR="00874FB2" w:rsidRPr="008D73E5" w:rsidRDefault="00874FB2" w:rsidP="00874FB2">
            <w:pPr>
              <w:spacing w:after="0" w:line="240" w:lineRule="auto"/>
              <w:jc w:val="both"/>
              <w:rPr>
                <w:rFonts w:ascii="Times New Roman" w:eastAsia="Times New Roman" w:hAnsi="Times New Roman" w:cs="Times New Roman"/>
                <w:color w:val="000000"/>
                <w:sz w:val="16"/>
                <w:szCs w:val="16"/>
                <w:lang w:eastAsia="en-PH"/>
              </w:rPr>
            </w:pPr>
          </w:p>
        </w:tc>
        <w:tc>
          <w:tcPr>
            <w:tcW w:w="1795" w:type="dxa"/>
            <w:shd w:val="clear" w:color="auto" w:fill="auto"/>
            <w:noWrap/>
          </w:tcPr>
          <w:p w14:paraId="4B033432" w14:textId="77777777" w:rsidR="00762DDA" w:rsidRPr="008D73E5" w:rsidRDefault="00762DDA" w:rsidP="00762DD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Based on the  inspections of goods attended by the Audit Team, we observed that at least one representative of GSO was present.</w:t>
            </w:r>
          </w:p>
          <w:p w14:paraId="54F64F69" w14:textId="77777777" w:rsidR="00762DDA" w:rsidRPr="008D73E5" w:rsidRDefault="00762DDA" w:rsidP="00762DDA">
            <w:pPr>
              <w:spacing w:after="0" w:line="240" w:lineRule="auto"/>
              <w:jc w:val="both"/>
              <w:rPr>
                <w:rFonts w:ascii="Times New Roman" w:eastAsia="Times New Roman" w:hAnsi="Times New Roman" w:cs="Times New Roman"/>
                <w:color w:val="000000"/>
                <w:sz w:val="16"/>
                <w:szCs w:val="16"/>
                <w:lang w:eastAsia="en-PH"/>
              </w:rPr>
            </w:pPr>
          </w:p>
          <w:p w14:paraId="0851428B" w14:textId="342FE7B7" w:rsidR="00762DDA" w:rsidRPr="008D73E5" w:rsidRDefault="00762DDA" w:rsidP="00762DD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 xml:space="preserve">However, this is subject for further validation upon the submission of all the documents and reports pertaining to the CY 2024 transactions and conduct of physical inventory count </w:t>
            </w:r>
            <w:r w:rsidR="00C4386D" w:rsidRPr="008D73E5">
              <w:rPr>
                <w:rFonts w:ascii="Times New Roman" w:eastAsia="Times New Roman" w:hAnsi="Times New Roman" w:cs="Times New Roman"/>
                <w:color w:val="000000"/>
                <w:sz w:val="16"/>
                <w:szCs w:val="16"/>
                <w:lang w:eastAsia="en-PH"/>
              </w:rPr>
              <w:t>at</w:t>
            </w:r>
            <w:r w:rsidRPr="008D73E5">
              <w:rPr>
                <w:rFonts w:ascii="Times New Roman" w:eastAsia="Times New Roman" w:hAnsi="Times New Roman" w:cs="Times New Roman"/>
                <w:color w:val="000000"/>
                <w:sz w:val="16"/>
                <w:szCs w:val="16"/>
                <w:lang w:eastAsia="en-PH"/>
              </w:rPr>
              <w:t xml:space="preserve"> year-end.</w:t>
            </w:r>
          </w:p>
          <w:p w14:paraId="22EB064D" w14:textId="0A0A5FA0" w:rsidR="00874FB2" w:rsidRPr="008D73E5" w:rsidRDefault="00874FB2" w:rsidP="00874FB2">
            <w:pPr>
              <w:spacing w:after="0" w:line="240" w:lineRule="auto"/>
              <w:jc w:val="both"/>
              <w:rPr>
                <w:rFonts w:ascii="Times New Roman" w:eastAsia="Times New Roman" w:hAnsi="Times New Roman" w:cs="Times New Roman"/>
                <w:color w:val="000000"/>
                <w:sz w:val="16"/>
                <w:szCs w:val="16"/>
                <w:lang w:eastAsia="en-PH"/>
              </w:rPr>
            </w:pPr>
          </w:p>
        </w:tc>
      </w:tr>
      <w:tr w:rsidR="00850723" w:rsidRPr="008D73E5" w14:paraId="7F6EF328" w14:textId="77777777" w:rsidTr="00354155">
        <w:trPr>
          <w:trHeight w:val="2040"/>
        </w:trPr>
        <w:tc>
          <w:tcPr>
            <w:tcW w:w="624" w:type="dxa"/>
            <w:vMerge w:val="restart"/>
            <w:shd w:val="clear" w:color="auto" w:fill="auto"/>
            <w:noWrap/>
          </w:tcPr>
          <w:p w14:paraId="15465741" w14:textId="77777777" w:rsidR="00850723" w:rsidRPr="008D73E5" w:rsidRDefault="00850723" w:rsidP="00850723">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lastRenderedPageBreak/>
              <w:t>pp.</w:t>
            </w:r>
          </w:p>
          <w:p w14:paraId="3CAD03F9" w14:textId="11020354" w:rsidR="00850723" w:rsidRPr="008D73E5" w:rsidRDefault="00850723" w:rsidP="00850723">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106-111 of CY 2023 AAR</w:t>
            </w:r>
          </w:p>
          <w:p w14:paraId="6B243742" w14:textId="4C498CD7" w:rsidR="00850723" w:rsidRPr="008D73E5" w:rsidRDefault="00850723" w:rsidP="00850723">
            <w:pPr>
              <w:rPr>
                <w:rFonts w:ascii="Times New Roman" w:eastAsia="Times New Roman" w:hAnsi="Times New Roman" w:cs="Times New Roman"/>
                <w:sz w:val="16"/>
                <w:szCs w:val="16"/>
                <w:lang w:eastAsia="en-PH"/>
              </w:rPr>
            </w:pPr>
          </w:p>
        </w:tc>
        <w:tc>
          <w:tcPr>
            <w:tcW w:w="1708" w:type="dxa"/>
            <w:vMerge w:val="restart"/>
            <w:shd w:val="clear" w:color="auto" w:fill="auto"/>
          </w:tcPr>
          <w:p w14:paraId="6768C2B4" w14:textId="097279BD" w:rsidR="00850723" w:rsidRPr="008D73E5" w:rsidRDefault="00850723" w:rsidP="00850723">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Two Accountable Officers (AOs) in the Cash Disbursing Unit of the PGLU handle multiple cash advances simultaneously, transfer their cash advances to other employees, and grant additional cash advances despite the non-settlement or proper accounting of their previous ones. This condition was due to unexpected increase of cash needed for various PPAs and lack of bonded AOs, contrary to COA Circular No. 97-002. Consequently, the AOs exceeded their maximum cash accountability and expose the PGLU in a precarious position where funds are at greater risk of being mismanaged as well as the risk of not being fully indemnified in case of defalcations, shortages, and unrelieved losses.</w:t>
            </w:r>
          </w:p>
        </w:tc>
        <w:tc>
          <w:tcPr>
            <w:tcW w:w="2078" w:type="dxa"/>
            <w:shd w:val="clear" w:color="auto" w:fill="auto"/>
          </w:tcPr>
          <w:p w14:paraId="6A887C31" w14:textId="5F15AD07" w:rsidR="00850723" w:rsidRPr="008D73E5" w:rsidRDefault="0090013C" w:rsidP="00850723">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sz w:val="16"/>
                <w:szCs w:val="16"/>
                <w:lang w:eastAsia="en-PH"/>
              </w:rPr>
              <w:t>We</w:t>
            </w:r>
            <w:r w:rsidR="00850723" w:rsidRPr="008D73E5">
              <w:rPr>
                <w:rFonts w:ascii="Times New Roman" w:eastAsia="Times New Roman" w:hAnsi="Times New Roman" w:cs="Times New Roman"/>
                <w:color w:val="000000"/>
                <w:sz w:val="16"/>
                <w:szCs w:val="16"/>
                <w:lang w:eastAsia="en-PH"/>
              </w:rPr>
              <w:t xml:space="preserve"> recommended that the Provincial Governor direct the PTO and the Provincial Accounting Office to:</w:t>
            </w:r>
          </w:p>
          <w:p w14:paraId="111160C9" w14:textId="77777777" w:rsidR="00850723" w:rsidRPr="008D73E5" w:rsidRDefault="00850723" w:rsidP="00850723">
            <w:pPr>
              <w:spacing w:after="0" w:line="240" w:lineRule="auto"/>
              <w:jc w:val="both"/>
              <w:rPr>
                <w:rFonts w:ascii="Times New Roman" w:eastAsia="Times New Roman" w:hAnsi="Times New Roman" w:cs="Times New Roman"/>
                <w:color w:val="000000"/>
                <w:sz w:val="16"/>
                <w:szCs w:val="16"/>
                <w:lang w:eastAsia="en-PH"/>
              </w:rPr>
            </w:pPr>
          </w:p>
          <w:p w14:paraId="3C22A493" w14:textId="77777777" w:rsidR="00850723" w:rsidRPr="008D73E5" w:rsidRDefault="00850723" w:rsidP="00850723">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a.</w:t>
            </w:r>
            <w:r w:rsidRPr="008D73E5">
              <w:rPr>
                <w:rFonts w:ascii="Times New Roman" w:eastAsia="Times New Roman" w:hAnsi="Times New Roman" w:cs="Times New Roman"/>
                <w:color w:val="000000"/>
                <w:sz w:val="16"/>
                <w:szCs w:val="16"/>
                <w:lang w:eastAsia="en-PH"/>
              </w:rPr>
              <w:tab/>
              <w:t>Ensure strict adherence to the bonding regulations outlined in Treasury Circular No. 02-2019 and COA Circular No. 97-002. This includes conducting regular reviews of AO's cash accountabilities and promptly adjusting bonding coverage as needed to mitigate risks associated with exceeding cash accountabilities;</w:t>
            </w:r>
          </w:p>
          <w:p w14:paraId="39026A9A" w14:textId="7E025FD0" w:rsidR="00850723" w:rsidRPr="008D73E5" w:rsidRDefault="00850723" w:rsidP="00850723">
            <w:pPr>
              <w:spacing w:after="0" w:line="240" w:lineRule="auto"/>
              <w:jc w:val="both"/>
              <w:rPr>
                <w:rFonts w:ascii="Times New Roman" w:eastAsia="Times New Roman" w:hAnsi="Times New Roman" w:cs="Times New Roman"/>
                <w:color w:val="000000"/>
                <w:sz w:val="16"/>
                <w:szCs w:val="16"/>
                <w:lang w:eastAsia="en-PH"/>
              </w:rPr>
            </w:pPr>
          </w:p>
        </w:tc>
        <w:tc>
          <w:tcPr>
            <w:tcW w:w="1350" w:type="dxa"/>
            <w:shd w:val="clear" w:color="auto" w:fill="auto"/>
          </w:tcPr>
          <w:p w14:paraId="2CC06F69" w14:textId="31B7BADE" w:rsidR="00850723" w:rsidRPr="008D73E5" w:rsidRDefault="00850723" w:rsidP="00850723">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To adhere to bonding regulations outlined in Treasury Circular No. 02-2019 and COA Circular No. 97-002. Also conduct regular reviews of AO's cash accountabilities</w:t>
            </w:r>
          </w:p>
        </w:tc>
        <w:tc>
          <w:tcPr>
            <w:tcW w:w="990" w:type="dxa"/>
            <w:shd w:val="clear" w:color="auto" w:fill="auto"/>
          </w:tcPr>
          <w:p w14:paraId="6D7EE456" w14:textId="3FF1D2ED" w:rsidR="00850723" w:rsidRPr="008D73E5" w:rsidRDefault="00850723" w:rsidP="00850723">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PTO, OPAcct</w:t>
            </w:r>
          </w:p>
        </w:tc>
        <w:tc>
          <w:tcPr>
            <w:tcW w:w="630" w:type="dxa"/>
            <w:shd w:val="clear" w:color="auto" w:fill="auto"/>
            <w:noWrap/>
          </w:tcPr>
          <w:p w14:paraId="509B0D55" w14:textId="78076644" w:rsidR="00850723" w:rsidRPr="008D73E5" w:rsidRDefault="00850723" w:rsidP="00850723">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Feb</w:t>
            </w:r>
          </w:p>
          <w:p w14:paraId="380AA53D" w14:textId="675B4C0B" w:rsidR="00850723" w:rsidRPr="008D73E5" w:rsidRDefault="00850723" w:rsidP="00850723">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2024</w:t>
            </w:r>
          </w:p>
        </w:tc>
        <w:tc>
          <w:tcPr>
            <w:tcW w:w="630" w:type="dxa"/>
            <w:shd w:val="clear" w:color="auto" w:fill="auto"/>
            <w:noWrap/>
          </w:tcPr>
          <w:p w14:paraId="0B71E184" w14:textId="34813DDB" w:rsidR="00850723" w:rsidRPr="008D73E5" w:rsidRDefault="00850723" w:rsidP="00850723">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Dec 2024</w:t>
            </w:r>
          </w:p>
        </w:tc>
        <w:tc>
          <w:tcPr>
            <w:tcW w:w="1071" w:type="dxa"/>
            <w:shd w:val="clear" w:color="auto" w:fill="auto"/>
            <w:noWrap/>
          </w:tcPr>
          <w:p w14:paraId="2AE53BF4" w14:textId="1D4230AB" w:rsidR="00850723" w:rsidRPr="008D73E5" w:rsidRDefault="00850723" w:rsidP="00850723">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Fully Implemented</w:t>
            </w:r>
          </w:p>
        </w:tc>
        <w:tc>
          <w:tcPr>
            <w:tcW w:w="909" w:type="dxa"/>
            <w:shd w:val="clear" w:color="auto" w:fill="auto"/>
            <w:noWrap/>
          </w:tcPr>
          <w:p w14:paraId="3739BF8E" w14:textId="540180AC" w:rsidR="00850723" w:rsidRPr="008D73E5" w:rsidRDefault="00850723" w:rsidP="00850723">
            <w:pPr>
              <w:spacing w:after="0" w:line="240" w:lineRule="auto"/>
              <w:jc w:val="both"/>
              <w:rPr>
                <w:rFonts w:ascii="Times New Roman" w:eastAsia="Times New Roman" w:hAnsi="Times New Roman" w:cs="Times New Roman"/>
                <w:sz w:val="16"/>
                <w:szCs w:val="16"/>
                <w:lang w:eastAsia="en-PH"/>
              </w:rPr>
            </w:pPr>
          </w:p>
        </w:tc>
        <w:tc>
          <w:tcPr>
            <w:tcW w:w="2160" w:type="dxa"/>
            <w:shd w:val="clear" w:color="auto" w:fill="auto"/>
          </w:tcPr>
          <w:p w14:paraId="560FB4B8" w14:textId="34584DA4" w:rsidR="00850723" w:rsidRPr="008D73E5" w:rsidRDefault="00850723" w:rsidP="00850723">
            <w:pPr>
              <w:spacing w:after="0" w:line="240" w:lineRule="auto"/>
              <w:jc w:val="both"/>
              <w:rPr>
                <w:rFonts w:ascii="Times New Roman" w:eastAsia="Times New Roman" w:hAnsi="Times New Roman" w:cs="Times New Roman"/>
                <w:sz w:val="16"/>
                <w:szCs w:val="16"/>
                <w:lang w:eastAsia="en-PH"/>
              </w:rPr>
            </w:pPr>
            <w:r w:rsidRPr="008D73E5">
              <w:rPr>
                <w:rFonts w:ascii="Times New Roman" w:eastAsia="Times New Roman" w:hAnsi="Times New Roman" w:cs="Times New Roman"/>
                <w:sz w:val="16"/>
                <w:szCs w:val="16"/>
                <w:lang w:eastAsia="en-PH"/>
              </w:rPr>
              <w:t>OPAcct monitors cash advances granted to PTO disbursing officers and reminds them to adhere to bonding regulations. Accountable officers are bonded</w:t>
            </w:r>
          </w:p>
          <w:p w14:paraId="3394CD2A" w14:textId="77777777" w:rsidR="00850723" w:rsidRPr="008D73E5" w:rsidRDefault="00850723" w:rsidP="00850723">
            <w:pPr>
              <w:spacing w:after="0" w:line="240" w:lineRule="auto"/>
              <w:jc w:val="both"/>
              <w:rPr>
                <w:rFonts w:ascii="Times New Roman" w:eastAsia="Times New Roman" w:hAnsi="Times New Roman" w:cs="Times New Roman"/>
                <w:sz w:val="16"/>
                <w:szCs w:val="16"/>
                <w:lang w:eastAsia="en-PH"/>
              </w:rPr>
            </w:pPr>
          </w:p>
          <w:p w14:paraId="3D76821A" w14:textId="4C364A99" w:rsidR="00850723" w:rsidRPr="008D73E5" w:rsidRDefault="00850723" w:rsidP="00850723">
            <w:pPr>
              <w:spacing w:after="0" w:line="240" w:lineRule="auto"/>
              <w:jc w:val="both"/>
              <w:rPr>
                <w:rFonts w:ascii="Times New Roman" w:eastAsia="Times New Roman" w:hAnsi="Times New Roman" w:cs="Times New Roman"/>
                <w:sz w:val="16"/>
                <w:szCs w:val="16"/>
                <w:lang w:eastAsia="en-PH"/>
              </w:rPr>
            </w:pPr>
            <w:r w:rsidRPr="008D73E5">
              <w:rPr>
                <w:rFonts w:ascii="Times New Roman" w:eastAsia="Times New Roman" w:hAnsi="Times New Roman" w:cs="Times New Roman"/>
                <w:sz w:val="16"/>
                <w:szCs w:val="16"/>
                <w:lang w:eastAsia="en-PH"/>
              </w:rPr>
              <w:t>PTO adhered to the bonding regulations.</w:t>
            </w:r>
          </w:p>
        </w:tc>
        <w:tc>
          <w:tcPr>
            <w:tcW w:w="1080" w:type="dxa"/>
            <w:shd w:val="clear" w:color="auto" w:fill="auto"/>
            <w:noWrap/>
          </w:tcPr>
          <w:p w14:paraId="2C043240" w14:textId="3C46CEC2" w:rsidR="00850723" w:rsidRPr="008D73E5" w:rsidRDefault="00850723" w:rsidP="00850723">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October 2024</w:t>
            </w:r>
          </w:p>
        </w:tc>
        <w:tc>
          <w:tcPr>
            <w:tcW w:w="1080" w:type="dxa"/>
            <w:shd w:val="clear" w:color="auto" w:fill="auto"/>
            <w:noWrap/>
          </w:tcPr>
          <w:p w14:paraId="38087FD1" w14:textId="0376AA31" w:rsidR="00850723" w:rsidRPr="008D73E5" w:rsidRDefault="00850723" w:rsidP="00850723">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Not implemented</w:t>
            </w:r>
          </w:p>
        </w:tc>
        <w:tc>
          <w:tcPr>
            <w:tcW w:w="720" w:type="dxa"/>
            <w:shd w:val="clear" w:color="auto" w:fill="auto"/>
            <w:noWrap/>
          </w:tcPr>
          <w:p w14:paraId="391C421A" w14:textId="3F119307" w:rsidR="00850723" w:rsidRPr="008D73E5" w:rsidRDefault="00850723" w:rsidP="00850723">
            <w:pPr>
              <w:spacing w:after="0" w:line="240" w:lineRule="auto"/>
              <w:jc w:val="both"/>
              <w:rPr>
                <w:rFonts w:ascii="Times New Roman" w:eastAsia="Times New Roman" w:hAnsi="Times New Roman" w:cs="Times New Roman"/>
                <w:color w:val="000000"/>
                <w:sz w:val="16"/>
                <w:szCs w:val="16"/>
                <w:lang w:eastAsia="en-PH"/>
              </w:rPr>
            </w:pPr>
          </w:p>
        </w:tc>
        <w:tc>
          <w:tcPr>
            <w:tcW w:w="720" w:type="dxa"/>
            <w:shd w:val="clear" w:color="auto" w:fill="auto"/>
            <w:noWrap/>
          </w:tcPr>
          <w:p w14:paraId="0C20BCBC" w14:textId="16726ECE" w:rsidR="00850723" w:rsidRPr="008D73E5" w:rsidRDefault="00850723" w:rsidP="00850723">
            <w:pPr>
              <w:spacing w:after="0" w:line="240" w:lineRule="auto"/>
              <w:jc w:val="both"/>
              <w:rPr>
                <w:rFonts w:ascii="Times New Roman" w:eastAsia="Times New Roman" w:hAnsi="Times New Roman" w:cs="Times New Roman"/>
                <w:color w:val="000000"/>
                <w:sz w:val="16"/>
                <w:szCs w:val="16"/>
                <w:lang w:eastAsia="en-PH"/>
              </w:rPr>
            </w:pPr>
          </w:p>
        </w:tc>
        <w:tc>
          <w:tcPr>
            <w:tcW w:w="1795" w:type="dxa"/>
            <w:shd w:val="clear" w:color="auto" w:fill="auto"/>
            <w:noWrap/>
          </w:tcPr>
          <w:p w14:paraId="5EF5313E" w14:textId="5561BC56" w:rsidR="00850723" w:rsidRPr="008D73E5" w:rsidRDefault="00850723" w:rsidP="00850723">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Same observations were noted during the</w:t>
            </w:r>
            <w:r w:rsidR="0003584A" w:rsidRPr="008D73E5">
              <w:rPr>
                <w:rFonts w:ascii="Times New Roman" w:eastAsia="Times New Roman" w:hAnsi="Times New Roman" w:cs="Times New Roman"/>
                <w:color w:val="000000"/>
                <w:sz w:val="16"/>
                <w:szCs w:val="16"/>
                <w:lang w:eastAsia="en-PH"/>
              </w:rPr>
              <w:t xml:space="preserve"> 1</w:t>
            </w:r>
            <w:r w:rsidR="0003584A" w:rsidRPr="008D73E5">
              <w:rPr>
                <w:rFonts w:ascii="Times New Roman" w:eastAsia="Times New Roman" w:hAnsi="Times New Roman" w:cs="Times New Roman"/>
                <w:color w:val="000000"/>
                <w:sz w:val="16"/>
                <w:szCs w:val="16"/>
                <w:vertAlign w:val="superscript"/>
                <w:lang w:eastAsia="en-PH"/>
              </w:rPr>
              <w:t>st</w:t>
            </w:r>
            <w:r w:rsidR="0003584A" w:rsidRPr="008D73E5">
              <w:rPr>
                <w:rFonts w:ascii="Times New Roman" w:eastAsia="Times New Roman" w:hAnsi="Times New Roman" w:cs="Times New Roman"/>
                <w:color w:val="000000"/>
                <w:sz w:val="16"/>
                <w:szCs w:val="16"/>
                <w:lang w:eastAsia="en-PH"/>
              </w:rPr>
              <w:t xml:space="preserve"> quarter of the</w:t>
            </w:r>
            <w:r w:rsidRPr="008D73E5">
              <w:rPr>
                <w:rFonts w:ascii="Times New Roman" w:eastAsia="Times New Roman" w:hAnsi="Times New Roman" w:cs="Times New Roman"/>
                <w:color w:val="000000"/>
                <w:sz w:val="16"/>
                <w:szCs w:val="16"/>
                <w:lang w:eastAsia="en-PH"/>
              </w:rPr>
              <w:t xml:space="preserve"> year.</w:t>
            </w:r>
            <w:r w:rsidR="00C64D11" w:rsidRPr="008D73E5">
              <w:rPr>
                <w:rFonts w:ascii="Times New Roman" w:eastAsia="Times New Roman" w:hAnsi="Times New Roman" w:cs="Times New Roman"/>
                <w:color w:val="000000"/>
                <w:sz w:val="16"/>
                <w:szCs w:val="16"/>
                <w:lang w:eastAsia="en-PH"/>
              </w:rPr>
              <w:t xml:space="preserve"> The maximum cash accountability </w:t>
            </w:r>
            <w:r w:rsidR="009140F8" w:rsidRPr="008D73E5">
              <w:rPr>
                <w:rFonts w:ascii="Times New Roman" w:eastAsia="Times New Roman" w:hAnsi="Times New Roman" w:cs="Times New Roman"/>
                <w:color w:val="000000"/>
                <w:sz w:val="16"/>
                <w:szCs w:val="16"/>
                <w:lang w:eastAsia="en-PH"/>
              </w:rPr>
              <w:t>of some</w:t>
            </w:r>
            <w:r w:rsidRPr="008D73E5">
              <w:rPr>
                <w:rFonts w:ascii="Times New Roman" w:eastAsia="Times New Roman" w:hAnsi="Times New Roman" w:cs="Times New Roman"/>
                <w:color w:val="000000"/>
                <w:sz w:val="16"/>
                <w:szCs w:val="16"/>
                <w:lang w:eastAsia="en-PH"/>
              </w:rPr>
              <w:t xml:space="preserve"> of the employees received cash advances greater than their maximum cash accountability.</w:t>
            </w:r>
          </w:p>
        </w:tc>
      </w:tr>
      <w:tr w:rsidR="009A639D" w:rsidRPr="008D73E5" w14:paraId="59FF6182" w14:textId="77777777" w:rsidTr="00E46BD5">
        <w:trPr>
          <w:trHeight w:val="2578"/>
        </w:trPr>
        <w:tc>
          <w:tcPr>
            <w:tcW w:w="624" w:type="dxa"/>
            <w:vMerge/>
            <w:shd w:val="clear" w:color="auto" w:fill="auto"/>
            <w:vAlign w:val="center"/>
          </w:tcPr>
          <w:p w14:paraId="5E734B5A" w14:textId="77777777" w:rsidR="009A639D" w:rsidRPr="008D73E5" w:rsidRDefault="009A639D" w:rsidP="009A639D">
            <w:pPr>
              <w:spacing w:after="0" w:line="240" w:lineRule="auto"/>
              <w:jc w:val="both"/>
              <w:rPr>
                <w:rFonts w:ascii="Times New Roman" w:eastAsia="Times New Roman" w:hAnsi="Times New Roman" w:cs="Times New Roman"/>
                <w:color w:val="000000"/>
                <w:sz w:val="16"/>
                <w:szCs w:val="16"/>
                <w:lang w:eastAsia="en-PH"/>
              </w:rPr>
            </w:pPr>
          </w:p>
        </w:tc>
        <w:tc>
          <w:tcPr>
            <w:tcW w:w="1708" w:type="dxa"/>
            <w:vMerge/>
            <w:shd w:val="clear" w:color="auto" w:fill="auto"/>
            <w:vAlign w:val="center"/>
          </w:tcPr>
          <w:p w14:paraId="081EA56C" w14:textId="77777777" w:rsidR="009A639D" w:rsidRPr="008D73E5" w:rsidRDefault="009A639D" w:rsidP="009A639D">
            <w:pPr>
              <w:spacing w:after="0" w:line="240" w:lineRule="auto"/>
              <w:jc w:val="both"/>
              <w:rPr>
                <w:rFonts w:ascii="Times New Roman" w:eastAsia="Times New Roman" w:hAnsi="Times New Roman" w:cs="Times New Roman"/>
                <w:color w:val="000000"/>
                <w:sz w:val="16"/>
                <w:szCs w:val="16"/>
                <w:lang w:eastAsia="en-PH"/>
              </w:rPr>
            </w:pPr>
          </w:p>
        </w:tc>
        <w:tc>
          <w:tcPr>
            <w:tcW w:w="2078" w:type="dxa"/>
            <w:shd w:val="clear" w:color="auto" w:fill="auto"/>
          </w:tcPr>
          <w:p w14:paraId="1ABCDF07" w14:textId="40F1B3B1" w:rsidR="009A639D" w:rsidRPr="008D73E5" w:rsidRDefault="009A639D" w:rsidP="009A639D">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b.</w:t>
            </w:r>
            <w:r w:rsidRPr="008D73E5">
              <w:rPr>
                <w:rFonts w:ascii="Times New Roman" w:eastAsia="Times New Roman" w:hAnsi="Times New Roman" w:cs="Times New Roman"/>
                <w:color w:val="000000"/>
                <w:sz w:val="16"/>
                <w:szCs w:val="16"/>
                <w:lang w:eastAsia="en-PH"/>
              </w:rPr>
              <w:tab/>
              <w:t>Refrain from granting additional cash advances unless the previous cash advances were already fully settled or a proper accounting thereof is made. A certification from the Chief Accountant that the previous cash advances have been fully liquidated and accounted for in the books should be required prior to the grant of cash advances;</w:t>
            </w:r>
          </w:p>
        </w:tc>
        <w:tc>
          <w:tcPr>
            <w:tcW w:w="1350" w:type="dxa"/>
            <w:shd w:val="clear" w:color="auto" w:fill="auto"/>
          </w:tcPr>
          <w:p w14:paraId="5AC4CB42" w14:textId="7111830E" w:rsidR="009A639D" w:rsidRPr="008D73E5" w:rsidRDefault="009A639D" w:rsidP="009A639D">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To refrain from granting additional cash advances unless the previous cash advances were already fully settled</w:t>
            </w:r>
          </w:p>
        </w:tc>
        <w:tc>
          <w:tcPr>
            <w:tcW w:w="990" w:type="dxa"/>
            <w:shd w:val="clear" w:color="auto" w:fill="auto"/>
          </w:tcPr>
          <w:p w14:paraId="4AB69A43" w14:textId="5B9738F8" w:rsidR="009A639D" w:rsidRPr="008D73E5" w:rsidRDefault="009A639D" w:rsidP="009A639D">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PTO, OPAcct</w:t>
            </w:r>
          </w:p>
        </w:tc>
        <w:tc>
          <w:tcPr>
            <w:tcW w:w="630" w:type="dxa"/>
            <w:shd w:val="clear" w:color="auto" w:fill="auto"/>
            <w:noWrap/>
          </w:tcPr>
          <w:p w14:paraId="0426243E" w14:textId="77777777" w:rsidR="009A639D" w:rsidRPr="008D73E5" w:rsidRDefault="009A639D" w:rsidP="009A639D">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Feb</w:t>
            </w:r>
          </w:p>
          <w:p w14:paraId="5A48DCC5" w14:textId="46491FDC" w:rsidR="009A639D" w:rsidRPr="008D73E5" w:rsidRDefault="009A639D" w:rsidP="009A639D">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2024</w:t>
            </w:r>
          </w:p>
        </w:tc>
        <w:tc>
          <w:tcPr>
            <w:tcW w:w="630" w:type="dxa"/>
            <w:shd w:val="clear" w:color="auto" w:fill="auto"/>
            <w:noWrap/>
          </w:tcPr>
          <w:p w14:paraId="384A6901" w14:textId="7E5823BE" w:rsidR="009A639D" w:rsidRPr="008D73E5" w:rsidRDefault="009A639D" w:rsidP="009A639D">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Dec 2024</w:t>
            </w:r>
          </w:p>
        </w:tc>
        <w:tc>
          <w:tcPr>
            <w:tcW w:w="1071" w:type="dxa"/>
            <w:shd w:val="clear" w:color="auto" w:fill="auto"/>
            <w:noWrap/>
          </w:tcPr>
          <w:p w14:paraId="19AB135F" w14:textId="166034A6" w:rsidR="009A639D" w:rsidRPr="008D73E5" w:rsidRDefault="009A639D" w:rsidP="009A639D">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Fully Implemented</w:t>
            </w:r>
          </w:p>
        </w:tc>
        <w:tc>
          <w:tcPr>
            <w:tcW w:w="909" w:type="dxa"/>
            <w:shd w:val="clear" w:color="auto" w:fill="auto"/>
            <w:noWrap/>
          </w:tcPr>
          <w:p w14:paraId="5312EC57" w14:textId="28229F03" w:rsidR="009A639D" w:rsidRPr="008D73E5" w:rsidRDefault="009A639D" w:rsidP="009A639D">
            <w:pPr>
              <w:spacing w:after="0" w:line="240" w:lineRule="auto"/>
              <w:jc w:val="both"/>
              <w:rPr>
                <w:rFonts w:ascii="Times New Roman" w:eastAsia="Times New Roman" w:hAnsi="Times New Roman" w:cs="Times New Roman"/>
                <w:color w:val="000000"/>
                <w:sz w:val="16"/>
                <w:szCs w:val="16"/>
                <w:lang w:eastAsia="en-PH"/>
              </w:rPr>
            </w:pPr>
          </w:p>
        </w:tc>
        <w:tc>
          <w:tcPr>
            <w:tcW w:w="2160" w:type="dxa"/>
            <w:shd w:val="clear" w:color="auto" w:fill="auto"/>
          </w:tcPr>
          <w:p w14:paraId="6D6576A2" w14:textId="5C0FE46E" w:rsidR="009A639D" w:rsidRPr="008D73E5" w:rsidRDefault="009A639D" w:rsidP="009A639D">
            <w:pPr>
              <w:spacing w:after="0" w:line="240" w:lineRule="auto"/>
              <w:jc w:val="both"/>
              <w:rPr>
                <w:rFonts w:ascii="Times New Roman" w:eastAsia="Times New Roman" w:hAnsi="Times New Roman" w:cs="Times New Roman"/>
                <w:sz w:val="16"/>
                <w:szCs w:val="16"/>
                <w:lang w:eastAsia="en-PH"/>
              </w:rPr>
            </w:pPr>
            <w:r w:rsidRPr="008D73E5">
              <w:rPr>
                <w:rFonts w:ascii="Times New Roman" w:eastAsia="Times New Roman" w:hAnsi="Times New Roman" w:cs="Times New Roman"/>
                <w:sz w:val="16"/>
                <w:szCs w:val="16"/>
                <w:lang w:eastAsia="en-PH"/>
              </w:rPr>
              <w:t>OPAcct religiously monitors and reminds officers and employees of PGLU with unliquidated cash advances as well as disbursing officers  to liquidate the same within the prescribed period and as part of its internal control, prior to granting additional cash advances, it issues a certification that previous cash advances are fully settled. The PTO thru the CDU ensures the liquidation of cash advances within the sixty-day (60) period, and secures certification as to the balances from the OPAcct before granting another cash advance transaction</w:t>
            </w:r>
          </w:p>
          <w:p w14:paraId="1801B4BA" w14:textId="382309BC" w:rsidR="009A639D" w:rsidRPr="008D73E5" w:rsidRDefault="009A639D" w:rsidP="009A639D">
            <w:pPr>
              <w:spacing w:after="0" w:line="240" w:lineRule="auto"/>
              <w:jc w:val="both"/>
              <w:rPr>
                <w:rFonts w:ascii="Times New Roman" w:eastAsia="Times New Roman" w:hAnsi="Times New Roman" w:cs="Times New Roman"/>
                <w:sz w:val="16"/>
                <w:szCs w:val="16"/>
                <w:lang w:eastAsia="en-PH"/>
              </w:rPr>
            </w:pPr>
          </w:p>
        </w:tc>
        <w:tc>
          <w:tcPr>
            <w:tcW w:w="1080" w:type="dxa"/>
            <w:shd w:val="clear" w:color="auto" w:fill="auto"/>
            <w:noWrap/>
          </w:tcPr>
          <w:p w14:paraId="127D4591" w14:textId="429C1025" w:rsidR="009A639D" w:rsidRPr="008D73E5" w:rsidRDefault="009A639D" w:rsidP="009A639D">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October 2024</w:t>
            </w:r>
          </w:p>
        </w:tc>
        <w:tc>
          <w:tcPr>
            <w:tcW w:w="1080" w:type="dxa"/>
            <w:shd w:val="clear" w:color="auto" w:fill="auto"/>
            <w:noWrap/>
          </w:tcPr>
          <w:p w14:paraId="6AE2830C" w14:textId="78244264" w:rsidR="009A639D" w:rsidRPr="008D73E5" w:rsidRDefault="009A639D" w:rsidP="009A639D">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Not implemented</w:t>
            </w:r>
          </w:p>
        </w:tc>
        <w:tc>
          <w:tcPr>
            <w:tcW w:w="720" w:type="dxa"/>
            <w:shd w:val="clear" w:color="auto" w:fill="auto"/>
            <w:noWrap/>
          </w:tcPr>
          <w:p w14:paraId="0ECA461E" w14:textId="7EA2523E" w:rsidR="009A639D" w:rsidRPr="008D73E5" w:rsidRDefault="009A639D" w:rsidP="009A639D">
            <w:pPr>
              <w:spacing w:after="0" w:line="240" w:lineRule="auto"/>
              <w:jc w:val="both"/>
              <w:rPr>
                <w:rFonts w:ascii="Times New Roman" w:eastAsia="Times New Roman" w:hAnsi="Times New Roman" w:cs="Times New Roman"/>
                <w:color w:val="000000"/>
                <w:sz w:val="16"/>
                <w:szCs w:val="16"/>
                <w:lang w:eastAsia="en-PH"/>
              </w:rPr>
            </w:pPr>
          </w:p>
        </w:tc>
        <w:tc>
          <w:tcPr>
            <w:tcW w:w="720" w:type="dxa"/>
            <w:shd w:val="clear" w:color="auto" w:fill="auto"/>
            <w:noWrap/>
          </w:tcPr>
          <w:p w14:paraId="00F0AFF7" w14:textId="4677D7E5" w:rsidR="009A639D" w:rsidRPr="008D73E5" w:rsidRDefault="009A639D" w:rsidP="009A639D">
            <w:pPr>
              <w:spacing w:after="0" w:line="240" w:lineRule="auto"/>
              <w:jc w:val="both"/>
              <w:rPr>
                <w:rFonts w:ascii="Times New Roman" w:eastAsia="Times New Roman" w:hAnsi="Times New Roman" w:cs="Times New Roman"/>
                <w:color w:val="000000"/>
                <w:sz w:val="16"/>
                <w:szCs w:val="16"/>
                <w:lang w:eastAsia="en-PH"/>
              </w:rPr>
            </w:pPr>
          </w:p>
        </w:tc>
        <w:tc>
          <w:tcPr>
            <w:tcW w:w="1795" w:type="dxa"/>
            <w:shd w:val="clear" w:color="auto" w:fill="auto"/>
            <w:noWrap/>
          </w:tcPr>
          <w:p w14:paraId="2C9B39A6" w14:textId="614E9933" w:rsidR="009A639D" w:rsidRPr="008D73E5" w:rsidRDefault="0003584A" w:rsidP="009A639D">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Same observations were noted during the 1</w:t>
            </w:r>
            <w:r w:rsidRPr="008D73E5">
              <w:rPr>
                <w:rFonts w:ascii="Times New Roman" w:eastAsia="Times New Roman" w:hAnsi="Times New Roman" w:cs="Times New Roman"/>
                <w:color w:val="000000"/>
                <w:sz w:val="16"/>
                <w:szCs w:val="16"/>
                <w:vertAlign w:val="superscript"/>
                <w:lang w:eastAsia="en-PH"/>
              </w:rPr>
              <w:t>st</w:t>
            </w:r>
            <w:r w:rsidRPr="008D73E5">
              <w:rPr>
                <w:rFonts w:ascii="Times New Roman" w:eastAsia="Times New Roman" w:hAnsi="Times New Roman" w:cs="Times New Roman"/>
                <w:color w:val="000000"/>
                <w:sz w:val="16"/>
                <w:szCs w:val="16"/>
                <w:lang w:eastAsia="en-PH"/>
              </w:rPr>
              <w:t xml:space="preserve"> quarter of the year</w:t>
            </w:r>
            <w:r w:rsidR="009140F8" w:rsidRPr="008D73E5">
              <w:rPr>
                <w:rFonts w:ascii="Times New Roman" w:eastAsia="Times New Roman" w:hAnsi="Times New Roman" w:cs="Times New Roman"/>
                <w:color w:val="000000"/>
                <w:sz w:val="16"/>
                <w:szCs w:val="16"/>
                <w:lang w:eastAsia="en-PH"/>
              </w:rPr>
              <w:t>.</w:t>
            </w:r>
            <w:r w:rsidRPr="008D73E5">
              <w:rPr>
                <w:rFonts w:ascii="Times New Roman" w:eastAsia="Times New Roman" w:hAnsi="Times New Roman" w:cs="Times New Roman"/>
                <w:color w:val="000000"/>
                <w:sz w:val="16"/>
                <w:szCs w:val="16"/>
                <w:lang w:eastAsia="en-PH"/>
              </w:rPr>
              <w:t xml:space="preserve"> </w:t>
            </w:r>
            <w:r w:rsidR="009140F8" w:rsidRPr="008D73E5">
              <w:rPr>
                <w:rFonts w:ascii="Times New Roman" w:eastAsia="Times New Roman" w:hAnsi="Times New Roman" w:cs="Times New Roman"/>
                <w:color w:val="000000"/>
                <w:sz w:val="16"/>
                <w:szCs w:val="16"/>
                <w:lang w:eastAsia="en-PH"/>
              </w:rPr>
              <w:t>S</w:t>
            </w:r>
            <w:r w:rsidR="00850723" w:rsidRPr="008D73E5">
              <w:rPr>
                <w:rFonts w:ascii="Times New Roman" w:eastAsia="Times New Roman" w:hAnsi="Times New Roman" w:cs="Times New Roman"/>
                <w:color w:val="000000"/>
                <w:sz w:val="16"/>
                <w:szCs w:val="16"/>
                <w:lang w:eastAsia="en-PH"/>
              </w:rPr>
              <w:t>ome of the employees were granted cash advances even before the full liquidation of their previous advances.</w:t>
            </w:r>
          </w:p>
        </w:tc>
      </w:tr>
      <w:tr w:rsidR="00CF7A21" w:rsidRPr="008D73E5" w14:paraId="282FBF7F" w14:textId="77777777" w:rsidTr="00354155">
        <w:trPr>
          <w:trHeight w:val="855"/>
        </w:trPr>
        <w:tc>
          <w:tcPr>
            <w:tcW w:w="624" w:type="dxa"/>
            <w:vMerge/>
            <w:shd w:val="clear" w:color="auto" w:fill="auto"/>
            <w:noWrap/>
          </w:tcPr>
          <w:p w14:paraId="354C9327" w14:textId="2614E43C" w:rsidR="00CF7A21" w:rsidRPr="008D73E5" w:rsidRDefault="00CF7A21" w:rsidP="00CF7A21">
            <w:pPr>
              <w:spacing w:after="0" w:line="240" w:lineRule="auto"/>
              <w:jc w:val="both"/>
              <w:rPr>
                <w:rFonts w:ascii="Times New Roman" w:eastAsia="Times New Roman" w:hAnsi="Times New Roman" w:cs="Times New Roman"/>
                <w:color w:val="000000"/>
                <w:sz w:val="16"/>
                <w:szCs w:val="16"/>
                <w:lang w:eastAsia="en-PH"/>
              </w:rPr>
            </w:pPr>
          </w:p>
        </w:tc>
        <w:tc>
          <w:tcPr>
            <w:tcW w:w="1708" w:type="dxa"/>
            <w:vMerge/>
            <w:shd w:val="clear" w:color="auto" w:fill="auto"/>
          </w:tcPr>
          <w:p w14:paraId="55B615EF" w14:textId="65AFD896" w:rsidR="00CF7A21" w:rsidRPr="008D73E5" w:rsidRDefault="00CF7A21" w:rsidP="00CF7A21">
            <w:pPr>
              <w:spacing w:after="0" w:line="240" w:lineRule="auto"/>
              <w:jc w:val="both"/>
              <w:rPr>
                <w:rFonts w:ascii="Times New Roman" w:eastAsia="Times New Roman" w:hAnsi="Times New Roman" w:cs="Times New Roman"/>
                <w:i/>
                <w:iCs/>
                <w:color w:val="000000"/>
                <w:sz w:val="16"/>
                <w:szCs w:val="16"/>
                <w:lang w:eastAsia="en-PH"/>
              </w:rPr>
            </w:pPr>
          </w:p>
        </w:tc>
        <w:tc>
          <w:tcPr>
            <w:tcW w:w="2078" w:type="dxa"/>
            <w:shd w:val="clear" w:color="auto" w:fill="auto"/>
          </w:tcPr>
          <w:p w14:paraId="30CF7A97" w14:textId="77777777" w:rsidR="00CF7A21" w:rsidRPr="008D73E5" w:rsidRDefault="00CF7A21" w:rsidP="00CF7A21">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c.</w:t>
            </w:r>
            <w:r w:rsidRPr="008D73E5">
              <w:rPr>
                <w:rFonts w:ascii="Times New Roman" w:eastAsia="Times New Roman" w:hAnsi="Times New Roman" w:cs="Times New Roman"/>
                <w:color w:val="000000"/>
                <w:sz w:val="16"/>
                <w:szCs w:val="16"/>
                <w:lang w:eastAsia="en-PH"/>
              </w:rPr>
              <w:tab/>
              <w:t xml:space="preserve">Conduct a comprehensive review of its cash advance policies and practices, considering factors such as operational efficiency, accountability, and internal control requirements, to identify areas for improvement and ensure alignment with </w:t>
            </w:r>
            <w:r w:rsidRPr="008D73E5">
              <w:rPr>
                <w:rFonts w:ascii="Times New Roman" w:eastAsia="Times New Roman" w:hAnsi="Times New Roman" w:cs="Times New Roman"/>
                <w:color w:val="000000"/>
                <w:sz w:val="16"/>
                <w:szCs w:val="16"/>
                <w:lang w:eastAsia="en-PH"/>
              </w:rPr>
              <w:lastRenderedPageBreak/>
              <w:t>regulatory guidelines, particularly COA Circular No. 97-002; and</w:t>
            </w:r>
          </w:p>
          <w:p w14:paraId="457458B3" w14:textId="1083F15F" w:rsidR="00CF7A21" w:rsidRPr="008D73E5" w:rsidRDefault="00CF7A21" w:rsidP="00CF7A21">
            <w:pPr>
              <w:spacing w:after="0" w:line="240" w:lineRule="auto"/>
              <w:jc w:val="both"/>
              <w:rPr>
                <w:rFonts w:ascii="Times New Roman" w:eastAsia="Times New Roman" w:hAnsi="Times New Roman" w:cs="Times New Roman"/>
                <w:color w:val="000000"/>
                <w:sz w:val="16"/>
                <w:szCs w:val="16"/>
                <w:lang w:eastAsia="en-PH"/>
              </w:rPr>
            </w:pPr>
          </w:p>
        </w:tc>
        <w:tc>
          <w:tcPr>
            <w:tcW w:w="1350" w:type="dxa"/>
            <w:shd w:val="clear" w:color="auto" w:fill="auto"/>
          </w:tcPr>
          <w:p w14:paraId="1B7BB3EE" w14:textId="200E22C7" w:rsidR="00CF7A21" w:rsidRPr="008D73E5" w:rsidRDefault="00CF7A21" w:rsidP="00CF7A21">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lastRenderedPageBreak/>
              <w:t>To conduct comprehensive review of its cash advance policies and practices</w:t>
            </w:r>
          </w:p>
        </w:tc>
        <w:tc>
          <w:tcPr>
            <w:tcW w:w="990" w:type="dxa"/>
            <w:shd w:val="clear" w:color="auto" w:fill="auto"/>
          </w:tcPr>
          <w:p w14:paraId="73B27053" w14:textId="7F70A804" w:rsidR="00CF7A21" w:rsidRPr="008D73E5" w:rsidRDefault="00CF7A21" w:rsidP="00CF7A21">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PTO</w:t>
            </w:r>
          </w:p>
        </w:tc>
        <w:tc>
          <w:tcPr>
            <w:tcW w:w="630" w:type="dxa"/>
            <w:shd w:val="clear" w:color="auto" w:fill="auto"/>
            <w:noWrap/>
          </w:tcPr>
          <w:p w14:paraId="0ACBBD4E" w14:textId="77777777" w:rsidR="00CF7A21" w:rsidRPr="008D73E5" w:rsidRDefault="00CF7A21" w:rsidP="00CF7A21">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Feb</w:t>
            </w:r>
          </w:p>
          <w:p w14:paraId="1F8C0934" w14:textId="452A11E8" w:rsidR="00CF7A21" w:rsidRPr="008D73E5" w:rsidRDefault="00CF7A21" w:rsidP="00CF7A21">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2024</w:t>
            </w:r>
          </w:p>
        </w:tc>
        <w:tc>
          <w:tcPr>
            <w:tcW w:w="630" w:type="dxa"/>
            <w:shd w:val="clear" w:color="auto" w:fill="auto"/>
            <w:noWrap/>
          </w:tcPr>
          <w:p w14:paraId="5A49DCD7" w14:textId="79FDD070" w:rsidR="00CF7A21" w:rsidRPr="008D73E5" w:rsidRDefault="00CF7A21" w:rsidP="00CF7A21">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Dec 2024</w:t>
            </w:r>
          </w:p>
        </w:tc>
        <w:tc>
          <w:tcPr>
            <w:tcW w:w="1071" w:type="dxa"/>
            <w:shd w:val="clear" w:color="auto" w:fill="auto"/>
            <w:noWrap/>
          </w:tcPr>
          <w:p w14:paraId="5EAA12D9" w14:textId="19324CC1" w:rsidR="00CF7A21" w:rsidRPr="008D73E5" w:rsidRDefault="00CF7A21" w:rsidP="00CF7A21">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Fully Implemented</w:t>
            </w:r>
          </w:p>
        </w:tc>
        <w:tc>
          <w:tcPr>
            <w:tcW w:w="909" w:type="dxa"/>
            <w:shd w:val="clear" w:color="auto" w:fill="auto"/>
            <w:noWrap/>
          </w:tcPr>
          <w:p w14:paraId="3DA1FA81" w14:textId="0B1374BF" w:rsidR="00CF7A21" w:rsidRPr="008D73E5" w:rsidRDefault="00CF7A21" w:rsidP="00CF7A21">
            <w:pPr>
              <w:spacing w:after="0" w:line="240" w:lineRule="auto"/>
              <w:jc w:val="both"/>
              <w:rPr>
                <w:rFonts w:ascii="Times New Roman" w:eastAsia="Times New Roman" w:hAnsi="Times New Roman" w:cs="Times New Roman"/>
                <w:color w:val="000000"/>
                <w:sz w:val="16"/>
                <w:szCs w:val="16"/>
                <w:lang w:eastAsia="en-PH"/>
              </w:rPr>
            </w:pPr>
          </w:p>
        </w:tc>
        <w:tc>
          <w:tcPr>
            <w:tcW w:w="2160" w:type="dxa"/>
            <w:shd w:val="clear" w:color="auto" w:fill="auto"/>
          </w:tcPr>
          <w:p w14:paraId="68F9C65F" w14:textId="7072ED58" w:rsidR="00CF7A21" w:rsidRPr="008D73E5" w:rsidRDefault="00CF7A21" w:rsidP="00CF7A21">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The PTO thru the CDU reviewed the cash advance policies and practices, as a result, the CDU increased the funding of the FCOE in order to integrate all vouchers payment through cash which eliminates the need for additional check withdrawals.</w:t>
            </w:r>
          </w:p>
          <w:p w14:paraId="513C113D" w14:textId="77777777" w:rsidR="00CF7A21" w:rsidRPr="008D73E5" w:rsidRDefault="00CF7A21" w:rsidP="00CF7A21">
            <w:pPr>
              <w:spacing w:after="0" w:line="240" w:lineRule="auto"/>
              <w:jc w:val="both"/>
              <w:rPr>
                <w:rFonts w:ascii="Times New Roman" w:eastAsia="Times New Roman" w:hAnsi="Times New Roman" w:cs="Times New Roman"/>
                <w:color w:val="000000"/>
                <w:sz w:val="16"/>
                <w:szCs w:val="16"/>
                <w:lang w:eastAsia="en-PH"/>
              </w:rPr>
            </w:pPr>
          </w:p>
          <w:p w14:paraId="086E2C20" w14:textId="77777777" w:rsidR="00CF7A21" w:rsidRPr="008D73E5" w:rsidRDefault="00CF7A21" w:rsidP="00CF7A21">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lastRenderedPageBreak/>
              <w:t>Disbursing Officers have specified their nature of Cash Advances corresponding to their bond limitation.</w:t>
            </w:r>
          </w:p>
          <w:p w14:paraId="0A140161" w14:textId="0EBC7D91" w:rsidR="00CF7A21" w:rsidRPr="008D73E5" w:rsidRDefault="00CF7A21" w:rsidP="00CF7A21">
            <w:pPr>
              <w:spacing w:after="0" w:line="240" w:lineRule="auto"/>
              <w:jc w:val="both"/>
              <w:rPr>
                <w:rFonts w:ascii="Times New Roman" w:eastAsia="Times New Roman" w:hAnsi="Times New Roman" w:cs="Times New Roman"/>
                <w:color w:val="000000"/>
                <w:sz w:val="16"/>
                <w:szCs w:val="16"/>
                <w:lang w:eastAsia="en-PH"/>
              </w:rPr>
            </w:pPr>
          </w:p>
        </w:tc>
        <w:tc>
          <w:tcPr>
            <w:tcW w:w="1080" w:type="dxa"/>
            <w:shd w:val="clear" w:color="auto" w:fill="auto"/>
            <w:noWrap/>
          </w:tcPr>
          <w:p w14:paraId="7318E00B" w14:textId="6FD0BF1E" w:rsidR="00CF7A21" w:rsidRPr="008D73E5" w:rsidRDefault="00CF7A21" w:rsidP="00CF7A21">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lastRenderedPageBreak/>
              <w:t>October 2024</w:t>
            </w:r>
          </w:p>
        </w:tc>
        <w:tc>
          <w:tcPr>
            <w:tcW w:w="1080" w:type="dxa"/>
            <w:shd w:val="clear" w:color="auto" w:fill="auto"/>
            <w:noWrap/>
          </w:tcPr>
          <w:p w14:paraId="1C5805AD" w14:textId="77447D1E" w:rsidR="00CF7A21" w:rsidRPr="008D73E5" w:rsidRDefault="00CF7A21" w:rsidP="00CF7A21">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Fully implemented</w:t>
            </w:r>
          </w:p>
        </w:tc>
        <w:tc>
          <w:tcPr>
            <w:tcW w:w="720" w:type="dxa"/>
            <w:shd w:val="clear" w:color="auto" w:fill="auto"/>
            <w:noWrap/>
          </w:tcPr>
          <w:p w14:paraId="4D3250E2" w14:textId="77777777" w:rsidR="00CF7A21" w:rsidRPr="008D73E5" w:rsidRDefault="00CF7A21" w:rsidP="00CF7A21">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May</w:t>
            </w:r>
          </w:p>
          <w:p w14:paraId="77DE851A" w14:textId="7366AA75" w:rsidR="00CF7A21" w:rsidRPr="008D73E5" w:rsidRDefault="00CF7A21" w:rsidP="00CF7A21">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2024</w:t>
            </w:r>
          </w:p>
        </w:tc>
        <w:tc>
          <w:tcPr>
            <w:tcW w:w="720" w:type="dxa"/>
            <w:shd w:val="clear" w:color="auto" w:fill="auto"/>
            <w:noWrap/>
          </w:tcPr>
          <w:p w14:paraId="775C7FB3" w14:textId="77777777" w:rsidR="00CF7A21" w:rsidRPr="008D73E5" w:rsidRDefault="00CF7A21" w:rsidP="00CF7A21">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June</w:t>
            </w:r>
          </w:p>
          <w:p w14:paraId="2EA52CAF" w14:textId="7E7B4C18" w:rsidR="00CF7A21" w:rsidRPr="008D73E5" w:rsidRDefault="00CF7A21" w:rsidP="00CF7A21">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2024</w:t>
            </w:r>
          </w:p>
        </w:tc>
        <w:tc>
          <w:tcPr>
            <w:tcW w:w="1795" w:type="dxa"/>
            <w:shd w:val="clear" w:color="auto" w:fill="auto"/>
            <w:noWrap/>
          </w:tcPr>
          <w:p w14:paraId="11B00154" w14:textId="45E05D61" w:rsidR="00CF7A21" w:rsidRPr="008D73E5" w:rsidRDefault="00CF7A21" w:rsidP="00CF7A21">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 xml:space="preserve">The COA Audit Team validated the letters documenting the </w:t>
            </w:r>
            <w:r w:rsidR="0003584A" w:rsidRPr="008D73E5">
              <w:rPr>
                <w:rFonts w:ascii="Times New Roman" w:eastAsia="Times New Roman" w:hAnsi="Times New Roman" w:cs="Times New Roman"/>
                <w:color w:val="000000"/>
                <w:sz w:val="16"/>
                <w:szCs w:val="16"/>
                <w:lang w:eastAsia="en-PH"/>
              </w:rPr>
              <w:t>actions taken as a result of their review.</w:t>
            </w:r>
          </w:p>
        </w:tc>
      </w:tr>
      <w:tr w:rsidR="00CF7A21" w:rsidRPr="008D73E5" w14:paraId="6E03FA98" w14:textId="77777777" w:rsidTr="00585DBB">
        <w:trPr>
          <w:trHeight w:val="816"/>
        </w:trPr>
        <w:tc>
          <w:tcPr>
            <w:tcW w:w="624" w:type="dxa"/>
            <w:vMerge/>
            <w:shd w:val="clear" w:color="auto" w:fill="auto"/>
            <w:vAlign w:val="center"/>
          </w:tcPr>
          <w:p w14:paraId="4AD225A8" w14:textId="77777777" w:rsidR="00CF7A21" w:rsidRPr="008D73E5" w:rsidRDefault="00CF7A21" w:rsidP="00CF7A21">
            <w:pPr>
              <w:spacing w:after="0" w:line="240" w:lineRule="auto"/>
              <w:jc w:val="both"/>
              <w:rPr>
                <w:rFonts w:ascii="Times New Roman" w:eastAsia="Times New Roman" w:hAnsi="Times New Roman" w:cs="Times New Roman"/>
                <w:color w:val="000000"/>
                <w:sz w:val="16"/>
                <w:szCs w:val="16"/>
                <w:lang w:eastAsia="en-PH"/>
              </w:rPr>
            </w:pPr>
          </w:p>
        </w:tc>
        <w:tc>
          <w:tcPr>
            <w:tcW w:w="1708" w:type="dxa"/>
            <w:vMerge/>
            <w:shd w:val="clear" w:color="auto" w:fill="auto"/>
            <w:vAlign w:val="center"/>
          </w:tcPr>
          <w:p w14:paraId="7AFB728C" w14:textId="77777777" w:rsidR="00CF7A21" w:rsidRPr="008D73E5" w:rsidRDefault="00CF7A21" w:rsidP="00CF7A21">
            <w:pPr>
              <w:spacing w:after="0" w:line="240" w:lineRule="auto"/>
              <w:jc w:val="both"/>
              <w:rPr>
                <w:rFonts w:ascii="Times New Roman" w:eastAsia="Times New Roman" w:hAnsi="Times New Roman" w:cs="Times New Roman"/>
                <w:color w:val="000000"/>
                <w:sz w:val="16"/>
                <w:szCs w:val="16"/>
                <w:lang w:eastAsia="en-PH"/>
              </w:rPr>
            </w:pPr>
          </w:p>
        </w:tc>
        <w:tc>
          <w:tcPr>
            <w:tcW w:w="2078" w:type="dxa"/>
            <w:shd w:val="clear" w:color="auto" w:fill="auto"/>
          </w:tcPr>
          <w:p w14:paraId="7D347CAB" w14:textId="77777777" w:rsidR="00CF7A21" w:rsidRPr="008D73E5" w:rsidRDefault="00CF7A21" w:rsidP="00CF7A21">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d.</w:t>
            </w:r>
            <w:r w:rsidRPr="008D73E5">
              <w:rPr>
                <w:rFonts w:ascii="Times New Roman" w:eastAsia="Times New Roman" w:hAnsi="Times New Roman" w:cs="Times New Roman"/>
                <w:color w:val="000000"/>
                <w:sz w:val="16"/>
                <w:szCs w:val="16"/>
                <w:lang w:eastAsia="en-PH"/>
              </w:rPr>
              <w:tab/>
              <w:t>Discontinue the practice of granting cash advances for the Food Allowance/Subsistence of the Provincial Jail and Bahay Pag-asa and the Stipend Allowances under PSWDO to the concerned AOs. Instead, an AO for such offices should be bonded and later granted with the said cash advances.</w:t>
            </w:r>
          </w:p>
          <w:p w14:paraId="1B6660DE" w14:textId="7E1B6D13" w:rsidR="00CF7A21" w:rsidRPr="008D73E5" w:rsidRDefault="00CF7A21" w:rsidP="00CF7A21">
            <w:pPr>
              <w:spacing w:after="0" w:line="240" w:lineRule="auto"/>
              <w:jc w:val="both"/>
              <w:rPr>
                <w:rFonts w:ascii="Times New Roman" w:eastAsia="Times New Roman" w:hAnsi="Times New Roman" w:cs="Times New Roman"/>
                <w:color w:val="000000"/>
                <w:sz w:val="16"/>
                <w:szCs w:val="16"/>
                <w:lang w:eastAsia="en-PH"/>
              </w:rPr>
            </w:pPr>
          </w:p>
        </w:tc>
        <w:tc>
          <w:tcPr>
            <w:tcW w:w="1350" w:type="dxa"/>
            <w:shd w:val="clear" w:color="auto" w:fill="auto"/>
          </w:tcPr>
          <w:p w14:paraId="419EEFCD" w14:textId="1D41B6B0" w:rsidR="00CF7A21" w:rsidRPr="008D73E5" w:rsidRDefault="00CF7A21" w:rsidP="00CF7A21">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Discontinue the grant of cash advances to disbursing officers of PTO for food allowance/subsistence of the Provincial Jail and Bahay Pag-asa and an AO from OPG-Jail and PSWDO will be bonded and later granted with the said cash advance</w:t>
            </w:r>
          </w:p>
        </w:tc>
        <w:tc>
          <w:tcPr>
            <w:tcW w:w="990" w:type="dxa"/>
            <w:shd w:val="clear" w:color="auto" w:fill="auto"/>
          </w:tcPr>
          <w:p w14:paraId="09626C6F" w14:textId="78C6180F" w:rsidR="00CF7A21" w:rsidRPr="008D73E5" w:rsidRDefault="00CF7A21" w:rsidP="00CF7A21">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PTO</w:t>
            </w:r>
          </w:p>
        </w:tc>
        <w:tc>
          <w:tcPr>
            <w:tcW w:w="630" w:type="dxa"/>
            <w:shd w:val="clear" w:color="auto" w:fill="auto"/>
            <w:noWrap/>
          </w:tcPr>
          <w:p w14:paraId="72065E08" w14:textId="77777777" w:rsidR="00CF7A21" w:rsidRPr="008D73E5" w:rsidRDefault="00CF7A21" w:rsidP="00CF7A21">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Feb</w:t>
            </w:r>
          </w:p>
          <w:p w14:paraId="1FE69373" w14:textId="7952428D" w:rsidR="00CF7A21" w:rsidRPr="008D73E5" w:rsidRDefault="00CF7A21" w:rsidP="00CF7A21">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2024</w:t>
            </w:r>
          </w:p>
        </w:tc>
        <w:tc>
          <w:tcPr>
            <w:tcW w:w="630" w:type="dxa"/>
            <w:shd w:val="clear" w:color="auto" w:fill="auto"/>
            <w:noWrap/>
          </w:tcPr>
          <w:p w14:paraId="6BB3744C" w14:textId="63D01FEB" w:rsidR="00CF7A21" w:rsidRPr="008D73E5" w:rsidRDefault="00CF7A21" w:rsidP="00CF7A21">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Dec 2024</w:t>
            </w:r>
          </w:p>
        </w:tc>
        <w:tc>
          <w:tcPr>
            <w:tcW w:w="1071" w:type="dxa"/>
            <w:shd w:val="clear" w:color="auto" w:fill="auto"/>
            <w:noWrap/>
          </w:tcPr>
          <w:p w14:paraId="5E81796D" w14:textId="7F544338" w:rsidR="00CF7A21" w:rsidRPr="008D73E5" w:rsidRDefault="00CF7A21" w:rsidP="00CF7A21">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Partially Implemented</w:t>
            </w:r>
          </w:p>
        </w:tc>
        <w:tc>
          <w:tcPr>
            <w:tcW w:w="909" w:type="dxa"/>
            <w:shd w:val="clear" w:color="auto" w:fill="auto"/>
            <w:noWrap/>
          </w:tcPr>
          <w:p w14:paraId="281C2124" w14:textId="01BA0698" w:rsidR="00CF7A21" w:rsidRPr="008D73E5" w:rsidRDefault="00CF7A21" w:rsidP="00CF7A21">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The offices of OPG-Jail and PSWD did not assign Administrative Officers to be bonded</w:t>
            </w:r>
          </w:p>
        </w:tc>
        <w:tc>
          <w:tcPr>
            <w:tcW w:w="2160" w:type="dxa"/>
            <w:shd w:val="clear" w:color="auto" w:fill="auto"/>
          </w:tcPr>
          <w:p w14:paraId="1078EE8A" w14:textId="18ECBDAC" w:rsidR="00CF7A21" w:rsidRPr="008D73E5" w:rsidRDefault="00CF7A21" w:rsidP="00CF7A21">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Discontinued the grant of cash advances to disbursing officers of PTO for food allowance/subsistence of the Provincial Jail and Bahay Pag-asa</w:t>
            </w:r>
          </w:p>
          <w:p w14:paraId="0A63E8EC" w14:textId="77777777" w:rsidR="00CF7A21" w:rsidRPr="008D73E5" w:rsidRDefault="00CF7A21" w:rsidP="00CF7A21">
            <w:pPr>
              <w:spacing w:after="0" w:line="240" w:lineRule="auto"/>
              <w:jc w:val="both"/>
              <w:rPr>
                <w:rFonts w:ascii="Times New Roman" w:eastAsia="Times New Roman" w:hAnsi="Times New Roman" w:cs="Times New Roman"/>
                <w:color w:val="000000"/>
                <w:sz w:val="16"/>
                <w:szCs w:val="16"/>
                <w:lang w:eastAsia="en-PH"/>
              </w:rPr>
            </w:pPr>
          </w:p>
          <w:p w14:paraId="35EB4F78" w14:textId="77777777" w:rsidR="00CF7A21" w:rsidRPr="008D73E5" w:rsidRDefault="00CF7A21" w:rsidP="00CF7A21">
            <w:pPr>
              <w:spacing w:after="0" w:line="240" w:lineRule="auto"/>
              <w:jc w:val="both"/>
              <w:rPr>
                <w:rFonts w:ascii="Times New Roman" w:eastAsia="Times New Roman" w:hAnsi="Times New Roman" w:cs="Times New Roman"/>
                <w:color w:val="000000"/>
                <w:sz w:val="16"/>
                <w:szCs w:val="16"/>
                <w:lang w:eastAsia="en-PH"/>
              </w:rPr>
            </w:pPr>
          </w:p>
          <w:p w14:paraId="1F548F1B" w14:textId="77777777" w:rsidR="00CF7A21" w:rsidRPr="008D73E5" w:rsidRDefault="00CF7A21" w:rsidP="00CF7A21">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The PTO, thru the CDU, coordinated with PSWDO as to the bonding requirements, process flow and procedures for cash advances and liquidation in accordance with the COA rules and regulations.</w:t>
            </w:r>
          </w:p>
          <w:p w14:paraId="6F928EE8" w14:textId="77777777" w:rsidR="00CF7A21" w:rsidRPr="008D73E5" w:rsidRDefault="00CF7A21" w:rsidP="00CF7A21">
            <w:pPr>
              <w:spacing w:after="0" w:line="240" w:lineRule="auto"/>
              <w:jc w:val="both"/>
              <w:rPr>
                <w:rFonts w:ascii="Times New Roman" w:eastAsia="Times New Roman" w:hAnsi="Times New Roman" w:cs="Times New Roman"/>
                <w:color w:val="000000"/>
                <w:sz w:val="16"/>
                <w:szCs w:val="16"/>
                <w:lang w:eastAsia="en-PH"/>
              </w:rPr>
            </w:pPr>
          </w:p>
          <w:p w14:paraId="5A30340C" w14:textId="09D5F131" w:rsidR="00CF7A21" w:rsidRPr="008D73E5" w:rsidRDefault="00CF7A21" w:rsidP="00CF7A21">
            <w:pPr>
              <w:spacing w:after="0" w:line="240" w:lineRule="auto"/>
              <w:jc w:val="both"/>
              <w:rPr>
                <w:rFonts w:ascii="Times New Roman" w:eastAsia="Times New Roman" w:hAnsi="Times New Roman" w:cs="Times New Roman"/>
                <w:color w:val="000000"/>
                <w:sz w:val="16"/>
                <w:szCs w:val="16"/>
                <w:lang w:eastAsia="en-PH"/>
              </w:rPr>
            </w:pPr>
          </w:p>
        </w:tc>
        <w:tc>
          <w:tcPr>
            <w:tcW w:w="1080" w:type="dxa"/>
            <w:shd w:val="clear" w:color="auto" w:fill="auto"/>
            <w:noWrap/>
          </w:tcPr>
          <w:p w14:paraId="6CB870CE" w14:textId="6D081640" w:rsidR="00CF7A21" w:rsidRPr="008D73E5" w:rsidRDefault="00CF7A21" w:rsidP="00CF7A21">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October 2024</w:t>
            </w:r>
          </w:p>
        </w:tc>
        <w:tc>
          <w:tcPr>
            <w:tcW w:w="1080" w:type="dxa"/>
            <w:shd w:val="clear" w:color="auto" w:fill="auto"/>
            <w:noWrap/>
          </w:tcPr>
          <w:p w14:paraId="7ACC9062" w14:textId="6A4A9380" w:rsidR="00CF7A21" w:rsidRPr="008D73E5" w:rsidRDefault="00CF7A21" w:rsidP="00CF7A21">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Not implemented</w:t>
            </w:r>
          </w:p>
        </w:tc>
        <w:tc>
          <w:tcPr>
            <w:tcW w:w="720" w:type="dxa"/>
            <w:shd w:val="clear" w:color="auto" w:fill="auto"/>
            <w:noWrap/>
          </w:tcPr>
          <w:p w14:paraId="14CC020E" w14:textId="342938E9" w:rsidR="00CF7A21" w:rsidRPr="008D73E5" w:rsidRDefault="00CF7A21" w:rsidP="00CF7A21">
            <w:pPr>
              <w:spacing w:after="0" w:line="240" w:lineRule="auto"/>
              <w:jc w:val="both"/>
              <w:rPr>
                <w:rFonts w:ascii="Times New Roman" w:eastAsia="Times New Roman" w:hAnsi="Times New Roman" w:cs="Times New Roman"/>
                <w:color w:val="000000"/>
                <w:sz w:val="16"/>
                <w:szCs w:val="16"/>
                <w:lang w:eastAsia="en-PH"/>
              </w:rPr>
            </w:pPr>
          </w:p>
        </w:tc>
        <w:tc>
          <w:tcPr>
            <w:tcW w:w="720" w:type="dxa"/>
            <w:shd w:val="clear" w:color="auto" w:fill="auto"/>
            <w:noWrap/>
          </w:tcPr>
          <w:p w14:paraId="71778FB3" w14:textId="7925A49E" w:rsidR="00CF7A21" w:rsidRPr="008D73E5" w:rsidRDefault="00CF7A21" w:rsidP="00CF7A21">
            <w:pPr>
              <w:spacing w:after="0" w:line="240" w:lineRule="auto"/>
              <w:jc w:val="both"/>
              <w:rPr>
                <w:rFonts w:ascii="Times New Roman" w:eastAsia="Times New Roman" w:hAnsi="Times New Roman" w:cs="Times New Roman"/>
                <w:color w:val="000000"/>
                <w:sz w:val="16"/>
                <w:szCs w:val="16"/>
                <w:lang w:eastAsia="en-PH"/>
              </w:rPr>
            </w:pPr>
          </w:p>
        </w:tc>
        <w:tc>
          <w:tcPr>
            <w:tcW w:w="1795" w:type="dxa"/>
            <w:shd w:val="clear" w:color="auto" w:fill="auto"/>
            <w:noWrap/>
          </w:tcPr>
          <w:p w14:paraId="12D0C436" w14:textId="4A099840" w:rsidR="00CF7A21" w:rsidRPr="008D73E5" w:rsidRDefault="00CF7A21" w:rsidP="00CF7A21">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The PGLU is still in the process of implementing the recommendation.</w:t>
            </w:r>
          </w:p>
        </w:tc>
      </w:tr>
      <w:tr w:rsidR="00CF7A21" w:rsidRPr="008D73E5" w14:paraId="44533B4F" w14:textId="77777777" w:rsidTr="00354155">
        <w:trPr>
          <w:trHeight w:val="855"/>
        </w:trPr>
        <w:tc>
          <w:tcPr>
            <w:tcW w:w="624" w:type="dxa"/>
            <w:vMerge w:val="restart"/>
            <w:shd w:val="clear" w:color="auto" w:fill="auto"/>
            <w:noWrap/>
          </w:tcPr>
          <w:p w14:paraId="50923FC2" w14:textId="77777777" w:rsidR="00CF7A21" w:rsidRPr="008D73E5" w:rsidRDefault="00CF7A21" w:rsidP="00CF7A21">
            <w:pPr>
              <w:spacing w:after="0" w:line="240" w:lineRule="auto"/>
              <w:jc w:val="both"/>
              <w:rPr>
                <w:rFonts w:ascii="Times New Roman" w:eastAsia="Times New Roman" w:hAnsi="Times New Roman" w:cs="Times New Roman"/>
                <w:sz w:val="16"/>
                <w:szCs w:val="16"/>
                <w:lang w:eastAsia="en-PH"/>
              </w:rPr>
            </w:pPr>
            <w:r w:rsidRPr="008D73E5">
              <w:rPr>
                <w:rFonts w:ascii="Times New Roman" w:eastAsia="Times New Roman" w:hAnsi="Times New Roman" w:cs="Times New Roman"/>
                <w:sz w:val="16"/>
                <w:szCs w:val="16"/>
                <w:lang w:eastAsia="en-PH"/>
              </w:rPr>
              <w:t>pp.</w:t>
            </w:r>
          </w:p>
          <w:p w14:paraId="383882F9" w14:textId="1391846F" w:rsidR="00CF7A21" w:rsidRPr="008D73E5" w:rsidRDefault="00CF7A21" w:rsidP="00CF7A21">
            <w:pPr>
              <w:spacing w:after="0" w:line="240" w:lineRule="auto"/>
              <w:jc w:val="both"/>
              <w:rPr>
                <w:rFonts w:ascii="Times New Roman" w:eastAsia="Times New Roman" w:hAnsi="Times New Roman" w:cs="Times New Roman"/>
                <w:sz w:val="16"/>
                <w:szCs w:val="16"/>
                <w:lang w:eastAsia="en-PH"/>
              </w:rPr>
            </w:pPr>
            <w:r w:rsidRPr="008D73E5">
              <w:rPr>
                <w:rFonts w:ascii="Times New Roman" w:eastAsia="Times New Roman" w:hAnsi="Times New Roman" w:cs="Times New Roman"/>
                <w:sz w:val="16"/>
                <w:szCs w:val="16"/>
                <w:lang w:eastAsia="en-PH"/>
              </w:rPr>
              <w:t>111-</w:t>
            </w:r>
            <w:r w:rsidRPr="008D73E5">
              <w:rPr>
                <w:rFonts w:ascii="Times New Roman" w:eastAsia="Times New Roman" w:hAnsi="Times New Roman" w:cs="Times New Roman"/>
                <w:color w:val="000000"/>
                <w:sz w:val="16"/>
                <w:szCs w:val="16"/>
                <w:lang w:eastAsia="en-PH"/>
              </w:rPr>
              <w:t>117</w:t>
            </w:r>
            <w:r w:rsidRPr="008D73E5">
              <w:rPr>
                <w:rFonts w:ascii="Times New Roman" w:eastAsia="Times New Roman" w:hAnsi="Times New Roman" w:cs="Times New Roman"/>
                <w:sz w:val="16"/>
                <w:szCs w:val="16"/>
                <w:lang w:eastAsia="en-PH"/>
              </w:rPr>
              <w:t xml:space="preserve"> of CY 2023 AAR</w:t>
            </w:r>
          </w:p>
        </w:tc>
        <w:tc>
          <w:tcPr>
            <w:tcW w:w="1708" w:type="dxa"/>
            <w:vMerge w:val="restart"/>
            <w:shd w:val="clear" w:color="auto" w:fill="auto"/>
          </w:tcPr>
          <w:p w14:paraId="748E6D36" w14:textId="77777777" w:rsidR="00CF7A21" w:rsidRPr="008D73E5" w:rsidRDefault="00CF7A21" w:rsidP="00CF7A21">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The PGLU only utilized 51%, or ₱178,779,497.91 out of the total 20% of the DF current year budget amounting to ₱350,071,598.00, due to weak linkage between planning and budgeting and the inclusion of PPAs that are not well-planned and procurement-and-implementation-ready, contrary to Sections 3.2.1 and 3.2.3 of the DBM-DOF-DILG JMC No. 2020-001 and BOM; thus, the development needs of constituents were not satisfied in the most timely, effective and efficient manner.</w:t>
            </w:r>
          </w:p>
          <w:p w14:paraId="6B056664" w14:textId="09B80B19" w:rsidR="00CF7A21" w:rsidRPr="008D73E5" w:rsidRDefault="00CF7A21" w:rsidP="00CF7A21">
            <w:pPr>
              <w:spacing w:after="0" w:line="240" w:lineRule="auto"/>
              <w:jc w:val="both"/>
              <w:rPr>
                <w:rFonts w:ascii="Times New Roman" w:eastAsia="Times New Roman" w:hAnsi="Times New Roman" w:cs="Times New Roman"/>
                <w:color w:val="000000"/>
                <w:sz w:val="16"/>
                <w:szCs w:val="16"/>
                <w:lang w:eastAsia="en-PH"/>
              </w:rPr>
            </w:pPr>
          </w:p>
        </w:tc>
        <w:tc>
          <w:tcPr>
            <w:tcW w:w="2078" w:type="dxa"/>
            <w:shd w:val="clear" w:color="auto" w:fill="auto"/>
          </w:tcPr>
          <w:p w14:paraId="05F09A64" w14:textId="3E42DF28" w:rsidR="00CF7A21" w:rsidRPr="008D73E5" w:rsidRDefault="0090013C" w:rsidP="00CF7A21">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sz w:val="16"/>
                <w:szCs w:val="16"/>
                <w:lang w:eastAsia="en-PH"/>
              </w:rPr>
              <w:t>We</w:t>
            </w:r>
            <w:r w:rsidR="00CF7A21" w:rsidRPr="008D73E5">
              <w:rPr>
                <w:rFonts w:ascii="Times New Roman" w:eastAsia="Times New Roman" w:hAnsi="Times New Roman" w:cs="Times New Roman"/>
                <w:color w:val="000000"/>
                <w:sz w:val="16"/>
                <w:szCs w:val="16"/>
                <w:lang w:eastAsia="en-PH"/>
              </w:rPr>
              <w:t xml:space="preserve"> recommended that the Provincial Governor direct the:</w:t>
            </w:r>
          </w:p>
          <w:p w14:paraId="7A5FB462" w14:textId="77777777" w:rsidR="00CF7A21" w:rsidRPr="008D73E5" w:rsidRDefault="00CF7A21" w:rsidP="00CF7A21">
            <w:pPr>
              <w:spacing w:after="0" w:line="240" w:lineRule="auto"/>
              <w:jc w:val="both"/>
              <w:rPr>
                <w:rFonts w:ascii="Times New Roman" w:eastAsia="Times New Roman" w:hAnsi="Times New Roman" w:cs="Times New Roman"/>
                <w:color w:val="000000"/>
                <w:sz w:val="16"/>
                <w:szCs w:val="16"/>
                <w:lang w:eastAsia="en-PH"/>
              </w:rPr>
            </w:pPr>
          </w:p>
          <w:p w14:paraId="44980D6F" w14:textId="77777777" w:rsidR="00CF7A21" w:rsidRPr="008D73E5" w:rsidRDefault="00CF7A21" w:rsidP="00CF7A21">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a.</w:t>
            </w:r>
            <w:r w:rsidRPr="008D73E5">
              <w:rPr>
                <w:rFonts w:ascii="Times New Roman" w:eastAsia="Times New Roman" w:hAnsi="Times New Roman" w:cs="Times New Roman"/>
                <w:color w:val="000000"/>
                <w:sz w:val="16"/>
                <w:szCs w:val="16"/>
                <w:lang w:eastAsia="en-PH"/>
              </w:rPr>
              <w:tab/>
              <w:t xml:space="preserve">Department heads of the implementing offices: </w:t>
            </w:r>
          </w:p>
          <w:p w14:paraId="184842A7" w14:textId="77777777" w:rsidR="00CF7A21" w:rsidRPr="008D73E5" w:rsidRDefault="00CF7A21" w:rsidP="00CF7A21">
            <w:pPr>
              <w:spacing w:after="0" w:line="240" w:lineRule="auto"/>
              <w:jc w:val="both"/>
              <w:rPr>
                <w:rFonts w:ascii="Times New Roman" w:eastAsia="Times New Roman" w:hAnsi="Times New Roman" w:cs="Times New Roman"/>
                <w:color w:val="000000"/>
                <w:sz w:val="16"/>
                <w:szCs w:val="16"/>
                <w:lang w:eastAsia="en-PH"/>
              </w:rPr>
            </w:pPr>
          </w:p>
          <w:p w14:paraId="21412EC1" w14:textId="42F6BC47" w:rsidR="00CF7A21" w:rsidRPr="008D73E5" w:rsidRDefault="00CF7A21" w:rsidP="00CF7A21">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i.</w:t>
            </w:r>
            <w:r w:rsidRPr="008D73E5">
              <w:rPr>
                <w:rFonts w:ascii="Times New Roman" w:eastAsia="Times New Roman" w:hAnsi="Times New Roman" w:cs="Times New Roman"/>
                <w:color w:val="000000"/>
                <w:sz w:val="16"/>
                <w:szCs w:val="16"/>
                <w:lang w:eastAsia="en-PH"/>
              </w:rPr>
              <w:tab/>
              <w:t>With the coordination of the Provincial Engineer, to ensure that their proposed 20% DF PPAs undergo thorough planning and detailed engineering;</w:t>
            </w:r>
          </w:p>
          <w:p w14:paraId="493605A9" w14:textId="44D45802" w:rsidR="00CF7A21" w:rsidRPr="008D73E5" w:rsidRDefault="00CF7A21" w:rsidP="00CF7A21">
            <w:pPr>
              <w:spacing w:after="0" w:line="240" w:lineRule="auto"/>
              <w:jc w:val="both"/>
              <w:rPr>
                <w:rFonts w:ascii="Times New Roman" w:eastAsia="Times New Roman" w:hAnsi="Times New Roman" w:cs="Times New Roman"/>
                <w:color w:val="000000"/>
                <w:sz w:val="16"/>
                <w:szCs w:val="16"/>
                <w:lang w:eastAsia="en-PH"/>
              </w:rPr>
            </w:pPr>
          </w:p>
        </w:tc>
        <w:tc>
          <w:tcPr>
            <w:tcW w:w="1350" w:type="dxa"/>
            <w:shd w:val="clear" w:color="auto" w:fill="auto"/>
          </w:tcPr>
          <w:p w14:paraId="3883FDA3" w14:textId="0CDE790F" w:rsidR="00CF7A21" w:rsidRPr="008D73E5" w:rsidRDefault="00CF7A21" w:rsidP="00CF7A21">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For the implementing offices to ensure that their proposed 20% DF PPAs had undergone thorough planning and detailed engineering</w:t>
            </w:r>
          </w:p>
        </w:tc>
        <w:tc>
          <w:tcPr>
            <w:tcW w:w="990" w:type="dxa"/>
            <w:shd w:val="clear" w:color="auto" w:fill="auto"/>
          </w:tcPr>
          <w:p w14:paraId="3AA61681" w14:textId="31BE3672" w:rsidR="00CF7A21" w:rsidRPr="008D73E5" w:rsidRDefault="00CF7A21" w:rsidP="00CF7A21">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Implementing offices, PEO, OPPDC</w:t>
            </w:r>
          </w:p>
        </w:tc>
        <w:tc>
          <w:tcPr>
            <w:tcW w:w="630" w:type="dxa"/>
            <w:shd w:val="clear" w:color="auto" w:fill="auto"/>
            <w:noWrap/>
          </w:tcPr>
          <w:p w14:paraId="238E4944" w14:textId="77777777" w:rsidR="00CF7A21" w:rsidRPr="008D73E5" w:rsidRDefault="00CF7A21" w:rsidP="00CF7A21">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Feb</w:t>
            </w:r>
          </w:p>
          <w:p w14:paraId="10BA26DC" w14:textId="249D8D4C" w:rsidR="00CF7A21" w:rsidRPr="008D73E5" w:rsidRDefault="00CF7A21" w:rsidP="00CF7A21">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2024</w:t>
            </w:r>
          </w:p>
        </w:tc>
        <w:tc>
          <w:tcPr>
            <w:tcW w:w="630" w:type="dxa"/>
            <w:shd w:val="clear" w:color="auto" w:fill="auto"/>
            <w:noWrap/>
          </w:tcPr>
          <w:p w14:paraId="50719126" w14:textId="4B42688D" w:rsidR="00CF7A21" w:rsidRPr="008D73E5" w:rsidRDefault="00CF7A21" w:rsidP="00CF7A21">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Dec 2024</w:t>
            </w:r>
          </w:p>
        </w:tc>
        <w:tc>
          <w:tcPr>
            <w:tcW w:w="1071" w:type="dxa"/>
            <w:shd w:val="clear" w:color="auto" w:fill="auto"/>
            <w:noWrap/>
          </w:tcPr>
          <w:p w14:paraId="2FDA46BB" w14:textId="4DB1B370" w:rsidR="00CF7A21" w:rsidRPr="008D73E5" w:rsidRDefault="00CF7A21" w:rsidP="00CF7A21">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Partially Implemented</w:t>
            </w:r>
          </w:p>
        </w:tc>
        <w:tc>
          <w:tcPr>
            <w:tcW w:w="909" w:type="dxa"/>
            <w:shd w:val="clear" w:color="auto" w:fill="auto"/>
            <w:noWrap/>
          </w:tcPr>
          <w:p w14:paraId="63D84B4C" w14:textId="7F167D43" w:rsidR="00CF7A21" w:rsidRPr="008D73E5" w:rsidRDefault="00CF7A21" w:rsidP="00CF7A21">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On-going implementation of proposed Programs, Projects and Activities (PPAs) by the implementing offices.</w:t>
            </w:r>
          </w:p>
        </w:tc>
        <w:tc>
          <w:tcPr>
            <w:tcW w:w="2160" w:type="dxa"/>
            <w:shd w:val="clear" w:color="auto" w:fill="auto"/>
          </w:tcPr>
          <w:p w14:paraId="1F388E7D" w14:textId="72B337D8" w:rsidR="00CF7A21" w:rsidRPr="008D73E5" w:rsidRDefault="00CF7A21" w:rsidP="00CF7A21">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Rest assured that all 20% DF infrastructure projects have undergone in-depth planning and detailed engineering.</w:t>
            </w:r>
          </w:p>
          <w:p w14:paraId="57BF2148" w14:textId="77777777" w:rsidR="00CF7A21" w:rsidRPr="008D73E5" w:rsidRDefault="00CF7A21" w:rsidP="00CF7A21">
            <w:pPr>
              <w:spacing w:after="0" w:line="240" w:lineRule="auto"/>
              <w:jc w:val="both"/>
              <w:rPr>
                <w:rFonts w:ascii="Times New Roman" w:eastAsia="Times New Roman" w:hAnsi="Times New Roman" w:cs="Times New Roman"/>
                <w:color w:val="000000"/>
                <w:sz w:val="16"/>
                <w:szCs w:val="16"/>
                <w:lang w:eastAsia="en-PH"/>
              </w:rPr>
            </w:pPr>
          </w:p>
          <w:p w14:paraId="5A6CB91F" w14:textId="0EA1CFEE" w:rsidR="00CF7A21" w:rsidRPr="008D73E5" w:rsidRDefault="00CF7A21" w:rsidP="00CF7A21">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 xml:space="preserve">The Provincial Planning and Development Coordinator regularly submits monitoring reports to the Governor and to the Top Management with pertinent findings to be addressed. Moreover, several meetings were also conducted to discuss with implementing offices causes of delay. </w:t>
            </w:r>
          </w:p>
          <w:p w14:paraId="7BCD9ADE" w14:textId="37AE3D84" w:rsidR="00CF7A21" w:rsidRPr="008D73E5" w:rsidRDefault="00CF7A21" w:rsidP="00CF7A21">
            <w:pPr>
              <w:spacing w:after="0" w:line="240" w:lineRule="auto"/>
              <w:jc w:val="both"/>
              <w:rPr>
                <w:rFonts w:ascii="Times New Roman" w:eastAsia="Times New Roman" w:hAnsi="Times New Roman" w:cs="Times New Roman"/>
                <w:color w:val="000000"/>
                <w:sz w:val="16"/>
                <w:szCs w:val="16"/>
                <w:lang w:eastAsia="en-PH"/>
              </w:rPr>
            </w:pPr>
          </w:p>
        </w:tc>
        <w:tc>
          <w:tcPr>
            <w:tcW w:w="1080" w:type="dxa"/>
            <w:shd w:val="clear" w:color="auto" w:fill="auto"/>
            <w:noWrap/>
          </w:tcPr>
          <w:p w14:paraId="731EBD65" w14:textId="43A070D0" w:rsidR="00CF7A21" w:rsidRPr="008D73E5" w:rsidRDefault="00CF7A21" w:rsidP="00CF7A21">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October 2024</w:t>
            </w:r>
          </w:p>
        </w:tc>
        <w:tc>
          <w:tcPr>
            <w:tcW w:w="1080" w:type="dxa"/>
            <w:shd w:val="clear" w:color="auto" w:fill="auto"/>
            <w:noWrap/>
          </w:tcPr>
          <w:p w14:paraId="7D54BB8E" w14:textId="7D14A451" w:rsidR="00CF7A21" w:rsidRPr="008D73E5" w:rsidRDefault="00CF7A21" w:rsidP="00CF7A21">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Not implemented</w:t>
            </w:r>
          </w:p>
        </w:tc>
        <w:tc>
          <w:tcPr>
            <w:tcW w:w="720" w:type="dxa"/>
            <w:shd w:val="clear" w:color="auto" w:fill="auto"/>
            <w:noWrap/>
          </w:tcPr>
          <w:p w14:paraId="36AC3E22" w14:textId="46ABE8BB" w:rsidR="00CF7A21" w:rsidRPr="008D73E5" w:rsidRDefault="00CF7A21" w:rsidP="00CF7A21">
            <w:pPr>
              <w:spacing w:after="0" w:line="240" w:lineRule="auto"/>
              <w:jc w:val="both"/>
              <w:rPr>
                <w:rFonts w:ascii="Times New Roman" w:eastAsia="Times New Roman" w:hAnsi="Times New Roman" w:cs="Times New Roman"/>
                <w:color w:val="000000"/>
                <w:sz w:val="16"/>
                <w:szCs w:val="16"/>
                <w:lang w:eastAsia="en-PH"/>
              </w:rPr>
            </w:pPr>
          </w:p>
        </w:tc>
        <w:tc>
          <w:tcPr>
            <w:tcW w:w="720" w:type="dxa"/>
            <w:shd w:val="clear" w:color="auto" w:fill="auto"/>
            <w:noWrap/>
          </w:tcPr>
          <w:p w14:paraId="08D86876" w14:textId="46B5C74E" w:rsidR="00CF7A21" w:rsidRPr="008D73E5" w:rsidRDefault="00CF7A21" w:rsidP="00CF7A21">
            <w:pPr>
              <w:spacing w:after="0" w:line="240" w:lineRule="auto"/>
              <w:jc w:val="both"/>
              <w:rPr>
                <w:rFonts w:ascii="Times New Roman" w:eastAsia="Times New Roman" w:hAnsi="Times New Roman" w:cs="Times New Roman"/>
                <w:color w:val="000000"/>
                <w:sz w:val="16"/>
                <w:szCs w:val="16"/>
                <w:lang w:eastAsia="en-PH"/>
              </w:rPr>
            </w:pPr>
          </w:p>
        </w:tc>
        <w:tc>
          <w:tcPr>
            <w:tcW w:w="1795" w:type="dxa"/>
            <w:shd w:val="clear" w:color="auto" w:fill="auto"/>
            <w:noWrap/>
          </w:tcPr>
          <w:p w14:paraId="712C1CA1" w14:textId="1BF09F94" w:rsidR="00CF7A21" w:rsidRPr="008D73E5" w:rsidRDefault="00CF7A21" w:rsidP="00CF7A21">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The PGLU is still in the process of implementing the recommendation.</w:t>
            </w:r>
          </w:p>
        </w:tc>
      </w:tr>
      <w:tr w:rsidR="00CF7A21" w:rsidRPr="008D73E5" w14:paraId="20257FE8" w14:textId="77777777" w:rsidTr="006B444A">
        <w:trPr>
          <w:trHeight w:val="50"/>
        </w:trPr>
        <w:tc>
          <w:tcPr>
            <w:tcW w:w="624" w:type="dxa"/>
            <w:vMerge/>
            <w:shd w:val="clear" w:color="auto" w:fill="auto"/>
            <w:noWrap/>
          </w:tcPr>
          <w:p w14:paraId="3D8E5329" w14:textId="0F61B803" w:rsidR="00CF7A21" w:rsidRPr="008D73E5" w:rsidRDefault="00CF7A21" w:rsidP="00CF7A21">
            <w:pPr>
              <w:spacing w:after="0" w:line="240" w:lineRule="auto"/>
              <w:jc w:val="both"/>
              <w:rPr>
                <w:rFonts w:ascii="Times New Roman" w:eastAsia="Times New Roman" w:hAnsi="Times New Roman" w:cs="Times New Roman"/>
                <w:color w:val="000000"/>
                <w:sz w:val="16"/>
                <w:szCs w:val="16"/>
                <w:lang w:eastAsia="en-PH"/>
              </w:rPr>
            </w:pPr>
          </w:p>
        </w:tc>
        <w:tc>
          <w:tcPr>
            <w:tcW w:w="1708" w:type="dxa"/>
            <w:vMerge/>
            <w:shd w:val="clear" w:color="auto" w:fill="auto"/>
          </w:tcPr>
          <w:p w14:paraId="18192B22" w14:textId="739EDFF5" w:rsidR="00CF7A21" w:rsidRPr="008D73E5" w:rsidRDefault="00CF7A21" w:rsidP="00CF7A21">
            <w:pPr>
              <w:spacing w:after="0" w:line="240" w:lineRule="auto"/>
              <w:jc w:val="both"/>
              <w:rPr>
                <w:rFonts w:ascii="Times New Roman" w:eastAsia="Times New Roman" w:hAnsi="Times New Roman" w:cs="Times New Roman"/>
                <w:color w:val="000000"/>
                <w:sz w:val="16"/>
                <w:szCs w:val="16"/>
                <w:lang w:eastAsia="en-PH"/>
              </w:rPr>
            </w:pPr>
          </w:p>
        </w:tc>
        <w:tc>
          <w:tcPr>
            <w:tcW w:w="2078" w:type="dxa"/>
            <w:shd w:val="clear" w:color="auto" w:fill="auto"/>
          </w:tcPr>
          <w:p w14:paraId="189865A9" w14:textId="6DF250AB" w:rsidR="00CF7A21" w:rsidRPr="008D73E5" w:rsidRDefault="00CF7A21" w:rsidP="00CF7A21">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ii.</w:t>
            </w:r>
            <w:r w:rsidRPr="008D73E5">
              <w:rPr>
                <w:rFonts w:ascii="Times New Roman" w:eastAsia="Times New Roman" w:hAnsi="Times New Roman" w:cs="Times New Roman"/>
                <w:color w:val="000000"/>
                <w:sz w:val="16"/>
                <w:szCs w:val="16"/>
                <w:lang w:eastAsia="en-PH"/>
              </w:rPr>
              <w:tab/>
              <w:t>Discontinue the practice of including PPAs that function like a contingency fund in the list of their proposed 20% DF PPAs;</w:t>
            </w:r>
          </w:p>
        </w:tc>
        <w:tc>
          <w:tcPr>
            <w:tcW w:w="1350" w:type="dxa"/>
            <w:shd w:val="clear" w:color="auto" w:fill="auto"/>
          </w:tcPr>
          <w:p w14:paraId="2980C19D" w14:textId="032A41BA" w:rsidR="00CF7A21" w:rsidRPr="008D73E5" w:rsidRDefault="00CF7A21" w:rsidP="00CF7A21">
            <w:pPr>
              <w:rPr>
                <w:rFonts w:ascii="Times New Roman" w:eastAsia="Times New Roman" w:hAnsi="Times New Roman" w:cs="Times New Roman"/>
                <w:sz w:val="16"/>
                <w:szCs w:val="16"/>
                <w:lang w:eastAsia="en-PH"/>
              </w:rPr>
            </w:pPr>
            <w:r w:rsidRPr="008D73E5">
              <w:rPr>
                <w:rFonts w:ascii="Times New Roman" w:eastAsia="Times New Roman" w:hAnsi="Times New Roman" w:cs="Times New Roman"/>
                <w:sz w:val="16"/>
                <w:szCs w:val="16"/>
                <w:lang w:eastAsia="en-PH"/>
              </w:rPr>
              <w:t>To discontinue the practice of including PPAs that function like a contingency fund in the list of their proposed 20% DF PPAs;</w:t>
            </w:r>
          </w:p>
        </w:tc>
        <w:tc>
          <w:tcPr>
            <w:tcW w:w="990" w:type="dxa"/>
            <w:shd w:val="clear" w:color="auto" w:fill="auto"/>
          </w:tcPr>
          <w:p w14:paraId="4B9066DF" w14:textId="150DA3EF" w:rsidR="00CF7A21" w:rsidRPr="008D73E5" w:rsidRDefault="00CF7A21" w:rsidP="00CF7A21">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Implementing offices, LFC</w:t>
            </w:r>
          </w:p>
        </w:tc>
        <w:tc>
          <w:tcPr>
            <w:tcW w:w="630" w:type="dxa"/>
            <w:shd w:val="clear" w:color="auto" w:fill="auto"/>
            <w:noWrap/>
          </w:tcPr>
          <w:p w14:paraId="4FC4E16D" w14:textId="77777777" w:rsidR="00CF7A21" w:rsidRPr="008D73E5" w:rsidRDefault="00CF7A21" w:rsidP="00CF7A21">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Feb</w:t>
            </w:r>
          </w:p>
          <w:p w14:paraId="7DC753BF" w14:textId="4F08F2CE" w:rsidR="00CF7A21" w:rsidRPr="008D73E5" w:rsidRDefault="00CF7A21" w:rsidP="00CF7A21">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2024</w:t>
            </w:r>
          </w:p>
        </w:tc>
        <w:tc>
          <w:tcPr>
            <w:tcW w:w="630" w:type="dxa"/>
            <w:shd w:val="clear" w:color="auto" w:fill="auto"/>
            <w:noWrap/>
          </w:tcPr>
          <w:p w14:paraId="62E4C550" w14:textId="2557AB5E" w:rsidR="00CF7A21" w:rsidRPr="008D73E5" w:rsidRDefault="00CF7A21" w:rsidP="00CF7A21">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Dec 2024</w:t>
            </w:r>
          </w:p>
        </w:tc>
        <w:tc>
          <w:tcPr>
            <w:tcW w:w="1071" w:type="dxa"/>
            <w:shd w:val="clear" w:color="auto" w:fill="auto"/>
            <w:noWrap/>
          </w:tcPr>
          <w:p w14:paraId="7D7282DF" w14:textId="3647224C" w:rsidR="00CF7A21" w:rsidRPr="008D73E5" w:rsidRDefault="00CF7A21" w:rsidP="00CF7A21">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Fully Implemented</w:t>
            </w:r>
          </w:p>
        </w:tc>
        <w:tc>
          <w:tcPr>
            <w:tcW w:w="909" w:type="dxa"/>
            <w:shd w:val="clear" w:color="auto" w:fill="auto"/>
            <w:noWrap/>
          </w:tcPr>
          <w:p w14:paraId="2D13AC09" w14:textId="0F9330D7" w:rsidR="00CF7A21" w:rsidRPr="008D73E5" w:rsidRDefault="00CF7A21" w:rsidP="00CF7A21">
            <w:pPr>
              <w:spacing w:after="0" w:line="240" w:lineRule="auto"/>
              <w:jc w:val="both"/>
              <w:rPr>
                <w:rFonts w:ascii="Times New Roman" w:eastAsia="Times New Roman" w:hAnsi="Times New Roman" w:cs="Times New Roman"/>
                <w:color w:val="000000"/>
                <w:sz w:val="16"/>
                <w:szCs w:val="16"/>
                <w:lang w:eastAsia="en-PH"/>
              </w:rPr>
            </w:pPr>
          </w:p>
        </w:tc>
        <w:tc>
          <w:tcPr>
            <w:tcW w:w="2160" w:type="dxa"/>
            <w:shd w:val="clear" w:color="auto" w:fill="auto"/>
          </w:tcPr>
          <w:p w14:paraId="66BB9508" w14:textId="0204AAC8" w:rsidR="00CF7A21" w:rsidRPr="008D73E5" w:rsidRDefault="00CF7A21" w:rsidP="00CF7A21">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Prior to enactment of SP Resolution, SP personnel conducts ocular inspection of proposed PPAs. Also, Project proposals are attached for all PPAs</w:t>
            </w:r>
          </w:p>
        </w:tc>
        <w:tc>
          <w:tcPr>
            <w:tcW w:w="1080" w:type="dxa"/>
            <w:shd w:val="clear" w:color="auto" w:fill="auto"/>
            <w:noWrap/>
          </w:tcPr>
          <w:p w14:paraId="11DDC426" w14:textId="1EE5120B" w:rsidR="00CF7A21" w:rsidRPr="008D73E5" w:rsidRDefault="00CF7A21" w:rsidP="00CF7A21">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October 2024</w:t>
            </w:r>
          </w:p>
        </w:tc>
        <w:tc>
          <w:tcPr>
            <w:tcW w:w="1080" w:type="dxa"/>
            <w:shd w:val="clear" w:color="auto" w:fill="auto"/>
            <w:noWrap/>
          </w:tcPr>
          <w:p w14:paraId="03BAAE7D" w14:textId="54F1E917" w:rsidR="00CF7A21" w:rsidRPr="008D73E5" w:rsidRDefault="00CF7A21" w:rsidP="00CF7A21">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Not implemented</w:t>
            </w:r>
          </w:p>
        </w:tc>
        <w:tc>
          <w:tcPr>
            <w:tcW w:w="720" w:type="dxa"/>
            <w:shd w:val="clear" w:color="auto" w:fill="auto"/>
            <w:noWrap/>
          </w:tcPr>
          <w:p w14:paraId="2BC4AC3B" w14:textId="5A71104F" w:rsidR="00CF7A21" w:rsidRPr="008D73E5" w:rsidRDefault="00CF7A21" w:rsidP="00CF7A21">
            <w:pPr>
              <w:spacing w:after="0" w:line="240" w:lineRule="auto"/>
              <w:jc w:val="both"/>
              <w:rPr>
                <w:rFonts w:ascii="Times New Roman" w:eastAsia="Times New Roman" w:hAnsi="Times New Roman" w:cs="Times New Roman"/>
                <w:color w:val="000000"/>
                <w:sz w:val="16"/>
                <w:szCs w:val="16"/>
                <w:lang w:eastAsia="en-PH"/>
              </w:rPr>
            </w:pPr>
          </w:p>
        </w:tc>
        <w:tc>
          <w:tcPr>
            <w:tcW w:w="720" w:type="dxa"/>
            <w:shd w:val="clear" w:color="auto" w:fill="auto"/>
            <w:noWrap/>
          </w:tcPr>
          <w:p w14:paraId="33101D77" w14:textId="2931114A" w:rsidR="00CF7A21" w:rsidRPr="008D73E5" w:rsidRDefault="00CF7A21" w:rsidP="00CF7A21">
            <w:pPr>
              <w:spacing w:after="0" w:line="240" w:lineRule="auto"/>
              <w:jc w:val="both"/>
              <w:rPr>
                <w:rFonts w:ascii="Times New Roman" w:eastAsia="Times New Roman" w:hAnsi="Times New Roman" w:cs="Times New Roman"/>
                <w:color w:val="000000"/>
                <w:sz w:val="16"/>
                <w:szCs w:val="16"/>
                <w:lang w:eastAsia="en-PH"/>
              </w:rPr>
            </w:pPr>
          </w:p>
        </w:tc>
        <w:tc>
          <w:tcPr>
            <w:tcW w:w="1795" w:type="dxa"/>
            <w:shd w:val="clear" w:color="auto" w:fill="auto"/>
            <w:noWrap/>
          </w:tcPr>
          <w:p w14:paraId="0D7F256E" w14:textId="6538F6E9" w:rsidR="00CF7A21" w:rsidRPr="008D73E5" w:rsidRDefault="00CF7A21" w:rsidP="00CF7A21">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The 20% DF utilization rate as of June 30, 2024 is 9.31%. This may increase the risk of non-implementation or delayed implementation of some DF projects for CY 2024.</w:t>
            </w:r>
          </w:p>
          <w:p w14:paraId="5C58148A" w14:textId="77777777" w:rsidR="00CF7A21" w:rsidRPr="008D73E5" w:rsidRDefault="00CF7A21" w:rsidP="00CF7A21">
            <w:pPr>
              <w:spacing w:after="0" w:line="240" w:lineRule="auto"/>
              <w:jc w:val="both"/>
              <w:rPr>
                <w:rFonts w:ascii="Times New Roman" w:eastAsia="Times New Roman" w:hAnsi="Times New Roman" w:cs="Times New Roman"/>
                <w:color w:val="000000"/>
                <w:sz w:val="16"/>
                <w:szCs w:val="16"/>
                <w:lang w:eastAsia="en-PH"/>
              </w:rPr>
            </w:pPr>
          </w:p>
          <w:p w14:paraId="61DD6B04" w14:textId="7D467F62" w:rsidR="00CF7A21" w:rsidRPr="008D73E5" w:rsidRDefault="00CF7A21" w:rsidP="00CF7A21">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lastRenderedPageBreak/>
              <w:t xml:space="preserve">Also, this is subject for further validation upon the submission of all the documents and reports (such as the subsequent 20% DF utilization report and Supplemental </w:t>
            </w:r>
            <w:r w:rsidR="009140F8" w:rsidRPr="008D73E5">
              <w:rPr>
                <w:rFonts w:ascii="Times New Roman" w:eastAsia="Times New Roman" w:hAnsi="Times New Roman" w:cs="Times New Roman"/>
                <w:color w:val="000000"/>
                <w:sz w:val="16"/>
                <w:szCs w:val="16"/>
                <w:lang w:eastAsia="en-PH"/>
              </w:rPr>
              <w:t>AIPs) pertaining</w:t>
            </w:r>
            <w:r w:rsidRPr="008D73E5">
              <w:rPr>
                <w:rFonts w:ascii="Times New Roman" w:eastAsia="Times New Roman" w:hAnsi="Times New Roman" w:cs="Times New Roman"/>
                <w:color w:val="000000"/>
                <w:sz w:val="16"/>
                <w:szCs w:val="16"/>
                <w:lang w:eastAsia="en-PH"/>
              </w:rPr>
              <w:t xml:space="preserve"> to the CY 2024 transactions</w:t>
            </w:r>
            <w:r w:rsidR="004F748D" w:rsidRPr="008D73E5">
              <w:rPr>
                <w:rFonts w:ascii="Times New Roman" w:eastAsia="Times New Roman" w:hAnsi="Times New Roman" w:cs="Times New Roman"/>
                <w:color w:val="000000"/>
                <w:sz w:val="16"/>
                <w:szCs w:val="16"/>
                <w:lang w:eastAsia="en-PH"/>
              </w:rPr>
              <w:t>.</w:t>
            </w:r>
          </w:p>
          <w:p w14:paraId="0C472365" w14:textId="11D98C06" w:rsidR="00CF7A21" w:rsidRPr="008D73E5" w:rsidRDefault="00CF7A21" w:rsidP="00CF7A21">
            <w:pPr>
              <w:spacing w:after="0" w:line="240" w:lineRule="auto"/>
              <w:jc w:val="both"/>
              <w:rPr>
                <w:rFonts w:ascii="Times New Roman" w:eastAsia="Times New Roman" w:hAnsi="Times New Roman" w:cs="Times New Roman"/>
                <w:color w:val="000000"/>
                <w:sz w:val="16"/>
                <w:szCs w:val="16"/>
                <w:lang w:eastAsia="en-PH"/>
              </w:rPr>
            </w:pPr>
          </w:p>
        </w:tc>
      </w:tr>
      <w:tr w:rsidR="0003584A" w:rsidRPr="008D73E5" w14:paraId="04940C0C" w14:textId="77777777" w:rsidTr="00D71072">
        <w:trPr>
          <w:trHeight w:val="855"/>
        </w:trPr>
        <w:tc>
          <w:tcPr>
            <w:tcW w:w="624" w:type="dxa"/>
            <w:vMerge/>
            <w:shd w:val="clear" w:color="auto" w:fill="auto"/>
            <w:noWrap/>
          </w:tcPr>
          <w:p w14:paraId="26821705" w14:textId="31AB2A64"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p>
        </w:tc>
        <w:tc>
          <w:tcPr>
            <w:tcW w:w="1708" w:type="dxa"/>
            <w:vMerge/>
            <w:shd w:val="clear" w:color="auto" w:fill="auto"/>
          </w:tcPr>
          <w:p w14:paraId="67B9F062" w14:textId="4F8E67F4"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p>
        </w:tc>
        <w:tc>
          <w:tcPr>
            <w:tcW w:w="2078" w:type="dxa"/>
            <w:shd w:val="clear" w:color="auto" w:fill="auto"/>
          </w:tcPr>
          <w:p w14:paraId="6347D593" w14:textId="2CED0F5B"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iii.</w:t>
            </w:r>
            <w:r w:rsidRPr="008D73E5">
              <w:rPr>
                <w:rFonts w:ascii="Times New Roman" w:eastAsia="Times New Roman" w:hAnsi="Times New Roman" w:cs="Times New Roman"/>
                <w:color w:val="000000"/>
                <w:sz w:val="16"/>
                <w:szCs w:val="16"/>
                <w:lang w:eastAsia="en-PH"/>
              </w:rPr>
              <w:tab/>
              <w:t>Identify specifically the description of their proposed infrastructure PPAs, including their complete title and location;</w:t>
            </w:r>
          </w:p>
        </w:tc>
        <w:tc>
          <w:tcPr>
            <w:tcW w:w="1350" w:type="dxa"/>
            <w:shd w:val="clear" w:color="auto" w:fill="auto"/>
          </w:tcPr>
          <w:p w14:paraId="55D95532" w14:textId="5AF1DC55"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To identify specifically the description of their proposed infrastructure PPAs, including their complete title and location;</w:t>
            </w:r>
          </w:p>
        </w:tc>
        <w:tc>
          <w:tcPr>
            <w:tcW w:w="990" w:type="dxa"/>
            <w:shd w:val="clear" w:color="auto" w:fill="auto"/>
          </w:tcPr>
          <w:p w14:paraId="0DA6557B" w14:textId="4B145178"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Implementing offices, LFC</w:t>
            </w:r>
          </w:p>
        </w:tc>
        <w:tc>
          <w:tcPr>
            <w:tcW w:w="630" w:type="dxa"/>
            <w:shd w:val="clear" w:color="auto" w:fill="auto"/>
            <w:noWrap/>
          </w:tcPr>
          <w:p w14:paraId="7D547F28" w14:textId="77777777"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Feb</w:t>
            </w:r>
          </w:p>
          <w:p w14:paraId="4129FBE4" w14:textId="2D9F2D6C"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2024</w:t>
            </w:r>
          </w:p>
        </w:tc>
        <w:tc>
          <w:tcPr>
            <w:tcW w:w="630" w:type="dxa"/>
            <w:shd w:val="clear" w:color="auto" w:fill="auto"/>
            <w:noWrap/>
          </w:tcPr>
          <w:p w14:paraId="02B13A1D" w14:textId="4E9E66DE"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Dec 2024</w:t>
            </w:r>
          </w:p>
        </w:tc>
        <w:tc>
          <w:tcPr>
            <w:tcW w:w="1071" w:type="dxa"/>
            <w:shd w:val="clear" w:color="auto" w:fill="auto"/>
          </w:tcPr>
          <w:p w14:paraId="640F2DAB" w14:textId="2DDD3C4C"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Fully Implemented</w:t>
            </w:r>
          </w:p>
        </w:tc>
        <w:tc>
          <w:tcPr>
            <w:tcW w:w="909" w:type="dxa"/>
            <w:shd w:val="clear" w:color="auto" w:fill="auto"/>
            <w:noWrap/>
          </w:tcPr>
          <w:p w14:paraId="3557EFBC" w14:textId="2AE85531"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p>
        </w:tc>
        <w:tc>
          <w:tcPr>
            <w:tcW w:w="2160" w:type="dxa"/>
            <w:shd w:val="clear" w:color="auto" w:fill="auto"/>
          </w:tcPr>
          <w:p w14:paraId="22138DE2" w14:textId="26FCBB6E"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Specifications are stated in project proposals. LFC evaluates conformity of specifications of PPAs as well as availability of funding sources.</w:t>
            </w:r>
          </w:p>
          <w:p w14:paraId="6336DAE9" w14:textId="77777777"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p>
          <w:p w14:paraId="4A79053E" w14:textId="77777777"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p>
          <w:p w14:paraId="0994DE62" w14:textId="4F4BB8C8"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p>
        </w:tc>
        <w:tc>
          <w:tcPr>
            <w:tcW w:w="1080" w:type="dxa"/>
            <w:shd w:val="clear" w:color="auto" w:fill="auto"/>
            <w:noWrap/>
          </w:tcPr>
          <w:p w14:paraId="24118D1B" w14:textId="0B248D3D"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October 2024</w:t>
            </w:r>
          </w:p>
        </w:tc>
        <w:tc>
          <w:tcPr>
            <w:tcW w:w="1080" w:type="dxa"/>
            <w:shd w:val="clear" w:color="auto" w:fill="auto"/>
            <w:noWrap/>
          </w:tcPr>
          <w:p w14:paraId="505EF9DB" w14:textId="144B0A6B"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Not implemented</w:t>
            </w:r>
          </w:p>
        </w:tc>
        <w:tc>
          <w:tcPr>
            <w:tcW w:w="720" w:type="dxa"/>
            <w:shd w:val="clear" w:color="auto" w:fill="auto"/>
            <w:noWrap/>
          </w:tcPr>
          <w:p w14:paraId="66A43779" w14:textId="39E95C6B"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p>
        </w:tc>
        <w:tc>
          <w:tcPr>
            <w:tcW w:w="720" w:type="dxa"/>
            <w:shd w:val="clear" w:color="auto" w:fill="auto"/>
            <w:noWrap/>
          </w:tcPr>
          <w:p w14:paraId="44F112E5" w14:textId="2B03E671"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p>
        </w:tc>
        <w:tc>
          <w:tcPr>
            <w:tcW w:w="1795" w:type="dxa"/>
            <w:shd w:val="clear" w:color="auto" w:fill="auto"/>
            <w:noWrap/>
          </w:tcPr>
          <w:p w14:paraId="6D08A525" w14:textId="77777777"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The 20% DF utilization rate as of June 30, 2024 is 9.31%. This may increase the risk of non-implementation or delayed implementation of some DF projects for CY 2024.</w:t>
            </w:r>
          </w:p>
          <w:p w14:paraId="7FB45EAB" w14:textId="77777777"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p>
          <w:p w14:paraId="45A0CB6B" w14:textId="4F75147B"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 xml:space="preserve">Also, this is subject for further validation upon the submission of all the documents and reports (such as the subsequent 20% DF utilization report and Supplemental </w:t>
            </w:r>
            <w:r w:rsidR="009140F8" w:rsidRPr="008D73E5">
              <w:rPr>
                <w:rFonts w:ascii="Times New Roman" w:eastAsia="Times New Roman" w:hAnsi="Times New Roman" w:cs="Times New Roman"/>
                <w:color w:val="000000"/>
                <w:sz w:val="16"/>
                <w:szCs w:val="16"/>
                <w:lang w:eastAsia="en-PH"/>
              </w:rPr>
              <w:t>AIPs) pertaining</w:t>
            </w:r>
            <w:r w:rsidRPr="008D73E5">
              <w:rPr>
                <w:rFonts w:ascii="Times New Roman" w:eastAsia="Times New Roman" w:hAnsi="Times New Roman" w:cs="Times New Roman"/>
                <w:color w:val="000000"/>
                <w:sz w:val="16"/>
                <w:szCs w:val="16"/>
                <w:lang w:eastAsia="en-PH"/>
              </w:rPr>
              <w:t xml:space="preserve"> to the CY 2024 transactions</w:t>
            </w:r>
            <w:r w:rsidR="004F748D" w:rsidRPr="008D73E5">
              <w:rPr>
                <w:rFonts w:ascii="Times New Roman" w:eastAsia="Times New Roman" w:hAnsi="Times New Roman" w:cs="Times New Roman"/>
                <w:color w:val="000000"/>
                <w:sz w:val="16"/>
                <w:szCs w:val="16"/>
                <w:lang w:eastAsia="en-PH"/>
              </w:rPr>
              <w:t>.</w:t>
            </w:r>
          </w:p>
          <w:p w14:paraId="6F6EB148" w14:textId="32DCF87F"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p>
        </w:tc>
      </w:tr>
      <w:tr w:rsidR="0003584A" w:rsidRPr="008D73E5" w14:paraId="6EE5D0B7" w14:textId="77777777" w:rsidTr="00D71072">
        <w:trPr>
          <w:trHeight w:val="1706"/>
        </w:trPr>
        <w:tc>
          <w:tcPr>
            <w:tcW w:w="624" w:type="dxa"/>
            <w:vMerge/>
            <w:shd w:val="clear" w:color="auto" w:fill="auto"/>
            <w:noWrap/>
          </w:tcPr>
          <w:p w14:paraId="60BC52C8" w14:textId="6A0E6A7F"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p>
        </w:tc>
        <w:tc>
          <w:tcPr>
            <w:tcW w:w="1708" w:type="dxa"/>
            <w:vMerge/>
            <w:shd w:val="clear" w:color="auto" w:fill="auto"/>
          </w:tcPr>
          <w:p w14:paraId="33C0A3D7" w14:textId="50DA8433"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p>
        </w:tc>
        <w:tc>
          <w:tcPr>
            <w:tcW w:w="2078" w:type="dxa"/>
            <w:shd w:val="clear" w:color="auto" w:fill="auto"/>
          </w:tcPr>
          <w:p w14:paraId="690694A5" w14:textId="77777777"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iv.</w:t>
            </w:r>
            <w:r w:rsidRPr="008D73E5">
              <w:rPr>
                <w:rFonts w:ascii="Times New Roman" w:eastAsia="Times New Roman" w:hAnsi="Times New Roman" w:cs="Times New Roman"/>
                <w:color w:val="000000"/>
                <w:sz w:val="16"/>
                <w:szCs w:val="16"/>
                <w:lang w:eastAsia="en-PH"/>
              </w:rPr>
              <w:tab/>
              <w:t>Consider PPAs that do not involve any third-party counterparts as their proposed 20% DF PPAs. Otherwise, strictly monitor the timing of the implementation of the counterpart to avoid delay or reprogramming, and</w:t>
            </w:r>
          </w:p>
          <w:p w14:paraId="005A3924" w14:textId="16D0F2FD"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p>
        </w:tc>
        <w:tc>
          <w:tcPr>
            <w:tcW w:w="1350" w:type="dxa"/>
            <w:shd w:val="clear" w:color="auto" w:fill="auto"/>
          </w:tcPr>
          <w:p w14:paraId="204EB8E0" w14:textId="08DA765C"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To monitor the timing of the implementation of counterpart funds for projects involving third-party counterparts on the proposed 20% DF PPAs.</w:t>
            </w:r>
          </w:p>
        </w:tc>
        <w:tc>
          <w:tcPr>
            <w:tcW w:w="990" w:type="dxa"/>
            <w:shd w:val="clear" w:color="auto" w:fill="auto"/>
          </w:tcPr>
          <w:p w14:paraId="071735F5" w14:textId="51C94C40"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Implementing offices, LFC</w:t>
            </w:r>
          </w:p>
        </w:tc>
        <w:tc>
          <w:tcPr>
            <w:tcW w:w="630" w:type="dxa"/>
            <w:shd w:val="clear" w:color="auto" w:fill="auto"/>
            <w:noWrap/>
          </w:tcPr>
          <w:p w14:paraId="79A01FE3" w14:textId="77777777"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Feb</w:t>
            </w:r>
          </w:p>
          <w:p w14:paraId="207DABEE" w14:textId="0EF444D3"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2024</w:t>
            </w:r>
          </w:p>
        </w:tc>
        <w:tc>
          <w:tcPr>
            <w:tcW w:w="630" w:type="dxa"/>
            <w:shd w:val="clear" w:color="auto" w:fill="auto"/>
            <w:noWrap/>
          </w:tcPr>
          <w:p w14:paraId="10399E95" w14:textId="4C0101C8"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Dec 2024</w:t>
            </w:r>
          </w:p>
        </w:tc>
        <w:tc>
          <w:tcPr>
            <w:tcW w:w="1071" w:type="dxa"/>
            <w:shd w:val="clear" w:color="auto" w:fill="auto"/>
            <w:noWrap/>
          </w:tcPr>
          <w:p w14:paraId="0D857ACC" w14:textId="5DAE3929"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Fully Implemented</w:t>
            </w:r>
          </w:p>
        </w:tc>
        <w:tc>
          <w:tcPr>
            <w:tcW w:w="909" w:type="dxa"/>
            <w:shd w:val="clear" w:color="auto" w:fill="auto"/>
            <w:noWrap/>
          </w:tcPr>
          <w:p w14:paraId="54C48E38" w14:textId="756329EF"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p>
        </w:tc>
        <w:tc>
          <w:tcPr>
            <w:tcW w:w="2160" w:type="dxa"/>
            <w:shd w:val="clear" w:color="FFFFFF" w:fill="FFFFFF"/>
          </w:tcPr>
          <w:p w14:paraId="6FCD8339" w14:textId="232FF67A"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 xml:space="preserve">OPAcct monitors the implementation and utilization of 20% DF PPAs. Also submit and  update the implementing offices of the status of their PPA implementation. Please see link: </w:t>
            </w:r>
          </w:p>
          <w:p w14:paraId="3A3004B0" w14:textId="77777777"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p>
          <w:p w14:paraId="5F30ABD4" w14:textId="77777777" w:rsidR="0003584A" w:rsidRPr="008D73E5" w:rsidRDefault="0003584A" w:rsidP="0003584A">
            <w:pPr>
              <w:spacing w:after="0" w:line="240" w:lineRule="auto"/>
              <w:jc w:val="both"/>
              <w:rPr>
                <w:rFonts w:ascii="Times New Roman" w:eastAsia="Times New Roman" w:hAnsi="Times New Roman" w:cs="Times New Roman"/>
                <w:sz w:val="16"/>
                <w:szCs w:val="16"/>
                <w:lang w:eastAsia="en-PH"/>
              </w:rPr>
            </w:pPr>
            <w:hyperlink r:id="rId12" w:history="1">
              <w:r w:rsidRPr="008D73E5">
                <w:rPr>
                  <w:rStyle w:val="Hyperlink"/>
                  <w:rFonts w:ascii="Times New Roman" w:eastAsia="Times New Roman" w:hAnsi="Times New Roman" w:cs="Times New Roman"/>
                  <w:color w:val="auto"/>
                  <w:sz w:val="16"/>
                  <w:szCs w:val="16"/>
                  <w:u w:val="none"/>
                  <w:lang w:eastAsia="en-PH"/>
                </w:rPr>
                <w:t>https://tinyurl.com/y6ycmdww</w:t>
              </w:r>
            </w:hyperlink>
          </w:p>
          <w:p w14:paraId="1390D755" w14:textId="434CD3B9"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p>
        </w:tc>
        <w:tc>
          <w:tcPr>
            <w:tcW w:w="1080" w:type="dxa"/>
            <w:shd w:val="clear" w:color="auto" w:fill="auto"/>
            <w:noWrap/>
          </w:tcPr>
          <w:p w14:paraId="7AB3C7B7" w14:textId="2A192340"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October 2024</w:t>
            </w:r>
          </w:p>
        </w:tc>
        <w:tc>
          <w:tcPr>
            <w:tcW w:w="1080" w:type="dxa"/>
            <w:shd w:val="clear" w:color="auto" w:fill="auto"/>
            <w:noWrap/>
          </w:tcPr>
          <w:p w14:paraId="5E01A267" w14:textId="216A0D7E"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Not implemented</w:t>
            </w:r>
          </w:p>
        </w:tc>
        <w:tc>
          <w:tcPr>
            <w:tcW w:w="720" w:type="dxa"/>
            <w:shd w:val="clear" w:color="auto" w:fill="auto"/>
            <w:noWrap/>
          </w:tcPr>
          <w:p w14:paraId="7FC02B0C" w14:textId="6F2F9C45"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p>
        </w:tc>
        <w:tc>
          <w:tcPr>
            <w:tcW w:w="720" w:type="dxa"/>
            <w:shd w:val="clear" w:color="auto" w:fill="auto"/>
            <w:noWrap/>
          </w:tcPr>
          <w:p w14:paraId="0A405F34" w14:textId="60CE8E22"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p>
        </w:tc>
        <w:tc>
          <w:tcPr>
            <w:tcW w:w="1795" w:type="dxa"/>
            <w:shd w:val="clear" w:color="auto" w:fill="auto"/>
            <w:noWrap/>
          </w:tcPr>
          <w:p w14:paraId="1070B34D" w14:textId="5F894434"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The 20% DF utilization rate as of June 30, 2024 is 9.31%. This may increase the risk of non-implementation or delayed implementation of some DF projects for CY 2024.</w:t>
            </w:r>
          </w:p>
          <w:p w14:paraId="3413F32B" w14:textId="77777777"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p>
          <w:p w14:paraId="4E4228DB" w14:textId="68AEC90F"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Also, this is subject for further validation upon the submission of all the documents and reports (such as the subsequent 20% DF utilization report)  pertaining to the CY 2024 transactions</w:t>
            </w:r>
            <w:r w:rsidR="004F748D" w:rsidRPr="008D73E5">
              <w:rPr>
                <w:rFonts w:ascii="Times New Roman" w:eastAsia="Times New Roman" w:hAnsi="Times New Roman" w:cs="Times New Roman"/>
                <w:color w:val="000000"/>
                <w:sz w:val="16"/>
                <w:szCs w:val="16"/>
                <w:lang w:eastAsia="en-PH"/>
              </w:rPr>
              <w:t>.</w:t>
            </w:r>
          </w:p>
          <w:p w14:paraId="6290FA79" w14:textId="6F98A6C1"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p>
        </w:tc>
      </w:tr>
      <w:tr w:rsidR="0003584A" w:rsidRPr="008D73E5" w14:paraId="1E43B960" w14:textId="77777777" w:rsidTr="00D71072">
        <w:trPr>
          <w:trHeight w:val="935"/>
        </w:trPr>
        <w:tc>
          <w:tcPr>
            <w:tcW w:w="624" w:type="dxa"/>
            <w:vMerge/>
            <w:shd w:val="clear" w:color="auto" w:fill="auto"/>
            <w:noWrap/>
          </w:tcPr>
          <w:p w14:paraId="262F15A2" w14:textId="77777777"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p>
        </w:tc>
        <w:tc>
          <w:tcPr>
            <w:tcW w:w="1708" w:type="dxa"/>
            <w:vMerge/>
            <w:shd w:val="clear" w:color="auto" w:fill="auto"/>
          </w:tcPr>
          <w:p w14:paraId="775DB8EC" w14:textId="77777777"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p>
        </w:tc>
        <w:tc>
          <w:tcPr>
            <w:tcW w:w="2078" w:type="dxa"/>
            <w:shd w:val="clear" w:color="auto" w:fill="auto"/>
          </w:tcPr>
          <w:p w14:paraId="4E752740" w14:textId="77777777"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v.</w:t>
            </w:r>
            <w:r w:rsidRPr="008D73E5">
              <w:rPr>
                <w:rFonts w:ascii="Times New Roman" w:eastAsia="Times New Roman" w:hAnsi="Times New Roman" w:cs="Times New Roman"/>
                <w:color w:val="000000"/>
                <w:sz w:val="16"/>
                <w:szCs w:val="16"/>
                <w:lang w:eastAsia="en-PH"/>
              </w:rPr>
              <w:tab/>
              <w:t>Inform the PDC immediately if the full implementation of their 20% DF PPAs within the current year is not feasible.</w:t>
            </w:r>
          </w:p>
          <w:p w14:paraId="618C241A" w14:textId="3C817BBF"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p>
        </w:tc>
        <w:tc>
          <w:tcPr>
            <w:tcW w:w="1350" w:type="dxa"/>
            <w:shd w:val="clear" w:color="auto" w:fill="auto"/>
          </w:tcPr>
          <w:p w14:paraId="0B32DEE2" w14:textId="77777777"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To inform the PDC immediately if the full implementation of their 20% DF PPAs within the current year is not feasible.</w:t>
            </w:r>
          </w:p>
          <w:p w14:paraId="5851E8B6" w14:textId="6796471C"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p>
        </w:tc>
        <w:tc>
          <w:tcPr>
            <w:tcW w:w="990" w:type="dxa"/>
            <w:shd w:val="clear" w:color="auto" w:fill="auto"/>
          </w:tcPr>
          <w:p w14:paraId="59598434" w14:textId="4F12E85C"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Implementing offices, LFC</w:t>
            </w:r>
          </w:p>
        </w:tc>
        <w:tc>
          <w:tcPr>
            <w:tcW w:w="630" w:type="dxa"/>
            <w:shd w:val="clear" w:color="auto" w:fill="auto"/>
            <w:noWrap/>
          </w:tcPr>
          <w:p w14:paraId="73E08909" w14:textId="77777777"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Feb</w:t>
            </w:r>
          </w:p>
          <w:p w14:paraId="5A31A2EB" w14:textId="07F60274"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2024</w:t>
            </w:r>
          </w:p>
        </w:tc>
        <w:tc>
          <w:tcPr>
            <w:tcW w:w="630" w:type="dxa"/>
            <w:shd w:val="clear" w:color="auto" w:fill="auto"/>
            <w:noWrap/>
          </w:tcPr>
          <w:p w14:paraId="3D43FE05" w14:textId="03C8CA13"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Dec 2024</w:t>
            </w:r>
          </w:p>
        </w:tc>
        <w:tc>
          <w:tcPr>
            <w:tcW w:w="1071" w:type="dxa"/>
            <w:shd w:val="clear" w:color="auto" w:fill="auto"/>
            <w:noWrap/>
          </w:tcPr>
          <w:p w14:paraId="7474C7D3" w14:textId="353269A5"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Partially Implemented</w:t>
            </w:r>
          </w:p>
        </w:tc>
        <w:tc>
          <w:tcPr>
            <w:tcW w:w="909" w:type="dxa"/>
            <w:shd w:val="clear" w:color="auto" w:fill="auto"/>
            <w:noWrap/>
          </w:tcPr>
          <w:p w14:paraId="3F22EAD4" w14:textId="18EBBC00"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LFC is still in the process of crafting the policy guidelines.</w:t>
            </w:r>
          </w:p>
        </w:tc>
        <w:tc>
          <w:tcPr>
            <w:tcW w:w="2160" w:type="dxa"/>
            <w:shd w:val="clear" w:color="FFFFFF" w:fill="FFFFFF"/>
          </w:tcPr>
          <w:p w14:paraId="631DFE3E" w14:textId="30241207"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LFC to recommend policy guidelines on the utilization of 20% DF for approval of the LCE (ex. recalibration of PPAs to 1st sem</w:t>
            </w:r>
            <w:r w:rsidR="00552884" w:rsidRPr="008D73E5">
              <w:rPr>
                <w:rFonts w:ascii="Times New Roman" w:eastAsia="Times New Roman" w:hAnsi="Times New Roman" w:cs="Times New Roman"/>
                <w:color w:val="000000"/>
                <w:sz w:val="16"/>
                <w:szCs w:val="16"/>
                <w:lang w:eastAsia="en-PH"/>
              </w:rPr>
              <w:t>ester</w:t>
            </w:r>
            <w:r w:rsidRPr="008D73E5">
              <w:rPr>
                <w:rFonts w:ascii="Times New Roman" w:eastAsia="Times New Roman" w:hAnsi="Times New Roman" w:cs="Times New Roman"/>
                <w:color w:val="000000"/>
                <w:sz w:val="16"/>
                <w:szCs w:val="16"/>
                <w:lang w:eastAsia="en-PH"/>
              </w:rPr>
              <w:t xml:space="preserve"> instead of 2nd sem</w:t>
            </w:r>
            <w:r w:rsidR="008F3523" w:rsidRPr="008D73E5">
              <w:rPr>
                <w:rFonts w:ascii="Times New Roman" w:eastAsia="Times New Roman" w:hAnsi="Times New Roman" w:cs="Times New Roman"/>
                <w:color w:val="000000"/>
                <w:sz w:val="16"/>
                <w:szCs w:val="16"/>
                <w:lang w:eastAsia="en-PH"/>
              </w:rPr>
              <w:t>ester</w:t>
            </w:r>
            <w:r w:rsidRPr="008D73E5">
              <w:rPr>
                <w:rFonts w:ascii="Times New Roman" w:eastAsia="Times New Roman" w:hAnsi="Times New Roman" w:cs="Times New Roman"/>
                <w:color w:val="000000"/>
                <w:sz w:val="16"/>
                <w:szCs w:val="16"/>
                <w:lang w:eastAsia="en-PH"/>
              </w:rPr>
              <w:t xml:space="preserve"> to avoid possible delays)</w:t>
            </w:r>
          </w:p>
          <w:p w14:paraId="3997A68D" w14:textId="45854110"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p>
        </w:tc>
        <w:tc>
          <w:tcPr>
            <w:tcW w:w="1080" w:type="dxa"/>
            <w:shd w:val="clear" w:color="auto" w:fill="auto"/>
            <w:noWrap/>
          </w:tcPr>
          <w:p w14:paraId="09DD3968" w14:textId="17B822CB"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October 2024</w:t>
            </w:r>
          </w:p>
        </w:tc>
        <w:tc>
          <w:tcPr>
            <w:tcW w:w="1080" w:type="dxa"/>
            <w:shd w:val="clear" w:color="auto" w:fill="auto"/>
            <w:noWrap/>
          </w:tcPr>
          <w:p w14:paraId="06EFF784" w14:textId="0E1B752E"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Not implemented</w:t>
            </w:r>
          </w:p>
        </w:tc>
        <w:tc>
          <w:tcPr>
            <w:tcW w:w="720" w:type="dxa"/>
            <w:shd w:val="clear" w:color="auto" w:fill="auto"/>
            <w:noWrap/>
          </w:tcPr>
          <w:p w14:paraId="3EF7474A" w14:textId="77777777"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p>
        </w:tc>
        <w:tc>
          <w:tcPr>
            <w:tcW w:w="720" w:type="dxa"/>
            <w:shd w:val="clear" w:color="auto" w:fill="auto"/>
            <w:noWrap/>
          </w:tcPr>
          <w:p w14:paraId="2F76AE89" w14:textId="77777777"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p>
        </w:tc>
        <w:tc>
          <w:tcPr>
            <w:tcW w:w="1795" w:type="dxa"/>
            <w:shd w:val="clear" w:color="auto" w:fill="auto"/>
            <w:noWrap/>
          </w:tcPr>
          <w:p w14:paraId="586291E7" w14:textId="77777777"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The PGLU is still in the process of implementing the recommendation.</w:t>
            </w:r>
          </w:p>
          <w:p w14:paraId="6115918D" w14:textId="77777777"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p>
          <w:p w14:paraId="0A4B46E7" w14:textId="381D5A1F"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The 20% DF utilization rate as of June 30, 2024 is 9.31%. This may increase the risk of non-implementation or delayed implementation of some DF projects for CY 2024.</w:t>
            </w:r>
          </w:p>
          <w:p w14:paraId="64848711" w14:textId="77777777"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p>
          <w:p w14:paraId="2E0B9705" w14:textId="77777777" w:rsidR="0003584A" w:rsidRPr="008D73E5" w:rsidRDefault="0003584A" w:rsidP="004F748D">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 xml:space="preserve">Also, this is subject for further validation upon the submission of all the documents and reports (such as the 20% DF utilization </w:t>
            </w:r>
            <w:r w:rsidR="00552884" w:rsidRPr="008D73E5">
              <w:rPr>
                <w:rFonts w:ascii="Times New Roman" w:eastAsia="Times New Roman" w:hAnsi="Times New Roman" w:cs="Times New Roman"/>
                <w:color w:val="000000"/>
                <w:sz w:val="16"/>
                <w:szCs w:val="16"/>
                <w:lang w:eastAsia="en-PH"/>
              </w:rPr>
              <w:t>report) pertaining</w:t>
            </w:r>
            <w:r w:rsidRPr="008D73E5">
              <w:rPr>
                <w:rFonts w:ascii="Times New Roman" w:eastAsia="Times New Roman" w:hAnsi="Times New Roman" w:cs="Times New Roman"/>
                <w:color w:val="000000"/>
                <w:sz w:val="16"/>
                <w:szCs w:val="16"/>
                <w:lang w:eastAsia="en-PH"/>
              </w:rPr>
              <w:t xml:space="preserve"> to the CY 2024 transactions</w:t>
            </w:r>
            <w:r w:rsidR="004F748D" w:rsidRPr="008D73E5">
              <w:rPr>
                <w:rFonts w:ascii="Times New Roman" w:eastAsia="Times New Roman" w:hAnsi="Times New Roman" w:cs="Times New Roman"/>
                <w:color w:val="000000"/>
                <w:sz w:val="16"/>
                <w:szCs w:val="16"/>
                <w:lang w:eastAsia="en-PH"/>
              </w:rPr>
              <w:t>.</w:t>
            </w:r>
          </w:p>
          <w:p w14:paraId="771290A3" w14:textId="004D3C36" w:rsidR="004F748D" w:rsidRPr="008D73E5" w:rsidRDefault="004F748D" w:rsidP="004F748D">
            <w:pPr>
              <w:spacing w:after="0" w:line="240" w:lineRule="auto"/>
              <w:jc w:val="both"/>
              <w:rPr>
                <w:rFonts w:ascii="Times New Roman" w:eastAsia="Times New Roman" w:hAnsi="Times New Roman" w:cs="Times New Roman"/>
                <w:color w:val="000000"/>
                <w:sz w:val="16"/>
                <w:szCs w:val="16"/>
                <w:lang w:eastAsia="en-PH"/>
              </w:rPr>
            </w:pPr>
          </w:p>
        </w:tc>
      </w:tr>
      <w:tr w:rsidR="0003584A" w:rsidRPr="008D73E5" w14:paraId="53480E1B" w14:textId="77777777" w:rsidTr="00D71072">
        <w:trPr>
          <w:trHeight w:val="935"/>
        </w:trPr>
        <w:tc>
          <w:tcPr>
            <w:tcW w:w="624" w:type="dxa"/>
            <w:vMerge/>
            <w:shd w:val="clear" w:color="auto" w:fill="auto"/>
            <w:noWrap/>
          </w:tcPr>
          <w:p w14:paraId="0B02D11A" w14:textId="77777777"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p>
        </w:tc>
        <w:tc>
          <w:tcPr>
            <w:tcW w:w="1708" w:type="dxa"/>
            <w:vMerge/>
            <w:shd w:val="clear" w:color="auto" w:fill="auto"/>
          </w:tcPr>
          <w:p w14:paraId="061C9596" w14:textId="77777777"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p>
        </w:tc>
        <w:tc>
          <w:tcPr>
            <w:tcW w:w="2078" w:type="dxa"/>
            <w:shd w:val="clear" w:color="auto" w:fill="auto"/>
          </w:tcPr>
          <w:p w14:paraId="7A3693D5" w14:textId="77777777"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b.</w:t>
            </w:r>
            <w:r w:rsidRPr="008D73E5">
              <w:rPr>
                <w:rFonts w:ascii="Times New Roman" w:eastAsia="Times New Roman" w:hAnsi="Times New Roman" w:cs="Times New Roman"/>
                <w:color w:val="000000"/>
                <w:sz w:val="16"/>
                <w:szCs w:val="16"/>
                <w:lang w:eastAsia="en-PH"/>
              </w:rPr>
              <w:tab/>
              <w:t>PPDC to verify the procurement-and-implementation readiness of the proposed 20% DF PPAs and continue strict monitoring and evaluation of their implementation; and</w:t>
            </w:r>
          </w:p>
          <w:p w14:paraId="11A34561" w14:textId="7F6FAC6B"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p>
        </w:tc>
        <w:tc>
          <w:tcPr>
            <w:tcW w:w="1350" w:type="dxa"/>
            <w:shd w:val="clear" w:color="auto" w:fill="auto"/>
          </w:tcPr>
          <w:p w14:paraId="3FA96252" w14:textId="6FEF0471"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For the PPDC to verify the procurement-and-implementation readiness of the proposed 20% DF PPAs and continue strict monitoring and evaluation of their implementation</w:t>
            </w:r>
          </w:p>
        </w:tc>
        <w:tc>
          <w:tcPr>
            <w:tcW w:w="990" w:type="dxa"/>
            <w:shd w:val="clear" w:color="auto" w:fill="auto"/>
          </w:tcPr>
          <w:p w14:paraId="602DB396" w14:textId="68B7954F"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PPDC</w:t>
            </w:r>
          </w:p>
        </w:tc>
        <w:tc>
          <w:tcPr>
            <w:tcW w:w="630" w:type="dxa"/>
            <w:shd w:val="clear" w:color="auto" w:fill="auto"/>
            <w:noWrap/>
          </w:tcPr>
          <w:p w14:paraId="300911EE" w14:textId="77777777"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Feb</w:t>
            </w:r>
          </w:p>
          <w:p w14:paraId="544F6C7D" w14:textId="6701AF33"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2024</w:t>
            </w:r>
          </w:p>
        </w:tc>
        <w:tc>
          <w:tcPr>
            <w:tcW w:w="630" w:type="dxa"/>
            <w:shd w:val="clear" w:color="auto" w:fill="auto"/>
            <w:noWrap/>
          </w:tcPr>
          <w:p w14:paraId="0601DFF0" w14:textId="46AB2C44"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Dec 2024</w:t>
            </w:r>
          </w:p>
        </w:tc>
        <w:tc>
          <w:tcPr>
            <w:tcW w:w="1071" w:type="dxa"/>
            <w:shd w:val="clear" w:color="auto" w:fill="auto"/>
            <w:noWrap/>
          </w:tcPr>
          <w:p w14:paraId="10F8BC94" w14:textId="4C3C41F6"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Fully Implemented</w:t>
            </w:r>
          </w:p>
        </w:tc>
        <w:tc>
          <w:tcPr>
            <w:tcW w:w="909" w:type="dxa"/>
            <w:shd w:val="clear" w:color="auto" w:fill="auto"/>
            <w:noWrap/>
          </w:tcPr>
          <w:p w14:paraId="31672AB2" w14:textId="77777777"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p>
        </w:tc>
        <w:tc>
          <w:tcPr>
            <w:tcW w:w="2160" w:type="dxa"/>
            <w:shd w:val="clear" w:color="FFFFFF" w:fill="FFFFFF"/>
          </w:tcPr>
          <w:p w14:paraId="1027C34B" w14:textId="45AFF4CA"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LFC validates project proposals for LDF PPAs.</w:t>
            </w:r>
          </w:p>
          <w:p w14:paraId="607BE072" w14:textId="413A6CD2"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 xml:space="preserve">                                                                                            The Provincial Planning and Development Coordinator regularly submits monitoring reports to the Governor and to the Top Management with pertinent findings to be address. Moreover, several meetings were also conducted to discuss with implementing offices causes of delay. </w:t>
            </w:r>
          </w:p>
          <w:p w14:paraId="5DDDB997" w14:textId="020F6C28"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p>
        </w:tc>
        <w:tc>
          <w:tcPr>
            <w:tcW w:w="1080" w:type="dxa"/>
            <w:shd w:val="clear" w:color="auto" w:fill="auto"/>
            <w:noWrap/>
          </w:tcPr>
          <w:p w14:paraId="1E25C846" w14:textId="635D51E6"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October 2024</w:t>
            </w:r>
          </w:p>
        </w:tc>
        <w:tc>
          <w:tcPr>
            <w:tcW w:w="1080" w:type="dxa"/>
            <w:shd w:val="clear" w:color="auto" w:fill="auto"/>
            <w:noWrap/>
          </w:tcPr>
          <w:p w14:paraId="2A80E6EB" w14:textId="0E1BCA29"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Not implemented</w:t>
            </w:r>
          </w:p>
        </w:tc>
        <w:tc>
          <w:tcPr>
            <w:tcW w:w="720" w:type="dxa"/>
            <w:shd w:val="clear" w:color="auto" w:fill="auto"/>
            <w:noWrap/>
          </w:tcPr>
          <w:p w14:paraId="2E2795C5" w14:textId="77777777"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p>
        </w:tc>
        <w:tc>
          <w:tcPr>
            <w:tcW w:w="720" w:type="dxa"/>
            <w:shd w:val="clear" w:color="auto" w:fill="auto"/>
            <w:noWrap/>
          </w:tcPr>
          <w:p w14:paraId="3FA97C96" w14:textId="77777777"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p>
        </w:tc>
        <w:tc>
          <w:tcPr>
            <w:tcW w:w="1795" w:type="dxa"/>
            <w:shd w:val="clear" w:color="auto" w:fill="auto"/>
            <w:noWrap/>
          </w:tcPr>
          <w:p w14:paraId="2A421189" w14:textId="77777777"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The 20% DF utilization rate as of June 30, 2024 is 9.31%. This may increase the risk of non-implementation or delayed implementation of some DF projects for CY 2024.</w:t>
            </w:r>
          </w:p>
          <w:p w14:paraId="43A7785B" w14:textId="77777777"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p>
          <w:p w14:paraId="5FC54BFD" w14:textId="77777777"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p>
          <w:p w14:paraId="55A807DA" w14:textId="77777777"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p>
          <w:p w14:paraId="2B5FD7D5" w14:textId="72158608"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 xml:space="preserve">This is subject for further validation upon the submission of all the documents and reports (such as the 20% DF utilization </w:t>
            </w:r>
            <w:r w:rsidR="008F3523" w:rsidRPr="008D73E5">
              <w:rPr>
                <w:rFonts w:ascii="Times New Roman" w:eastAsia="Times New Roman" w:hAnsi="Times New Roman" w:cs="Times New Roman"/>
                <w:color w:val="000000"/>
                <w:sz w:val="16"/>
                <w:szCs w:val="16"/>
                <w:lang w:eastAsia="en-PH"/>
              </w:rPr>
              <w:t>report) pertaining</w:t>
            </w:r>
            <w:r w:rsidRPr="008D73E5">
              <w:rPr>
                <w:rFonts w:ascii="Times New Roman" w:eastAsia="Times New Roman" w:hAnsi="Times New Roman" w:cs="Times New Roman"/>
                <w:color w:val="000000"/>
                <w:sz w:val="16"/>
                <w:szCs w:val="16"/>
                <w:lang w:eastAsia="en-PH"/>
              </w:rPr>
              <w:t xml:space="preserve"> to the CY 2024 transactions</w:t>
            </w:r>
            <w:r w:rsidR="004F748D" w:rsidRPr="008D73E5">
              <w:rPr>
                <w:rFonts w:ascii="Times New Roman" w:eastAsia="Times New Roman" w:hAnsi="Times New Roman" w:cs="Times New Roman"/>
                <w:color w:val="000000"/>
                <w:sz w:val="16"/>
                <w:szCs w:val="16"/>
                <w:lang w:eastAsia="en-PH"/>
              </w:rPr>
              <w:t>.</w:t>
            </w:r>
          </w:p>
          <w:p w14:paraId="641D4E0C" w14:textId="0AC10EC2"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p>
        </w:tc>
      </w:tr>
      <w:tr w:rsidR="0003584A" w:rsidRPr="008D73E5" w14:paraId="76922562" w14:textId="77777777" w:rsidTr="00D71072">
        <w:trPr>
          <w:trHeight w:val="935"/>
        </w:trPr>
        <w:tc>
          <w:tcPr>
            <w:tcW w:w="624" w:type="dxa"/>
            <w:vMerge/>
            <w:shd w:val="clear" w:color="auto" w:fill="auto"/>
            <w:noWrap/>
          </w:tcPr>
          <w:p w14:paraId="49FE3642" w14:textId="77777777"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p>
        </w:tc>
        <w:tc>
          <w:tcPr>
            <w:tcW w:w="1708" w:type="dxa"/>
            <w:vMerge/>
            <w:shd w:val="clear" w:color="auto" w:fill="auto"/>
          </w:tcPr>
          <w:p w14:paraId="387465DB" w14:textId="77777777"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p>
        </w:tc>
        <w:tc>
          <w:tcPr>
            <w:tcW w:w="2078" w:type="dxa"/>
            <w:shd w:val="clear" w:color="auto" w:fill="auto"/>
          </w:tcPr>
          <w:p w14:paraId="0F3E8C55" w14:textId="1C3B1ECF"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 xml:space="preserve">c.             PBO must ensure that the budgeted PPAs align with those programmed in the AIP including the sources of funds.  Any discrepancies should be promptly coordinated with the PPDC to ensure proper linkage </w:t>
            </w:r>
            <w:r w:rsidRPr="008D73E5">
              <w:rPr>
                <w:rFonts w:ascii="Times New Roman" w:eastAsia="Times New Roman" w:hAnsi="Times New Roman" w:cs="Times New Roman"/>
                <w:color w:val="000000"/>
                <w:sz w:val="16"/>
                <w:szCs w:val="16"/>
                <w:lang w:eastAsia="en-PH"/>
              </w:rPr>
              <w:lastRenderedPageBreak/>
              <w:t>between planning and budgeting.</w:t>
            </w:r>
          </w:p>
          <w:p w14:paraId="64746144" w14:textId="1AD24219"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p>
        </w:tc>
        <w:tc>
          <w:tcPr>
            <w:tcW w:w="1350" w:type="dxa"/>
            <w:shd w:val="clear" w:color="auto" w:fill="auto"/>
          </w:tcPr>
          <w:p w14:paraId="5FC45E52" w14:textId="743C5167"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lastRenderedPageBreak/>
              <w:t>PBO and PPDC coordinates  to ensure proper linkage between planning and budgeting.</w:t>
            </w:r>
          </w:p>
        </w:tc>
        <w:tc>
          <w:tcPr>
            <w:tcW w:w="990" w:type="dxa"/>
            <w:shd w:val="clear" w:color="auto" w:fill="auto"/>
          </w:tcPr>
          <w:p w14:paraId="0B6349DB" w14:textId="1F9C04C8"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PBO, PPDC</w:t>
            </w:r>
          </w:p>
        </w:tc>
        <w:tc>
          <w:tcPr>
            <w:tcW w:w="630" w:type="dxa"/>
            <w:shd w:val="clear" w:color="auto" w:fill="auto"/>
            <w:noWrap/>
          </w:tcPr>
          <w:p w14:paraId="4413667D" w14:textId="77777777"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Feb</w:t>
            </w:r>
          </w:p>
          <w:p w14:paraId="7B1516C5" w14:textId="374FAC77"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2024</w:t>
            </w:r>
          </w:p>
        </w:tc>
        <w:tc>
          <w:tcPr>
            <w:tcW w:w="630" w:type="dxa"/>
            <w:shd w:val="clear" w:color="auto" w:fill="auto"/>
            <w:noWrap/>
          </w:tcPr>
          <w:p w14:paraId="731776F4" w14:textId="06983005"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Dec 2024</w:t>
            </w:r>
          </w:p>
        </w:tc>
        <w:tc>
          <w:tcPr>
            <w:tcW w:w="1071" w:type="dxa"/>
            <w:shd w:val="clear" w:color="auto" w:fill="auto"/>
            <w:noWrap/>
          </w:tcPr>
          <w:p w14:paraId="663B645A" w14:textId="1776DAAE"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Fully Implemented</w:t>
            </w:r>
          </w:p>
        </w:tc>
        <w:tc>
          <w:tcPr>
            <w:tcW w:w="909" w:type="dxa"/>
            <w:shd w:val="clear" w:color="auto" w:fill="auto"/>
            <w:noWrap/>
          </w:tcPr>
          <w:p w14:paraId="0F85B853" w14:textId="77777777"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p>
        </w:tc>
        <w:tc>
          <w:tcPr>
            <w:tcW w:w="2160" w:type="dxa"/>
            <w:shd w:val="clear" w:color="FFFFFF" w:fill="FFFFFF"/>
          </w:tcPr>
          <w:p w14:paraId="2A6D7D77" w14:textId="77777777"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 xml:space="preserve">The Provincial Planning and Development Coordinator has consistently reminded the PBO to align PPAs funded under the LEP with the approved AIP. </w:t>
            </w:r>
          </w:p>
          <w:p w14:paraId="66DA70F9" w14:textId="77777777"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p>
          <w:p w14:paraId="43AA9282" w14:textId="4572F980"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lastRenderedPageBreak/>
              <w:t>PBO: Budget hearing is being conducted</w:t>
            </w:r>
          </w:p>
          <w:p w14:paraId="17FD03A6" w14:textId="30081D85"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p>
        </w:tc>
        <w:tc>
          <w:tcPr>
            <w:tcW w:w="1080" w:type="dxa"/>
            <w:shd w:val="clear" w:color="auto" w:fill="auto"/>
            <w:noWrap/>
          </w:tcPr>
          <w:p w14:paraId="6081B352" w14:textId="6D15F99A"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lastRenderedPageBreak/>
              <w:t>October 2024</w:t>
            </w:r>
          </w:p>
        </w:tc>
        <w:tc>
          <w:tcPr>
            <w:tcW w:w="1080" w:type="dxa"/>
            <w:shd w:val="clear" w:color="auto" w:fill="auto"/>
            <w:noWrap/>
          </w:tcPr>
          <w:p w14:paraId="6AC93D95" w14:textId="7F156E2B"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Not implemented</w:t>
            </w:r>
          </w:p>
        </w:tc>
        <w:tc>
          <w:tcPr>
            <w:tcW w:w="720" w:type="dxa"/>
            <w:shd w:val="clear" w:color="auto" w:fill="auto"/>
            <w:noWrap/>
          </w:tcPr>
          <w:p w14:paraId="454C7371" w14:textId="77777777"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p>
        </w:tc>
        <w:tc>
          <w:tcPr>
            <w:tcW w:w="720" w:type="dxa"/>
            <w:shd w:val="clear" w:color="auto" w:fill="auto"/>
            <w:noWrap/>
          </w:tcPr>
          <w:p w14:paraId="20F588B3" w14:textId="77777777"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p>
        </w:tc>
        <w:tc>
          <w:tcPr>
            <w:tcW w:w="1795" w:type="dxa"/>
            <w:shd w:val="clear" w:color="auto" w:fill="auto"/>
            <w:noWrap/>
          </w:tcPr>
          <w:p w14:paraId="0689FBEB" w14:textId="32C2D006"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 xml:space="preserve">This is subject for further validation upon the submission of all the documents and reports (such as the 20% DF utilization report and any supplemental AIPs)  </w:t>
            </w:r>
            <w:r w:rsidRPr="008D73E5">
              <w:rPr>
                <w:rFonts w:ascii="Times New Roman" w:eastAsia="Times New Roman" w:hAnsi="Times New Roman" w:cs="Times New Roman"/>
                <w:color w:val="000000"/>
                <w:sz w:val="16"/>
                <w:szCs w:val="16"/>
                <w:lang w:eastAsia="en-PH"/>
              </w:rPr>
              <w:lastRenderedPageBreak/>
              <w:t>pertaining to the CY 2024 transactions</w:t>
            </w:r>
            <w:r w:rsidR="004F748D" w:rsidRPr="008D73E5">
              <w:rPr>
                <w:rFonts w:ascii="Times New Roman" w:eastAsia="Times New Roman" w:hAnsi="Times New Roman" w:cs="Times New Roman"/>
                <w:color w:val="000000"/>
                <w:sz w:val="16"/>
                <w:szCs w:val="16"/>
                <w:lang w:eastAsia="en-PH"/>
              </w:rPr>
              <w:t>.</w:t>
            </w:r>
          </w:p>
        </w:tc>
      </w:tr>
      <w:tr w:rsidR="0003584A" w:rsidRPr="008D73E5" w14:paraId="7A47F701" w14:textId="77777777" w:rsidTr="00D71072">
        <w:trPr>
          <w:trHeight w:val="935"/>
        </w:trPr>
        <w:tc>
          <w:tcPr>
            <w:tcW w:w="624" w:type="dxa"/>
            <w:vMerge w:val="restart"/>
            <w:shd w:val="clear" w:color="auto" w:fill="auto"/>
            <w:noWrap/>
          </w:tcPr>
          <w:p w14:paraId="3306A1AE" w14:textId="77777777"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lastRenderedPageBreak/>
              <w:t>pp.</w:t>
            </w:r>
          </w:p>
          <w:p w14:paraId="7E5CF762" w14:textId="657ACC90"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117-120 of CY 2023 AAR</w:t>
            </w:r>
          </w:p>
        </w:tc>
        <w:tc>
          <w:tcPr>
            <w:tcW w:w="1708" w:type="dxa"/>
            <w:vMerge w:val="restart"/>
            <w:shd w:val="clear" w:color="auto" w:fill="auto"/>
          </w:tcPr>
          <w:p w14:paraId="526CB22A" w14:textId="264D8A2A"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Some farmer-beneficiaries who received distributed palay seeds, fertilizers, fingerlings, and animal feeds totaling ₱80,529,153.75 may potentially be categorized as non-tobacco farmers. This arises from discrepancies between the total number of tobacco farmers listed by the PGLU and those registered with the National Tobacco Administration (NTA), contrary to the objectives of RA No. 7171.</w:t>
            </w:r>
          </w:p>
          <w:p w14:paraId="4F8B69D4" w14:textId="2075633C" w:rsidR="0003584A" w:rsidRPr="008D73E5" w:rsidRDefault="0003584A" w:rsidP="0003584A">
            <w:pPr>
              <w:jc w:val="center"/>
              <w:rPr>
                <w:rFonts w:ascii="Times New Roman" w:eastAsia="Times New Roman" w:hAnsi="Times New Roman" w:cs="Times New Roman"/>
                <w:sz w:val="16"/>
                <w:szCs w:val="16"/>
                <w:lang w:eastAsia="en-PH"/>
              </w:rPr>
            </w:pPr>
          </w:p>
        </w:tc>
        <w:tc>
          <w:tcPr>
            <w:tcW w:w="2078" w:type="dxa"/>
            <w:shd w:val="clear" w:color="auto" w:fill="auto"/>
          </w:tcPr>
          <w:p w14:paraId="039181D7" w14:textId="601072B5" w:rsidR="0003584A" w:rsidRPr="008D73E5" w:rsidRDefault="0090013C" w:rsidP="0003584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sz w:val="16"/>
                <w:szCs w:val="16"/>
                <w:lang w:eastAsia="en-PH"/>
              </w:rPr>
              <w:t>We</w:t>
            </w:r>
            <w:r w:rsidR="0003584A" w:rsidRPr="008D73E5">
              <w:rPr>
                <w:rFonts w:ascii="Times New Roman" w:eastAsia="Times New Roman" w:hAnsi="Times New Roman" w:cs="Times New Roman"/>
                <w:color w:val="FF0000"/>
                <w:sz w:val="16"/>
                <w:szCs w:val="16"/>
                <w:lang w:eastAsia="en-PH"/>
              </w:rPr>
              <w:t xml:space="preserve"> </w:t>
            </w:r>
            <w:r w:rsidR="0003584A" w:rsidRPr="008D73E5">
              <w:rPr>
                <w:rFonts w:ascii="Times New Roman" w:eastAsia="Times New Roman" w:hAnsi="Times New Roman" w:cs="Times New Roman"/>
                <w:color w:val="000000"/>
                <w:sz w:val="16"/>
                <w:szCs w:val="16"/>
                <w:lang w:eastAsia="en-PH"/>
              </w:rPr>
              <w:t xml:space="preserve">recommended that the Provincial Governor direct the OIC-Provincial Agriculturist, and the Provincial Development and Planning Coordinator, to: </w:t>
            </w:r>
          </w:p>
          <w:p w14:paraId="002ECD9B" w14:textId="77777777"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p>
          <w:p w14:paraId="3267D457" w14:textId="0F939A7C"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a.</w:t>
            </w:r>
            <w:r w:rsidRPr="008D73E5">
              <w:rPr>
                <w:rFonts w:ascii="Times New Roman" w:eastAsia="Times New Roman" w:hAnsi="Times New Roman" w:cs="Times New Roman"/>
                <w:color w:val="000000"/>
                <w:sz w:val="16"/>
                <w:szCs w:val="16"/>
                <w:lang w:eastAsia="en-PH"/>
              </w:rPr>
              <w:tab/>
              <w:t>Coordinate with NTA for the reconciliation of the list of registered tobacco farmers; and</w:t>
            </w:r>
          </w:p>
        </w:tc>
        <w:tc>
          <w:tcPr>
            <w:tcW w:w="1350" w:type="dxa"/>
            <w:shd w:val="clear" w:color="auto" w:fill="auto"/>
          </w:tcPr>
          <w:p w14:paraId="5449DDC7" w14:textId="478B65DD"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For the OIC-Provincial Agriculturist and PPDC to coordinate with NTA for the reconciliation of the list of registered tobacco farmers</w:t>
            </w:r>
          </w:p>
        </w:tc>
        <w:tc>
          <w:tcPr>
            <w:tcW w:w="990" w:type="dxa"/>
            <w:shd w:val="clear" w:color="auto" w:fill="auto"/>
          </w:tcPr>
          <w:p w14:paraId="30CE02C5" w14:textId="3AFAC688"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Office of the Provincial Agriculturist (OPAg), PPDC</w:t>
            </w:r>
          </w:p>
        </w:tc>
        <w:tc>
          <w:tcPr>
            <w:tcW w:w="630" w:type="dxa"/>
            <w:shd w:val="clear" w:color="auto" w:fill="auto"/>
            <w:noWrap/>
          </w:tcPr>
          <w:p w14:paraId="21A2417F" w14:textId="77777777"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Feb</w:t>
            </w:r>
          </w:p>
          <w:p w14:paraId="6A4D137C" w14:textId="68B76D5E"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2024</w:t>
            </w:r>
          </w:p>
        </w:tc>
        <w:tc>
          <w:tcPr>
            <w:tcW w:w="630" w:type="dxa"/>
            <w:shd w:val="clear" w:color="auto" w:fill="auto"/>
            <w:noWrap/>
          </w:tcPr>
          <w:p w14:paraId="29F166AC" w14:textId="5FEB8CE2"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Dec 2024</w:t>
            </w:r>
          </w:p>
        </w:tc>
        <w:tc>
          <w:tcPr>
            <w:tcW w:w="1071" w:type="dxa"/>
            <w:shd w:val="clear" w:color="auto" w:fill="auto"/>
            <w:noWrap/>
          </w:tcPr>
          <w:p w14:paraId="2CFC9A2B" w14:textId="6A889CDB"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Fully Implemented</w:t>
            </w:r>
          </w:p>
        </w:tc>
        <w:tc>
          <w:tcPr>
            <w:tcW w:w="909" w:type="dxa"/>
            <w:shd w:val="clear" w:color="auto" w:fill="auto"/>
            <w:noWrap/>
          </w:tcPr>
          <w:p w14:paraId="71B33A9C" w14:textId="77777777"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p>
        </w:tc>
        <w:tc>
          <w:tcPr>
            <w:tcW w:w="2160" w:type="dxa"/>
            <w:shd w:val="clear" w:color="FFFFFF" w:fill="FFFFFF"/>
          </w:tcPr>
          <w:p w14:paraId="49EFAAD3" w14:textId="05AB9280"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 xml:space="preserve">The Provincial Planning and Development Coordinator has reached out to the OPAg regarding partnerships for consultations. Moreover, please be informed of the composition of the Provincial Development Council with the representation of the Agriculture Sector. OPAG: Please see link of tobacco farmers: </w:t>
            </w:r>
          </w:p>
          <w:p w14:paraId="67E843E4" w14:textId="77777777"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p>
          <w:p w14:paraId="3DA69097" w14:textId="0A793B65"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 xml:space="preserve">https://docs.google.com/spreadsheets/d/1LXfSpK71nfZIOrTKPGbByDBAs4AOgqKD/edit?gid=1461463234#gid=1461463234 </w:t>
            </w:r>
          </w:p>
          <w:p w14:paraId="03DC6E75" w14:textId="5481767E"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p>
        </w:tc>
        <w:tc>
          <w:tcPr>
            <w:tcW w:w="1080" w:type="dxa"/>
            <w:shd w:val="clear" w:color="auto" w:fill="auto"/>
            <w:noWrap/>
          </w:tcPr>
          <w:p w14:paraId="3A8634AD" w14:textId="1BFBA930"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October 2024</w:t>
            </w:r>
          </w:p>
        </w:tc>
        <w:tc>
          <w:tcPr>
            <w:tcW w:w="1080" w:type="dxa"/>
            <w:shd w:val="clear" w:color="auto" w:fill="auto"/>
            <w:noWrap/>
          </w:tcPr>
          <w:p w14:paraId="499FB733" w14:textId="2096553B"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Not implemented</w:t>
            </w:r>
          </w:p>
        </w:tc>
        <w:tc>
          <w:tcPr>
            <w:tcW w:w="720" w:type="dxa"/>
            <w:shd w:val="clear" w:color="auto" w:fill="auto"/>
            <w:noWrap/>
          </w:tcPr>
          <w:p w14:paraId="0F43FE04" w14:textId="77777777"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p>
        </w:tc>
        <w:tc>
          <w:tcPr>
            <w:tcW w:w="720" w:type="dxa"/>
            <w:shd w:val="clear" w:color="auto" w:fill="auto"/>
            <w:noWrap/>
          </w:tcPr>
          <w:p w14:paraId="3E7494CD" w14:textId="77777777"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p>
        </w:tc>
        <w:tc>
          <w:tcPr>
            <w:tcW w:w="1795" w:type="dxa"/>
            <w:shd w:val="clear" w:color="auto" w:fill="auto"/>
            <w:noWrap/>
          </w:tcPr>
          <w:p w14:paraId="197D62E7" w14:textId="4539C2D3" w:rsidR="0003584A" w:rsidRPr="008D73E5" w:rsidRDefault="003B23AF" w:rsidP="0003584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 xml:space="preserve">Interview by the Audit Team revealed that the PGLU had already communicated the matter to the NTA. However, </w:t>
            </w:r>
            <w:r w:rsidR="004F748D" w:rsidRPr="008D73E5">
              <w:rPr>
                <w:rFonts w:ascii="Times New Roman" w:eastAsia="Times New Roman" w:hAnsi="Times New Roman" w:cs="Times New Roman"/>
                <w:color w:val="000000"/>
                <w:sz w:val="16"/>
                <w:szCs w:val="16"/>
                <w:lang w:eastAsia="en-PH"/>
              </w:rPr>
              <w:t>t</w:t>
            </w:r>
            <w:r w:rsidRPr="008D73E5">
              <w:rPr>
                <w:rFonts w:ascii="Times New Roman" w:eastAsia="Times New Roman" w:hAnsi="Times New Roman" w:cs="Times New Roman"/>
                <w:color w:val="000000"/>
                <w:sz w:val="16"/>
                <w:szCs w:val="16"/>
                <w:lang w:eastAsia="en-PH"/>
              </w:rPr>
              <w:t>he PGLU is yet to request the NTA La Union to give the profiles of the tobacco framers which is very crucial in the reconciliation process.</w:t>
            </w:r>
          </w:p>
        </w:tc>
      </w:tr>
      <w:tr w:rsidR="0003584A" w:rsidRPr="008D73E5" w14:paraId="2FDFF3AA" w14:textId="77777777" w:rsidTr="001C3ABB">
        <w:trPr>
          <w:trHeight w:val="558"/>
        </w:trPr>
        <w:tc>
          <w:tcPr>
            <w:tcW w:w="624" w:type="dxa"/>
            <w:vMerge/>
            <w:shd w:val="clear" w:color="auto" w:fill="auto"/>
            <w:noWrap/>
          </w:tcPr>
          <w:p w14:paraId="1EE04A0B" w14:textId="77777777"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p>
        </w:tc>
        <w:tc>
          <w:tcPr>
            <w:tcW w:w="1708" w:type="dxa"/>
            <w:vMerge/>
            <w:shd w:val="clear" w:color="auto" w:fill="auto"/>
          </w:tcPr>
          <w:p w14:paraId="1D855ADF" w14:textId="77777777"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p>
        </w:tc>
        <w:tc>
          <w:tcPr>
            <w:tcW w:w="2078" w:type="dxa"/>
            <w:shd w:val="clear" w:color="auto" w:fill="auto"/>
          </w:tcPr>
          <w:p w14:paraId="1307CFBB" w14:textId="2C467351"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b.</w:t>
            </w:r>
            <w:r w:rsidRPr="008D73E5">
              <w:rPr>
                <w:rFonts w:ascii="Times New Roman" w:eastAsia="Times New Roman" w:hAnsi="Times New Roman" w:cs="Times New Roman"/>
                <w:color w:val="000000"/>
                <w:sz w:val="16"/>
                <w:szCs w:val="16"/>
                <w:lang w:eastAsia="en-PH"/>
              </w:rPr>
              <w:tab/>
              <w:t>Conduct public consultations or assemblies with tobacco farmers, assisted by the DA and NTA, and use the results to efficiently facilitate and give tailored support and assistance to them.</w:t>
            </w:r>
          </w:p>
          <w:p w14:paraId="1FFBCC72" w14:textId="25C2A94B"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p>
        </w:tc>
        <w:tc>
          <w:tcPr>
            <w:tcW w:w="1350" w:type="dxa"/>
            <w:shd w:val="clear" w:color="auto" w:fill="auto"/>
          </w:tcPr>
          <w:p w14:paraId="19DEE411" w14:textId="0BB0DFEC"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To conduct public consultations or assemblies with tobacco farmers, assisted by the DA and NTA</w:t>
            </w:r>
          </w:p>
        </w:tc>
        <w:tc>
          <w:tcPr>
            <w:tcW w:w="990" w:type="dxa"/>
            <w:shd w:val="clear" w:color="auto" w:fill="auto"/>
          </w:tcPr>
          <w:p w14:paraId="16E031ED" w14:textId="1040D866"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OPAG, PPDC</w:t>
            </w:r>
          </w:p>
        </w:tc>
        <w:tc>
          <w:tcPr>
            <w:tcW w:w="630" w:type="dxa"/>
            <w:shd w:val="clear" w:color="auto" w:fill="auto"/>
            <w:noWrap/>
          </w:tcPr>
          <w:p w14:paraId="5DF3DE47" w14:textId="77777777"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Feb</w:t>
            </w:r>
          </w:p>
          <w:p w14:paraId="31E80B18" w14:textId="6FA33132"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2024</w:t>
            </w:r>
          </w:p>
        </w:tc>
        <w:tc>
          <w:tcPr>
            <w:tcW w:w="630" w:type="dxa"/>
            <w:shd w:val="clear" w:color="auto" w:fill="auto"/>
            <w:noWrap/>
          </w:tcPr>
          <w:p w14:paraId="2DFE61D3" w14:textId="62A32F1E"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Dec 2024</w:t>
            </w:r>
          </w:p>
        </w:tc>
        <w:tc>
          <w:tcPr>
            <w:tcW w:w="1071" w:type="dxa"/>
            <w:shd w:val="clear" w:color="auto" w:fill="auto"/>
            <w:noWrap/>
          </w:tcPr>
          <w:p w14:paraId="12FBA7C8" w14:textId="530FE439"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Partially Implemented</w:t>
            </w:r>
          </w:p>
        </w:tc>
        <w:tc>
          <w:tcPr>
            <w:tcW w:w="909" w:type="dxa"/>
            <w:shd w:val="clear" w:color="auto" w:fill="auto"/>
            <w:noWrap/>
          </w:tcPr>
          <w:p w14:paraId="5B606C1C" w14:textId="6EF5622C"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Final schedule of the consultation meeting to be determined with National Tobacco Administration (NTA)</w:t>
            </w:r>
          </w:p>
        </w:tc>
        <w:tc>
          <w:tcPr>
            <w:tcW w:w="2160" w:type="dxa"/>
            <w:shd w:val="clear" w:color="FFFFFF" w:fill="FFFFFF"/>
          </w:tcPr>
          <w:p w14:paraId="1CBDB53D" w14:textId="785D3723"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To conduct consultation meeting with NTA-assisted tobacco farmers in coordination with the NTA-LU Branch. Initial coordination with the NTA-LU has been done to determine the date of the said consultation. Identified participants shall be farmer leaders.</w:t>
            </w:r>
          </w:p>
          <w:p w14:paraId="34DE9903" w14:textId="77777777"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p>
          <w:p w14:paraId="5AA0D63D" w14:textId="77777777"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OPAg has also obtained a list of NTA-assisted tobacco farmers in the province as well as a copy of the 2-year Tobacco Development Roadmap of the NTA. The OPAg and the NTA has also conducted a consultation meeting to discuss the PPAs of both offices specifically catering tobacco farmers.</w:t>
            </w:r>
          </w:p>
          <w:p w14:paraId="1D2060D1" w14:textId="30FBA2A5"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p>
        </w:tc>
        <w:tc>
          <w:tcPr>
            <w:tcW w:w="1080" w:type="dxa"/>
            <w:shd w:val="clear" w:color="auto" w:fill="auto"/>
            <w:noWrap/>
          </w:tcPr>
          <w:p w14:paraId="7E2EE1F4" w14:textId="649E966A"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October 2024</w:t>
            </w:r>
          </w:p>
        </w:tc>
        <w:tc>
          <w:tcPr>
            <w:tcW w:w="1080" w:type="dxa"/>
            <w:shd w:val="clear" w:color="auto" w:fill="auto"/>
            <w:noWrap/>
          </w:tcPr>
          <w:p w14:paraId="679F3809" w14:textId="32FD4836"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Not implemented</w:t>
            </w:r>
          </w:p>
        </w:tc>
        <w:tc>
          <w:tcPr>
            <w:tcW w:w="720" w:type="dxa"/>
            <w:shd w:val="clear" w:color="auto" w:fill="auto"/>
            <w:noWrap/>
          </w:tcPr>
          <w:p w14:paraId="6235AEC6" w14:textId="77777777"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p>
        </w:tc>
        <w:tc>
          <w:tcPr>
            <w:tcW w:w="720" w:type="dxa"/>
            <w:shd w:val="clear" w:color="auto" w:fill="auto"/>
            <w:noWrap/>
          </w:tcPr>
          <w:p w14:paraId="407EC549" w14:textId="77777777"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p>
        </w:tc>
        <w:tc>
          <w:tcPr>
            <w:tcW w:w="1795" w:type="dxa"/>
            <w:shd w:val="clear" w:color="auto" w:fill="auto"/>
            <w:noWrap/>
          </w:tcPr>
          <w:p w14:paraId="5A6355D0" w14:textId="46507AFC"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The PGLU is still in the process of implementing the recommendation.</w:t>
            </w:r>
          </w:p>
        </w:tc>
      </w:tr>
      <w:tr w:rsidR="0003584A" w:rsidRPr="008D73E5" w14:paraId="1FBC43F4" w14:textId="77777777" w:rsidTr="00D71072">
        <w:trPr>
          <w:trHeight w:val="935"/>
        </w:trPr>
        <w:tc>
          <w:tcPr>
            <w:tcW w:w="624" w:type="dxa"/>
            <w:shd w:val="clear" w:color="auto" w:fill="auto"/>
            <w:noWrap/>
          </w:tcPr>
          <w:p w14:paraId="3915E203" w14:textId="77777777"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lastRenderedPageBreak/>
              <w:t>pp.</w:t>
            </w:r>
          </w:p>
          <w:p w14:paraId="54E506E6" w14:textId="1F166463"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120-121 of CY 2023 AAR</w:t>
            </w:r>
          </w:p>
        </w:tc>
        <w:tc>
          <w:tcPr>
            <w:tcW w:w="1708" w:type="dxa"/>
            <w:shd w:val="clear" w:color="auto" w:fill="auto"/>
          </w:tcPr>
          <w:p w14:paraId="59EFDED9" w14:textId="0A3F7A43"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The PGLU only obligated 35.07%, or ₱243,105,878.66, of the ₱693,227,339.00 shares from RA No. 7171 and RA No. 8240 FY 2020 collections of excise taxes. This was due to delayed preparation of Program of Works (POWs), which contravenes Section 2.3 of the LBM No. 86, compromising the timely delivery of project benefits to the intended beneficiaries.</w:t>
            </w:r>
          </w:p>
          <w:p w14:paraId="71468948" w14:textId="40421343"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p>
        </w:tc>
        <w:tc>
          <w:tcPr>
            <w:tcW w:w="2078" w:type="dxa"/>
            <w:shd w:val="clear" w:color="auto" w:fill="auto"/>
          </w:tcPr>
          <w:p w14:paraId="3A0D864B" w14:textId="08591CE2" w:rsidR="0003584A" w:rsidRPr="008D73E5" w:rsidRDefault="0090013C" w:rsidP="0003584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sz w:val="16"/>
                <w:szCs w:val="16"/>
                <w:lang w:eastAsia="en-PH"/>
              </w:rPr>
              <w:t>We</w:t>
            </w:r>
            <w:r w:rsidR="0003584A" w:rsidRPr="008D73E5">
              <w:rPr>
                <w:rFonts w:ascii="Times New Roman" w:eastAsia="Times New Roman" w:hAnsi="Times New Roman" w:cs="Times New Roman"/>
                <w:color w:val="FF0000"/>
                <w:sz w:val="16"/>
                <w:szCs w:val="16"/>
                <w:lang w:eastAsia="en-PH"/>
              </w:rPr>
              <w:t xml:space="preserve"> </w:t>
            </w:r>
            <w:r w:rsidR="0003584A" w:rsidRPr="008D73E5">
              <w:rPr>
                <w:rFonts w:ascii="Times New Roman" w:eastAsia="Times New Roman" w:hAnsi="Times New Roman" w:cs="Times New Roman"/>
                <w:color w:val="000000"/>
                <w:sz w:val="16"/>
                <w:szCs w:val="16"/>
                <w:lang w:eastAsia="en-PH"/>
              </w:rPr>
              <w:t>recommended that the Provincial Governor direct the Provincial Engineer to ensure thorough planning and detailed engineering for the proposed RA No. 7171 and 8240 Fund PPAs, ensuring prompt preparation of the Program of Works to prevent delays in PPA implementation.</w:t>
            </w:r>
          </w:p>
        </w:tc>
        <w:tc>
          <w:tcPr>
            <w:tcW w:w="1350" w:type="dxa"/>
            <w:shd w:val="clear" w:color="auto" w:fill="auto"/>
          </w:tcPr>
          <w:p w14:paraId="33E5BDE5" w14:textId="277F39EE"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To ensure thorough planning and detailed engineering for the proposed RA No. 7171 and 8240 Fund PPAs, ensuring prompt preparation of the Program of Works to prevent delays in PPA implementation.</w:t>
            </w:r>
          </w:p>
        </w:tc>
        <w:tc>
          <w:tcPr>
            <w:tcW w:w="990" w:type="dxa"/>
            <w:shd w:val="clear" w:color="auto" w:fill="auto"/>
          </w:tcPr>
          <w:p w14:paraId="0FB2BB15" w14:textId="758C70E5"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PEO</w:t>
            </w:r>
          </w:p>
        </w:tc>
        <w:tc>
          <w:tcPr>
            <w:tcW w:w="630" w:type="dxa"/>
            <w:shd w:val="clear" w:color="auto" w:fill="auto"/>
            <w:noWrap/>
          </w:tcPr>
          <w:p w14:paraId="0D40523A" w14:textId="77777777"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Feb</w:t>
            </w:r>
          </w:p>
          <w:p w14:paraId="56BFD3A4" w14:textId="779F2494"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2024</w:t>
            </w:r>
          </w:p>
        </w:tc>
        <w:tc>
          <w:tcPr>
            <w:tcW w:w="630" w:type="dxa"/>
            <w:shd w:val="clear" w:color="auto" w:fill="auto"/>
            <w:noWrap/>
          </w:tcPr>
          <w:p w14:paraId="18273191" w14:textId="2F4B4ABA"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Dec 2024</w:t>
            </w:r>
          </w:p>
        </w:tc>
        <w:tc>
          <w:tcPr>
            <w:tcW w:w="1071" w:type="dxa"/>
            <w:shd w:val="clear" w:color="auto" w:fill="auto"/>
            <w:noWrap/>
          </w:tcPr>
          <w:p w14:paraId="32A54C3C" w14:textId="0247D489"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Fully Implemented</w:t>
            </w:r>
          </w:p>
        </w:tc>
        <w:tc>
          <w:tcPr>
            <w:tcW w:w="909" w:type="dxa"/>
            <w:shd w:val="clear" w:color="auto" w:fill="auto"/>
            <w:noWrap/>
          </w:tcPr>
          <w:p w14:paraId="0A6A7B5B" w14:textId="77777777"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p>
        </w:tc>
        <w:tc>
          <w:tcPr>
            <w:tcW w:w="2160" w:type="dxa"/>
            <w:shd w:val="clear" w:color="FFFFFF" w:fill="FFFFFF"/>
          </w:tcPr>
          <w:p w14:paraId="249BF20D" w14:textId="77777777"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AIPs are evaluated by the Sanggunian by conducting ocular inspection prior to issuance of SP Resolution for the adoption of proposed PPAs. SP Committee hearings on KALSADA programs/ infrastructure projects are conducted chaired by BM Anabelle De Guzman and with the presence of all committee members, LFC, concerned offices and stakeholders. Copy of invitation to meeting may be accessed in this link:</w:t>
            </w:r>
          </w:p>
          <w:p w14:paraId="0B81968E" w14:textId="77777777"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p>
          <w:p w14:paraId="0BDE128D" w14:textId="0DA19945"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 xml:space="preserve">https://tinyurl.com/4dz8rp9n  </w:t>
            </w:r>
          </w:p>
          <w:p w14:paraId="320B1891" w14:textId="441AB434"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p>
        </w:tc>
        <w:tc>
          <w:tcPr>
            <w:tcW w:w="1080" w:type="dxa"/>
            <w:shd w:val="clear" w:color="auto" w:fill="auto"/>
            <w:noWrap/>
          </w:tcPr>
          <w:p w14:paraId="6EBA4997" w14:textId="183A7097"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October 2024</w:t>
            </w:r>
          </w:p>
        </w:tc>
        <w:tc>
          <w:tcPr>
            <w:tcW w:w="1080" w:type="dxa"/>
            <w:shd w:val="clear" w:color="auto" w:fill="auto"/>
            <w:noWrap/>
          </w:tcPr>
          <w:p w14:paraId="7BA61AAA" w14:textId="14FE17E4"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Not implemented</w:t>
            </w:r>
          </w:p>
        </w:tc>
        <w:tc>
          <w:tcPr>
            <w:tcW w:w="720" w:type="dxa"/>
            <w:shd w:val="clear" w:color="auto" w:fill="auto"/>
            <w:noWrap/>
          </w:tcPr>
          <w:p w14:paraId="2E59F2DB" w14:textId="77777777"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p>
        </w:tc>
        <w:tc>
          <w:tcPr>
            <w:tcW w:w="720" w:type="dxa"/>
            <w:shd w:val="clear" w:color="auto" w:fill="auto"/>
            <w:noWrap/>
          </w:tcPr>
          <w:p w14:paraId="4BC68237" w14:textId="77777777"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p>
        </w:tc>
        <w:tc>
          <w:tcPr>
            <w:tcW w:w="1795" w:type="dxa"/>
            <w:shd w:val="clear" w:color="auto" w:fill="auto"/>
            <w:noWrap/>
          </w:tcPr>
          <w:p w14:paraId="197E5CD6" w14:textId="5BED3EC9"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The sampled contracts contained plans and drawings. However, this is subject for further validation upon the submission of all the documents and reports (such as the RA 7171 utilization report and any supplemental AIPs)  pertaining to the CY 2024 transactions</w:t>
            </w:r>
            <w:r w:rsidR="004F748D" w:rsidRPr="008D73E5">
              <w:rPr>
                <w:rFonts w:ascii="Times New Roman" w:eastAsia="Times New Roman" w:hAnsi="Times New Roman" w:cs="Times New Roman"/>
                <w:color w:val="000000"/>
                <w:sz w:val="16"/>
                <w:szCs w:val="16"/>
                <w:lang w:eastAsia="en-PH"/>
              </w:rPr>
              <w:t>.</w:t>
            </w:r>
          </w:p>
        </w:tc>
      </w:tr>
      <w:tr w:rsidR="0003584A" w:rsidRPr="008D73E5" w14:paraId="4F4DA38F" w14:textId="77777777" w:rsidTr="00D71072">
        <w:trPr>
          <w:trHeight w:val="935"/>
        </w:trPr>
        <w:tc>
          <w:tcPr>
            <w:tcW w:w="624" w:type="dxa"/>
            <w:shd w:val="clear" w:color="auto" w:fill="auto"/>
            <w:noWrap/>
          </w:tcPr>
          <w:p w14:paraId="09B76D3E" w14:textId="77777777"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pp.</w:t>
            </w:r>
          </w:p>
          <w:p w14:paraId="1566267C" w14:textId="10A449FF"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121-123 of CY 2023 AAR</w:t>
            </w:r>
          </w:p>
        </w:tc>
        <w:tc>
          <w:tcPr>
            <w:tcW w:w="1708" w:type="dxa"/>
            <w:shd w:val="clear" w:color="auto" w:fill="auto"/>
          </w:tcPr>
          <w:p w14:paraId="34659958" w14:textId="77777777"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Cash donations received by the province totaling ₱3,141,850.69, intended as financial assistance for typhoons and disaster victims, remained unutilized due to inadequate monitoring and account misclassification, contrary to COA Circular No. 2012-002, thus undermining the very purpose of the donations and delays the benefits for the intended beneficiaries.</w:t>
            </w:r>
          </w:p>
          <w:p w14:paraId="0ADF2BBB" w14:textId="2F7847C2"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p>
        </w:tc>
        <w:tc>
          <w:tcPr>
            <w:tcW w:w="2078" w:type="dxa"/>
            <w:shd w:val="clear" w:color="auto" w:fill="auto"/>
          </w:tcPr>
          <w:p w14:paraId="3EE128E4" w14:textId="215BDB40" w:rsidR="0003584A" w:rsidRPr="008D73E5" w:rsidRDefault="0090013C" w:rsidP="0003584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sz w:val="16"/>
                <w:szCs w:val="16"/>
                <w:lang w:eastAsia="en-PH"/>
              </w:rPr>
              <w:t>We</w:t>
            </w:r>
            <w:r w:rsidR="0003584A" w:rsidRPr="008D73E5">
              <w:rPr>
                <w:rFonts w:ascii="Times New Roman" w:eastAsia="Times New Roman" w:hAnsi="Times New Roman" w:cs="Times New Roman"/>
                <w:color w:val="FF0000"/>
                <w:sz w:val="16"/>
                <w:szCs w:val="16"/>
                <w:lang w:eastAsia="en-PH"/>
              </w:rPr>
              <w:t xml:space="preserve"> </w:t>
            </w:r>
            <w:r w:rsidR="0003584A" w:rsidRPr="008D73E5">
              <w:rPr>
                <w:rFonts w:ascii="Times New Roman" w:eastAsia="Times New Roman" w:hAnsi="Times New Roman" w:cs="Times New Roman"/>
                <w:color w:val="000000"/>
                <w:sz w:val="16"/>
                <w:szCs w:val="16"/>
                <w:lang w:eastAsia="en-PH"/>
              </w:rPr>
              <w:t>recommended that the Provincial Governor direct the PDRRM Council, with the assistance of the Provincial Accountant, to review whether the cash donations received are covered by an agreement. Accordingly, expedite the proper utilization of the idle funds.</w:t>
            </w:r>
          </w:p>
          <w:p w14:paraId="2E9D5FC1" w14:textId="19BB3B5D" w:rsidR="0003584A" w:rsidRPr="008D73E5" w:rsidRDefault="0003584A" w:rsidP="0003584A">
            <w:pPr>
              <w:rPr>
                <w:rFonts w:ascii="Times New Roman" w:eastAsia="Times New Roman" w:hAnsi="Times New Roman" w:cs="Times New Roman"/>
                <w:sz w:val="16"/>
                <w:szCs w:val="16"/>
                <w:lang w:eastAsia="en-PH"/>
              </w:rPr>
            </w:pPr>
          </w:p>
        </w:tc>
        <w:tc>
          <w:tcPr>
            <w:tcW w:w="1350" w:type="dxa"/>
            <w:shd w:val="clear" w:color="auto" w:fill="auto"/>
          </w:tcPr>
          <w:p w14:paraId="666F3924" w14:textId="3354BC3B"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For the PDRRM Council, with the assistance of the Provincial Accountant, to review whether the cash donations received are covered by an agreement. Accordingly, expedite the proper utilization of the idle funds.</w:t>
            </w:r>
          </w:p>
        </w:tc>
        <w:tc>
          <w:tcPr>
            <w:tcW w:w="990" w:type="dxa"/>
            <w:shd w:val="clear" w:color="auto" w:fill="auto"/>
          </w:tcPr>
          <w:p w14:paraId="53F00599" w14:textId="7E5020C6"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PDRRM Council, OPAcct</w:t>
            </w:r>
          </w:p>
        </w:tc>
        <w:tc>
          <w:tcPr>
            <w:tcW w:w="630" w:type="dxa"/>
            <w:shd w:val="clear" w:color="auto" w:fill="auto"/>
            <w:noWrap/>
          </w:tcPr>
          <w:p w14:paraId="05606E22" w14:textId="77777777"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Feb</w:t>
            </w:r>
          </w:p>
          <w:p w14:paraId="3A13B186" w14:textId="5F6DAF52"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2024</w:t>
            </w:r>
          </w:p>
        </w:tc>
        <w:tc>
          <w:tcPr>
            <w:tcW w:w="630" w:type="dxa"/>
            <w:shd w:val="clear" w:color="auto" w:fill="auto"/>
            <w:noWrap/>
          </w:tcPr>
          <w:p w14:paraId="208E2D96" w14:textId="0DEBB3A2"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Dec 2024</w:t>
            </w:r>
          </w:p>
        </w:tc>
        <w:tc>
          <w:tcPr>
            <w:tcW w:w="1071" w:type="dxa"/>
            <w:shd w:val="clear" w:color="auto" w:fill="auto"/>
            <w:noWrap/>
          </w:tcPr>
          <w:p w14:paraId="0977870C" w14:textId="7EF92645"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Partially Implemented</w:t>
            </w:r>
          </w:p>
        </w:tc>
        <w:tc>
          <w:tcPr>
            <w:tcW w:w="909" w:type="dxa"/>
            <w:shd w:val="clear" w:color="auto" w:fill="auto"/>
            <w:noWrap/>
          </w:tcPr>
          <w:p w14:paraId="498489A3" w14:textId="019B8A5E"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Pending approval of PDRRMC</w:t>
            </w:r>
          </w:p>
        </w:tc>
        <w:tc>
          <w:tcPr>
            <w:tcW w:w="2160" w:type="dxa"/>
            <w:shd w:val="clear" w:color="FFFFFF" w:fill="FFFFFF"/>
          </w:tcPr>
          <w:p w14:paraId="7CA1077B" w14:textId="02005CDB"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OPAcct monitors utilization of LDRRMF and reminded the implementing offices to expedite implementation of PPAs under the said fund.</w:t>
            </w:r>
          </w:p>
        </w:tc>
        <w:tc>
          <w:tcPr>
            <w:tcW w:w="1080" w:type="dxa"/>
            <w:shd w:val="clear" w:color="auto" w:fill="auto"/>
            <w:noWrap/>
          </w:tcPr>
          <w:p w14:paraId="48A8EEA5" w14:textId="1750F222"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October 2024</w:t>
            </w:r>
          </w:p>
        </w:tc>
        <w:tc>
          <w:tcPr>
            <w:tcW w:w="1080" w:type="dxa"/>
            <w:shd w:val="clear" w:color="auto" w:fill="auto"/>
            <w:noWrap/>
          </w:tcPr>
          <w:p w14:paraId="13D81E9D" w14:textId="1765CAA9"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Not implemented</w:t>
            </w:r>
          </w:p>
        </w:tc>
        <w:tc>
          <w:tcPr>
            <w:tcW w:w="720" w:type="dxa"/>
            <w:shd w:val="clear" w:color="auto" w:fill="auto"/>
            <w:noWrap/>
          </w:tcPr>
          <w:p w14:paraId="651B2B60" w14:textId="77777777"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p>
        </w:tc>
        <w:tc>
          <w:tcPr>
            <w:tcW w:w="720" w:type="dxa"/>
            <w:shd w:val="clear" w:color="auto" w:fill="auto"/>
            <w:noWrap/>
          </w:tcPr>
          <w:p w14:paraId="5E5BE082" w14:textId="77777777"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p>
        </w:tc>
        <w:tc>
          <w:tcPr>
            <w:tcW w:w="1795" w:type="dxa"/>
            <w:shd w:val="clear" w:color="auto" w:fill="auto"/>
            <w:noWrap/>
          </w:tcPr>
          <w:p w14:paraId="05C0C4E1" w14:textId="371C73BC"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The PGLU is still in the process of implementing the recommendation.</w:t>
            </w:r>
          </w:p>
        </w:tc>
      </w:tr>
      <w:tr w:rsidR="0003584A" w:rsidRPr="008D73E5" w14:paraId="6AAA8EB6" w14:textId="77777777" w:rsidTr="00D71072">
        <w:trPr>
          <w:trHeight w:val="935"/>
        </w:trPr>
        <w:tc>
          <w:tcPr>
            <w:tcW w:w="624" w:type="dxa"/>
            <w:vMerge w:val="restart"/>
            <w:shd w:val="clear" w:color="auto" w:fill="auto"/>
            <w:noWrap/>
          </w:tcPr>
          <w:p w14:paraId="0D9C3242" w14:textId="77777777"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pp.</w:t>
            </w:r>
          </w:p>
          <w:p w14:paraId="47168112" w14:textId="50F978CD"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123-125 of CY 2023 AAR</w:t>
            </w:r>
          </w:p>
        </w:tc>
        <w:tc>
          <w:tcPr>
            <w:tcW w:w="1708" w:type="dxa"/>
            <w:vMerge w:val="restart"/>
            <w:shd w:val="clear" w:color="auto" w:fill="auto"/>
          </w:tcPr>
          <w:p w14:paraId="4FF010C7" w14:textId="425077ED"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 xml:space="preserve">A separate annual Local Disaster Risk Reduction and Management Fund Investment Plan (LDRRMFIP), which shall also incorporate the use of the unexpended LDRRMF balance from previous years and funds received from other </w:t>
            </w:r>
            <w:r w:rsidRPr="008D73E5">
              <w:rPr>
                <w:rFonts w:ascii="Times New Roman" w:eastAsia="Times New Roman" w:hAnsi="Times New Roman" w:cs="Times New Roman"/>
                <w:color w:val="000000"/>
                <w:sz w:val="16"/>
                <w:szCs w:val="16"/>
                <w:lang w:eastAsia="en-PH"/>
              </w:rPr>
              <w:lastRenderedPageBreak/>
              <w:t>sources, was not prepared and submitted to the Office of the Civil Defense (OCD) and Department of Interior and Local Government-Local Government Operations Office (DILG-LGOO) as prescribed under COA Circular No. 2012-002 dated September 12, 2012 due to procedural gaps, thus the funds for disaster, mitigation, response and rehabilitation activities remained unutilized at year-end.</w:t>
            </w:r>
          </w:p>
          <w:p w14:paraId="45626F26" w14:textId="2415A7D9"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p>
        </w:tc>
        <w:tc>
          <w:tcPr>
            <w:tcW w:w="2078" w:type="dxa"/>
            <w:shd w:val="clear" w:color="auto" w:fill="auto"/>
          </w:tcPr>
          <w:p w14:paraId="4A8CF06C" w14:textId="2839842D" w:rsidR="0003584A" w:rsidRPr="008D73E5" w:rsidRDefault="0090013C" w:rsidP="0003584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sz w:val="16"/>
                <w:szCs w:val="16"/>
                <w:lang w:eastAsia="en-PH"/>
              </w:rPr>
              <w:lastRenderedPageBreak/>
              <w:t>We</w:t>
            </w:r>
            <w:r w:rsidR="0003584A" w:rsidRPr="008D73E5">
              <w:rPr>
                <w:rFonts w:ascii="Times New Roman" w:eastAsia="Times New Roman" w:hAnsi="Times New Roman" w:cs="Times New Roman"/>
                <w:color w:val="000000"/>
                <w:sz w:val="16"/>
                <w:szCs w:val="16"/>
                <w:lang w:eastAsia="en-PH"/>
              </w:rPr>
              <w:t xml:space="preserve"> recommended that the Provincial Governor direct the PDRRMO in consultation with the LDRRMC, to:</w:t>
            </w:r>
          </w:p>
          <w:p w14:paraId="1BF04EEB" w14:textId="77777777"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p>
          <w:p w14:paraId="691D9B56" w14:textId="77777777"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a.</w:t>
            </w:r>
            <w:r w:rsidRPr="008D73E5">
              <w:rPr>
                <w:rFonts w:ascii="Times New Roman" w:eastAsia="Times New Roman" w:hAnsi="Times New Roman" w:cs="Times New Roman"/>
                <w:color w:val="000000"/>
                <w:sz w:val="16"/>
                <w:szCs w:val="16"/>
                <w:lang w:eastAsia="en-PH"/>
              </w:rPr>
              <w:tab/>
              <w:t xml:space="preserve">Prepare the annual LDRRMFIP duly approved by the LDRRMC in accordance with COA Circular No. 2012-002 dated September 12, 2012, which </w:t>
            </w:r>
            <w:r w:rsidRPr="008D73E5">
              <w:rPr>
                <w:rFonts w:ascii="Times New Roman" w:eastAsia="Times New Roman" w:hAnsi="Times New Roman" w:cs="Times New Roman"/>
                <w:color w:val="000000"/>
                <w:sz w:val="16"/>
                <w:szCs w:val="16"/>
                <w:lang w:eastAsia="en-PH"/>
              </w:rPr>
              <w:lastRenderedPageBreak/>
              <w:t>shall incorporate the use of all the available funds for DRRM, including the unexpended balances of QRF and DRRMF-MOOE of the previous years and those received from other sources; and</w:t>
            </w:r>
          </w:p>
          <w:p w14:paraId="6C4ED5F3" w14:textId="324A57F8"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p>
        </w:tc>
        <w:tc>
          <w:tcPr>
            <w:tcW w:w="1350" w:type="dxa"/>
            <w:shd w:val="clear" w:color="auto" w:fill="auto"/>
          </w:tcPr>
          <w:p w14:paraId="34ABD006" w14:textId="77777777"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lastRenderedPageBreak/>
              <w:t xml:space="preserve">To prepare the annual LDRRMFIP duly approved by the LDRRMC in accordance with COA Circular No. 2012-002 dated September 12, 2012, which shall incorporate the use of all the </w:t>
            </w:r>
            <w:r w:rsidRPr="008D73E5">
              <w:rPr>
                <w:rFonts w:ascii="Times New Roman" w:eastAsia="Times New Roman" w:hAnsi="Times New Roman" w:cs="Times New Roman"/>
                <w:color w:val="000000"/>
                <w:sz w:val="16"/>
                <w:szCs w:val="16"/>
                <w:lang w:eastAsia="en-PH"/>
              </w:rPr>
              <w:lastRenderedPageBreak/>
              <w:t>available funds for DRRM, including the unexpended balances of QRF and DRRMF-MOOE of the previous years and those received from other sources</w:t>
            </w:r>
          </w:p>
          <w:p w14:paraId="2772C09E" w14:textId="0FF13C87"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p>
        </w:tc>
        <w:tc>
          <w:tcPr>
            <w:tcW w:w="990" w:type="dxa"/>
            <w:shd w:val="clear" w:color="auto" w:fill="auto"/>
          </w:tcPr>
          <w:p w14:paraId="78543241" w14:textId="14989C10"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lastRenderedPageBreak/>
              <w:t>PDRRMO, LDRRMC</w:t>
            </w:r>
          </w:p>
        </w:tc>
        <w:tc>
          <w:tcPr>
            <w:tcW w:w="630" w:type="dxa"/>
            <w:shd w:val="clear" w:color="auto" w:fill="auto"/>
            <w:noWrap/>
          </w:tcPr>
          <w:p w14:paraId="0418A0BF" w14:textId="77777777"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Feb</w:t>
            </w:r>
          </w:p>
          <w:p w14:paraId="5118E50B" w14:textId="3FDB666D"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2024</w:t>
            </w:r>
          </w:p>
        </w:tc>
        <w:tc>
          <w:tcPr>
            <w:tcW w:w="630" w:type="dxa"/>
            <w:shd w:val="clear" w:color="auto" w:fill="auto"/>
            <w:noWrap/>
          </w:tcPr>
          <w:p w14:paraId="4317B388" w14:textId="5EF52F6C"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Dec 2024</w:t>
            </w:r>
          </w:p>
        </w:tc>
        <w:tc>
          <w:tcPr>
            <w:tcW w:w="1071" w:type="dxa"/>
            <w:shd w:val="clear" w:color="auto" w:fill="auto"/>
            <w:noWrap/>
          </w:tcPr>
          <w:p w14:paraId="7F4F4EC1" w14:textId="5D293AAD"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Fully Implemented</w:t>
            </w:r>
          </w:p>
        </w:tc>
        <w:tc>
          <w:tcPr>
            <w:tcW w:w="909" w:type="dxa"/>
            <w:shd w:val="clear" w:color="auto" w:fill="auto"/>
            <w:noWrap/>
          </w:tcPr>
          <w:p w14:paraId="208D46F7" w14:textId="77777777"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p>
        </w:tc>
        <w:tc>
          <w:tcPr>
            <w:tcW w:w="2160" w:type="dxa"/>
            <w:shd w:val="clear" w:color="FFFFFF" w:fill="FFFFFF"/>
          </w:tcPr>
          <w:p w14:paraId="0224B537" w14:textId="77777777"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LDRRMFIP was presented to PDRRM Council last March 12, 2024 and forwarded a copy to OCD and DILG. Please see link:</w:t>
            </w:r>
          </w:p>
          <w:p w14:paraId="5EB70969" w14:textId="77777777"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p>
          <w:p w14:paraId="66E82727" w14:textId="5548A38C"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https://drive.google.com/drive/folders/1oPo62vld4Dj42mU5HV0fm46G7HK20_sI</w:t>
            </w:r>
          </w:p>
        </w:tc>
        <w:tc>
          <w:tcPr>
            <w:tcW w:w="1080" w:type="dxa"/>
            <w:shd w:val="clear" w:color="auto" w:fill="auto"/>
            <w:noWrap/>
          </w:tcPr>
          <w:p w14:paraId="7332F08F" w14:textId="36696B7F"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October 2024</w:t>
            </w:r>
          </w:p>
        </w:tc>
        <w:tc>
          <w:tcPr>
            <w:tcW w:w="1080" w:type="dxa"/>
            <w:shd w:val="clear" w:color="auto" w:fill="auto"/>
            <w:noWrap/>
          </w:tcPr>
          <w:p w14:paraId="0443A5A6" w14:textId="7D5EE2BA"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Fully Implemented</w:t>
            </w:r>
          </w:p>
        </w:tc>
        <w:tc>
          <w:tcPr>
            <w:tcW w:w="720" w:type="dxa"/>
            <w:shd w:val="clear" w:color="auto" w:fill="auto"/>
            <w:noWrap/>
          </w:tcPr>
          <w:p w14:paraId="323682FC" w14:textId="6E3EF903"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June 2024</w:t>
            </w:r>
          </w:p>
        </w:tc>
        <w:tc>
          <w:tcPr>
            <w:tcW w:w="720" w:type="dxa"/>
            <w:shd w:val="clear" w:color="auto" w:fill="auto"/>
            <w:noWrap/>
          </w:tcPr>
          <w:p w14:paraId="02B295B4" w14:textId="101E4A6B" w:rsidR="0003584A" w:rsidRPr="008D73E5" w:rsidRDefault="00363B20" w:rsidP="0003584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June</w:t>
            </w:r>
          </w:p>
          <w:p w14:paraId="704BC16E" w14:textId="7D1CFA60"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2024</w:t>
            </w:r>
          </w:p>
        </w:tc>
        <w:tc>
          <w:tcPr>
            <w:tcW w:w="1795" w:type="dxa"/>
            <w:shd w:val="clear" w:color="auto" w:fill="auto"/>
            <w:noWrap/>
          </w:tcPr>
          <w:p w14:paraId="25488888" w14:textId="69CF0866" w:rsidR="0003584A" w:rsidRPr="008D73E5" w:rsidRDefault="00FD6987" w:rsidP="0003584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 xml:space="preserve">The Audit Team has not received the copy of the LDRRMFIP forwarded to OCD and DILG. Verification on the compliance on the preparation of LDRRMFIP and inclusion of previous years’ unutilized funds cannot be facilitated in </w:t>
            </w:r>
            <w:r w:rsidRPr="008D73E5">
              <w:rPr>
                <w:rFonts w:ascii="Times New Roman" w:eastAsia="Times New Roman" w:hAnsi="Times New Roman" w:cs="Times New Roman"/>
                <w:color w:val="000000"/>
                <w:sz w:val="16"/>
                <w:szCs w:val="16"/>
                <w:lang w:eastAsia="en-PH"/>
              </w:rPr>
              <w:lastRenderedPageBreak/>
              <w:t>the absence of the said document.</w:t>
            </w:r>
          </w:p>
        </w:tc>
      </w:tr>
      <w:tr w:rsidR="0003584A" w:rsidRPr="008D73E5" w14:paraId="5D2CE9BC" w14:textId="77777777" w:rsidTr="00D71072">
        <w:trPr>
          <w:trHeight w:val="935"/>
        </w:trPr>
        <w:tc>
          <w:tcPr>
            <w:tcW w:w="624" w:type="dxa"/>
            <w:vMerge/>
            <w:shd w:val="clear" w:color="auto" w:fill="auto"/>
            <w:noWrap/>
          </w:tcPr>
          <w:p w14:paraId="5853D730" w14:textId="77777777"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p>
        </w:tc>
        <w:tc>
          <w:tcPr>
            <w:tcW w:w="1708" w:type="dxa"/>
            <w:vMerge/>
            <w:shd w:val="clear" w:color="auto" w:fill="auto"/>
          </w:tcPr>
          <w:p w14:paraId="23732A79" w14:textId="77777777"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p>
        </w:tc>
        <w:tc>
          <w:tcPr>
            <w:tcW w:w="2078" w:type="dxa"/>
            <w:shd w:val="clear" w:color="auto" w:fill="auto"/>
          </w:tcPr>
          <w:p w14:paraId="14313C3A" w14:textId="2D65334D"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b.</w:t>
            </w:r>
            <w:r w:rsidRPr="008D73E5">
              <w:rPr>
                <w:rFonts w:ascii="Times New Roman" w:eastAsia="Times New Roman" w:hAnsi="Times New Roman" w:cs="Times New Roman"/>
                <w:color w:val="000000"/>
                <w:sz w:val="16"/>
                <w:szCs w:val="16"/>
                <w:lang w:eastAsia="en-PH"/>
              </w:rPr>
              <w:tab/>
              <w:t>Furnish the OCD and DILG-LGOO with a copy each of the annual LDRRMFIP and the monthly Report on Sources and Utilizations of DRRMF in accordance with Section 5.1.6 of COA Circular No. 2012-002.</w:t>
            </w:r>
          </w:p>
        </w:tc>
        <w:tc>
          <w:tcPr>
            <w:tcW w:w="1350" w:type="dxa"/>
            <w:shd w:val="clear" w:color="auto" w:fill="auto"/>
          </w:tcPr>
          <w:p w14:paraId="2570518B" w14:textId="77777777"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To furnish the OCD and DILG-LGOO with a copy each of the annual LDRRMFIP and the monthly Report on Sources and Utilizations of DRRMF in accordance with Section 5.1.6 of COA Circular No. 2012-002.</w:t>
            </w:r>
          </w:p>
          <w:p w14:paraId="3FE02F7F" w14:textId="6656A7CD"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p>
        </w:tc>
        <w:tc>
          <w:tcPr>
            <w:tcW w:w="990" w:type="dxa"/>
            <w:shd w:val="clear" w:color="auto" w:fill="auto"/>
          </w:tcPr>
          <w:p w14:paraId="168AFE58" w14:textId="5A9B2CD7"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PDRRMO</w:t>
            </w:r>
          </w:p>
        </w:tc>
        <w:tc>
          <w:tcPr>
            <w:tcW w:w="630" w:type="dxa"/>
            <w:shd w:val="clear" w:color="auto" w:fill="auto"/>
            <w:noWrap/>
          </w:tcPr>
          <w:p w14:paraId="003F1B79" w14:textId="77777777"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Feb</w:t>
            </w:r>
          </w:p>
          <w:p w14:paraId="6D4C3C53" w14:textId="100DA33D"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2024</w:t>
            </w:r>
          </w:p>
        </w:tc>
        <w:tc>
          <w:tcPr>
            <w:tcW w:w="630" w:type="dxa"/>
            <w:shd w:val="clear" w:color="auto" w:fill="auto"/>
            <w:noWrap/>
          </w:tcPr>
          <w:p w14:paraId="20B32B7F" w14:textId="763C0A10"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Dec 2024</w:t>
            </w:r>
          </w:p>
        </w:tc>
        <w:tc>
          <w:tcPr>
            <w:tcW w:w="1071" w:type="dxa"/>
            <w:shd w:val="clear" w:color="auto" w:fill="auto"/>
            <w:noWrap/>
          </w:tcPr>
          <w:p w14:paraId="14987DFB" w14:textId="785B0B24"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Fully Implemented</w:t>
            </w:r>
          </w:p>
        </w:tc>
        <w:tc>
          <w:tcPr>
            <w:tcW w:w="909" w:type="dxa"/>
            <w:shd w:val="clear" w:color="auto" w:fill="auto"/>
            <w:noWrap/>
          </w:tcPr>
          <w:p w14:paraId="3925CDAA" w14:textId="77777777"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p>
        </w:tc>
        <w:tc>
          <w:tcPr>
            <w:tcW w:w="2160" w:type="dxa"/>
            <w:shd w:val="clear" w:color="FFFFFF" w:fill="FFFFFF"/>
          </w:tcPr>
          <w:p w14:paraId="3AD2679E" w14:textId="77777777"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Annual LDRRMFIP was furnished to OCD and DILG and also with the monthly utilization of DRRM Fund. Please see link:</w:t>
            </w:r>
          </w:p>
          <w:p w14:paraId="6C3C4FC6" w14:textId="42D32F82"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 xml:space="preserve"> https://drive.google.com/drive/folders/1oPo62vld4Dj42mU5HV0fm46G7HK20_sI </w:t>
            </w:r>
          </w:p>
          <w:p w14:paraId="7A4FD788" w14:textId="2AEF8BCE"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p>
        </w:tc>
        <w:tc>
          <w:tcPr>
            <w:tcW w:w="1080" w:type="dxa"/>
            <w:shd w:val="clear" w:color="auto" w:fill="auto"/>
            <w:noWrap/>
          </w:tcPr>
          <w:p w14:paraId="640C885F" w14:textId="0EF38B70"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October 2024</w:t>
            </w:r>
          </w:p>
        </w:tc>
        <w:tc>
          <w:tcPr>
            <w:tcW w:w="1080" w:type="dxa"/>
            <w:shd w:val="clear" w:color="auto" w:fill="auto"/>
            <w:noWrap/>
          </w:tcPr>
          <w:p w14:paraId="4FD88A0A" w14:textId="3038F4CC"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Not implemented</w:t>
            </w:r>
          </w:p>
        </w:tc>
        <w:tc>
          <w:tcPr>
            <w:tcW w:w="720" w:type="dxa"/>
            <w:shd w:val="clear" w:color="auto" w:fill="auto"/>
            <w:noWrap/>
          </w:tcPr>
          <w:p w14:paraId="41348031" w14:textId="77777777"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p>
        </w:tc>
        <w:tc>
          <w:tcPr>
            <w:tcW w:w="720" w:type="dxa"/>
            <w:shd w:val="clear" w:color="auto" w:fill="auto"/>
            <w:noWrap/>
          </w:tcPr>
          <w:p w14:paraId="1626BA7C" w14:textId="77777777"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p>
        </w:tc>
        <w:tc>
          <w:tcPr>
            <w:tcW w:w="1795" w:type="dxa"/>
            <w:shd w:val="clear" w:color="auto" w:fill="auto"/>
            <w:noWrap/>
          </w:tcPr>
          <w:p w14:paraId="34C2494C" w14:textId="0AD1C838"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The PGLU submitted monthly Report on Sources and Utilizations of DRRMF to OCD and DILG-LGOO for the months of May to August 2024.</w:t>
            </w:r>
          </w:p>
          <w:p w14:paraId="605BFC96" w14:textId="77777777"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p>
          <w:p w14:paraId="63FAB06E" w14:textId="4E3DBF4E" w:rsidR="0003584A" w:rsidRPr="008D73E5" w:rsidRDefault="004D5EF6" w:rsidP="0003584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 xml:space="preserve">However, </w:t>
            </w:r>
            <w:r w:rsidR="0003584A" w:rsidRPr="008D73E5">
              <w:rPr>
                <w:rFonts w:ascii="Times New Roman" w:eastAsia="Times New Roman" w:hAnsi="Times New Roman" w:cs="Times New Roman"/>
                <w:color w:val="000000"/>
                <w:sz w:val="16"/>
                <w:szCs w:val="16"/>
                <w:lang w:eastAsia="en-PH"/>
              </w:rPr>
              <w:t xml:space="preserve"> this is subject for further validation upon the submission of all the documents and reports (such as the subsequent</w:t>
            </w:r>
          </w:p>
          <w:p w14:paraId="2610616E" w14:textId="77777777" w:rsidR="0003584A" w:rsidRPr="008D73E5" w:rsidRDefault="0003584A" w:rsidP="004F748D">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monthly Report on Sources and Utilizations of DRRMF)  pertaining to the CY 2024 transactions</w:t>
            </w:r>
            <w:r w:rsidR="004F748D" w:rsidRPr="008D73E5">
              <w:rPr>
                <w:rFonts w:ascii="Times New Roman" w:eastAsia="Times New Roman" w:hAnsi="Times New Roman" w:cs="Times New Roman"/>
                <w:color w:val="000000"/>
                <w:sz w:val="16"/>
                <w:szCs w:val="16"/>
                <w:lang w:eastAsia="en-PH"/>
              </w:rPr>
              <w:t>.</w:t>
            </w:r>
          </w:p>
          <w:p w14:paraId="66CCE2FD" w14:textId="4B08A78B" w:rsidR="004F748D" w:rsidRPr="008D73E5" w:rsidRDefault="004F748D" w:rsidP="004F748D">
            <w:pPr>
              <w:spacing w:after="0" w:line="240" w:lineRule="auto"/>
              <w:jc w:val="both"/>
              <w:rPr>
                <w:rFonts w:ascii="Times New Roman" w:eastAsia="Times New Roman" w:hAnsi="Times New Roman" w:cs="Times New Roman"/>
                <w:color w:val="000000"/>
                <w:sz w:val="16"/>
                <w:szCs w:val="16"/>
                <w:lang w:eastAsia="en-PH"/>
              </w:rPr>
            </w:pPr>
          </w:p>
        </w:tc>
      </w:tr>
      <w:tr w:rsidR="0003584A" w:rsidRPr="008D73E5" w14:paraId="4B72A763" w14:textId="77777777" w:rsidTr="00015289">
        <w:trPr>
          <w:trHeight w:val="416"/>
        </w:trPr>
        <w:tc>
          <w:tcPr>
            <w:tcW w:w="624" w:type="dxa"/>
            <w:shd w:val="clear" w:color="auto" w:fill="auto"/>
            <w:noWrap/>
          </w:tcPr>
          <w:p w14:paraId="01A5E52F" w14:textId="77777777"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pp.</w:t>
            </w:r>
          </w:p>
          <w:p w14:paraId="60507DDB" w14:textId="0860B900"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125-128 of CY 2023 AAR</w:t>
            </w:r>
          </w:p>
        </w:tc>
        <w:tc>
          <w:tcPr>
            <w:tcW w:w="1708" w:type="dxa"/>
            <w:shd w:val="clear" w:color="auto" w:fill="auto"/>
          </w:tcPr>
          <w:p w14:paraId="7EA5F379" w14:textId="1E449BD9"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There are inconsistencies in the preparation and budgeting of the five percent LDRRMF, as evident in the AIP and the Annual Budget due to inadequate review. This is contrary to the BOM and RA No. 7160, and it affects the reliability of the reports, which could lead to unsound decision-making.</w:t>
            </w:r>
          </w:p>
          <w:p w14:paraId="0AF936DE" w14:textId="5455E7AE" w:rsidR="0003584A" w:rsidRPr="008D73E5" w:rsidRDefault="0003584A" w:rsidP="0003584A">
            <w:pPr>
              <w:jc w:val="center"/>
              <w:rPr>
                <w:rFonts w:ascii="Times New Roman" w:eastAsia="Times New Roman" w:hAnsi="Times New Roman" w:cs="Times New Roman"/>
                <w:sz w:val="16"/>
                <w:szCs w:val="16"/>
                <w:lang w:eastAsia="en-PH"/>
              </w:rPr>
            </w:pPr>
          </w:p>
        </w:tc>
        <w:tc>
          <w:tcPr>
            <w:tcW w:w="2078" w:type="dxa"/>
            <w:shd w:val="clear" w:color="auto" w:fill="auto"/>
          </w:tcPr>
          <w:p w14:paraId="15BAA33D" w14:textId="5D2BCF7A" w:rsidR="0003584A" w:rsidRPr="008D73E5" w:rsidRDefault="0090013C" w:rsidP="0003584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sz w:val="16"/>
                <w:szCs w:val="16"/>
                <w:lang w:eastAsia="en-PH"/>
              </w:rPr>
              <w:t>We</w:t>
            </w:r>
            <w:r w:rsidR="0003584A" w:rsidRPr="008D73E5">
              <w:rPr>
                <w:rFonts w:ascii="Times New Roman" w:eastAsia="Times New Roman" w:hAnsi="Times New Roman" w:cs="Times New Roman"/>
                <w:color w:val="FF0000"/>
                <w:sz w:val="16"/>
                <w:szCs w:val="16"/>
                <w:lang w:eastAsia="en-PH"/>
              </w:rPr>
              <w:t xml:space="preserve"> </w:t>
            </w:r>
            <w:r w:rsidR="0003584A" w:rsidRPr="008D73E5">
              <w:rPr>
                <w:rFonts w:ascii="Times New Roman" w:eastAsia="Times New Roman" w:hAnsi="Times New Roman" w:cs="Times New Roman"/>
                <w:color w:val="000000"/>
                <w:sz w:val="16"/>
                <w:szCs w:val="16"/>
                <w:lang w:eastAsia="en-PH"/>
              </w:rPr>
              <w:t>recommended that the Provincial Governor direct the Provincial DRRMO and the PBO, in coordination with the LFC, to conduct a strict and thorough review of the five percent LDRRMF Annual Budget and its local budget preparation forms to ensure consistency in the financial reports.</w:t>
            </w:r>
          </w:p>
        </w:tc>
        <w:tc>
          <w:tcPr>
            <w:tcW w:w="1350" w:type="dxa"/>
            <w:shd w:val="clear" w:color="auto" w:fill="auto"/>
          </w:tcPr>
          <w:p w14:paraId="341524AA" w14:textId="667718EA"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For the Provincial DRRMO and the PBO, in coordination with the LFC, to conduct a strict and thorough review of the five percent LDRRMF Annual Budget and its local budget preparation forms</w:t>
            </w:r>
          </w:p>
        </w:tc>
        <w:tc>
          <w:tcPr>
            <w:tcW w:w="990" w:type="dxa"/>
            <w:shd w:val="clear" w:color="auto" w:fill="auto"/>
          </w:tcPr>
          <w:p w14:paraId="2A2C6EDE" w14:textId="2467FE69"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PDRRMO, PBO, LFC</w:t>
            </w:r>
          </w:p>
        </w:tc>
        <w:tc>
          <w:tcPr>
            <w:tcW w:w="630" w:type="dxa"/>
            <w:shd w:val="clear" w:color="auto" w:fill="auto"/>
            <w:noWrap/>
          </w:tcPr>
          <w:p w14:paraId="7FAAB633" w14:textId="77777777"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Feb</w:t>
            </w:r>
          </w:p>
          <w:p w14:paraId="05A5FDB7" w14:textId="531CB012"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2024</w:t>
            </w:r>
          </w:p>
        </w:tc>
        <w:tc>
          <w:tcPr>
            <w:tcW w:w="630" w:type="dxa"/>
            <w:shd w:val="clear" w:color="auto" w:fill="auto"/>
            <w:noWrap/>
          </w:tcPr>
          <w:p w14:paraId="4C02F866" w14:textId="0E9B91F6"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Dec 2024</w:t>
            </w:r>
          </w:p>
        </w:tc>
        <w:tc>
          <w:tcPr>
            <w:tcW w:w="1071" w:type="dxa"/>
            <w:shd w:val="clear" w:color="auto" w:fill="auto"/>
            <w:noWrap/>
          </w:tcPr>
          <w:p w14:paraId="29002D42" w14:textId="013B41AB"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Fully Implemented</w:t>
            </w:r>
          </w:p>
        </w:tc>
        <w:tc>
          <w:tcPr>
            <w:tcW w:w="909" w:type="dxa"/>
            <w:shd w:val="clear" w:color="auto" w:fill="auto"/>
            <w:noWrap/>
          </w:tcPr>
          <w:p w14:paraId="06D50C68" w14:textId="77777777"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p>
        </w:tc>
        <w:tc>
          <w:tcPr>
            <w:tcW w:w="2160" w:type="dxa"/>
            <w:shd w:val="clear" w:color="FFFFFF" w:fill="FFFFFF"/>
          </w:tcPr>
          <w:p w14:paraId="36499393" w14:textId="4B3C5B06"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There is linkage of AIPs and Budget. PBO shall ensure that all proposed PPAs in the AB are included in the LDRRMF Investment Plan.</w:t>
            </w:r>
          </w:p>
        </w:tc>
        <w:tc>
          <w:tcPr>
            <w:tcW w:w="1080" w:type="dxa"/>
            <w:shd w:val="clear" w:color="auto" w:fill="auto"/>
            <w:noWrap/>
          </w:tcPr>
          <w:p w14:paraId="3FAF452B" w14:textId="4861BEF2"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October 2024</w:t>
            </w:r>
          </w:p>
        </w:tc>
        <w:tc>
          <w:tcPr>
            <w:tcW w:w="1080" w:type="dxa"/>
            <w:shd w:val="clear" w:color="auto" w:fill="auto"/>
            <w:noWrap/>
          </w:tcPr>
          <w:p w14:paraId="41FD697F" w14:textId="68E731FD"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Not implemented</w:t>
            </w:r>
          </w:p>
        </w:tc>
        <w:tc>
          <w:tcPr>
            <w:tcW w:w="720" w:type="dxa"/>
            <w:shd w:val="clear" w:color="auto" w:fill="auto"/>
            <w:noWrap/>
          </w:tcPr>
          <w:p w14:paraId="31C5160A" w14:textId="77777777"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p>
        </w:tc>
        <w:tc>
          <w:tcPr>
            <w:tcW w:w="720" w:type="dxa"/>
            <w:shd w:val="clear" w:color="auto" w:fill="auto"/>
            <w:noWrap/>
          </w:tcPr>
          <w:p w14:paraId="70EB3C7F" w14:textId="77777777"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p>
        </w:tc>
        <w:tc>
          <w:tcPr>
            <w:tcW w:w="1795" w:type="dxa"/>
            <w:shd w:val="clear" w:color="auto" w:fill="auto"/>
            <w:noWrap/>
          </w:tcPr>
          <w:p w14:paraId="6D563CE5" w14:textId="75E55A61"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 xml:space="preserve">The PGLU attached the results of the review of the OCD RO-1. The said review disclosed that there are several projects in the LDRRMFIP which are not included in their LDRRMP. </w:t>
            </w:r>
          </w:p>
          <w:p w14:paraId="43AD72FB" w14:textId="77777777"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p>
          <w:p w14:paraId="0B7CBD31" w14:textId="685E002D" w:rsidR="0003584A" w:rsidRPr="008D73E5" w:rsidRDefault="0003584A" w:rsidP="004F748D">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Also, this is subject for further validation upon the submission of all the documents and reports (such as the monthly Report on Sources and Utilizations of DRRMF)  pertaining to the CY 2024 transactions</w:t>
            </w:r>
            <w:r w:rsidR="004F748D" w:rsidRPr="008D73E5">
              <w:rPr>
                <w:rFonts w:ascii="Times New Roman" w:eastAsia="Times New Roman" w:hAnsi="Times New Roman" w:cs="Times New Roman"/>
                <w:color w:val="000000"/>
                <w:sz w:val="16"/>
                <w:szCs w:val="16"/>
                <w:lang w:eastAsia="en-PH"/>
              </w:rPr>
              <w:t>.</w:t>
            </w:r>
          </w:p>
        </w:tc>
      </w:tr>
      <w:tr w:rsidR="0003584A" w:rsidRPr="008D73E5" w14:paraId="54D57897" w14:textId="77777777" w:rsidTr="00D71072">
        <w:trPr>
          <w:trHeight w:val="935"/>
        </w:trPr>
        <w:tc>
          <w:tcPr>
            <w:tcW w:w="624" w:type="dxa"/>
            <w:vMerge w:val="restart"/>
            <w:shd w:val="clear" w:color="auto" w:fill="auto"/>
            <w:noWrap/>
          </w:tcPr>
          <w:p w14:paraId="710E1475" w14:textId="77777777"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lastRenderedPageBreak/>
              <w:t>pp.</w:t>
            </w:r>
          </w:p>
          <w:p w14:paraId="3EE3CBFD" w14:textId="6907F34F"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128-130 of CY 2023 AAR</w:t>
            </w:r>
          </w:p>
        </w:tc>
        <w:tc>
          <w:tcPr>
            <w:tcW w:w="1708" w:type="dxa"/>
            <w:vMerge w:val="restart"/>
            <w:shd w:val="clear" w:color="auto" w:fill="auto"/>
          </w:tcPr>
          <w:p w14:paraId="3E3B4F1A" w14:textId="77777777"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Instead of the correct balance of the five percent LDRRMF Continuing totaling ₱43,617,243.00, an amount of ₱51,334,443.00 was declared as savings and thereafter used to fund new PPAs as a result of the inadequate review. This action is contrary to Section 321 of RA No. 7160. Therefore, the amount of ₱7,717,200.00 under Supplemental Budget No. 16 lacks actual cash back up, which may potentially lead to legal and regulatory issues as well as negatively impact the cash flow of the LGU if not promptly addressed.</w:t>
            </w:r>
          </w:p>
          <w:p w14:paraId="44158885" w14:textId="5B82A686"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p>
        </w:tc>
        <w:tc>
          <w:tcPr>
            <w:tcW w:w="2078" w:type="dxa"/>
            <w:shd w:val="clear" w:color="auto" w:fill="auto"/>
          </w:tcPr>
          <w:p w14:paraId="226BD60C" w14:textId="05984CB5" w:rsidR="0003584A" w:rsidRPr="008D73E5" w:rsidRDefault="0090013C" w:rsidP="0003584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sz w:val="16"/>
                <w:szCs w:val="16"/>
                <w:lang w:eastAsia="en-PH"/>
              </w:rPr>
              <w:t>We</w:t>
            </w:r>
            <w:r w:rsidR="0003584A" w:rsidRPr="008D73E5">
              <w:rPr>
                <w:rFonts w:ascii="Times New Roman" w:eastAsia="Times New Roman" w:hAnsi="Times New Roman" w:cs="Times New Roman"/>
                <w:color w:val="FF0000"/>
                <w:sz w:val="16"/>
                <w:szCs w:val="16"/>
                <w:lang w:eastAsia="en-PH"/>
              </w:rPr>
              <w:t xml:space="preserve"> </w:t>
            </w:r>
            <w:r w:rsidR="0003584A" w:rsidRPr="008D73E5">
              <w:rPr>
                <w:rFonts w:ascii="Times New Roman" w:eastAsia="Times New Roman" w:hAnsi="Times New Roman" w:cs="Times New Roman"/>
                <w:color w:val="000000"/>
                <w:sz w:val="16"/>
                <w:szCs w:val="16"/>
                <w:lang w:eastAsia="en-PH"/>
              </w:rPr>
              <w:t>recommended that the Provincial Governor, in coordination of the Provincial Treasurer, PBO, Provincial Accountant, Provincial DRRMO, and the SP, to take the following actions:</w:t>
            </w:r>
          </w:p>
          <w:p w14:paraId="1DFF4A47" w14:textId="77777777"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p>
          <w:p w14:paraId="246A506F" w14:textId="77777777"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a.</w:t>
            </w:r>
            <w:r w:rsidRPr="008D73E5">
              <w:rPr>
                <w:rFonts w:ascii="Times New Roman" w:eastAsia="Times New Roman" w:hAnsi="Times New Roman" w:cs="Times New Roman"/>
                <w:color w:val="000000"/>
                <w:sz w:val="16"/>
                <w:szCs w:val="16"/>
                <w:lang w:eastAsia="en-PH"/>
              </w:rPr>
              <w:tab/>
              <w:t>conduct a comprehensive review of the documents supporting the Statement of Funding Sources (LBP Form No. 8) prior to certification in order to ensure that the accurate amount is being reported or declared as savings and thereafter made as the basis for the enactment of a supplemental budget; and</w:t>
            </w:r>
          </w:p>
          <w:p w14:paraId="09232778" w14:textId="10624128"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p>
        </w:tc>
        <w:tc>
          <w:tcPr>
            <w:tcW w:w="1350" w:type="dxa"/>
            <w:shd w:val="clear" w:color="auto" w:fill="auto"/>
          </w:tcPr>
          <w:p w14:paraId="24ADCF35" w14:textId="0A62C5ED"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To conduct a comprehensive review of the documents supporting the Statement of Funding Sources (LBP Form No. 8)</w:t>
            </w:r>
          </w:p>
        </w:tc>
        <w:tc>
          <w:tcPr>
            <w:tcW w:w="990" w:type="dxa"/>
            <w:shd w:val="clear" w:color="auto" w:fill="auto"/>
          </w:tcPr>
          <w:p w14:paraId="3AF2E8F7" w14:textId="75DFE61B"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PTO, PBO, OPAcct, PDRRMO, SP</w:t>
            </w:r>
          </w:p>
        </w:tc>
        <w:tc>
          <w:tcPr>
            <w:tcW w:w="630" w:type="dxa"/>
            <w:shd w:val="clear" w:color="auto" w:fill="auto"/>
            <w:noWrap/>
          </w:tcPr>
          <w:p w14:paraId="4D62CE80" w14:textId="77777777"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Feb</w:t>
            </w:r>
          </w:p>
          <w:p w14:paraId="13E014DD" w14:textId="6298EEAC"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2024</w:t>
            </w:r>
          </w:p>
        </w:tc>
        <w:tc>
          <w:tcPr>
            <w:tcW w:w="630" w:type="dxa"/>
            <w:shd w:val="clear" w:color="auto" w:fill="auto"/>
            <w:noWrap/>
          </w:tcPr>
          <w:p w14:paraId="168D208E" w14:textId="20092516"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Dec 2024</w:t>
            </w:r>
          </w:p>
        </w:tc>
        <w:tc>
          <w:tcPr>
            <w:tcW w:w="1071" w:type="dxa"/>
            <w:shd w:val="clear" w:color="auto" w:fill="auto"/>
            <w:noWrap/>
          </w:tcPr>
          <w:p w14:paraId="3F2698E4" w14:textId="19E0865A"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Fully Implemented</w:t>
            </w:r>
          </w:p>
        </w:tc>
        <w:tc>
          <w:tcPr>
            <w:tcW w:w="909" w:type="dxa"/>
            <w:shd w:val="clear" w:color="auto" w:fill="auto"/>
            <w:noWrap/>
          </w:tcPr>
          <w:p w14:paraId="46C42A3C" w14:textId="77777777"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p>
        </w:tc>
        <w:tc>
          <w:tcPr>
            <w:tcW w:w="2160" w:type="dxa"/>
            <w:shd w:val="clear" w:color="FFFFFF" w:fill="FFFFFF"/>
          </w:tcPr>
          <w:p w14:paraId="6E951D9B" w14:textId="1C19F6C8"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LFC ensures that amounts declared as savings are supported by documents prior to enactment of SP Resolutions</w:t>
            </w:r>
          </w:p>
        </w:tc>
        <w:tc>
          <w:tcPr>
            <w:tcW w:w="1080" w:type="dxa"/>
            <w:shd w:val="clear" w:color="auto" w:fill="auto"/>
            <w:noWrap/>
          </w:tcPr>
          <w:p w14:paraId="699DAD08" w14:textId="3F8D6CA3"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October 2024</w:t>
            </w:r>
          </w:p>
        </w:tc>
        <w:tc>
          <w:tcPr>
            <w:tcW w:w="1080" w:type="dxa"/>
            <w:shd w:val="clear" w:color="auto" w:fill="auto"/>
            <w:noWrap/>
          </w:tcPr>
          <w:p w14:paraId="6103F122" w14:textId="2F8D750B"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Not implemented</w:t>
            </w:r>
          </w:p>
        </w:tc>
        <w:tc>
          <w:tcPr>
            <w:tcW w:w="720" w:type="dxa"/>
            <w:shd w:val="clear" w:color="auto" w:fill="auto"/>
            <w:noWrap/>
          </w:tcPr>
          <w:p w14:paraId="6F468E66" w14:textId="77777777"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p>
        </w:tc>
        <w:tc>
          <w:tcPr>
            <w:tcW w:w="720" w:type="dxa"/>
            <w:shd w:val="clear" w:color="auto" w:fill="auto"/>
            <w:noWrap/>
          </w:tcPr>
          <w:p w14:paraId="00D1D239" w14:textId="77777777"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p>
        </w:tc>
        <w:tc>
          <w:tcPr>
            <w:tcW w:w="1795" w:type="dxa"/>
            <w:shd w:val="clear" w:color="auto" w:fill="auto"/>
            <w:noWrap/>
          </w:tcPr>
          <w:p w14:paraId="0C7A8F3B" w14:textId="0A70B27B" w:rsidR="0003584A" w:rsidRPr="008D73E5" w:rsidRDefault="0003584A" w:rsidP="004F748D">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This is subject for further validation upon the submission of all the documents and reports (such as the any subsequent Supplemental Budgets)  pertaining to the CY 2024 transactions</w:t>
            </w:r>
            <w:r w:rsidR="004F748D" w:rsidRPr="008D73E5">
              <w:rPr>
                <w:rFonts w:ascii="Times New Roman" w:eastAsia="Times New Roman" w:hAnsi="Times New Roman" w:cs="Times New Roman"/>
                <w:color w:val="000000"/>
                <w:sz w:val="16"/>
                <w:szCs w:val="16"/>
                <w:lang w:eastAsia="en-PH"/>
              </w:rPr>
              <w:t>.</w:t>
            </w:r>
          </w:p>
        </w:tc>
      </w:tr>
      <w:tr w:rsidR="0003584A" w:rsidRPr="008D73E5" w14:paraId="16E74206" w14:textId="77777777" w:rsidTr="00D71072">
        <w:trPr>
          <w:trHeight w:val="935"/>
        </w:trPr>
        <w:tc>
          <w:tcPr>
            <w:tcW w:w="624" w:type="dxa"/>
            <w:vMerge/>
            <w:shd w:val="clear" w:color="auto" w:fill="auto"/>
            <w:noWrap/>
          </w:tcPr>
          <w:p w14:paraId="3EB58972" w14:textId="77777777"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p>
        </w:tc>
        <w:tc>
          <w:tcPr>
            <w:tcW w:w="1708" w:type="dxa"/>
            <w:vMerge/>
            <w:shd w:val="clear" w:color="auto" w:fill="auto"/>
          </w:tcPr>
          <w:p w14:paraId="5566B766" w14:textId="77777777"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p>
        </w:tc>
        <w:tc>
          <w:tcPr>
            <w:tcW w:w="2078" w:type="dxa"/>
            <w:shd w:val="clear" w:color="auto" w:fill="auto"/>
          </w:tcPr>
          <w:p w14:paraId="68DAD292" w14:textId="77777777"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b.</w:t>
            </w:r>
            <w:r w:rsidRPr="008D73E5">
              <w:rPr>
                <w:rFonts w:ascii="Times New Roman" w:eastAsia="Times New Roman" w:hAnsi="Times New Roman" w:cs="Times New Roman"/>
                <w:color w:val="000000"/>
                <w:sz w:val="16"/>
                <w:szCs w:val="16"/>
                <w:lang w:eastAsia="en-PH"/>
              </w:rPr>
              <w:tab/>
              <w:t>revisit the newly programmed LDRRMF PPAs under Supplemental Budget No. 16 and identify which among these PPAs will be excluded for implementation or decreased in appropriations amounting to ₱7,717,200.00.</w:t>
            </w:r>
          </w:p>
          <w:p w14:paraId="6096ADDA" w14:textId="4A6D9430"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p>
        </w:tc>
        <w:tc>
          <w:tcPr>
            <w:tcW w:w="1350" w:type="dxa"/>
            <w:shd w:val="clear" w:color="auto" w:fill="auto"/>
          </w:tcPr>
          <w:p w14:paraId="4C223829" w14:textId="77777777"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To revisit the newly programmed LDRRMF PPAs under Supplemental Budget No. 16 and identify which among these PPAs will be excluded for implementation or decreased in appropriations amounting to ₱7,717,200.00.</w:t>
            </w:r>
          </w:p>
          <w:p w14:paraId="0F987052" w14:textId="41E36839"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p>
        </w:tc>
        <w:tc>
          <w:tcPr>
            <w:tcW w:w="990" w:type="dxa"/>
            <w:shd w:val="clear" w:color="auto" w:fill="auto"/>
          </w:tcPr>
          <w:p w14:paraId="6619B162" w14:textId="785DB95B"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PTO, PBO, PDRRMO, SP</w:t>
            </w:r>
          </w:p>
        </w:tc>
        <w:tc>
          <w:tcPr>
            <w:tcW w:w="630" w:type="dxa"/>
            <w:shd w:val="clear" w:color="auto" w:fill="auto"/>
            <w:noWrap/>
          </w:tcPr>
          <w:p w14:paraId="37F3D29C" w14:textId="77777777"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Feb</w:t>
            </w:r>
          </w:p>
          <w:p w14:paraId="02B6F444" w14:textId="1FE38A48"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2024</w:t>
            </w:r>
          </w:p>
        </w:tc>
        <w:tc>
          <w:tcPr>
            <w:tcW w:w="630" w:type="dxa"/>
            <w:shd w:val="clear" w:color="auto" w:fill="auto"/>
            <w:noWrap/>
          </w:tcPr>
          <w:p w14:paraId="3FC58B40" w14:textId="773CBD4D"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Dec 2024</w:t>
            </w:r>
          </w:p>
        </w:tc>
        <w:tc>
          <w:tcPr>
            <w:tcW w:w="1071" w:type="dxa"/>
            <w:shd w:val="clear" w:color="auto" w:fill="auto"/>
            <w:noWrap/>
          </w:tcPr>
          <w:p w14:paraId="187BF916" w14:textId="7037284F"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Fully Implemented</w:t>
            </w:r>
          </w:p>
        </w:tc>
        <w:tc>
          <w:tcPr>
            <w:tcW w:w="909" w:type="dxa"/>
            <w:shd w:val="clear" w:color="auto" w:fill="auto"/>
            <w:noWrap/>
          </w:tcPr>
          <w:p w14:paraId="670F7B82" w14:textId="77777777"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p>
        </w:tc>
        <w:tc>
          <w:tcPr>
            <w:tcW w:w="2160" w:type="dxa"/>
            <w:shd w:val="clear" w:color="FFFFFF" w:fill="FFFFFF"/>
          </w:tcPr>
          <w:p w14:paraId="4AAB6D7F" w14:textId="11A3543D"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For the part of the SP, SP will wait the reply and/or submission of documents for Supplemental Budget or the accomplishment report thereof.</w:t>
            </w:r>
          </w:p>
          <w:p w14:paraId="2D947B80" w14:textId="77777777"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p>
          <w:p w14:paraId="5802251C" w14:textId="7D7F245F"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Corrected in the Statement of Appropriation, Allotment and Obligation Balances</w:t>
            </w:r>
          </w:p>
        </w:tc>
        <w:tc>
          <w:tcPr>
            <w:tcW w:w="1080" w:type="dxa"/>
            <w:shd w:val="clear" w:color="auto" w:fill="auto"/>
            <w:noWrap/>
          </w:tcPr>
          <w:p w14:paraId="655678D0" w14:textId="6262D0B9"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October 2024</w:t>
            </w:r>
          </w:p>
        </w:tc>
        <w:tc>
          <w:tcPr>
            <w:tcW w:w="1080" w:type="dxa"/>
            <w:shd w:val="clear" w:color="auto" w:fill="auto"/>
            <w:noWrap/>
          </w:tcPr>
          <w:p w14:paraId="4165B501" w14:textId="56202E85" w:rsidR="0003584A" w:rsidRPr="008D73E5" w:rsidRDefault="001D5640" w:rsidP="0003584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Fully</w:t>
            </w:r>
            <w:r w:rsidR="0003584A" w:rsidRPr="008D73E5">
              <w:rPr>
                <w:rFonts w:ascii="Times New Roman" w:eastAsia="Times New Roman" w:hAnsi="Times New Roman" w:cs="Times New Roman"/>
                <w:color w:val="000000"/>
                <w:sz w:val="16"/>
                <w:szCs w:val="16"/>
                <w:lang w:eastAsia="en-PH"/>
              </w:rPr>
              <w:t xml:space="preserve"> implemented</w:t>
            </w:r>
          </w:p>
        </w:tc>
        <w:tc>
          <w:tcPr>
            <w:tcW w:w="720" w:type="dxa"/>
            <w:shd w:val="clear" w:color="auto" w:fill="auto"/>
            <w:noWrap/>
          </w:tcPr>
          <w:p w14:paraId="029D9391" w14:textId="77777777" w:rsidR="0003584A" w:rsidRPr="008D73E5" w:rsidRDefault="00363B20" w:rsidP="0003584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Sept</w:t>
            </w:r>
          </w:p>
          <w:p w14:paraId="75DDC159" w14:textId="3A571BA6" w:rsidR="00363B20" w:rsidRPr="008D73E5" w:rsidRDefault="00363B20" w:rsidP="0003584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2024</w:t>
            </w:r>
          </w:p>
        </w:tc>
        <w:tc>
          <w:tcPr>
            <w:tcW w:w="720" w:type="dxa"/>
            <w:shd w:val="clear" w:color="auto" w:fill="auto"/>
            <w:noWrap/>
          </w:tcPr>
          <w:p w14:paraId="74EE2F54" w14:textId="77777777" w:rsidR="00363B20" w:rsidRPr="008D73E5" w:rsidRDefault="00363B20" w:rsidP="00363B20">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Sept</w:t>
            </w:r>
          </w:p>
          <w:p w14:paraId="574F794D" w14:textId="709AAB83" w:rsidR="0003584A" w:rsidRPr="008D73E5" w:rsidRDefault="00363B20" w:rsidP="00363B20">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2024</w:t>
            </w:r>
          </w:p>
        </w:tc>
        <w:tc>
          <w:tcPr>
            <w:tcW w:w="1795" w:type="dxa"/>
            <w:shd w:val="clear" w:color="auto" w:fill="auto"/>
            <w:noWrap/>
          </w:tcPr>
          <w:p w14:paraId="564F24B9" w14:textId="72BD6355" w:rsidR="00363B20" w:rsidRPr="008D73E5" w:rsidRDefault="00363B20" w:rsidP="00363B20">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A document certifying that “Disaster Rehabilitation and</w:t>
            </w:r>
          </w:p>
          <w:p w14:paraId="3540ADB7" w14:textId="7D52FBAC" w:rsidR="00363B20" w:rsidRPr="008D73E5" w:rsidRDefault="00363B20" w:rsidP="00363B20">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 xml:space="preserve">Recovery: Social Services – Donations” amounting to </w:t>
            </w:r>
          </w:p>
          <w:p w14:paraId="1EED767C" w14:textId="3E744D46" w:rsidR="0003584A" w:rsidRPr="008D73E5" w:rsidRDefault="00363B20" w:rsidP="00363B20">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Php 8,930,000.00 under Supplemental Budget No. 16 was not implemented.</w:t>
            </w:r>
          </w:p>
        </w:tc>
      </w:tr>
      <w:tr w:rsidR="0003584A" w:rsidRPr="008D73E5" w14:paraId="263C2486" w14:textId="77777777" w:rsidTr="00D71072">
        <w:trPr>
          <w:trHeight w:val="935"/>
        </w:trPr>
        <w:tc>
          <w:tcPr>
            <w:tcW w:w="624" w:type="dxa"/>
            <w:vMerge w:val="restart"/>
            <w:shd w:val="clear" w:color="auto" w:fill="auto"/>
            <w:noWrap/>
          </w:tcPr>
          <w:p w14:paraId="203C267C" w14:textId="77777777"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pp.</w:t>
            </w:r>
          </w:p>
          <w:p w14:paraId="320ED491" w14:textId="6DF662E0"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130-133 of CY 2023 AAR</w:t>
            </w:r>
          </w:p>
        </w:tc>
        <w:tc>
          <w:tcPr>
            <w:tcW w:w="1708" w:type="dxa"/>
            <w:vMerge w:val="restart"/>
            <w:shd w:val="clear" w:color="auto" w:fill="auto"/>
          </w:tcPr>
          <w:p w14:paraId="4D093165" w14:textId="55DFB61A"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 xml:space="preserve">Out of the available funds amounting to ₱63,071,821.00, for the 70% mitigation fund, only ₱18,830,875.50 or 30% were obligated or utilized during the calendar year. Similarly, only ₱7,717,200.00 or 15% of ₱51,334,443.00 </w:t>
            </w:r>
            <w:r w:rsidRPr="008D73E5">
              <w:rPr>
                <w:rFonts w:ascii="Times New Roman" w:eastAsia="Times New Roman" w:hAnsi="Times New Roman" w:cs="Times New Roman"/>
                <w:color w:val="000000"/>
                <w:sz w:val="16"/>
                <w:szCs w:val="16"/>
                <w:lang w:eastAsia="en-PH"/>
              </w:rPr>
              <w:lastRenderedPageBreak/>
              <w:t>were utilized for LD</w:t>
            </w:r>
            <w:r w:rsidR="00B408D9" w:rsidRPr="008D73E5">
              <w:rPr>
                <w:rFonts w:ascii="Times New Roman" w:eastAsia="Times New Roman" w:hAnsi="Times New Roman" w:cs="Times New Roman"/>
                <w:color w:val="000000"/>
                <w:sz w:val="16"/>
                <w:szCs w:val="16"/>
                <w:lang w:eastAsia="en-PH"/>
              </w:rPr>
              <w:t>R</w:t>
            </w:r>
            <w:r w:rsidRPr="008D73E5">
              <w:rPr>
                <w:rFonts w:ascii="Times New Roman" w:eastAsia="Times New Roman" w:hAnsi="Times New Roman" w:cs="Times New Roman"/>
                <w:color w:val="000000"/>
                <w:sz w:val="16"/>
                <w:szCs w:val="16"/>
                <w:lang w:eastAsia="en-PH"/>
              </w:rPr>
              <w:t>RMF Continuing Appropriations prior to reprogramming. This signifies inefficient use of available funds and slow implementation of PPAs, primarily due to ineffective planning, identification of PPAs, and budgeting, thus undermining the LGU’s disaster resilience and preparedness capabilities, which run counter to the objectives of RA No. 10121.</w:t>
            </w:r>
          </w:p>
          <w:p w14:paraId="7DFD8C5F" w14:textId="577560A3"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p>
        </w:tc>
        <w:tc>
          <w:tcPr>
            <w:tcW w:w="2078" w:type="dxa"/>
            <w:shd w:val="clear" w:color="auto" w:fill="auto"/>
          </w:tcPr>
          <w:p w14:paraId="3A301B7E" w14:textId="6A60FE2C" w:rsidR="0003584A" w:rsidRPr="008D73E5" w:rsidRDefault="0090013C" w:rsidP="0003584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sz w:val="16"/>
                <w:szCs w:val="16"/>
                <w:lang w:eastAsia="en-PH"/>
              </w:rPr>
              <w:lastRenderedPageBreak/>
              <w:t>We</w:t>
            </w:r>
            <w:r w:rsidR="0003584A" w:rsidRPr="008D73E5">
              <w:rPr>
                <w:rFonts w:ascii="Times New Roman" w:eastAsia="Times New Roman" w:hAnsi="Times New Roman" w:cs="Times New Roman"/>
                <w:color w:val="FF0000"/>
                <w:sz w:val="16"/>
                <w:szCs w:val="16"/>
                <w:lang w:eastAsia="en-PH"/>
              </w:rPr>
              <w:t xml:space="preserve"> </w:t>
            </w:r>
            <w:r w:rsidR="0003584A" w:rsidRPr="008D73E5">
              <w:rPr>
                <w:rFonts w:ascii="Times New Roman" w:eastAsia="Times New Roman" w:hAnsi="Times New Roman" w:cs="Times New Roman"/>
                <w:color w:val="000000"/>
                <w:sz w:val="16"/>
                <w:szCs w:val="16"/>
                <w:lang w:eastAsia="en-PH"/>
              </w:rPr>
              <w:t>recommended that the Provincial Governor direct the PDRRMO and the PDRRM Council and LFC to:</w:t>
            </w:r>
          </w:p>
          <w:p w14:paraId="629B7CAD" w14:textId="77777777"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p>
          <w:p w14:paraId="292070FE" w14:textId="77777777"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a.</w:t>
            </w:r>
            <w:r w:rsidRPr="008D73E5">
              <w:rPr>
                <w:rFonts w:ascii="Times New Roman" w:eastAsia="Times New Roman" w:hAnsi="Times New Roman" w:cs="Times New Roman"/>
                <w:color w:val="000000"/>
                <w:sz w:val="16"/>
                <w:szCs w:val="16"/>
                <w:lang w:eastAsia="en-PH"/>
              </w:rPr>
              <w:tab/>
              <w:t xml:space="preserve">Optimize the utilization of its Mitigation Fund and 5% Continuing LDRRMF to enhance the disaster preparedness and </w:t>
            </w:r>
            <w:r w:rsidRPr="008D73E5">
              <w:rPr>
                <w:rFonts w:ascii="Times New Roman" w:eastAsia="Times New Roman" w:hAnsi="Times New Roman" w:cs="Times New Roman"/>
                <w:color w:val="000000"/>
                <w:sz w:val="16"/>
                <w:szCs w:val="16"/>
                <w:lang w:eastAsia="en-PH"/>
              </w:rPr>
              <w:lastRenderedPageBreak/>
              <w:t>response capability of the Province; and</w:t>
            </w:r>
          </w:p>
          <w:p w14:paraId="02FF2694" w14:textId="37ED63F5"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p>
        </w:tc>
        <w:tc>
          <w:tcPr>
            <w:tcW w:w="1350" w:type="dxa"/>
            <w:shd w:val="clear" w:color="auto" w:fill="auto"/>
          </w:tcPr>
          <w:p w14:paraId="1177BE3B" w14:textId="18CAFF29"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lastRenderedPageBreak/>
              <w:t xml:space="preserve">To optimize the utilization of its Mitigation Fund and 5% Continuing LDRRMF to enhance the disaster preparedness and response </w:t>
            </w:r>
            <w:r w:rsidRPr="008D73E5">
              <w:rPr>
                <w:rFonts w:ascii="Times New Roman" w:eastAsia="Times New Roman" w:hAnsi="Times New Roman" w:cs="Times New Roman"/>
                <w:color w:val="000000"/>
                <w:sz w:val="16"/>
                <w:szCs w:val="16"/>
                <w:lang w:eastAsia="en-PH"/>
              </w:rPr>
              <w:lastRenderedPageBreak/>
              <w:t>capability of the Province</w:t>
            </w:r>
          </w:p>
        </w:tc>
        <w:tc>
          <w:tcPr>
            <w:tcW w:w="990" w:type="dxa"/>
            <w:shd w:val="clear" w:color="auto" w:fill="auto"/>
          </w:tcPr>
          <w:p w14:paraId="39C99555" w14:textId="02B75D41"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lastRenderedPageBreak/>
              <w:t>PDRRMO, PDRRM Council, LFC</w:t>
            </w:r>
          </w:p>
        </w:tc>
        <w:tc>
          <w:tcPr>
            <w:tcW w:w="630" w:type="dxa"/>
            <w:shd w:val="clear" w:color="auto" w:fill="auto"/>
            <w:noWrap/>
          </w:tcPr>
          <w:p w14:paraId="5BFCB00B" w14:textId="77777777"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Feb</w:t>
            </w:r>
          </w:p>
          <w:p w14:paraId="0572BBB1" w14:textId="07FA8D49"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2024</w:t>
            </w:r>
          </w:p>
        </w:tc>
        <w:tc>
          <w:tcPr>
            <w:tcW w:w="630" w:type="dxa"/>
            <w:shd w:val="clear" w:color="auto" w:fill="auto"/>
            <w:noWrap/>
          </w:tcPr>
          <w:p w14:paraId="1D9738AA" w14:textId="320AE397"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Dec 2024</w:t>
            </w:r>
          </w:p>
        </w:tc>
        <w:tc>
          <w:tcPr>
            <w:tcW w:w="1071" w:type="dxa"/>
            <w:shd w:val="clear" w:color="auto" w:fill="auto"/>
            <w:noWrap/>
          </w:tcPr>
          <w:p w14:paraId="4D65908C" w14:textId="6CD96778"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Partially Implemented</w:t>
            </w:r>
          </w:p>
        </w:tc>
        <w:tc>
          <w:tcPr>
            <w:tcW w:w="909" w:type="dxa"/>
            <w:shd w:val="clear" w:color="auto" w:fill="auto"/>
            <w:noWrap/>
          </w:tcPr>
          <w:p w14:paraId="4C672CF1" w14:textId="578B3926"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PDRRMO will implement its PPAs for the full utilization of the fund</w:t>
            </w:r>
          </w:p>
        </w:tc>
        <w:tc>
          <w:tcPr>
            <w:tcW w:w="2160" w:type="dxa"/>
            <w:shd w:val="clear" w:color="FFFFFF" w:fill="FFFFFF"/>
          </w:tcPr>
          <w:p w14:paraId="2D33EA7A" w14:textId="061DC148"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 xml:space="preserve">On the part of LFC, Utilization of 5% Mitigation Fund and 5% </w:t>
            </w:r>
            <w:r w:rsidR="00695F2C" w:rsidRPr="008D73E5">
              <w:rPr>
                <w:rFonts w:ascii="Times New Roman" w:eastAsia="Times New Roman" w:hAnsi="Times New Roman" w:cs="Times New Roman"/>
                <w:color w:val="000000"/>
                <w:sz w:val="16"/>
                <w:szCs w:val="16"/>
                <w:lang w:eastAsia="en-PH"/>
              </w:rPr>
              <w:t>Continuing</w:t>
            </w:r>
            <w:r w:rsidRPr="008D73E5">
              <w:rPr>
                <w:rFonts w:ascii="Times New Roman" w:eastAsia="Times New Roman" w:hAnsi="Times New Roman" w:cs="Times New Roman"/>
                <w:color w:val="000000"/>
                <w:sz w:val="16"/>
                <w:szCs w:val="16"/>
                <w:lang w:eastAsia="en-PH"/>
              </w:rPr>
              <w:t xml:space="preserve"> LDRRMF are reported regularly and communicated to end-user</w:t>
            </w:r>
          </w:p>
        </w:tc>
        <w:tc>
          <w:tcPr>
            <w:tcW w:w="1080" w:type="dxa"/>
            <w:shd w:val="clear" w:color="auto" w:fill="auto"/>
            <w:noWrap/>
          </w:tcPr>
          <w:p w14:paraId="3BB70464" w14:textId="72C1B8D4"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October 2024</w:t>
            </w:r>
          </w:p>
        </w:tc>
        <w:tc>
          <w:tcPr>
            <w:tcW w:w="1080" w:type="dxa"/>
            <w:shd w:val="clear" w:color="auto" w:fill="auto"/>
            <w:noWrap/>
          </w:tcPr>
          <w:p w14:paraId="77304166" w14:textId="0CDC8103"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Not implemented</w:t>
            </w:r>
          </w:p>
        </w:tc>
        <w:tc>
          <w:tcPr>
            <w:tcW w:w="720" w:type="dxa"/>
            <w:shd w:val="clear" w:color="auto" w:fill="auto"/>
            <w:noWrap/>
          </w:tcPr>
          <w:p w14:paraId="1149D46D" w14:textId="77777777"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p>
        </w:tc>
        <w:tc>
          <w:tcPr>
            <w:tcW w:w="720" w:type="dxa"/>
            <w:shd w:val="clear" w:color="auto" w:fill="auto"/>
            <w:noWrap/>
          </w:tcPr>
          <w:p w14:paraId="58672280" w14:textId="77777777"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p>
        </w:tc>
        <w:tc>
          <w:tcPr>
            <w:tcW w:w="1795" w:type="dxa"/>
            <w:shd w:val="clear" w:color="auto" w:fill="auto"/>
            <w:noWrap/>
          </w:tcPr>
          <w:p w14:paraId="701C9AF2" w14:textId="77777777"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The PGLU is still in the process of implementing the recommendation.</w:t>
            </w:r>
          </w:p>
          <w:p w14:paraId="56866B06" w14:textId="77777777"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p>
          <w:p w14:paraId="07A37E97" w14:textId="1DA9E76C" w:rsidR="0003584A" w:rsidRPr="008D73E5" w:rsidRDefault="0003584A" w:rsidP="004F748D">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 xml:space="preserve">Also, this is subject for further validation upon the submission of all the documents and reports (such as the LDRRMF utilization </w:t>
            </w:r>
            <w:r w:rsidR="00B408D9" w:rsidRPr="008D73E5">
              <w:rPr>
                <w:rFonts w:ascii="Times New Roman" w:eastAsia="Times New Roman" w:hAnsi="Times New Roman" w:cs="Times New Roman"/>
                <w:color w:val="000000"/>
                <w:sz w:val="16"/>
                <w:szCs w:val="16"/>
                <w:lang w:eastAsia="en-PH"/>
              </w:rPr>
              <w:t xml:space="preserve">report) </w:t>
            </w:r>
            <w:r w:rsidR="00B408D9" w:rsidRPr="008D73E5">
              <w:rPr>
                <w:rFonts w:ascii="Times New Roman" w:eastAsia="Times New Roman" w:hAnsi="Times New Roman" w:cs="Times New Roman"/>
                <w:color w:val="000000"/>
                <w:sz w:val="16"/>
                <w:szCs w:val="16"/>
                <w:lang w:eastAsia="en-PH"/>
              </w:rPr>
              <w:lastRenderedPageBreak/>
              <w:t>pertaining</w:t>
            </w:r>
            <w:r w:rsidRPr="008D73E5">
              <w:rPr>
                <w:rFonts w:ascii="Times New Roman" w:eastAsia="Times New Roman" w:hAnsi="Times New Roman" w:cs="Times New Roman"/>
                <w:color w:val="000000"/>
                <w:sz w:val="16"/>
                <w:szCs w:val="16"/>
                <w:lang w:eastAsia="en-PH"/>
              </w:rPr>
              <w:t xml:space="preserve"> to the CY 2024 transactions</w:t>
            </w:r>
            <w:r w:rsidR="004F748D" w:rsidRPr="008D73E5">
              <w:rPr>
                <w:rFonts w:ascii="Times New Roman" w:eastAsia="Times New Roman" w:hAnsi="Times New Roman" w:cs="Times New Roman"/>
                <w:color w:val="000000"/>
                <w:sz w:val="16"/>
                <w:szCs w:val="16"/>
                <w:lang w:eastAsia="en-PH"/>
              </w:rPr>
              <w:t>.</w:t>
            </w:r>
          </w:p>
        </w:tc>
      </w:tr>
      <w:tr w:rsidR="0003584A" w:rsidRPr="008D73E5" w14:paraId="210D21FD" w14:textId="77777777" w:rsidTr="00D71072">
        <w:trPr>
          <w:trHeight w:val="935"/>
        </w:trPr>
        <w:tc>
          <w:tcPr>
            <w:tcW w:w="624" w:type="dxa"/>
            <w:vMerge/>
            <w:shd w:val="clear" w:color="auto" w:fill="auto"/>
            <w:noWrap/>
          </w:tcPr>
          <w:p w14:paraId="7B21A9F1" w14:textId="77777777"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p>
        </w:tc>
        <w:tc>
          <w:tcPr>
            <w:tcW w:w="1708" w:type="dxa"/>
            <w:vMerge/>
            <w:shd w:val="clear" w:color="auto" w:fill="auto"/>
          </w:tcPr>
          <w:p w14:paraId="5581727E" w14:textId="77777777"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p>
        </w:tc>
        <w:tc>
          <w:tcPr>
            <w:tcW w:w="2078" w:type="dxa"/>
            <w:shd w:val="clear" w:color="auto" w:fill="auto"/>
          </w:tcPr>
          <w:p w14:paraId="1E3B64A6" w14:textId="268F7B4C"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b.</w:t>
            </w:r>
            <w:r w:rsidRPr="008D73E5">
              <w:rPr>
                <w:rFonts w:ascii="Times New Roman" w:eastAsia="Times New Roman" w:hAnsi="Times New Roman" w:cs="Times New Roman"/>
                <w:color w:val="000000"/>
                <w:sz w:val="16"/>
                <w:szCs w:val="16"/>
                <w:lang w:eastAsia="en-PH"/>
              </w:rPr>
              <w:tab/>
              <w:t>Ensure that the PPAs programmed and budgeted in the LDRRMFIP and as incorporated in the AIP are well-planned and procurement-and-implementation-ready in order to efficiently and effectively use the available funds and to avoid unnecessary subsequent discontinuance or abandonment of PPAs.</w:t>
            </w:r>
          </w:p>
          <w:p w14:paraId="621233FF" w14:textId="6979C841"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p>
        </w:tc>
        <w:tc>
          <w:tcPr>
            <w:tcW w:w="1350" w:type="dxa"/>
            <w:shd w:val="clear" w:color="auto" w:fill="auto"/>
          </w:tcPr>
          <w:p w14:paraId="6F61B0E0" w14:textId="10EFB6FE"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PPAs programmed and budgeted in the LDRRMFIP and as incorporated in the AIP are well-planned and procurement-and-implementation-ready</w:t>
            </w:r>
          </w:p>
        </w:tc>
        <w:tc>
          <w:tcPr>
            <w:tcW w:w="990" w:type="dxa"/>
            <w:shd w:val="clear" w:color="auto" w:fill="auto"/>
          </w:tcPr>
          <w:p w14:paraId="11CB6927" w14:textId="4CC39A0B"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PDRRMO, PDRRM Council, PPDC</w:t>
            </w:r>
          </w:p>
        </w:tc>
        <w:tc>
          <w:tcPr>
            <w:tcW w:w="630" w:type="dxa"/>
            <w:shd w:val="clear" w:color="auto" w:fill="auto"/>
            <w:noWrap/>
          </w:tcPr>
          <w:p w14:paraId="125E7D17" w14:textId="77777777"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Feb</w:t>
            </w:r>
          </w:p>
          <w:p w14:paraId="438DC6AC" w14:textId="4DF19340"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2024</w:t>
            </w:r>
          </w:p>
        </w:tc>
        <w:tc>
          <w:tcPr>
            <w:tcW w:w="630" w:type="dxa"/>
            <w:shd w:val="clear" w:color="auto" w:fill="auto"/>
            <w:noWrap/>
          </w:tcPr>
          <w:p w14:paraId="310B9598" w14:textId="47AAEB6C"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Dec 2024</w:t>
            </w:r>
          </w:p>
        </w:tc>
        <w:tc>
          <w:tcPr>
            <w:tcW w:w="1071" w:type="dxa"/>
            <w:shd w:val="clear" w:color="auto" w:fill="auto"/>
            <w:noWrap/>
          </w:tcPr>
          <w:p w14:paraId="2476AB48" w14:textId="40B1B5B7"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Fully Implemented</w:t>
            </w:r>
          </w:p>
        </w:tc>
        <w:tc>
          <w:tcPr>
            <w:tcW w:w="909" w:type="dxa"/>
            <w:shd w:val="clear" w:color="auto" w:fill="auto"/>
            <w:noWrap/>
          </w:tcPr>
          <w:p w14:paraId="7795B26F" w14:textId="77777777"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p>
        </w:tc>
        <w:tc>
          <w:tcPr>
            <w:tcW w:w="2160" w:type="dxa"/>
            <w:shd w:val="clear" w:color="FFFFFF" w:fill="FFFFFF"/>
          </w:tcPr>
          <w:p w14:paraId="1D0F786F" w14:textId="674E6505"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 xml:space="preserve">During the AIP Formulation offices are required to submit their project proposals. See Memorandum and Rapid Assessment of PDRRMO from 2022-2024. </w:t>
            </w:r>
          </w:p>
          <w:p w14:paraId="758BEB79" w14:textId="77777777"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p>
          <w:p w14:paraId="13D58728" w14:textId="77777777"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 xml:space="preserve">The Provincial Planning and Development Coordinator regularly submits monitoring reports to the Governor and to the Top Management with pertinent findings to be address. See link attaches. Moreover, several meetings were also conducted to discuss with implementing offices causes of delay.  </w:t>
            </w:r>
          </w:p>
          <w:p w14:paraId="44EB3EE4" w14:textId="45865A3E"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p>
        </w:tc>
        <w:tc>
          <w:tcPr>
            <w:tcW w:w="1080" w:type="dxa"/>
            <w:shd w:val="clear" w:color="auto" w:fill="auto"/>
            <w:noWrap/>
          </w:tcPr>
          <w:p w14:paraId="0FD88055" w14:textId="0602C3BC"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October 2024</w:t>
            </w:r>
          </w:p>
        </w:tc>
        <w:tc>
          <w:tcPr>
            <w:tcW w:w="1080" w:type="dxa"/>
            <w:shd w:val="clear" w:color="auto" w:fill="auto"/>
            <w:noWrap/>
          </w:tcPr>
          <w:p w14:paraId="7FBFE5A3" w14:textId="331BB32D"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Not implemented</w:t>
            </w:r>
          </w:p>
        </w:tc>
        <w:tc>
          <w:tcPr>
            <w:tcW w:w="720" w:type="dxa"/>
            <w:shd w:val="clear" w:color="auto" w:fill="auto"/>
            <w:noWrap/>
          </w:tcPr>
          <w:p w14:paraId="7FD99738" w14:textId="77777777"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p>
        </w:tc>
        <w:tc>
          <w:tcPr>
            <w:tcW w:w="720" w:type="dxa"/>
            <w:shd w:val="clear" w:color="auto" w:fill="auto"/>
            <w:noWrap/>
          </w:tcPr>
          <w:p w14:paraId="598B4D08" w14:textId="77777777"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p>
        </w:tc>
        <w:tc>
          <w:tcPr>
            <w:tcW w:w="1795" w:type="dxa"/>
            <w:shd w:val="clear" w:color="auto" w:fill="auto"/>
            <w:noWrap/>
          </w:tcPr>
          <w:p w14:paraId="4A1BF9FB" w14:textId="4ECD1989"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The PGLU attached the results of the review of the OCD RO-1. The said review disclosed that there are several projects in the LDRRMFIP which are not included in their LDRRMP.  Thus, increasing the risk of subsequent discontinuance or abandonment of PPAs.</w:t>
            </w:r>
          </w:p>
          <w:p w14:paraId="2D597C88" w14:textId="77777777"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p>
          <w:p w14:paraId="77C20460" w14:textId="77777777" w:rsidR="0003584A" w:rsidRPr="008D73E5" w:rsidRDefault="0003584A" w:rsidP="004F748D">
            <w:pPr>
              <w:spacing w:after="0" w:line="240" w:lineRule="auto"/>
              <w:jc w:val="both"/>
              <w:rPr>
                <w:rFonts w:ascii="Times New Roman" w:eastAsia="Times New Roman" w:hAnsi="Times New Roman" w:cs="Times New Roman"/>
                <w:strike/>
                <w:color w:val="FF0000"/>
                <w:sz w:val="16"/>
                <w:szCs w:val="16"/>
                <w:lang w:eastAsia="en-PH"/>
              </w:rPr>
            </w:pPr>
            <w:r w:rsidRPr="008D73E5">
              <w:rPr>
                <w:rFonts w:ascii="Times New Roman" w:eastAsia="Times New Roman" w:hAnsi="Times New Roman" w:cs="Times New Roman"/>
                <w:color w:val="000000"/>
                <w:sz w:val="16"/>
                <w:szCs w:val="16"/>
                <w:lang w:eastAsia="en-PH"/>
              </w:rPr>
              <w:t>Also, this is subject for further validation upon the submission of all the documents and reports (such as the LDRRMF utilization report)  pertaining to the CY 2024 transactions</w:t>
            </w:r>
            <w:r w:rsidR="004F748D" w:rsidRPr="008D73E5">
              <w:rPr>
                <w:rFonts w:ascii="Times New Roman" w:eastAsia="Times New Roman" w:hAnsi="Times New Roman" w:cs="Times New Roman"/>
                <w:strike/>
                <w:color w:val="FF0000"/>
                <w:sz w:val="16"/>
                <w:szCs w:val="16"/>
                <w:lang w:eastAsia="en-PH"/>
              </w:rPr>
              <w:t>.</w:t>
            </w:r>
          </w:p>
          <w:p w14:paraId="50171854" w14:textId="11BF6CEA" w:rsidR="004F748D" w:rsidRPr="008D73E5" w:rsidRDefault="004F748D" w:rsidP="004F748D">
            <w:pPr>
              <w:spacing w:after="0" w:line="240" w:lineRule="auto"/>
              <w:jc w:val="both"/>
              <w:rPr>
                <w:rFonts w:ascii="Times New Roman" w:eastAsia="Times New Roman" w:hAnsi="Times New Roman" w:cs="Times New Roman"/>
                <w:color w:val="000000"/>
                <w:sz w:val="16"/>
                <w:szCs w:val="16"/>
                <w:lang w:eastAsia="en-PH"/>
              </w:rPr>
            </w:pPr>
          </w:p>
        </w:tc>
      </w:tr>
      <w:tr w:rsidR="0003584A" w:rsidRPr="008D73E5" w14:paraId="6496407A" w14:textId="77777777" w:rsidTr="0028326F">
        <w:trPr>
          <w:trHeight w:val="50"/>
        </w:trPr>
        <w:tc>
          <w:tcPr>
            <w:tcW w:w="624" w:type="dxa"/>
            <w:shd w:val="clear" w:color="auto" w:fill="auto"/>
            <w:noWrap/>
          </w:tcPr>
          <w:p w14:paraId="77424A66" w14:textId="77777777"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pp.</w:t>
            </w:r>
          </w:p>
          <w:p w14:paraId="4423D255" w14:textId="25D85504"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133-135 of CY 2023 AAR</w:t>
            </w:r>
          </w:p>
          <w:p w14:paraId="48E6CD42" w14:textId="5E7B882B" w:rsidR="0003584A" w:rsidRPr="008D73E5" w:rsidRDefault="0003584A" w:rsidP="0003584A">
            <w:pPr>
              <w:rPr>
                <w:rFonts w:ascii="Times New Roman" w:eastAsia="Times New Roman" w:hAnsi="Times New Roman" w:cs="Times New Roman"/>
                <w:sz w:val="16"/>
                <w:szCs w:val="16"/>
                <w:lang w:eastAsia="en-PH"/>
              </w:rPr>
            </w:pPr>
          </w:p>
        </w:tc>
        <w:tc>
          <w:tcPr>
            <w:tcW w:w="1708" w:type="dxa"/>
            <w:shd w:val="clear" w:color="auto" w:fill="auto"/>
          </w:tcPr>
          <w:p w14:paraId="2E8B4305" w14:textId="77777777"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 xml:space="preserve">The prolonged issuance of Notice to Proceed (NTP) and Purchase Order to the winning bidder and the grant of requests for extensions based on reasons that were not reasonably meritorious defeated the timely execution of other procurement activities conducted on the acquisition of disaster response and rescue equipment and supplies costing ₱7,795,600.00. This is contrary to Section 3(c) of RA No. 9184, thus impeding the immediate use of the equipment and </w:t>
            </w:r>
            <w:r w:rsidRPr="008D73E5">
              <w:rPr>
                <w:rFonts w:ascii="Times New Roman" w:eastAsia="Times New Roman" w:hAnsi="Times New Roman" w:cs="Times New Roman"/>
                <w:color w:val="000000"/>
                <w:sz w:val="16"/>
                <w:szCs w:val="16"/>
                <w:lang w:eastAsia="en-PH"/>
              </w:rPr>
              <w:lastRenderedPageBreak/>
              <w:t>supplies in times of disasters or emergencies.</w:t>
            </w:r>
          </w:p>
          <w:p w14:paraId="595D2F06" w14:textId="2FC8344D"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p>
        </w:tc>
        <w:tc>
          <w:tcPr>
            <w:tcW w:w="2078" w:type="dxa"/>
            <w:shd w:val="clear" w:color="auto" w:fill="auto"/>
          </w:tcPr>
          <w:p w14:paraId="01A5B0D7" w14:textId="33A6B268" w:rsidR="0003584A" w:rsidRPr="008D73E5" w:rsidRDefault="0090013C" w:rsidP="0003584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sz w:val="16"/>
                <w:szCs w:val="16"/>
                <w:lang w:eastAsia="en-PH"/>
              </w:rPr>
              <w:lastRenderedPageBreak/>
              <w:t>We</w:t>
            </w:r>
            <w:r w:rsidR="0003584A" w:rsidRPr="008D73E5">
              <w:rPr>
                <w:rFonts w:ascii="Times New Roman" w:eastAsia="Times New Roman" w:hAnsi="Times New Roman" w:cs="Times New Roman"/>
                <w:color w:val="FF0000"/>
                <w:sz w:val="16"/>
                <w:szCs w:val="16"/>
                <w:lang w:eastAsia="en-PH"/>
              </w:rPr>
              <w:t xml:space="preserve"> </w:t>
            </w:r>
            <w:r w:rsidR="0003584A" w:rsidRPr="008D73E5">
              <w:rPr>
                <w:rFonts w:ascii="Times New Roman" w:eastAsia="Times New Roman" w:hAnsi="Times New Roman" w:cs="Times New Roman"/>
                <w:color w:val="000000"/>
                <w:sz w:val="16"/>
                <w:szCs w:val="16"/>
                <w:lang w:eastAsia="en-PH"/>
              </w:rPr>
              <w:t>recommended that the Provincial Governor, in coordination of the BAC and the concerned offices, take the following actions:</w:t>
            </w:r>
          </w:p>
          <w:p w14:paraId="4C7DCE2B" w14:textId="77777777"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p>
          <w:p w14:paraId="66E1CF0C" w14:textId="5359A56D"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a.</w:t>
            </w:r>
            <w:r w:rsidRPr="008D73E5">
              <w:rPr>
                <w:rFonts w:ascii="Times New Roman" w:eastAsia="Times New Roman" w:hAnsi="Times New Roman" w:cs="Times New Roman"/>
                <w:color w:val="000000"/>
                <w:sz w:val="16"/>
                <w:szCs w:val="16"/>
                <w:lang w:eastAsia="en-PH"/>
              </w:rPr>
              <w:tab/>
              <w:t>Streamline the process that involves the preparation, review and approval of NTPs and POs and ensure that the NTPs are strictly issued to the successful bidders within seven (7) calendar days from the date of the approval of the contract; and</w:t>
            </w:r>
          </w:p>
        </w:tc>
        <w:tc>
          <w:tcPr>
            <w:tcW w:w="1350" w:type="dxa"/>
            <w:shd w:val="clear" w:color="auto" w:fill="auto"/>
          </w:tcPr>
          <w:p w14:paraId="7FD0DF57" w14:textId="72E4A19C"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To streamline the process that involves the preparation, review and approval of NTPs and POs and ensure that the NTPs are strictly issued to the successful bidders within seven (7) calendar days from the date of the approval of the contract</w:t>
            </w:r>
          </w:p>
        </w:tc>
        <w:tc>
          <w:tcPr>
            <w:tcW w:w="990" w:type="dxa"/>
            <w:shd w:val="clear" w:color="auto" w:fill="auto"/>
          </w:tcPr>
          <w:p w14:paraId="0B150099" w14:textId="422C79F1"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BAC, end-users</w:t>
            </w:r>
          </w:p>
        </w:tc>
        <w:tc>
          <w:tcPr>
            <w:tcW w:w="630" w:type="dxa"/>
            <w:shd w:val="clear" w:color="auto" w:fill="auto"/>
            <w:noWrap/>
          </w:tcPr>
          <w:p w14:paraId="47F4B1CA" w14:textId="77777777"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Feb</w:t>
            </w:r>
          </w:p>
          <w:p w14:paraId="3FC4A7F4" w14:textId="11557DE8"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2024</w:t>
            </w:r>
          </w:p>
        </w:tc>
        <w:tc>
          <w:tcPr>
            <w:tcW w:w="630" w:type="dxa"/>
            <w:shd w:val="clear" w:color="auto" w:fill="auto"/>
            <w:noWrap/>
          </w:tcPr>
          <w:p w14:paraId="766C0238" w14:textId="17CBF9DC"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Dec 2024</w:t>
            </w:r>
          </w:p>
        </w:tc>
        <w:tc>
          <w:tcPr>
            <w:tcW w:w="1071" w:type="dxa"/>
            <w:shd w:val="clear" w:color="auto" w:fill="auto"/>
            <w:noWrap/>
          </w:tcPr>
          <w:p w14:paraId="289E2298" w14:textId="073D38D4"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Fully Implemented</w:t>
            </w:r>
          </w:p>
        </w:tc>
        <w:tc>
          <w:tcPr>
            <w:tcW w:w="909" w:type="dxa"/>
            <w:shd w:val="clear" w:color="auto" w:fill="auto"/>
            <w:noWrap/>
          </w:tcPr>
          <w:p w14:paraId="55A1EB9F" w14:textId="77777777"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p>
        </w:tc>
        <w:tc>
          <w:tcPr>
            <w:tcW w:w="2160" w:type="dxa"/>
            <w:shd w:val="clear" w:color="FFFFFF" w:fill="FFFFFF"/>
          </w:tcPr>
          <w:p w14:paraId="3FD91AC3" w14:textId="199CF0D6"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The Bids and Awards Committee (BAC) strictly observes and adheres to the recommendation stated and ensures to intensify the monitoring of procurement with respect to the Updated 2016 Revised Implementing Rules and Regulations of Republic Act No. 9184</w:t>
            </w:r>
          </w:p>
        </w:tc>
        <w:tc>
          <w:tcPr>
            <w:tcW w:w="1080" w:type="dxa"/>
            <w:shd w:val="clear" w:color="auto" w:fill="auto"/>
            <w:noWrap/>
          </w:tcPr>
          <w:p w14:paraId="06E4892E" w14:textId="0320EC65"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October 2024</w:t>
            </w:r>
          </w:p>
        </w:tc>
        <w:tc>
          <w:tcPr>
            <w:tcW w:w="1080" w:type="dxa"/>
            <w:shd w:val="clear" w:color="auto" w:fill="auto"/>
            <w:noWrap/>
          </w:tcPr>
          <w:p w14:paraId="086F5120" w14:textId="21199804"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Not implemented</w:t>
            </w:r>
          </w:p>
        </w:tc>
        <w:tc>
          <w:tcPr>
            <w:tcW w:w="720" w:type="dxa"/>
            <w:shd w:val="clear" w:color="auto" w:fill="auto"/>
            <w:noWrap/>
          </w:tcPr>
          <w:p w14:paraId="318800EF" w14:textId="77777777"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p>
        </w:tc>
        <w:tc>
          <w:tcPr>
            <w:tcW w:w="720" w:type="dxa"/>
            <w:shd w:val="clear" w:color="auto" w:fill="auto"/>
            <w:noWrap/>
          </w:tcPr>
          <w:p w14:paraId="49988F2A" w14:textId="77777777"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p>
        </w:tc>
        <w:tc>
          <w:tcPr>
            <w:tcW w:w="1795" w:type="dxa"/>
            <w:shd w:val="clear" w:color="auto" w:fill="auto"/>
            <w:noWrap/>
          </w:tcPr>
          <w:p w14:paraId="7CB91CE4" w14:textId="1F12284F" w:rsidR="0003584A" w:rsidRPr="008D73E5" w:rsidRDefault="0003584A" w:rsidP="004F748D">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The sampled contracts showed that the NTPs were received on time. However, this is subject for further validation upon the submission of all the documents and reports pertaining to the CY 2024 transactions</w:t>
            </w:r>
            <w:r w:rsidR="004F748D" w:rsidRPr="008D73E5">
              <w:rPr>
                <w:rFonts w:ascii="Times New Roman" w:eastAsia="Times New Roman" w:hAnsi="Times New Roman" w:cs="Times New Roman"/>
                <w:color w:val="000000"/>
                <w:sz w:val="16"/>
                <w:szCs w:val="16"/>
                <w:lang w:eastAsia="en-PH"/>
              </w:rPr>
              <w:t>.</w:t>
            </w:r>
          </w:p>
        </w:tc>
      </w:tr>
      <w:tr w:rsidR="0003584A" w:rsidRPr="008D73E5" w14:paraId="476E7350" w14:textId="77777777" w:rsidTr="009C3BC1">
        <w:trPr>
          <w:trHeight w:val="430"/>
        </w:trPr>
        <w:tc>
          <w:tcPr>
            <w:tcW w:w="624" w:type="dxa"/>
            <w:shd w:val="clear" w:color="auto" w:fill="auto"/>
            <w:noWrap/>
          </w:tcPr>
          <w:p w14:paraId="6D3D2802" w14:textId="77777777"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p>
        </w:tc>
        <w:tc>
          <w:tcPr>
            <w:tcW w:w="1708" w:type="dxa"/>
            <w:shd w:val="clear" w:color="auto" w:fill="auto"/>
          </w:tcPr>
          <w:p w14:paraId="5E34C139" w14:textId="77777777"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p>
        </w:tc>
        <w:tc>
          <w:tcPr>
            <w:tcW w:w="2078" w:type="dxa"/>
            <w:shd w:val="clear" w:color="auto" w:fill="auto"/>
          </w:tcPr>
          <w:p w14:paraId="79134A99" w14:textId="77777777"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b.</w:t>
            </w:r>
            <w:r w:rsidRPr="008D73E5">
              <w:rPr>
                <w:rFonts w:ascii="Times New Roman" w:eastAsia="Times New Roman" w:hAnsi="Times New Roman" w:cs="Times New Roman"/>
                <w:color w:val="000000"/>
                <w:sz w:val="16"/>
                <w:szCs w:val="16"/>
                <w:lang w:eastAsia="en-PH"/>
              </w:rPr>
              <w:tab/>
              <w:t>Grant delivery extensions only for grounds that are reasonably meritorious (e.g. fortuitous events, calamities, etc.) in order to oblige the suppliers to deliver within the period prescribed in the contract.</w:t>
            </w:r>
          </w:p>
          <w:p w14:paraId="28E58226" w14:textId="5FB68B85"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p>
        </w:tc>
        <w:tc>
          <w:tcPr>
            <w:tcW w:w="1350" w:type="dxa"/>
            <w:shd w:val="clear" w:color="auto" w:fill="auto"/>
          </w:tcPr>
          <w:p w14:paraId="07BEA880" w14:textId="3FAAAB53"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To grant delivery extensions only for grounds that are reasonably meritorious (e.g. fortuitous events, calamities, etc.)</w:t>
            </w:r>
          </w:p>
        </w:tc>
        <w:tc>
          <w:tcPr>
            <w:tcW w:w="990" w:type="dxa"/>
            <w:shd w:val="clear" w:color="auto" w:fill="auto"/>
          </w:tcPr>
          <w:p w14:paraId="3852EEEC" w14:textId="33AD9168"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BAC</w:t>
            </w:r>
          </w:p>
        </w:tc>
        <w:tc>
          <w:tcPr>
            <w:tcW w:w="630" w:type="dxa"/>
            <w:shd w:val="clear" w:color="auto" w:fill="auto"/>
            <w:noWrap/>
          </w:tcPr>
          <w:p w14:paraId="5F3D87DF" w14:textId="77777777"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Feb</w:t>
            </w:r>
          </w:p>
          <w:p w14:paraId="60A4A4F4" w14:textId="56924FB3"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2024</w:t>
            </w:r>
          </w:p>
        </w:tc>
        <w:tc>
          <w:tcPr>
            <w:tcW w:w="630" w:type="dxa"/>
            <w:shd w:val="clear" w:color="auto" w:fill="auto"/>
            <w:noWrap/>
          </w:tcPr>
          <w:p w14:paraId="275920F3" w14:textId="46087020"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Dec 2024</w:t>
            </w:r>
          </w:p>
        </w:tc>
        <w:tc>
          <w:tcPr>
            <w:tcW w:w="1071" w:type="dxa"/>
            <w:shd w:val="clear" w:color="auto" w:fill="auto"/>
            <w:noWrap/>
          </w:tcPr>
          <w:p w14:paraId="2151CADE" w14:textId="4CC25D42"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Fully Implemented</w:t>
            </w:r>
          </w:p>
        </w:tc>
        <w:tc>
          <w:tcPr>
            <w:tcW w:w="909" w:type="dxa"/>
            <w:shd w:val="clear" w:color="auto" w:fill="auto"/>
            <w:noWrap/>
          </w:tcPr>
          <w:p w14:paraId="59E07027" w14:textId="77777777"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p>
        </w:tc>
        <w:tc>
          <w:tcPr>
            <w:tcW w:w="2160" w:type="dxa"/>
            <w:shd w:val="clear" w:color="FFFFFF" w:fill="FFFFFF"/>
          </w:tcPr>
          <w:p w14:paraId="120B0175" w14:textId="369502E2"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The Bids and Awards Committee (BAC) assured that timelines of delivery and grant of extension tendered by the supplier/manufacturer/distributor are meticulously reviewed, if based on meritorious ground, the circumstances asserted by the supplier/manufacturer/distributor to eliminate the risk of delays of the deliveries to be incurred by the end-user.</w:t>
            </w:r>
          </w:p>
          <w:p w14:paraId="123B6947" w14:textId="0D9C5984"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p>
        </w:tc>
        <w:tc>
          <w:tcPr>
            <w:tcW w:w="1080" w:type="dxa"/>
            <w:shd w:val="clear" w:color="auto" w:fill="auto"/>
            <w:noWrap/>
          </w:tcPr>
          <w:p w14:paraId="0C428BDB" w14:textId="79CA5708"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October 2024</w:t>
            </w:r>
          </w:p>
        </w:tc>
        <w:tc>
          <w:tcPr>
            <w:tcW w:w="1080" w:type="dxa"/>
            <w:shd w:val="clear" w:color="auto" w:fill="auto"/>
            <w:noWrap/>
          </w:tcPr>
          <w:p w14:paraId="6FFC19D6" w14:textId="6279BDB3"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Not implemented</w:t>
            </w:r>
          </w:p>
        </w:tc>
        <w:tc>
          <w:tcPr>
            <w:tcW w:w="720" w:type="dxa"/>
            <w:shd w:val="clear" w:color="auto" w:fill="auto"/>
            <w:noWrap/>
          </w:tcPr>
          <w:p w14:paraId="3578194F" w14:textId="77777777"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p>
        </w:tc>
        <w:tc>
          <w:tcPr>
            <w:tcW w:w="720" w:type="dxa"/>
            <w:shd w:val="clear" w:color="auto" w:fill="auto"/>
            <w:noWrap/>
          </w:tcPr>
          <w:p w14:paraId="5B6FBB32" w14:textId="77777777"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p>
        </w:tc>
        <w:tc>
          <w:tcPr>
            <w:tcW w:w="1795" w:type="dxa"/>
            <w:shd w:val="clear" w:color="auto" w:fill="auto"/>
            <w:noWrap/>
          </w:tcPr>
          <w:p w14:paraId="686D62A6" w14:textId="1C0E8B21" w:rsidR="0003584A" w:rsidRPr="008D73E5" w:rsidRDefault="0003584A" w:rsidP="004F748D">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This is subject for further validation upon the submission of all the documents and reports pertaining to the CY 2024 transactions</w:t>
            </w:r>
            <w:r w:rsidR="004F748D" w:rsidRPr="008D73E5">
              <w:rPr>
                <w:rFonts w:ascii="Times New Roman" w:eastAsia="Times New Roman" w:hAnsi="Times New Roman" w:cs="Times New Roman"/>
                <w:strike/>
                <w:color w:val="FF0000"/>
                <w:sz w:val="16"/>
                <w:szCs w:val="16"/>
                <w:lang w:eastAsia="en-PH"/>
              </w:rPr>
              <w:t>.</w:t>
            </w:r>
          </w:p>
        </w:tc>
      </w:tr>
      <w:tr w:rsidR="0003584A" w:rsidRPr="008D73E5" w14:paraId="7AD3137D" w14:textId="77777777" w:rsidTr="00D71072">
        <w:trPr>
          <w:trHeight w:val="935"/>
        </w:trPr>
        <w:tc>
          <w:tcPr>
            <w:tcW w:w="624" w:type="dxa"/>
            <w:vMerge w:val="restart"/>
            <w:shd w:val="clear" w:color="auto" w:fill="auto"/>
            <w:noWrap/>
          </w:tcPr>
          <w:p w14:paraId="05157CE5" w14:textId="77777777"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pp.</w:t>
            </w:r>
          </w:p>
          <w:p w14:paraId="7021B86E" w14:textId="0ED7BA5F"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135-137 of CY 2023 AAR</w:t>
            </w:r>
          </w:p>
        </w:tc>
        <w:tc>
          <w:tcPr>
            <w:tcW w:w="1708" w:type="dxa"/>
            <w:vMerge w:val="restart"/>
            <w:shd w:val="clear" w:color="auto" w:fill="auto"/>
          </w:tcPr>
          <w:p w14:paraId="58AD4B52" w14:textId="4ACEEBE9"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Eleven infrastructure projects amounting to ₱57,542,560.20 were delayed by 30 to 200 days due to inadequate planning, lack of detailed engineering, and coordination with the stakeholders and end-users, contrary to Annex “A” of the 2016 Revised IRR of RA No. 9184, therefore hindering the constituents from timely enjoying the benefit from these projects.</w:t>
            </w:r>
          </w:p>
        </w:tc>
        <w:tc>
          <w:tcPr>
            <w:tcW w:w="2078" w:type="dxa"/>
            <w:shd w:val="clear" w:color="auto" w:fill="auto"/>
          </w:tcPr>
          <w:p w14:paraId="5AE98979" w14:textId="1ACE73F8" w:rsidR="0003584A" w:rsidRPr="008D73E5" w:rsidRDefault="0090013C" w:rsidP="0003584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sz w:val="16"/>
                <w:szCs w:val="16"/>
                <w:lang w:eastAsia="en-PH"/>
              </w:rPr>
              <w:t>We</w:t>
            </w:r>
            <w:r w:rsidR="0003584A" w:rsidRPr="008D73E5">
              <w:rPr>
                <w:rFonts w:ascii="Times New Roman" w:eastAsia="Times New Roman" w:hAnsi="Times New Roman" w:cs="Times New Roman"/>
                <w:color w:val="FF0000"/>
                <w:sz w:val="16"/>
                <w:szCs w:val="16"/>
                <w:lang w:eastAsia="en-PH"/>
              </w:rPr>
              <w:t xml:space="preserve"> </w:t>
            </w:r>
            <w:r w:rsidR="0003584A" w:rsidRPr="008D73E5">
              <w:rPr>
                <w:rFonts w:ascii="Times New Roman" w:eastAsia="Times New Roman" w:hAnsi="Times New Roman" w:cs="Times New Roman"/>
                <w:color w:val="000000"/>
                <w:sz w:val="16"/>
                <w:szCs w:val="16"/>
                <w:lang w:eastAsia="en-PH"/>
              </w:rPr>
              <w:t xml:space="preserve">recommended the Management: </w:t>
            </w:r>
          </w:p>
          <w:p w14:paraId="4C4BC3B8" w14:textId="77777777"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p>
          <w:p w14:paraId="00201D74" w14:textId="77777777"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a.</w:t>
            </w:r>
            <w:r w:rsidRPr="008D73E5">
              <w:rPr>
                <w:rFonts w:ascii="Times New Roman" w:eastAsia="Times New Roman" w:hAnsi="Times New Roman" w:cs="Times New Roman"/>
                <w:color w:val="000000"/>
                <w:sz w:val="16"/>
                <w:szCs w:val="16"/>
                <w:lang w:eastAsia="en-PH"/>
              </w:rPr>
              <w:tab/>
              <w:t>Ensure that all parties in the project, including the requestor and end-user, are involved in the planning phase so that their preferences, such as design, specification, location and timing, are considered in order to avoid changes during the implementation phase;</w:t>
            </w:r>
          </w:p>
          <w:p w14:paraId="0B2F7045" w14:textId="0013513C"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p>
        </w:tc>
        <w:tc>
          <w:tcPr>
            <w:tcW w:w="1350" w:type="dxa"/>
            <w:shd w:val="clear" w:color="auto" w:fill="auto"/>
          </w:tcPr>
          <w:p w14:paraId="47ECDC7D" w14:textId="77777777"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To ensure that all parties in the project, including the requestor and end-user, are involved in the planning phase so that their preferences such as design, specification, location and timing, are considered in order to avoid changes during the implementation phase</w:t>
            </w:r>
          </w:p>
          <w:p w14:paraId="35F2B4A0" w14:textId="55C6D52C"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p>
        </w:tc>
        <w:tc>
          <w:tcPr>
            <w:tcW w:w="990" w:type="dxa"/>
            <w:shd w:val="clear" w:color="auto" w:fill="auto"/>
          </w:tcPr>
          <w:p w14:paraId="3B082263" w14:textId="4289A081"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Management</w:t>
            </w:r>
          </w:p>
        </w:tc>
        <w:tc>
          <w:tcPr>
            <w:tcW w:w="630" w:type="dxa"/>
            <w:shd w:val="clear" w:color="auto" w:fill="auto"/>
            <w:noWrap/>
          </w:tcPr>
          <w:p w14:paraId="003B8328" w14:textId="77777777"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Feb</w:t>
            </w:r>
          </w:p>
          <w:p w14:paraId="421BF5A6" w14:textId="06234291"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2024</w:t>
            </w:r>
          </w:p>
        </w:tc>
        <w:tc>
          <w:tcPr>
            <w:tcW w:w="630" w:type="dxa"/>
            <w:shd w:val="clear" w:color="auto" w:fill="auto"/>
            <w:noWrap/>
          </w:tcPr>
          <w:p w14:paraId="45ABB84C" w14:textId="11BD6E86"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Dec 2024</w:t>
            </w:r>
          </w:p>
        </w:tc>
        <w:tc>
          <w:tcPr>
            <w:tcW w:w="1071" w:type="dxa"/>
            <w:shd w:val="clear" w:color="auto" w:fill="auto"/>
            <w:noWrap/>
          </w:tcPr>
          <w:p w14:paraId="67CA1107" w14:textId="2B45D539"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Fully Implemented</w:t>
            </w:r>
          </w:p>
        </w:tc>
        <w:tc>
          <w:tcPr>
            <w:tcW w:w="909" w:type="dxa"/>
            <w:shd w:val="clear" w:color="auto" w:fill="auto"/>
            <w:noWrap/>
          </w:tcPr>
          <w:p w14:paraId="4DFC1614" w14:textId="77777777"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p>
        </w:tc>
        <w:tc>
          <w:tcPr>
            <w:tcW w:w="2160" w:type="dxa"/>
            <w:shd w:val="clear" w:color="FFFFFF" w:fill="FFFFFF"/>
          </w:tcPr>
          <w:p w14:paraId="5AE7E39E" w14:textId="67A8E785"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Prior to publication of Philippine Bidding Documents, the BAC schedules a meeting with all parties in the project, including the requestor and end-user, are involved in the planning phase so that their preferences such as design, specification, location and timing, are considered in order to avoid changes during the implementation phase</w:t>
            </w:r>
          </w:p>
        </w:tc>
        <w:tc>
          <w:tcPr>
            <w:tcW w:w="1080" w:type="dxa"/>
            <w:shd w:val="clear" w:color="auto" w:fill="auto"/>
            <w:noWrap/>
          </w:tcPr>
          <w:p w14:paraId="0D1402E3" w14:textId="5F266C83"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October 2024</w:t>
            </w:r>
          </w:p>
        </w:tc>
        <w:tc>
          <w:tcPr>
            <w:tcW w:w="1080" w:type="dxa"/>
            <w:shd w:val="clear" w:color="auto" w:fill="auto"/>
            <w:noWrap/>
          </w:tcPr>
          <w:p w14:paraId="53BF73D0" w14:textId="601DB4A8"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Not implemented</w:t>
            </w:r>
          </w:p>
        </w:tc>
        <w:tc>
          <w:tcPr>
            <w:tcW w:w="720" w:type="dxa"/>
            <w:shd w:val="clear" w:color="auto" w:fill="auto"/>
            <w:noWrap/>
          </w:tcPr>
          <w:p w14:paraId="72CAD8FD" w14:textId="77777777"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p>
        </w:tc>
        <w:tc>
          <w:tcPr>
            <w:tcW w:w="720" w:type="dxa"/>
            <w:shd w:val="clear" w:color="auto" w:fill="auto"/>
            <w:noWrap/>
          </w:tcPr>
          <w:p w14:paraId="6AF3475C" w14:textId="77777777"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p>
        </w:tc>
        <w:tc>
          <w:tcPr>
            <w:tcW w:w="1795" w:type="dxa"/>
            <w:shd w:val="clear" w:color="auto" w:fill="auto"/>
            <w:noWrap/>
          </w:tcPr>
          <w:p w14:paraId="12059288" w14:textId="4F43753A" w:rsidR="0003584A" w:rsidRPr="008D73E5" w:rsidRDefault="004F748D" w:rsidP="004F748D">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T</w:t>
            </w:r>
            <w:r w:rsidR="0003584A" w:rsidRPr="008D73E5">
              <w:rPr>
                <w:rFonts w:ascii="Times New Roman" w:eastAsia="Times New Roman" w:hAnsi="Times New Roman" w:cs="Times New Roman"/>
                <w:color w:val="000000"/>
                <w:sz w:val="16"/>
                <w:szCs w:val="16"/>
                <w:lang w:eastAsia="en-PH"/>
              </w:rPr>
              <w:t>his will be subject for further validation upon the submission of all the documents and reports pertaining to the CY 2024 transactions</w:t>
            </w:r>
            <w:r w:rsidRPr="008D73E5">
              <w:rPr>
                <w:rFonts w:ascii="Times New Roman" w:eastAsia="Times New Roman" w:hAnsi="Times New Roman" w:cs="Times New Roman"/>
                <w:strike/>
                <w:color w:val="FF0000"/>
                <w:sz w:val="16"/>
                <w:szCs w:val="16"/>
                <w:lang w:eastAsia="en-PH"/>
              </w:rPr>
              <w:t>.</w:t>
            </w:r>
          </w:p>
        </w:tc>
      </w:tr>
      <w:tr w:rsidR="0003584A" w:rsidRPr="008D73E5" w14:paraId="07519229" w14:textId="77777777" w:rsidTr="00E54F8F">
        <w:trPr>
          <w:trHeight w:val="416"/>
        </w:trPr>
        <w:tc>
          <w:tcPr>
            <w:tcW w:w="624" w:type="dxa"/>
            <w:vMerge/>
            <w:shd w:val="clear" w:color="auto" w:fill="auto"/>
            <w:noWrap/>
          </w:tcPr>
          <w:p w14:paraId="41266605" w14:textId="77777777"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p>
        </w:tc>
        <w:tc>
          <w:tcPr>
            <w:tcW w:w="1708" w:type="dxa"/>
            <w:vMerge/>
            <w:shd w:val="clear" w:color="auto" w:fill="auto"/>
          </w:tcPr>
          <w:p w14:paraId="7924B178" w14:textId="77777777"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p>
        </w:tc>
        <w:tc>
          <w:tcPr>
            <w:tcW w:w="2078" w:type="dxa"/>
            <w:shd w:val="clear" w:color="auto" w:fill="auto"/>
          </w:tcPr>
          <w:p w14:paraId="0FB938C4" w14:textId="07B9D5EA"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b.</w:t>
            </w:r>
            <w:r w:rsidRPr="008D73E5">
              <w:rPr>
                <w:rFonts w:ascii="Times New Roman" w:eastAsia="Times New Roman" w:hAnsi="Times New Roman" w:cs="Times New Roman"/>
                <w:color w:val="000000"/>
                <w:sz w:val="16"/>
                <w:szCs w:val="16"/>
                <w:lang w:eastAsia="en-PH"/>
              </w:rPr>
              <w:tab/>
              <w:t>Require any requestor to disclose whether they have already requested the same project from other government agencies and remind them to wait for the response of the PGLU before submitting any request letter to other agencies to avoid duplication of project;</w:t>
            </w:r>
          </w:p>
        </w:tc>
        <w:tc>
          <w:tcPr>
            <w:tcW w:w="1350" w:type="dxa"/>
            <w:shd w:val="clear" w:color="auto" w:fill="auto"/>
          </w:tcPr>
          <w:p w14:paraId="4FC36788" w14:textId="1F89FEC7"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To require any requestor to disclose whether they have already requested the same project from other government agencies</w:t>
            </w:r>
          </w:p>
        </w:tc>
        <w:tc>
          <w:tcPr>
            <w:tcW w:w="990" w:type="dxa"/>
            <w:shd w:val="clear" w:color="auto" w:fill="auto"/>
          </w:tcPr>
          <w:p w14:paraId="1667AC51" w14:textId="34BAEAA5"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Management</w:t>
            </w:r>
          </w:p>
        </w:tc>
        <w:tc>
          <w:tcPr>
            <w:tcW w:w="630" w:type="dxa"/>
            <w:shd w:val="clear" w:color="auto" w:fill="auto"/>
            <w:noWrap/>
          </w:tcPr>
          <w:p w14:paraId="364A391F" w14:textId="77777777"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Feb</w:t>
            </w:r>
          </w:p>
          <w:p w14:paraId="224A6616" w14:textId="587E34C6"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2024</w:t>
            </w:r>
          </w:p>
        </w:tc>
        <w:tc>
          <w:tcPr>
            <w:tcW w:w="630" w:type="dxa"/>
            <w:shd w:val="clear" w:color="auto" w:fill="auto"/>
            <w:noWrap/>
          </w:tcPr>
          <w:p w14:paraId="1B3B187C" w14:textId="7CBB79F3"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Dec 2024</w:t>
            </w:r>
          </w:p>
        </w:tc>
        <w:tc>
          <w:tcPr>
            <w:tcW w:w="1071" w:type="dxa"/>
            <w:shd w:val="clear" w:color="auto" w:fill="auto"/>
            <w:noWrap/>
          </w:tcPr>
          <w:p w14:paraId="45271341" w14:textId="3F42604E"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Fully Implemented</w:t>
            </w:r>
          </w:p>
        </w:tc>
        <w:tc>
          <w:tcPr>
            <w:tcW w:w="909" w:type="dxa"/>
            <w:shd w:val="clear" w:color="auto" w:fill="auto"/>
            <w:noWrap/>
          </w:tcPr>
          <w:p w14:paraId="071A8606" w14:textId="77777777"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p>
        </w:tc>
        <w:tc>
          <w:tcPr>
            <w:tcW w:w="2160" w:type="dxa"/>
            <w:shd w:val="clear" w:color="FFFFFF" w:fill="FFFFFF"/>
          </w:tcPr>
          <w:p w14:paraId="1F944CC1" w14:textId="48626112"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Various requests are validated by the Local Finance Committee, BAC and implementing offices</w:t>
            </w:r>
          </w:p>
        </w:tc>
        <w:tc>
          <w:tcPr>
            <w:tcW w:w="1080" w:type="dxa"/>
            <w:shd w:val="clear" w:color="auto" w:fill="auto"/>
            <w:noWrap/>
          </w:tcPr>
          <w:p w14:paraId="175140E9" w14:textId="4B63A34B"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October 2024</w:t>
            </w:r>
          </w:p>
        </w:tc>
        <w:tc>
          <w:tcPr>
            <w:tcW w:w="1080" w:type="dxa"/>
            <w:shd w:val="clear" w:color="auto" w:fill="auto"/>
            <w:noWrap/>
          </w:tcPr>
          <w:p w14:paraId="2333F859" w14:textId="487C4ADD"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Not implemented</w:t>
            </w:r>
          </w:p>
        </w:tc>
        <w:tc>
          <w:tcPr>
            <w:tcW w:w="720" w:type="dxa"/>
            <w:shd w:val="clear" w:color="auto" w:fill="auto"/>
            <w:noWrap/>
          </w:tcPr>
          <w:p w14:paraId="1BCB2FAC" w14:textId="77777777"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p>
        </w:tc>
        <w:tc>
          <w:tcPr>
            <w:tcW w:w="720" w:type="dxa"/>
            <w:shd w:val="clear" w:color="auto" w:fill="auto"/>
            <w:noWrap/>
          </w:tcPr>
          <w:p w14:paraId="5CF09BF2" w14:textId="77777777"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p>
        </w:tc>
        <w:tc>
          <w:tcPr>
            <w:tcW w:w="1795" w:type="dxa"/>
            <w:shd w:val="clear" w:color="auto" w:fill="auto"/>
            <w:noWrap/>
          </w:tcPr>
          <w:p w14:paraId="159B712D" w14:textId="6331C75B" w:rsidR="0003584A" w:rsidRPr="008D73E5" w:rsidRDefault="004F748D" w:rsidP="004F748D">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T</w:t>
            </w:r>
            <w:r w:rsidR="0003584A" w:rsidRPr="008D73E5">
              <w:rPr>
                <w:rFonts w:ascii="Times New Roman" w:eastAsia="Times New Roman" w:hAnsi="Times New Roman" w:cs="Times New Roman"/>
                <w:color w:val="000000"/>
                <w:sz w:val="16"/>
                <w:szCs w:val="16"/>
                <w:lang w:eastAsia="en-PH"/>
              </w:rPr>
              <w:t>his will be subject for further validation upon the submission of all the documents and reports pertaining to the CY 2024 transactions</w:t>
            </w:r>
            <w:r w:rsidRPr="008D73E5">
              <w:rPr>
                <w:rFonts w:ascii="Times New Roman" w:eastAsia="Times New Roman" w:hAnsi="Times New Roman" w:cs="Times New Roman"/>
                <w:strike/>
                <w:color w:val="FF0000"/>
                <w:sz w:val="16"/>
                <w:szCs w:val="16"/>
                <w:lang w:eastAsia="en-PH"/>
              </w:rPr>
              <w:t>.</w:t>
            </w:r>
          </w:p>
        </w:tc>
      </w:tr>
      <w:tr w:rsidR="0003584A" w:rsidRPr="008D73E5" w14:paraId="70A4F452" w14:textId="77777777" w:rsidTr="00D71072">
        <w:trPr>
          <w:trHeight w:val="935"/>
        </w:trPr>
        <w:tc>
          <w:tcPr>
            <w:tcW w:w="624" w:type="dxa"/>
            <w:vMerge/>
            <w:shd w:val="clear" w:color="auto" w:fill="auto"/>
            <w:noWrap/>
          </w:tcPr>
          <w:p w14:paraId="303E3C27" w14:textId="77777777"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p>
        </w:tc>
        <w:tc>
          <w:tcPr>
            <w:tcW w:w="1708" w:type="dxa"/>
            <w:vMerge/>
            <w:shd w:val="clear" w:color="auto" w:fill="auto"/>
          </w:tcPr>
          <w:p w14:paraId="5E966488" w14:textId="77777777"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p>
        </w:tc>
        <w:tc>
          <w:tcPr>
            <w:tcW w:w="2078" w:type="dxa"/>
            <w:shd w:val="clear" w:color="auto" w:fill="auto"/>
          </w:tcPr>
          <w:p w14:paraId="1ACD44E5" w14:textId="77777777"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c.</w:t>
            </w:r>
            <w:r w:rsidRPr="008D73E5">
              <w:rPr>
                <w:rFonts w:ascii="Times New Roman" w:eastAsia="Times New Roman" w:hAnsi="Times New Roman" w:cs="Times New Roman"/>
                <w:color w:val="000000"/>
                <w:sz w:val="16"/>
                <w:szCs w:val="16"/>
                <w:lang w:eastAsia="en-PH"/>
              </w:rPr>
              <w:tab/>
              <w:t>Coordinate with the different agencies, especially the DPWH and the partner LGUs, and reconcile the respective APPs and SPPs of the parties involved to detect any potential duplication or overlapping, and if necessary, to consider any possible schedule adjustment to harmonize the implementation of the infrastructure projects; and</w:t>
            </w:r>
          </w:p>
          <w:p w14:paraId="4A9B905E" w14:textId="34F0F3FF"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p>
        </w:tc>
        <w:tc>
          <w:tcPr>
            <w:tcW w:w="1350" w:type="dxa"/>
            <w:shd w:val="clear" w:color="auto" w:fill="auto"/>
          </w:tcPr>
          <w:p w14:paraId="75CD4832" w14:textId="77777777"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To coordinate with the different agencies, especially the DPWH and the partner LGUs, and reconcile the respective APPs and SPPs of the parties involved to detect any potential duplication or overlapping</w:t>
            </w:r>
          </w:p>
          <w:p w14:paraId="4CFE539E" w14:textId="6867EBC8"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p>
        </w:tc>
        <w:tc>
          <w:tcPr>
            <w:tcW w:w="990" w:type="dxa"/>
            <w:shd w:val="clear" w:color="auto" w:fill="auto"/>
          </w:tcPr>
          <w:p w14:paraId="53DABCB3" w14:textId="71ABA321"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Management</w:t>
            </w:r>
          </w:p>
        </w:tc>
        <w:tc>
          <w:tcPr>
            <w:tcW w:w="630" w:type="dxa"/>
            <w:shd w:val="clear" w:color="auto" w:fill="auto"/>
            <w:noWrap/>
          </w:tcPr>
          <w:p w14:paraId="11A01EF5" w14:textId="77777777"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Feb</w:t>
            </w:r>
          </w:p>
          <w:p w14:paraId="0985F2E0" w14:textId="46D04AEF"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2024</w:t>
            </w:r>
          </w:p>
        </w:tc>
        <w:tc>
          <w:tcPr>
            <w:tcW w:w="630" w:type="dxa"/>
            <w:shd w:val="clear" w:color="auto" w:fill="auto"/>
            <w:noWrap/>
          </w:tcPr>
          <w:p w14:paraId="72C338AA" w14:textId="3FD799ED"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Dec 2024</w:t>
            </w:r>
          </w:p>
        </w:tc>
        <w:tc>
          <w:tcPr>
            <w:tcW w:w="1071" w:type="dxa"/>
            <w:shd w:val="clear" w:color="auto" w:fill="auto"/>
            <w:noWrap/>
          </w:tcPr>
          <w:p w14:paraId="4661C1ED" w14:textId="4D38F08A"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Fully Implemented</w:t>
            </w:r>
          </w:p>
        </w:tc>
        <w:tc>
          <w:tcPr>
            <w:tcW w:w="909" w:type="dxa"/>
            <w:shd w:val="clear" w:color="auto" w:fill="auto"/>
            <w:noWrap/>
          </w:tcPr>
          <w:p w14:paraId="2F5977CB" w14:textId="77777777"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p>
        </w:tc>
        <w:tc>
          <w:tcPr>
            <w:tcW w:w="2160" w:type="dxa"/>
            <w:shd w:val="clear" w:color="FFFFFF" w:fill="FFFFFF"/>
          </w:tcPr>
          <w:p w14:paraId="1655604B" w14:textId="4C01E4A6"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Deliberations and evaluation are made during SP Committee hearings</w:t>
            </w:r>
          </w:p>
        </w:tc>
        <w:tc>
          <w:tcPr>
            <w:tcW w:w="1080" w:type="dxa"/>
            <w:shd w:val="clear" w:color="auto" w:fill="auto"/>
            <w:noWrap/>
          </w:tcPr>
          <w:p w14:paraId="645BE3E7" w14:textId="16699C90"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October 2024</w:t>
            </w:r>
          </w:p>
        </w:tc>
        <w:tc>
          <w:tcPr>
            <w:tcW w:w="1080" w:type="dxa"/>
            <w:shd w:val="clear" w:color="auto" w:fill="auto"/>
            <w:noWrap/>
          </w:tcPr>
          <w:p w14:paraId="3442F9C6" w14:textId="053A1BCA"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Not implemented</w:t>
            </w:r>
          </w:p>
        </w:tc>
        <w:tc>
          <w:tcPr>
            <w:tcW w:w="720" w:type="dxa"/>
            <w:shd w:val="clear" w:color="auto" w:fill="auto"/>
            <w:noWrap/>
          </w:tcPr>
          <w:p w14:paraId="0874E724" w14:textId="77777777"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p>
        </w:tc>
        <w:tc>
          <w:tcPr>
            <w:tcW w:w="720" w:type="dxa"/>
            <w:shd w:val="clear" w:color="auto" w:fill="auto"/>
            <w:noWrap/>
          </w:tcPr>
          <w:p w14:paraId="07D40B20" w14:textId="77777777"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p>
        </w:tc>
        <w:tc>
          <w:tcPr>
            <w:tcW w:w="1795" w:type="dxa"/>
            <w:shd w:val="clear" w:color="auto" w:fill="auto"/>
            <w:noWrap/>
          </w:tcPr>
          <w:p w14:paraId="6CBB8332" w14:textId="6A08CA96" w:rsidR="0003584A" w:rsidRPr="008D73E5" w:rsidRDefault="004F748D" w:rsidP="004F748D">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T</w:t>
            </w:r>
            <w:r w:rsidR="0003584A" w:rsidRPr="008D73E5">
              <w:rPr>
                <w:rFonts w:ascii="Times New Roman" w:eastAsia="Times New Roman" w:hAnsi="Times New Roman" w:cs="Times New Roman"/>
                <w:color w:val="000000"/>
                <w:sz w:val="16"/>
                <w:szCs w:val="16"/>
                <w:lang w:eastAsia="en-PH"/>
              </w:rPr>
              <w:t>his will be subject for further validation upon the submission of all the documents and reports pertaining to the CY 2024 transactions</w:t>
            </w:r>
            <w:r w:rsidRPr="008D73E5">
              <w:rPr>
                <w:rFonts w:ascii="Times New Roman" w:eastAsia="Times New Roman" w:hAnsi="Times New Roman" w:cs="Times New Roman"/>
                <w:color w:val="000000"/>
                <w:sz w:val="16"/>
                <w:szCs w:val="16"/>
                <w:lang w:eastAsia="en-PH"/>
              </w:rPr>
              <w:t>.</w:t>
            </w:r>
          </w:p>
        </w:tc>
      </w:tr>
      <w:tr w:rsidR="0003584A" w:rsidRPr="008D73E5" w14:paraId="622DDF66" w14:textId="77777777" w:rsidTr="005662A4">
        <w:trPr>
          <w:trHeight w:val="50"/>
        </w:trPr>
        <w:tc>
          <w:tcPr>
            <w:tcW w:w="624" w:type="dxa"/>
            <w:vMerge/>
            <w:shd w:val="clear" w:color="auto" w:fill="auto"/>
            <w:noWrap/>
          </w:tcPr>
          <w:p w14:paraId="4A2C5CB4" w14:textId="77777777"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p>
        </w:tc>
        <w:tc>
          <w:tcPr>
            <w:tcW w:w="1708" w:type="dxa"/>
            <w:vMerge/>
            <w:shd w:val="clear" w:color="auto" w:fill="auto"/>
          </w:tcPr>
          <w:p w14:paraId="22ED3C59" w14:textId="77777777"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p>
        </w:tc>
        <w:tc>
          <w:tcPr>
            <w:tcW w:w="2078" w:type="dxa"/>
            <w:shd w:val="clear" w:color="auto" w:fill="auto"/>
          </w:tcPr>
          <w:p w14:paraId="0230E120" w14:textId="458EB827"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d.</w:t>
            </w:r>
            <w:r w:rsidRPr="008D73E5">
              <w:rPr>
                <w:rFonts w:ascii="Times New Roman" w:eastAsia="Times New Roman" w:hAnsi="Times New Roman" w:cs="Times New Roman"/>
                <w:color w:val="000000"/>
                <w:sz w:val="16"/>
                <w:szCs w:val="16"/>
                <w:lang w:eastAsia="en-PH"/>
              </w:rPr>
              <w:tab/>
              <w:t>Conduct a comprehensive assessment of the staffing needs for the PEO's, with specific focus on workload, especially tasks related to monitoring.</w:t>
            </w:r>
          </w:p>
        </w:tc>
        <w:tc>
          <w:tcPr>
            <w:tcW w:w="1350" w:type="dxa"/>
            <w:shd w:val="clear" w:color="auto" w:fill="auto"/>
          </w:tcPr>
          <w:p w14:paraId="28394458" w14:textId="52373911"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To conduct a comprehensive assessment of the staffing needs for the PEO's, with specific focus on workload, especially tasks related to monitoring.</w:t>
            </w:r>
          </w:p>
        </w:tc>
        <w:tc>
          <w:tcPr>
            <w:tcW w:w="990" w:type="dxa"/>
            <w:shd w:val="clear" w:color="auto" w:fill="auto"/>
          </w:tcPr>
          <w:p w14:paraId="37FFB4E5" w14:textId="1522DEE4"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Management, PEO</w:t>
            </w:r>
          </w:p>
        </w:tc>
        <w:tc>
          <w:tcPr>
            <w:tcW w:w="630" w:type="dxa"/>
            <w:shd w:val="clear" w:color="auto" w:fill="auto"/>
            <w:noWrap/>
          </w:tcPr>
          <w:p w14:paraId="54E4DD03" w14:textId="77777777"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Feb</w:t>
            </w:r>
          </w:p>
          <w:p w14:paraId="67CB8643" w14:textId="6AFFAEF4"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2024</w:t>
            </w:r>
          </w:p>
        </w:tc>
        <w:tc>
          <w:tcPr>
            <w:tcW w:w="630" w:type="dxa"/>
            <w:shd w:val="clear" w:color="auto" w:fill="auto"/>
            <w:noWrap/>
          </w:tcPr>
          <w:p w14:paraId="05EAA6B7" w14:textId="6DE7B1EF"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Dec 2024</w:t>
            </w:r>
          </w:p>
        </w:tc>
        <w:tc>
          <w:tcPr>
            <w:tcW w:w="1071" w:type="dxa"/>
            <w:shd w:val="clear" w:color="auto" w:fill="auto"/>
            <w:noWrap/>
          </w:tcPr>
          <w:p w14:paraId="160A5CF3" w14:textId="55BC6037"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Partially Implemented</w:t>
            </w:r>
          </w:p>
        </w:tc>
        <w:tc>
          <w:tcPr>
            <w:tcW w:w="909" w:type="dxa"/>
            <w:shd w:val="clear" w:color="auto" w:fill="auto"/>
            <w:noWrap/>
          </w:tcPr>
          <w:p w14:paraId="5D1FD991" w14:textId="01D6AD31"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There are vacant positions and newly requested positions to be filled-up but only on 2023 that five (5) Contract of Service (COS) engineers were promoted into plantilla positions.</w:t>
            </w:r>
          </w:p>
          <w:p w14:paraId="29EA8AA3" w14:textId="77777777"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p>
          <w:p w14:paraId="6CE48629" w14:textId="77777777"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Additional COS engineers were also requested and justified to ease the workloads of the permanent engineers.</w:t>
            </w:r>
          </w:p>
          <w:p w14:paraId="269C9F09" w14:textId="3B0FEC2E"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p>
        </w:tc>
        <w:tc>
          <w:tcPr>
            <w:tcW w:w="2160" w:type="dxa"/>
            <w:shd w:val="clear" w:color="FFFFFF" w:fill="FFFFFF"/>
          </w:tcPr>
          <w:p w14:paraId="618DDE0E" w14:textId="18A500EF"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PEO has been requesting additional manpower specifically technical personnel to lessen the workload related to project monitoring.  PEO also requested for the immediate filling up of vacant positions in order to promote the COS staff.</w:t>
            </w:r>
          </w:p>
        </w:tc>
        <w:tc>
          <w:tcPr>
            <w:tcW w:w="1080" w:type="dxa"/>
            <w:shd w:val="clear" w:color="auto" w:fill="auto"/>
            <w:noWrap/>
          </w:tcPr>
          <w:p w14:paraId="1A8CAB5C" w14:textId="4D5E9725"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October 2024</w:t>
            </w:r>
          </w:p>
        </w:tc>
        <w:tc>
          <w:tcPr>
            <w:tcW w:w="1080" w:type="dxa"/>
            <w:shd w:val="clear" w:color="auto" w:fill="auto"/>
            <w:noWrap/>
          </w:tcPr>
          <w:p w14:paraId="2196ADF5" w14:textId="40D93BDC"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Not implemented</w:t>
            </w:r>
          </w:p>
        </w:tc>
        <w:tc>
          <w:tcPr>
            <w:tcW w:w="720" w:type="dxa"/>
            <w:shd w:val="clear" w:color="auto" w:fill="auto"/>
            <w:noWrap/>
          </w:tcPr>
          <w:p w14:paraId="2C9C590F" w14:textId="77777777"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p>
        </w:tc>
        <w:tc>
          <w:tcPr>
            <w:tcW w:w="720" w:type="dxa"/>
            <w:shd w:val="clear" w:color="auto" w:fill="auto"/>
            <w:noWrap/>
          </w:tcPr>
          <w:p w14:paraId="0511721D" w14:textId="77777777"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p>
        </w:tc>
        <w:tc>
          <w:tcPr>
            <w:tcW w:w="1795" w:type="dxa"/>
            <w:shd w:val="clear" w:color="auto" w:fill="auto"/>
            <w:noWrap/>
          </w:tcPr>
          <w:p w14:paraId="6D65410A" w14:textId="77777777"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The PGLU is still in the process of implementing the recommendation.</w:t>
            </w:r>
          </w:p>
          <w:p w14:paraId="607D1EB5" w14:textId="77777777"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p>
          <w:p w14:paraId="095377F6" w14:textId="77777777"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p>
        </w:tc>
      </w:tr>
      <w:tr w:rsidR="0003584A" w:rsidRPr="008D73E5" w14:paraId="7684911F" w14:textId="77777777" w:rsidTr="00D71072">
        <w:trPr>
          <w:trHeight w:val="935"/>
        </w:trPr>
        <w:tc>
          <w:tcPr>
            <w:tcW w:w="624" w:type="dxa"/>
            <w:vMerge w:val="restart"/>
            <w:shd w:val="clear" w:color="auto" w:fill="auto"/>
            <w:noWrap/>
          </w:tcPr>
          <w:p w14:paraId="335B0BFF" w14:textId="77777777"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lastRenderedPageBreak/>
              <w:t>pp.</w:t>
            </w:r>
          </w:p>
          <w:p w14:paraId="1B472E4A" w14:textId="37FB00D0"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137-141 of CY 2023 AAR</w:t>
            </w:r>
          </w:p>
        </w:tc>
        <w:tc>
          <w:tcPr>
            <w:tcW w:w="1708" w:type="dxa"/>
            <w:vMerge w:val="restart"/>
            <w:shd w:val="clear" w:color="auto" w:fill="auto"/>
          </w:tcPr>
          <w:p w14:paraId="0FC4B86B" w14:textId="77777777"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The justification for granting time extensions due to material shortages and rain-related delays, ranging from 76 to 181 days, for 11 infrastructure projects totaling ₱54,555,776.27 could not be confirmed due to lack of supporting documents, discrepancies between the number of suspended days and the data from PAGASA, as well as inconsistencies in the suspended days granted to nearly identically located projects. This does not align with the pertinent provisions of Annex E of the Revised IRR of RA No. 9184, thereby raising concerns about the reasonableness of the extensions granted, which prolonged the implementation of the projects.</w:t>
            </w:r>
          </w:p>
          <w:p w14:paraId="14C782FC" w14:textId="560B6F96"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p>
        </w:tc>
        <w:tc>
          <w:tcPr>
            <w:tcW w:w="2078" w:type="dxa"/>
            <w:shd w:val="clear" w:color="auto" w:fill="auto"/>
          </w:tcPr>
          <w:p w14:paraId="34DBE17A" w14:textId="2A999DD8" w:rsidR="0003584A" w:rsidRPr="008D73E5" w:rsidRDefault="0090013C" w:rsidP="0003584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sz w:val="16"/>
                <w:szCs w:val="16"/>
                <w:lang w:eastAsia="en-PH"/>
              </w:rPr>
              <w:t>We</w:t>
            </w:r>
            <w:r w:rsidR="0003584A" w:rsidRPr="008D73E5">
              <w:rPr>
                <w:rFonts w:ascii="Times New Roman" w:eastAsia="Times New Roman" w:hAnsi="Times New Roman" w:cs="Times New Roman"/>
                <w:color w:val="FF0000"/>
                <w:sz w:val="16"/>
                <w:szCs w:val="16"/>
                <w:lang w:eastAsia="en-PH"/>
              </w:rPr>
              <w:t xml:space="preserve"> </w:t>
            </w:r>
            <w:r w:rsidR="0003584A" w:rsidRPr="008D73E5">
              <w:rPr>
                <w:rFonts w:ascii="Times New Roman" w:eastAsia="Times New Roman" w:hAnsi="Times New Roman" w:cs="Times New Roman"/>
                <w:color w:val="000000"/>
                <w:sz w:val="16"/>
                <w:szCs w:val="16"/>
                <w:lang w:eastAsia="en-PH"/>
              </w:rPr>
              <w:t>recommended that the Provincial Governor direct the Provincial Engineer to:</w:t>
            </w:r>
          </w:p>
          <w:p w14:paraId="7265C3CF" w14:textId="77777777"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 xml:space="preserve"> </w:t>
            </w:r>
          </w:p>
          <w:p w14:paraId="414A24D9" w14:textId="77777777"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a.</w:t>
            </w:r>
            <w:r w:rsidRPr="008D73E5">
              <w:rPr>
                <w:rFonts w:ascii="Times New Roman" w:eastAsia="Times New Roman" w:hAnsi="Times New Roman" w:cs="Times New Roman"/>
                <w:color w:val="000000"/>
                <w:sz w:val="16"/>
                <w:szCs w:val="16"/>
                <w:lang w:eastAsia="en-PH"/>
              </w:rPr>
              <w:tab/>
              <w:t>Require personnel who undertake inspection or assessment to make a monitoring, inspection, or accomplishment report for every site inspection, which must be duly documented and backed up with photos. Otherwise, require the contractor to submit the geotagged photos of the site to back up his claims, and</w:t>
            </w:r>
          </w:p>
          <w:p w14:paraId="44F8B691" w14:textId="7D36FB0D"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p>
        </w:tc>
        <w:tc>
          <w:tcPr>
            <w:tcW w:w="1350" w:type="dxa"/>
            <w:shd w:val="clear" w:color="auto" w:fill="auto"/>
          </w:tcPr>
          <w:p w14:paraId="1480BB49" w14:textId="31AC101F"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To require personnel who undertake inspection or assessment to make a monitoring, inspection, or accomplishment report for every site inspection, which must be duly documented and backed up with photos.</w:t>
            </w:r>
          </w:p>
        </w:tc>
        <w:tc>
          <w:tcPr>
            <w:tcW w:w="990" w:type="dxa"/>
            <w:shd w:val="clear" w:color="auto" w:fill="auto"/>
          </w:tcPr>
          <w:p w14:paraId="299D947F" w14:textId="31E23D69"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PEO</w:t>
            </w:r>
          </w:p>
        </w:tc>
        <w:tc>
          <w:tcPr>
            <w:tcW w:w="630" w:type="dxa"/>
            <w:shd w:val="clear" w:color="auto" w:fill="auto"/>
            <w:noWrap/>
          </w:tcPr>
          <w:p w14:paraId="739FB24B" w14:textId="77777777"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Feb</w:t>
            </w:r>
          </w:p>
          <w:p w14:paraId="1D568FB9" w14:textId="5087E460"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2024</w:t>
            </w:r>
          </w:p>
        </w:tc>
        <w:tc>
          <w:tcPr>
            <w:tcW w:w="630" w:type="dxa"/>
            <w:shd w:val="clear" w:color="auto" w:fill="auto"/>
            <w:noWrap/>
          </w:tcPr>
          <w:p w14:paraId="1CD47FE8" w14:textId="08511DE8"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Dec 2024</w:t>
            </w:r>
          </w:p>
        </w:tc>
        <w:tc>
          <w:tcPr>
            <w:tcW w:w="1071" w:type="dxa"/>
            <w:shd w:val="clear" w:color="auto" w:fill="auto"/>
            <w:noWrap/>
          </w:tcPr>
          <w:p w14:paraId="1F3B96A3" w14:textId="2AF4F764"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Fully Implemented</w:t>
            </w:r>
          </w:p>
        </w:tc>
        <w:tc>
          <w:tcPr>
            <w:tcW w:w="909" w:type="dxa"/>
            <w:shd w:val="clear" w:color="auto" w:fill="auto"/>
            <w:noWrap/>
          </w:tcPr>
          <w:p w14:paraId="4C0EBD43" w14:textId="77777777"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p>
        </w:tc>
        <w:tc>
          <w:tcPr>
            <w:tcW w:w="2160" w:type="dxa"/>
            <w:shd w:val="clear" w:color="FFFFFF" w:fill="FFFFFF"/>
          </w:tcPr>
          <w:p w14:paraId="6C7F8935" w14:textId="06575B00"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Actual project monitoring activities of infrastructures are conducted by the Provincial Project Monitoring Committee (PPMC). The PPMC composed of NGOs, DILG, LFC</w:t>
            </w:r>
          </w:p>
        </w:tc>
        <w:tc>
          <w:tcPr>
            <w:tcW w:w="1080" w:type="dxa"/>
            <w:shd w:val="clear" w:color="auto" w:fill="auto"/>
            <w:noWrap/>
          </w:tcPr>
          <w:p w14:paraId="73BF963C" w14:textId="16655E23"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October 2024</w:t>
            </w:r>
          </w:p>
        </w:tc>
        <w:tc>
          <w:tcPr>
            <w:tcW w:w="1080" w:type="dxa"/>
            <w:shd w:val="clear" w:color="auto" w:fill="auto"/>
            <w:noWrap/>
          </w:tcPr>
          <w:p w14:paraId="17F36FDD" w14:textId="49D92F6B"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Not implemented</w:t>
            </w:r>
          </w:p>
        </w:tc>
        <w:tc>
          <w:tcPr>
            <w:tcW w:w="720" w:type="dxa"/>
            <w:shd w:val="clear" w:color="auto" w:fill="auto"/>
            <w:noWrap/>
          </w:tcPr>
          <w:p w14:paraId="711732B2" w14:textId="77777777"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p>
        </w:tc>
        <w:tc>
          <w:tcPr>
            <w:tcW w:w="720" w:type="dxa"/>
            <w:shd w:val="clear" w:color="auto" w:fill="auto"/>
            <w:noWrap/>
          </w:tcPr>
          <w:p w14:paraId="2200C676" w14:textId="77777777"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p>
        </w:tc>
        <w:tc>
          <w:tcPr>
            <w:tcW w:w="1795" w:type="dxa"/>
            <w:shd w:val="clear" w:color="auto" w:fill="auto"/>
            <w:noWrap/>
          </w:tcPr>
          <w:p w14:paraId="12CA50A5" w14:textId="711BB920"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The recommended inspection does not pertain to the confirmation of the percentage of completion which is the main function of PPMC. The recommendation wants to tackle site inspection before granting suspension order or extension.</w:t>
            </w:r>
          </w:p>
        </w:tc>
      </w:tr>
      <w:tr w:rsidR="0003584A" w:rsidRPr="008D73E5" w14:paraId="03132382" w14:textId="77777777" w:rsidTr="00D71072">
        <w:trPr>
          <w:trHeight w:val="935"/>
        </w:trPr>
        <w:tc>
          <w:tcPr>
            <w:tcW w:w="624" w:type="dxa"/>
            <w:vMerge/>
            <w:shd w:val="clear" w:color="auto" w:fill="auto"/>
            <w:noWrap/>
          </w:tcPr>
          <w:p w14:paraId="0FFB68AF" w14:textId="77777777"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p>
        </w:tc>
        <w:tc>
          <w:tcPr>
            <w:tcW w:w="1708" w:type="dxa"/>
            <w:vMerge/>
            <w:shd w:val="clear" w:color="auto" w:fill="auto"/>
          </w:tcPr>
          <w:p w14:paraId="3AEBB068" w14:textId="77777777"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p>
        </w:tc>
        <w:tc>
          <w:tcPr>
            <w:tcW w:w="2078" w:type="dxa"/>
            <w:shd w:val="clear" w:color="auto" w:fill="auto"/>
          </w:tcPr>
          <w:p w14:paraId="7EDB4D69" w14:textId="13A662DF"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b.</w:t>
            </w:r>
            <w:r w:rsidRPr="008D73E5">
              <w:rPr>
                <w:rFonts w:ascii="Times New Roman" w:eastAsia="Times New Roman" w:hAnsi="Times New Roman" w:cs="Times New Roman"/>
                <w:color w:val="000000"/>
                <w:sz w:val="16"/>
                <w:szCs w:val="16"/>
                <w:lang w:eastAsia="en-PH"/>
              </w:rPr>
              <w:tab/>
              <w:t>Defer the recommendation of suspension of work in the absence of proofs to the back-up reasons stated therein or those not in accordance with RA No. 9184. In the absence of supporting documents, the unworkable days perceived in the PAGASA Reports should be followed in the grant of time extensions.</w:t>
            </w:r>
          </w:p>
        </w:tc>
        <w:tc>
          <w:tcPr>
            <w:tcW w:w="1350" w:type="dxa"/>
            <w:shd w:val="clear" w:color="auto" w:fill="auto"/>
          </w:tcPr>
          <w:p w14:paraId="5D219D7F" w14:textId="77777777"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To defer the recommendation of suspension of work in the absence of proofs to the back-up reasons stated therein or those not in accordance with RA No. 9184. In the absence of supporting documents, the unworkable days perceived in the PAGASA Reports should be followed in the grant of time extensions.</w:t>
            </w:r>
          </w:p>
          <w:p w14:paraId="3E35A7DC" w14:textId="04481A32"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p>
        </w:tc>
        <w:tc>
          <w:tcPr>
            <w:tcW w:w="990" w:type="dxa"/>
            <w:shd w:val="clear" w:color="auto" w:fill="auto"/>
          </w:tcPr>
          <w:p w14:paraId="2B75805C" w14:textId="2596D5EB"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PEO</w:t>
            </w:r>
          </w:p>
        </w:tc>
        <w:tc>
          <w:tcPr>
            <w:tcW w:w="630" w:type="dxa"/>
            <w:shd w:val="clear" w:color="auto" w:fill="auto"/>
            <w:noWrap/>
          </w:tcPr>
          <w:p w14:paraId="593B007C" w14:textId="77777777"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Feb</w:t>
            </w:r>
          </w:p>
          <w:p w14:paraId="55CA104E" w14:textId="478E77E1"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2024</w:t>
            </w:r>
          </w:p>
        </w:tc>
        <w:tc>
          <w:tcPr>
            <w:tcW w:w="630" w:type="dxa"/>
            <w:shd w:val="clear" w:color="auto" w:fill="auto"/>
            <w:noWrap/>
          </w:tcPr>
          <w:p w14:paraId="43E053BB" w14:textId="3F99BC9E"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Dec 2024</w:t>
            </w:r>
          </w:p>
        </w:tc>
        <w:tc>
          <w:tcPr>
            <w:tcW w:w="1071" w:type="dxa"/>
            <w:shd w:val="clear" w:color="auto" w:fill="auto"/>
            <w:noWrap/>
          </w:tcPr>
          <w:p w14:paraId="0FF90D25" w14:textId="6529F7AD"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Partially Implemented</w:t>
            </w:r>
          </w:p>
        </w:tc>
        <w:tc>
          <w:tcPr>
            <w:tcW w:w="909" w:type="dxa"/>
            <w:shd w:val="clear" w:color="auto" w:fill="auto"/>
            <w:noWrap/>
          </w:tcPr>
          <w:p w14:paraId="607A009B" w14:textId="4189862F"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To verify the current status of the mentioned 11 infrastructure projects in order for PEO to come up with further actions to be taken.</w:t>
            </w:r>
          </w:p>
        </w:tc>
        <w:tc>
          <w:tcPr>
            <w:tcW w:w="2160" w:type="dxa"/>
            <w:shd w:val="clear" w:color="FFFFFF" w:fill="FFFFFF"/>
          </w:tcPr>
          <w:p w14:paraId="4376350B" w14:textId="34A1962B"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When it comes to unworkable days, PEO rely on the PAG-ASA reports and other reasonable circumstances taking into account the scope of work and location of the project.</w:t>
            </w:r>
          </w:p>
        </w:tc>
        <w:tc>
          <w:tcPr>
            <w:tcW w:w="1080" w:type="dxa"/>
            <w:shd w:val="clear" w:color="auto" w:fill="auto"/>
            <w:noWrap/>
          </w:tcPr>
          <w:p w14:paraId="28DDAEB4" w14:textId="71742D12"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October 2024</w:t>
            </w:r>
          </w:p>
        </w:tc>
        <w:tc>
          <w:tcPr>
            <w:tcW w:w="1080" w:type="dxa"/>
            <w:shd w:val="clear" w:color="auto" w:fill="auto"/>
            <w:noWrap/>
          </w:tcPr>
          <w:p w14:paraId="5B8402B6" w14:textId="10F20A3F"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Not implemented</w:t>
            </w:r>
          </w:p>
        </w:tc>
        <w:tc>
          <w:tcPr>
            <w:tcW w:w="720" w:type="dxa"/>
            <w:shd w:val="clear" w:color="auto" w:fill="auto"/>
            <w:noWrap/>
          </w:tcPr>
          <w:p w14:paraId="7268D95B" w14:textId="77777777"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p>
        </w:tc>
        <w:tc>
          <w:tcPr>
            <w:tcW w:w="720" w:type="dxa"/>
            <w:shd w:val="clear" w:color="auto" w:fill="auto"/>
            <w:noWrap/>
          </w:tcPr>
          <w:p w14:paraId="3B675EB6" w14:textId="77777777"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p>
        </w:tc>
        <w:tc>
          <w:tcPr>
            <w:tcW w:w="1795" w:type="dxa"/>
            <w:shd w:val="clear" w:color="auto" w:fill="auto"/>
            <w:noWrap/>
          </w:tcPr>
          <w:p w14:paraId="307FCC5C" w14:textId="77777777"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The PGLU is still in the process of implementing the recommendation.</w:t>
            </w:r>
          </w:p>
          <w:p w14:paraId="31CFA51D" w14:textId="77777777"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p>
          <w:p w14:paraId="07A94044" w14:textId="77777777"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p>
        </w:tc>
      </w:tr>
      <w:tr w:rsidR="0003584A" w:rsidRPr="008D73E5" w14:paraId="3D1BDD10" w14:textId="77777777" w:rsidTr="00D71072">
        <w:trPr>
          <w:trHeight w:val="935"/>
        </w:trPr>
        <w:tc>
          <w:tcPr>
            <w:tcW w:w="624" w:type="dxa"/>
            <w:vMerge w:val="restart"/>
            <w:shd w:val="clear" w:color="auto" w:fill="auto"/>
            <w:noWrap/>
          </w:tcPr>
          <w:p w14:paraId="6F95B7BB" w14:textId="77777777"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pp.</w:t>
            </w:r>
          </w:p>
          <w:p w14:paraId="658438B9" w14:textId="0657C10D"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142-144 of CY 2023 AAR</w:t>
            </w:r>
          </w:p>
        </w:tc>
        <w:tc>
          <w:tcPr>
            <w:tcW w:w="1708" w:type="dxa"/>
            <w:vMerge w:val="restart"/>
            <w:shd w:val="clear" w:color="auto" w:fill="auto"/>
          </w:tcPr>
          <w:p w14:paraId="1C80FC22" w14:textId="4B03AC64"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 xml:space="preserve">The PGLU was unable to strictly and efficiently enforce the Construction Safety and Health Program (CSHP) throughout the construction phase of its infrastructure projects, despite its inclusion as a separate </w:t>
            </w:r>
            <w:r w:rsidRPr="008D73E5">
              <w:rPr>
                <w:rFonts w:ascii="Times New Roman" w:eastAsia="Times New Roman" w:hAnsi="Times New Roman" w:cs="Times New Roman"/>
                <w:color w:val="000000"/>
                <w:sz w:val="16"/>
                <w:szCs w:val="16"/>
                <w:lang w:eastAsia="en-PH"/>
              </w:rPr>
              <w:lastRenderedPageBreak/>
              <w:t>pay item in each infrastructure project's program of works, totaling ₱872,552.97 due to the leniency of the management. This infraction runs counter to Department of Labor and Employment (DOLE) Department Order (DO) No. 13, series of 1998, thereby compromising the protection and welfare of both the construction workers and the general public.</w:t>
            </w:r>
          </w:p>
        </w:tc>
        <w:tc>
          <w:tcPr>
            <w:tcW w:w="2078" w:type="dxa"/>
            <w:shd w:val="clear" w:color="auto" w:fill="auto"/>
          </w:tcPr>
          <w:p w14:paraId="3D53DE8B" w14:textId="2FA04245" w:rsidR="0003584A" w:rsidRPr="008D73E5" w:rsidRDefault="0090013C" w:rsidP="0003584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sz w:val="16"/>
                <w:szCs w:val="16"/>
                <w:lang w:eastAsia="en-PH"/>
              </w:rPr>
              <w:lastRenderedPageBreak/>
              <w:t>We</w:t>
            </w:r>
            <w:r w:rsidR="0003584A" w:rsidRPr="008D73E5">
              <w:rPr>
                <w:rFonts w:ascii="Times New Roman" w:eastAsia="Times New Roman" w:hAnsi="Times New Roman" w:cs="Times New Roman"/>
                <w:color w:val="FF0000"/>
                <w:sz w:val="16"/>
                <w:szCs w:val="16"/>
                <w:lang w:eastAsia="en-PH"/>
              </w:rPr>
              <w:t xml:space="preserve"> </w:t>
            </w:r>
            <w:r w:rsidR="0003584A" w:rsidRPr="008D73E5">
              <w:rPr>
                <w:rFonts w:ascii="Times New Roman" w:eastAsia="Times New Roman" w:hAnsi="Times New Roman" w:cs="Times New Roman"/>
                <w:color w:val="000000"/>
                <w:sz w:val="16"/>
                <w:szCs w:val="16"/>
                <w:lang w:eastAsia="en-PH"/>
              </w:rPr>
              <w:t>recommended that the Provincial Governor direct the Provincial Engineer, direct the Project Engineers to:</w:t>
            </w:r>
          </w:p>
          <w:p w14:paraId="558D5C94" w14:textId="77777777"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p>
          <w:p w14:paraId="53E5BF02" w14:textId="77777777"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a.</w:t>
            </w:r>
            <w:r w:rsidRPr="008D73E5">
              <w:rPr>
                <w:rFonts w:ascii="Times New Roman" w:eastAsia="Times New Roman" w:hAnsi="Times New Roman" w:cs="Times New Roman"/>
                <w:color w:val="000000"/>
                <w:sz w:val="16"/>
                <w:szCs w:val="16"/>
                <w:lang w:eastAsia="en-PH"/>
              </w:rPr>
              <w:tab/>
              <w:t xml:space="preserve">strictly require all contractors to ensure their entire workforce is wearing the required safety gear or </w:t>
            </w:r>
            <w:r w:rsidRPr="008D73E5">
              <w:rPr>
                <w:rFonts w:ascii="Times New Roman" w:eastAsia="Times New Roman" w:hAnsi="Times New Roman" w:cs="Times New Roman"/>
                <w:color w:val="000000"/>
                <w:sz w:val="16"/>
                <w:szCs w:val="16"/>
                <w:lang w:eastAsia="en-PH"/>
              </w:rPr>
              <w:lastRenderedPageBreak/>
              <w:t>personal protective equipment at all times within the construction project site for the protection and welfare of both the construction workers and the general public;</w:t>
            </w:r>
          </w:p>
          <w:p w14:paraId="1B555F8C" w14:textId="321B1447" w:rsidR="0090013C" w:rsidRPr="008D73E5" w:rsidRDefault="0090013C" w:rsidP="0003584A">
            <w:pPr>
              <w:spacing w:after="0" w:line="240" w:lineRule="auto"/>
              <w:jc w:val="both"/>
              <w:rPr>
                <w:rFonts w:ascii="Times New Roman" w:eastAsia="Times New Roman" w:hAnsi="Times New Roman" w:cs="Times New Roman"/>
                <w:color w:val="000000"/>
                <w:sz w:val="16"/>
                <w:szCs w:val="16"/>
                <w:lang w:eastAsia="en-PH"/>
              </w:rPr>
            </w:pPr>
          </w:p>
        </w:tc>
        <w:tc>
          <w:tcPr>
            <w:tcW w:w="1350" w:type="dxa"/>
            <w:shd w:val="clear" w:color="auto" w:fill="auto"/>
          </w:tcPr>
          <w:p w14:paraId="353F445E" w14:textId="5A007185"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lastRenderedPageBreak/>
              <w:t xml:space="preserve">To strictly require all contractors to ensure their entire workforce is wearing the required safety gear or personal protective equipment at all </w:t>
            </w:r>
            <w:r w:rsidRPr="008D73E5">
              <w:rPr>
                <w:rFonts w:ascii="Times New Roman" w:eastAsia="Times New Roman" w:hAnsi="Times New Roman" w:cs="Times New Roman"/>
                <w:color w:val="000000"/>
                <w:sz w:val="16"/>
                <w:szCs w:val="16"/>
                <w:lang w:eastAsia="en-PH"/>
              </w:rPr>
              <w:lastRenderedPageBreak/>
              <w:t>times within the construction project site</w:t>
            </w:r>
          </w:p>
        </w:tc>
        <w:tc>
          <w:tcPr>
            <w:tcW w:w="990" w:type="dxa"/>
            <w:shd w:val="clear" w:color="auto" w:fill="auto"/>
          </w:tcPr>
          <w:p w14:paraId="572EA110" w14:textId="4EC8B156"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lastRenderedPageBreak/>
              <w:t>PEO</w:t>
            </w:r>
          </w:p>
        </w:tc>
        <w:tc>
          <w:tcPr>
            <w:tcW w:w="630" w:type="dxa"/>
            <w:shd w:val="clear" w:color="auto" w:fill="auto"/>
            <w:noWrap/>
          </w:tcPr>
          <w:p w14:paraId="308DC556" w14:textId="77777777"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Feb</w:t>
            </w:r>
          </w:p>
          <w:p w14:paraId="32E5D7A0" w14:textId="49D8404B"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2024</w:t>
            </w:r>
          </w:p>
        </w:tc>
        <w:tc>
          <w:tcPr>
            <w:tcW w:w="630" w:type="dxa"/>
            <w:shd w:val="clear" w:color="auto" w:fill="auto"/>
            <w:noWrap/>
          </w:tcPr>
          <w:p w14:paraId="368DF5C9" w14:textId="0827651A"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Dec 2024</w:t>
            </w:r>
          </w:p>
        </w:tc>
        <w:tc>
          <w:tcPr>
            <w:tcW w:w="1071" w:type="dxa"/>
            <w:shd w:val="clear" w:color="auto" w:fill="auto"/>
            <w:noWrap/>
          </w:tcPr>
          <w:p w14:paraId="7F1ADFA1" w14:textId="29DDB04D"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Fully Implemented</w:t>
            </w:r>
          </w:p>
        </w:tc>
        <w:tc>
          <w:tcPr>
            <w:tcW w:w="909" w:type="dxa"/>
            <w:shd w:val="clear" w:color="auto" w:fill="auto"/>
            <w:noWrap/>
          </w:tcPr>
          <w:p w14:paraId="45022BDC" w14:textId="77777777"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p>
        </w:tc>
        <w:tc>
          <w:tcPr>
            <w:tcW w:w="2160" w:type="dxa"/>
            <w:shd w:val="clear" w:color="FFFFFF" w:fill="FFFFFF"/>
          </w:tcPr>
          <w:p w14:paraId="1E1200E6" w14:textId="5A48E38E"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 xml:space="preserve">In the preparation of POW of every project, we made sure that the safety gears and PPEs are included as pay items. </w:t>
            </w:r>
          </w:p>
          <w:p w14:paraId="33B94209" w14:textId="77777777"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p>
          <w:p w14:paraId="65271BE0" w14:textId="77777777"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 xml:space="preserve">Moreover, prior to the commencement of the project, our resident engineers are conducting pre-construction meeting wherein the </w:t>
            </w:r>
            <w:r w:rsidRPr="008D73E5">
              <w:rPr>
                <w:rFonts w:ascii="Times New Roman" w:eastAsia="Times New Roman" w:hAnsi="Times New Roman" w:cs="Times New Roman"/>
                <w:color w:val="000000"/>
                <w:sz w:val="16"/>
                <w:szCs w:val="16"/>
                <w:lang w:eastAsia="en-PH"/>
              </w:rPr>
              <w:lastRenderedPageBreak/>
              <w:t>beneficiaries, the barangay officials and the contractors are present.  One of the agendas in the meeting is the discussion of occupational safety and health protocols.</w:t>
            </w:r>
          </w:p>
          <w:p w14:paraId="7F5960DF" w14:textId="77777777"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p>
        </w:tc>
        <w:tc>
          <w:tcPr>
            <w:tcW w:w="1080" w:type="dxa"/>
            <w:shd w:val="clear" w:color="auto" w:fill="auto"/>
            <w:noWrap/>
          </w:tcPr>
          <w:p w14:paraId="22E655EE" w14:textId="1A504F5C"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lastRenderedPageBreak/>
              <w:t>October 2024</w:t>
            </w:r>
          </w:p>
        </w:tc>
        <w:tc>
          <w:tcPr>
            <w:tcW w:w="1080" w:type="dxa"/>
            <w:shd w:val="clear" w:color="auto" w:fill="auto"/>
            <w:noWrap/>
          </w:tcPr>
          <w:p w14:paraId="797B5C4E" w14:textId="16013CDD"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Not implemented</w:t>
            </w:r>
          </w:p>
        </w:tc>
        <w:tc>
          <w:tcPr>
            <w:tcW w:w="720" w:type="dxa"/>
            <w:shd w:val="clear" w:color="auto" w:fill="auto"/>
            <w:noWrap/>
          </w:tcPr>
          <w:p w14:paraId="0C911C2B" w14:textId="77777777"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p>
        </w:tc>
        <w:tc>
          <w:tcPr>
            <w:tcW w:w="720" w:type="dxa"/>
            <w:shd w:val="clear" w:color="auto" w:fill="auto"/>
            <w:noWrap/>
          </w:tcPr>
          <w:p w14:paraId="35F24C9A" w14:textId="77777777"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p>
        </w:tc>
        <w:tc>
          <w:tcPr>
            <w:tcW w:w="1795" w:type="dxa"/>
            <w:shd w:val="clear" w:color="auto" w:fill="auto"/>
            <w:noWrap/>
          </w:tcPr>
          <w:p w14:paraId="2B718584" w14:textId="0B1E2F0B"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Some of the pictures, such as the attachments in JEV No. 2024-05-5902 to 5903, revealed that some of the workers were not wearing proper PPE.</w:t>
            </w:r>
          </w:p>
        </w:tc>
      </w:tr>
      <w:tr w:rsidR="0003584A" w:rsidRPr="008D73E5" w14:paraId="6F921B88" w14:textId="77777777" w:rsidTr="00D71072">
        <w:trPr>
          <w:trHeight w:val="935"/>
        </w:trPr>
        <w:tc>
          <w:tcPr>
            <w:tcW w:w="624" w:type="dxa"/>
            <w:vMerge/>
            <w:shd w:val="clear" w:color="auto" w:fill="auto"/>
            <w:noWrap/>
          </w:tcPr>
          <w:p w14:paraId="099648E0" w14:textId="77777777"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p>
        </w:tc>
        <w:tc>
          <w:tcPr>
            <w:tcW w:w="1708" w:type="dxa"/>
            <w:vMerge/>
            <w:shd w:val="clear" w:color="auto" w:fill="auto"/>
          </w:tcPr>
          <w:p w14:paraId="6576650E" w14:textId="77777777"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p>
        </w:tc>
        <w:tc>
          <w:tcPr>
            <w:tcW w:w="2078" w:type="dxa"/>
            <w:shd w:val="clear" w:color="auto" w:fill="auto"/>
          </w:tcPr>
          <w:p w14:paraId="6F6AFC4C" w14:textId="77777777"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b.</w:t>
            </w:r>
            <w:r w:rsidRPr="008D73E5">
              <w:rPr>
                <w:rFonts w:ascii="Times New Roman" w:eastAsia="Times New Roman" w:hAnsi="Times New Roman" w:cs="Times New Roman"/>
                <w:color w:val="000000"/>
                <w:sz w:val="16"/>
                <w:szCs w:val="16"/>
                <w:lang w:eastAsia="en-PH"/>
              </w:rPr>
              <w:tab/>
              <w:t>closely monitor the proper implementation of the Construction Safety and Health Programs and Standards by the contractors at the project sites by maintaining detailed records of contractor’s non-compliance per site visitation, which can be referenced during future payment processes; and</w:t>
            </w:r>
          </w:p>
          <w:p w14:paraId="0A0FC652" w14:textId="18F0F81C"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p>
        </w:tc>
        <w:tc>
          <w:tcPr>
            <w:tcW w:w="1350" w:type="dxa"/>
            <w:shd w:val="clear" w:color="auto" w:fill="auto"/>
          </w:tcPr>
          <w:p w14:paraId="5EDFD353" w14:textId="77777777"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To closely monitor the proper implementation of the Construction Safety and Health Programs and Standards by the contractors at the project sites by maintaining detailed records of contractor’s non-compliance per site visitation</w:t>
            </w:r>
          </w:p>
          <w:p w14:paraId="1A37F169" w14:textId="71BC463F"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p>
        </w:tc>
        <w:tc>
          <w:tcPr>
            <w:tcW w:w="990" w:type="dxa"/>
            <w:shd w:val="clear" w:color="auto" w:fill="auto"/>
          </w:tcPr>
          <w:p w14:paraId="6F3516C5" w14:textId="270E4FDD"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PEO</w:t>
            </w:r>
          </w:p>
        </w:tc>
        <w:tc>
          <w:tcPr>
            <w:tcW w:w="630" w:type="dxa"/>
            <w:shd w:val="clear" w:color="auto" w:fill="auto"/>
            <w:noWrap/>
          </w:tcPr>
          <w:p w14:paraId="3C5D8806" w14:textId="77777777"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Feb</w:t>
            </w:r>
          </w:p>
          <w:p w14:paraId="62B7644C" w14:textId="6B3827F1"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2024</w:t>
            </w:r>
          </w:p>
        </w:tc>
        <w:tc>
          <w:tcPr>
            <w:tcW w:w="630" w:type="dxa"/>
            <w:shd w:val="clear" w:color="auto" w:fill="auto"/>
            <w:noWrap/>
          </w:tcPr>
          <w:p w14:paraId="308FA4A2" w14:textId="6461399E"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Dec 2024</w:t>
            </w:r>
          </w:p>
        </w:tc>
        <w:tc>
          <w:tcPr>
            <w:tcW w:w="1071" w:type="dxa"/>
            <w:shd w:val="clear" w:color="auto" w:fill="auto"/>
            <w:noWrap/>
          </w:tcPr>
          <w:p w14:paraId="11AB9958" w14:textId="00EC3FFD"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Fully Implemented</w:t>
            </w:r>
          </w:p>
        </w:tc>
        <w:tc>
          <w:tcPr>
            <w:tcW w:w="909" w:type="dxa"/>
            <w:shd w:val="clear" w:color="auto" w:fill="auto"/>
            <w:noWrap/>
          </w:tcPr>
          <w:p w14:paraId="7F268B2C" w14:textId="77777777"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p>
        </w:tc>
        <w:tc>
          <w:tcPr>
            <w:tcW w:w="2160" w:type="dxa"/>
            <w:shd w:val="clear" w:color="FFFFFF" w:fill="FFFFFF"/>
          </w:tcPr>
          <w:p w14:paraId="04B61EC2" w14:textId="2846BFC3"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During the inspection/monitoring of the projects, the resident engineers always check the OSH compliance of the contractors and document them.</w:t>
            </w:r>
          </w:p>
        </w:tc>
        <w:tc>
          <w:tcPr>
            <w:tcW w:w="1080" w:type="dxa"/>
            <w:shd w:val="clear" w:color="auto" w:fill="auto"/>
            <w:noWrap/>
          </w:tcPr>
          <w:p w14:paraId="59C6B10C" w14:textId="78F798A4"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October 2024</w:t>
            </w:r>
          </w:p>
        </w:tc>
        <w:tc>
          <w:tcPr>
            <w:tcW w:w="1080" w:type="dxa"/>
            <w:shd w:val="clear" w:color="auto" w:fill="auto"/>
            <w:noWrap/>
          </w:tcPr>
          <w:p w14:paraId="3682F885" w14:textId="4DA7BA66"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Not implemented</w:t>
            </w:r>
          </w:p>
        </w:tc>
        <w:tc>
          <w:tcPr>
            <w:tcW w:w="720" w:type="dxa"/>
            <w:shd w:val="clear" w:color="auto" w:fill="auto"/>
            <w:noWrap/>
          </w:tcPr>
          <w:p w14:paraId="5984D404" w14:textId="77777777"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p>
        </w:tc>
        <w:tc>
          <w:tcPr>
            <w:tcW w:w="720" w:type="dxa"/>
            <w:shd w:val="clear" w:color="auto" w:fill="auto"/>
            <w:noWrap/>
          </w:tcPr>
          <w:p w14:paraId="57C68527" w14:textId="77777777"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p>
        </w:tc>
        <w:tc>
          <w:tcPr>
            <w:tcW w:w="1795" w:type="dxa"/>
            <w:shd w:val="clear" w:color="auto" w:fill="auto"/>
            <w:noWrap/>
          </w:tcPr>
          <w:p w14:paraId="75EF11FD" w14:textId="36A6A768"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Some of the pictures, such as the attachments in JEV No. 2024-05-5902 to 5903, revealed that some of the workers were not wearing proper PPE.</w:t>
            </w:r>
          </w:p>
        </w:tc>
      </w:tr>
      <w:tr w:rsidR="0003584A" w:rsidRPr="008D73E5" w14:paraId="4D14EAB5" w14:textId="77777777" w:rsidTr="00D71072">
        <w:trPr>
          <w:trHeight w:val="935"/>
        </w:trPr>
        <w:tc>
          <w:tcPr>
            <w:tcW w:w="624" w:type="dxa"/>
            <w:vMerge/>
            <w:shd w:val="clear" w:color="auto" w:fill="auto"/>
            <w:noWrap/>
          </w:tcPr>
          <w:p w14:paraId="096F9CBC" w14:textId="77777777"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p>
        </w:tc>
        <w:tc>
          <w:tcPr>
            <w:tcW w:w="1708" w:type="dxa"/>
            <w:vMerge/>
            <w:shd w:val="clear" w:color="auto" w:fill="auto"/>
          </w:tcPr>
          <w:p w14:paraId="19DC9897" w14:textId="77777777"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p>
        </w:tc>
        <w:tc>
          <w:tcPr>
            <w:tcW w:w="2078" w:type="dxa"/>
            <w:shd w:val="clear" w:color="auto" w:fill="auto"/>
          </w:tcPr>
          <w:p w14:paraId="6722683A" w14:textId="212A39B3"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c.</w:t>
            </w:r>
            <w:r w:rsidRPr="008D73E5">
              <w:rPr>
                <w:rFonts w:ascii="Times New Roman" w:eastAsia="Times New Roman" w:hAnsi="Times New Roman" w:cs="Times New Roman"/>
                <w:color w:val="000000"/>
                <w:sz w:val="16"/>
                <w:szCs w:val="16"/>
                <w:lang w:eastAsia="en-PH"/>
              </w:rPr>
              <w:tab/>
              <w:t>formulate an internal policy that clearly defines the appropriate sanctions or penalties to be applied to contractors found in violation of the Construction Safety and Health Program to ensure accountability and adherence to safety protocols.</w:t>
            </w:r>
          </w:p>
          <w:p w14:paraId="3ED6867D" w14:textId="6BF45F17"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p>
        </w:tc>
        <w:tc>
          <w:tcPr>
            <w:tcW w:w="1350" w:type="dxa"/>
            <w:shd w:val="clear" w:color="auto" w:fill="auto"/>
          </w:tcPr>
          <w:p w14:paraId="00BC2DAE" w14:textId="77777777"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To formulate an internal policy that clearly defines the appropriate sanctions or penalties to be applied to contractors found in violation of the Construction Safety and Health Program to ensure accountability and adherence to safety protocols</w:t>
            </w:r>
          </w:p>
          <w:p w14:paraId="46F234A3" w14:textId="65BF8E1F"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p>
        </w:tc>
        <w:tc>
          <w:tcPr>
            <w:tcW w:w="990" w:type="dxa"/>
            <w:shd w:val="clear" w:color="auto" w:fill="auto"/>
          </w:tcPr>
          <w:p w14:paraId="54DA3924" w14:textId="5AAC39B6"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PEO</w:t>
            </w:r>
          </w:p>
        </w:tc>
        <w:tc>
          <w:tcPr>
            <w:tcW w:w="630" w:type="dxa"/>
            <w:shd w:val="clear" w:color="auto" w:fill="auto"/>
            <w:noWrap/>
          </w:tcPr>
          <w:p w14:paraId="37FC950F" w14:textId="77777777"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Feb</w:t>
            </w:r>
          </w:p>
          <w:p w14:paraId="52CEF172" w14:textId="6FEF3FE8"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2024</w:t>
            </w:r>
          </w:p>
        </w:tc>
        <w:tc>
          <w:tcPr>
            <w:tcW w:w="630" w:type="dxa"/>
            <w:shd w:val="clear" w:color="auto" w:fill="auto"/>
            <w:noWrap/>
          </w:tcPr>
          <w:p w14:paraId="6811744F" w14:textId="487390DB"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Dec 2024</w:t>
            </w:r>
          </w:p>
        </w:tc>
        <w:tc>
          <w:tcPr>
            <w:tcW w:w="1071" w:type="dxa"/>
            <w:shd w:val="clear" w:color="auto" w:fill="auto"/>
            <w:noWrap/>
          </w:tcPr>
          <w:p w14:paraId="00A7E8FF" w14:textId="1488F8DA"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Fully Implemented</w:t>
            </w:r>
          </w:p>
        </w:tc>
        <w:tc>
          <w:tcPr>
            <w:tcW w:w="909" w:type="dxa"/>
            <w:shd w:val="clear" w:color="auto" w:fill="auto"/>
            <w:noWrap/>
          </w:tcPr>
          <w:p w14:paraId="44A24080" w14:textId="77777777"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p>
        </w:tc>
        <w:tc>
          <w:tcPr>
            <w:tcW w:w="2160" w:type="dxa"/>
            <w:shd w:val="clear" w:color="FFFFFF" w:fill="FFFFFF"/>
          </w:tcPr>
          <w:p w14:paraId="6DBD5FA1" w14:textId="77777777"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If in case the contractor will bill their accomplishment but did not comply the OSH requirements, the safety gears and PPEs will not be included in the amount to be paid.  Also, the PPMC monitoring team ensures compliance of all contractors of the required safety gear or personal protective equipment and notes findings for violations thereof.</w:t>
            </w:r>
          </w:p>
          <w:p w14:paraId="1F913B61" w14:textId="77777777"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p>
        </w:tc>
        <w:tc>
          <w:tcPr>
            <w:tcW w:w="1080" w:type="dxa"/>
            <w:shd w:val="clear" w:color="auto" w:fill="auto"/>
            <w:noWrap/>
          </w:tcPr>
          <w:p w14:paraId="219FC51E" w14:textId="53F1C725"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October 2024</w:t>
            </w:r>
          </w:p>
        </w:tc>
        <w:tc>
          <w:tcPr>
            <w:tcW w:w="1080" w:type="dxa"/>
            <w:shd w:val="clear" w:color="auto" w:fill="auto"/>
            <w:noWrap/>
          </w:tcPr>
          <w:p w14:paraId="0959D151" w14:textId="7D71AFAD"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Not implemented</w:t>
            </w:r>
          </w:p>
        </w:tc>
        <w:tc>
          <w:tcPr>
            <w:tcW w:w="720" w:type="dxa"/>
            <w:shd w:val="clear" w:color="auto" w:fill="auto"/>
            <w:noWrap/>
          </w:tcPr>
          <w:p w14:paraId="55BFB37E" w14:textId="77777777"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p>
        </w:tc>
        <w:tc>
          <w:tcPr>
            <w:tcW w:w="720" w:type="dxa"/>
            <w:shd w:val="clear" w:color="auto" w:fill="auto"/>
            <w:noWrap/>
          </w:tcPr>
          <w:p w14:paraId="3655C2EA" w14:textId="77777777"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p>
        </w:tc>
        <w:tc>
          <w:tcPr>
            <w:tcW w:w="1795" w:type="dxa"/>
            <w:shd w:val="clear" w:color="auto" w:fill="auto"/>
            <w:noWrap/>
          </w:tcPr>
          <w:p w14:paraId="2C192B21" w14:textId="77777777" w:rsidR="0003584A" w:rsidRPr="008D73E5" w:rsidRDefault="0003584A" w:rsidP="0003584A">
            <w:pPr>
              <w:spacing w:after="0" w:line="240" w:lineRule="auto"/>
              <w:jc w:val="both"/>
              <w:rPr>
                <w:rFonts w:ascii="Times New Roman" w:eastAsia="Times New Roman" w:hAnsi="Times New Roman" w:cs="Times New Roman"/>
                <w:sz w:val="16"/>
                <w:szCs w:val="16"/>
                <w:lang w:eastAsia="en-PH"/>
              </w:rPr>
            </w:pPr>
            <w:r w:rsidRPr="008D73E5">
              <w:rPr>
                <w:rFonts w:ascii="Times New Roman" w:eastAsia="Times New Roman" w:hAnsi="Times New Roman" w:cs="Times New Roman"/>
                <w:color w:val="000000"/>
                <w:sz w:val="16"/>
                <w:szCs w:val="16"/>
                <w:lang w:eastAsia="en-PH"/>
              </w:rPr>
              <w:t xml:space="preserve">Some of the pictures, such as the attachments in JEV No. 2024-05-5902 to 5903, revealed that some of the workers were not </w:t>
            </w:r>
            <w:r w:rsidRPr="008D73E5">
              <w:rPr>
                <w:rFonts w:ascii="Times New Roman" w:eastAsia="Times New Roman" w:hAnsi="Times New Roman" w:cs="Times New Roman"/>
                <w:sz w:val="16"/>
                <w:szCs w:val="16"/>
                <w:lang w:eastAsia="en-PH"/>
              </w:rPr>
              <w:t>wearing proper PPE.</w:t>
            </w:r>
          </w:p>
          <w:p w14:paraId="596790D0" w14:textId="77777777" w:rsidR="0003584A" w:rsidRPr="008D73E5" w:rsidRDefault="0003584A" w:rsidP="0003584A">
            <w:pPr>
              <w:spacing w:after="0" w:line="240" w:lineRule="auto"/>
              <w:jc w:val="both"/>
              <w:rPr>
                <w:rFonts w:ascii="Times New Roman" w:eastAsia="Times New Roman" w:hAnsi="Times New Roman" w:cs="Times New Roman"/>
                <w:sz w:val="16"/>
                <w:szCs w:val="16"/>
                <w:lang w:eastAsia="en-PH"/>
              </w:rPr>
            </w:pPr>
          </w:p>
          <w:p w14:paraId="13235231" w14:textId="574B2745"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sz w:val="16"/>
                <w:szCs w:val="16"/>
                <w:lang w:eastAsia="en-PH"/>
              </w:rPr>
              <w:t xml:space="preserve">No </w:t>
            </w:r>
            <w:r w:rsidR="00CB45D0" w:rsidRPr="008D73E5">
              <w:rPr>
                <w:rFonts w:ascii="Times New Roman" w:eastAsia="Times New Roman" w:hAnsi="Times New Roman" w:cs="Times New Roman"/>
                <w:sz w:val="16"/>
                <w:szCs w:val="16"/>
                <w:lang w:eastAsia="en-PH"/>
              </w:rPr>
              <w:t xml:space="preserve">attached document </w:t>
            </w:r>
            <w:r w:rsidRPr="008D73E5">
              <w:rPr>
                <w:rFonts w:ascii="Times New Roman" w:eastAsia="Times New Roman" w:hAnsi="Times New Roman" w:cs="Times New Roman"/>
                <w:sz w:val="16"/>
                <w:szCs w:val="16"/>
                <w:lang w:eastAsia="en-PH"/>
              </w:rPr>
              <w:t>to prove formulation of internal policy</w:t>
            </w:r>
            <w:r w:rsidRPr="008D73E5">
              <w:rPr>
                <w:rFonts w:ascii="Times New Roman" w:eastAsia="Times New Roman" w:hAnsi="Times New Roman" w:cs="Times New Roman"/>
                <w:color w:val="000000"/>
                <w:sz w:val="16"/>
                <w:szCs w:val="16"/>
                <w:lang w:eastAsia="en-PH"/>
              </w:rPr>
              <w:t>.</w:t>
            </w:r>
          </w:p>
        </w:tc>
      </w:tr>
      <w:tr w:rsidR="0003584A" w:rsidRPr="008D73E5" w14:paraId="196656A2" w14:textId="77777777" w:rsidTr="00D71072">
        <w:trPr>
          <w:trHeight w:val="935"/>
        </w:trPr>
        <w:tc>
          <w:tcPr>
            <w:tcW w:w="624" w:type="dxa"/>
            <w:shd w:val="clear" w:color="auto" w:fill="auto"/>
            <w:noWrap/>
          </w:tcPr>
          <w:p w14:paraId="3A57013B" w14:textId="77777777"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pp.</w:t>
            </w:r>
          </w:p>
          <w:p w14:paraId="10FD64B7" w14:textId="475F9EAC"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144-146 of CY 2023 AAR</w:t>
            </w:r>
          </w:p>
        </w:tc>
        <w:tc>
          <w:tcPr>
            <w:tcW w:w="1708" w:type="dxa"/>
            <w:shd w:val="clear" w:color="auto" w:fill="auto"/>
          </w:tcPr>
          <w:p w14:paraId="4A106C70" w14:textId="62FD306A"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 xml:space="preserve">Due to inadequate planning and monitoring by the Provincial School Board (PSB), the distribution of the </w:t>
            </w:r>
            <w:r w:rsidRPr="008D73E5">
              <w:rPr>
                <w:rFonts w:ascii="Times New Roman" w:eastAsia="Times New Roman" w:hAnsi="Times New Roman" w:cs="Times New Roman"/>
                <w:color w:val="000000"/>
                <w:sz w:val="16"/>
                <w:szCs w:val="16"/>
                <w:lang w:eastAsia="en-PH"/>
              </w:rPr>
              <w:lastRenderedPageBreak/>
              <w:t>meals and snacks assistance totaling ₱7,474,080.00 was delayed. This contravened the Board's proposal, hence defeating the purpose of the assistance intended to regional delegates.</w:t>
            </w:r>
          </w:p>
          <w:p w14:paraId="640D7EE5" w14:textId="263735F1"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p>
        </w:tc>
        <w:tc>
          <w:tcPr>
            <w:tcW w:w="2078" w:type="dxa"/>
            <w:shd w:val="clear" w:color="auto" w:fill="auto"/>
          </w:tcPr>
          <w:p w14:paraId="74C9FCCB" w14:textId="79679E28" w:rsidR="0003584A" w:rsidRPr="008D73E5" w:rsidRDefault="0090013C" w:rsidP="0003584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sz w:val="16"/>
                <w:szCs w:val="16"/>
                <w:lang w:eastAsia="en-PH"/>
              </w:rPr>
              <w:lastRenderedPageBreak/>
              <w:t>We</w:t>
            </w:r>
            <w:r w:rsidR="0003584A" w:rsidRPr="008D73E5">
              <w:rPr>
                <w:rFonts w:ascii="Times New Roman" w:eastAsia="Times New Roman" w:hAnsi="Times New Roman" w:cs="Times New Roman"/>
                <w:color w:val="FF0000"/>
                <w:sz w:val="16"/>
                <w:szCs w:val="16"/>
                <w:lang w:eastAsia="en-PH"/>
              </w:rPr>
              <w:t xml:space="preserve"> </w:t>
            </w:r>
            <w:r w:rsidR="0003584A" w:rsidRPr="008D73E5">
              <w:rPr>
                <w:rFonts w:ascii="Times New Roman" w:eastAsia="Times New Roman" w:hAnsi="Times New Roman" w:cs="Times New Roman"/>
                <w:color w:val="000000"/>
                <w:sz w:val="16"/>
                <w:szCs w:val="16"/>
                <w:lang w:eastAsia="en-PH"/>
              </w:rPr>
              <w:t xml:space="preserve">recommended that the Provincial Governor, as head of the PSB, direct the members from the DepEd to continuously coordinate with the LFC of the Provincial </w:t>
            </w:r>
            <w:r w:rsidR="0003584A" w:rsidRPr="008D73E5">
              <w:rPr>
                <w:rFonts w:ascii="Times New Roman" w:eastAsia="Times New Roman" w:hAnsi="Times New Roman" w:cs="Times New Roman"/>
                <w:color w:val="000000"/>
                <w:sz w:val="16"/>
                <w:szCs w:val="16"/>
                <w:lang w:eastAsia="en-PH"/>
              </w:rPr>
              <w:lastRenderedPageBreak/>
              <w:t>Government and monitor the timely implementation of the identified PPAs in the SEF Budget.</w:t>
            </w:r>
          </w:p>
        </w:tc>
        <w:tc>
          <w:tcPr>
            <w:tcW w:w="1350" w:type="dxa"/>
            <w:shd w:val="clear" w:color="auto" w:fill="auto"/>
          </w:tcPr>
          <w:p w14:paraId="03F3DD47" w14:textId="3D1EE5F0"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lastRenderedPageBreak/>
              <w:t xml:space="preserve">For the members from the DepEd to continuously coordinate with the LFC of the Provincial </w:t>
            </w:r>
            <w:r w:rsidRPr="008D73E5">
              <w:rPr>
                <w:rFonts w:ascii="Times New Roman" w:eastAsia="Times New Roman" w:hAnsi="Times New Roman" w:cs="Times New Roman"/>
                <w:color w:val="000000"/>
                <w:sz w:val="16"/>
                <w:szCs w:val="16"/>
                <w:lang w:eastAsia="en-PH"/>
              </w:rPr>
              <w:lastRenderedPageBreak/>
              <w:t>Government and monitor the timely implementation of the identified PPAs in the SEF Budget</w:t>
            </w:r>
          </w:p>
        </w:tc>
        <w:tc>
          <w:tcPr>
            <w:tcW w:w="990" w:type="dxa"/>
            <w:shd w:val="clear" w:color="auto" w:fill="auto"/>
          </w:tcPr>
          <w:p w14:paraId="3D7CA511" w14:textId="33F1982E"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lastRenderedPageBreak/>
              <w:t>PSB members from DepEd, LFC</w:t>
            </w:r>
          </w:p>
        </w:tc>
        <w:tc>
          <w:tcPr>
            <w:tcW w:w="630" w:type="dxa"/>
            <w:shd w:val="clear" w:color="auto" w:fill="auto"/>
            <w:noWrap/>
          </w:tcPr>
          <w:p w14:paraId="1E668828" w14:textId="77777777"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Feb</w:t>
            </w:r>
          </w:p>
          <w:p w14:paraId="71D54075" w14:textId="5E8235E1"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2024</w:t>
            </w:r>
          </w:p>
        </w:tc>
        <w:tc>
          <w:tcPr>
            <w:tcW w:w="630" w:type="dxa"/>
            <w:shd w:val="clear" w:color="auto" w:fill="auto"/>
            <w:noWrap/>
          </w:tcPr>
          <w:p w14:paraId="1D16CD0E" w14:textId="4459E04A"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Dec 2024</w:t>
            </w:r>
          </w:p>
        </w:tc>
        <w:tc>
          <w:tcPr>
            <w:tcW w:w="1071" w:type="dxa"/>
            <w:shd w:val="clear" w:color="auto" w:fill="auto"/>
            <w:noWrap/>
          </w:tcPr>
          <w:p w14:paraId="0EC55201" w14:textId="46FE51C5"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Fully Implemented</w:t>
            </w:r>
          </w:p>
        </w:tc>
        <w:tc>
          <w:tcPr>
            <w:tcW w:w="909" w:type="dxa"/>
            <w:shd w:val="clear" w:color="auto" w:fill="auto"/>
            <w:noWrap/>
          </w:tcPr>
          <w:p w14:paraId="42E7A184" w14:textId="77777777"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p>
        </w:tc>
        <w:tc>
          <w:tcPr>
            <w:tcW w:w="2160" w:type="dxa"/>
            <w:shd w:val="clear" w:color="FFFFFF" w:fill="FFFFFF"/>
          </w:tcPr>
          <w:p w14:paraId="4B2C24C9" w14:textId="01F1C5AB"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PSB meetings are regularly conducted and reporting and monitoring of SEF Fund are presented by OPAcct to the members of Provincial School Board</w:t>
            </w:r>
          </w:p>
        </w:tc>
        <w:tc>
          <w:tcPr>
            <w:tcW w:w="1080" w:type="dxa"/>
            <w:shd w:val="clear" w:color="auto" w:fill="auto"/>
            <w:noWrap/>
          </w:tcPr>
          <w:p w14:paraId="778C1912" w14:textId="2D974E75"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October 2024</w:t>
            </w:r>
          </w:p>
        </w:tc>
        <w:tc>
          <w:tcPr>
            <w:tcW w:w="1080" w:type="dxa"/>
            <w:shd w:val="clear" w:color="auto" w:fill="auto"/>
            <w:noWrap/>
          </w:tcPr>
          <w:p w14:paraId="54AAB083" w14:textId="20A99F52"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Not implemented</w:t>
            </w:r>
          </w:p>
        </w:tc>
        <w:tc>
          <w:tcPr>
            <w:tcW w:w="720" w:type="dxa"/>
            <w:shd w:val="clear" w:color="auto" w:fill="auto"/>
            <w:noWrap/>
          </w:tcPr>
          <w:p w14:paraId="33427DDD" w14:textId="77777777"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p>
        </w:tc>
        <w:tc>
          <w:tcPr>
            <w:tcW w:w="720" w:type="dxa"/>
            <w:shd w:val="clear" w:color="auto" w:fill="auto"/>
            <w:noWrap/>
          </w:tcPr>
          <w:p w14:paraId="18E34CD2" w14:textId="77777777"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p>
        </w:tc>
        <w:tc>
          <w:tcPr>
            <w:tcW w:w="1795" w:type="dxa"/>
            <w:shd w:val="clear" w:color="auto" w:fill="auto"/>
            <w:noWrap/>
          </w:tcPr>
          <w:p w14:paraId="6306DD58" w14:textId="345B1316" w:rsidR="0003584A" w:rsidRPr="008D73E5" w:rsidRDefault="00FE2043" w:rsidP="00FE2043">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T</w:t>
            </w:r>
            <w:r w:rsidR="0003584A" w:rsidRPr="008D73E5">
              <w:rPr>
                <w:rFonts w:ascii="Times New Roman" w:eastAsia="Times New Roman" w:hAnsi="Times New Roman" w:cs="Times New Roman"/>
                <w:color w:val="000000"/>
                <w:sz w:val="16"/>
                <w:szCs w:val="16"/>
                <w:lang w:eastAsia="en-PH"/>
              </w:rPr>
              <w:t>his will be subject for further validation upon the submission of all the documents and reports pertaining to the CY 2024 transactions</w:t>
            </w:r>
            <w:r w:rsidRPr="008D73E5">
              <w:rPr>
                <w:rFonts w:ascii="Times New Roman" w:eastAsia="Times New Roman" w:hAnsi="Times New Roman" w:cs="Times New Roman"/>
                <w:color w:val="000000"/>
                <w:sz w:val="16"/>
                <w:szCs w:val="16"/>
                <w:lang w:eastAsia="en-PH"/>
              </w:rPr>
              <w:t>.</w:t>
            </w:r>
          </w:p>
        </w:tc>
      </w:tr>
      <w:tr w:rsidR="0003584A" w:rsidRPr="008D73E5" w14:paraId="204828F0" w14:textId="77777777" w:rsidTr="00E873ED">
        <w:trPr>
          <w:trHeight w:val="430"/>
        </w:trPr>
        <w:tc>
          <w:tcPr>
            <w:tcW w:w="624" w:type="dxa"/>
            <w:vMerge w:val="restart"/>
            <w:shd w:val="clear" w:color="auto" w:fill="auto"/>
            <w:noWrap/>
          </w:tcPr>
          <w:p w14:paraId="650E797D" w14:textId="77777777"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pp.</w:t>
            </w:r>
          </w:p>
          <w:p w14:paraId="007C87FA" w14:textId="3F421438"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146-151 of CY 2023 AAR</w:t>
            </w:r>
          </w:p>
        </w:tc>
        <w:tc>
          <w:tcPr>
            <w:tcW w:w="1708" w:type="dxa"/>
            <w:vMerge w:val="restart"/>
            <w:shd w:val="clear" w:color="auto" w:fill="auto"/>
          </w:tcPr>
          <w:p w14:paraId="35637C41" w14:textId="77777777"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The Electronic Real Property Tax System (eRPTS) has encountered several issues, including miscalculations in the Abstract of Collection, failure to generate a list of delinquent taxpayers, and other reporting-related issues. These indicate sluggish development and a lack of coordination between the treasurers of the PGLU and the LGU partners. This resulted in the simultaneous adoption of the automated and manual systems by the end users. Consequentially, the additional time spent on duplicating efforts and reconciling data for report preparation may negate the benefits of the automated system.</w:t>
            </w:r>
          </w:p>
          <w:p w14:paraId="44793DEA" w14:textId="70883B9A"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p>
        </w:tc>
        <w:tc>
          <w:tcPr>
            <w:tcW w:w="2078" w:type="dxa"/>
            <w:shd w:val="clear" w:color="auto" w:fill="auto"/>
          </w:tcPr>
          <w:p w14:paraId="2187C473" w14:textId="07EEA598" w:rsidR="0003584A" w:rsidRPr="008D73E5" w:rsidRDefault="00D30A16" w:rsidP="0003584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sz w:val="16"/>
                <w:szCs w:val="16"/>
                <w:lang w:eastAsia="en-PH"/>
              </w:rPr>
              <w:t>We</w:t>
            </w:r>
            <w:r w:rsidR="0003584A" w:rsidRPr="008D73E5">
              <w:rPr>
                <w:rFonts w:ascii="Times New Roman" w:eastAsia="Times New Roman" w:hAnsi="Times New Roman" w:cs="Times New Roman"/>
                <w:color w:val="FF0000"/>
                <w:sz w:val="16"/>
                <w:szCs w:val="16"/>
                <w:lang w:eastAsia="en-PH"/>
              </w:rPr>
              <w:t xml:space="preserve"> </w:t>
            </w:r>
            <w:r w:rsidR="0003584A" w:rsidRPr="008D73E5">
              <w:rPr>
                <w:rFonts w:ascii="Times New Roman" w:eastAsia="Times New Roman" w:hAnsi="Times New Roman" w:cs="Times New Roman"/>
                <w:color w:val="000000"/>
                <w:sz w:val="16"/>
                <w:szCs w:val="16"/>
                <w:lang w:eastAsia="en-PH"/>
              </w:rPr>
              <w:t>recommended that the Provincial Governor enjoin the Provincial Assessor and Provincial Treasurer to expedite the development of the Treasury Module and the RPT Delinquency Management System of the eRPTS to optimize the system's benefits.</w:t>
            </w:r>
          </w:p>
          <w:p w14:paraId="7A490768" w14:textId="607FCA7B"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p>
        </w:tc>
        <w:tc>
          <w:tcPr>
            <w:tcW w:w="1350" w:type="dxa"/>
            <w:shd w:val="clear" w:color="auto" w:fill="auto"/>
          </w:tcPr>
          <w:p w14:paraId="64655BDF" w14:textId="77777777"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To expedite the development of the Treasury Module and the RPT Delinquency Management System of the eRPTS to optimize the system's benefits</w:t>
            </w:r>
          </w:p>
          <w:p w14:paraId="5EAE1E6F" w14:textId="5BCD0C7F"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p>
        </w:tc>
        <w:tc>
          <w:tcPr>
            <w:tcW w:w="990" w:type="dxa"/>
            <w:shd w:val="clear" w:color="auto" w:fill="auto"/>
          </w:tcPr>
          <w:p w14:paraId="58D279B1" w14:textId="16745CDA"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Office of the Provincial Assessor (OPAss) and PTO</w:t>
            </w:r>
          </w:p>
        </w:tc>
        <w:tc>
          <w:tcPr>
            <w:tcW w:w="630" w:type="dxa"/>
            <w:shd w:val="clear" w:color="auto" w:fill="auto"/>
            <w:noWrap/>
          </w:tcPr>
          <w:p w14:paraId="2B30B61F" w14:textId="77777777"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Feb</w:t>
            </w:r>
          </w:p>
          <w:p w14:paraId="1D934E53" w14:textId="06C78AF9"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2024</w:t>
            </w:r>
          </w:p>
        </w:tc>
        <w:tc>
          <w:tcPr>
            <w:tcW w:w="630" w:type="dxa"/>
            <w:shd w:val="clear" w:color="auto" w:fill="auto"/>
            <w:noWrap/>
          </w:tcPr>
          <w:p w14:paraId="37308385" w14:textId="302B1F6A"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Dec 2024</w:t>
            </w:r>
          </w:p>
        </w:tc>
        <w:tc>
          <w:tcPr>
            <w:tcW w:w="1071" w:type="dxa"/>
            <w:shd w:val="clear" w:color="auto" w:fill="auto"/>
            <w:noWrap/>
          </w:tcPr>
          <w:p w14:paraId="5B325616" w14:textId="6747888E"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Partially Implemented</w:t>
            </w:r>
          </w:p>
        </w:tc>
        <w:tc>
          <w:tcPr>
            <w:tcW w:w="909" w:type="dxa"/>
            <w:shd w:val="clear" w:color="auto" w:fill="auto"/>
            <w:noWrap/>
          </w:tcPr>
          <w:p w14:paraId="351D82DA" w14:textId="3E8C94F0"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A continuing cooperation between the Office of  the Provincial Assessor (OPASS), PTO and the system developer has been established and is in progress.</w:t>
            </w:r>
          </w:p>
        </w:tc>
        <w:tc>
          <w:tcPr>
            <w:tcW w:w="2160" w:type="dxa"/>
            <w:shd w:val="clear" w:color="FFFFFF" w:fill="FFFFFF"/>
          </w:tcPr>
          <w:p w14:paraId="5C893176" w14:textId="1FF7B2E9"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The PTO together with the OPAss has scheduled a two(2)-phased activity; where:</w:t>
            </w:r>
          </w:p>
          <w:p w14:paraId="163B624C" w14:textId="77777777"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1. (2nd Quarter) To conduct a re-orientation on the use of the eRPTS to present the updates from the developer to correct/adjust processing of data inputs as a result of observations by system users. a two(2)-day activity was held last June 25-26, 2024; and,</w:t>
            </w:r>
          </w:p>
          <w:p w14:paraId="7F36BCB2" w14:textId="77777777"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2. (3rd Quarter) To conduct a hands-on experience in the preparation/extraction of basic reports like Abstract of Daily Collections to the Month-ended/Quarter-ended RPT Collection Reports, prescribed by the BLGF. It will be deployed for observation/testing where, the said reports is expected to generate information/data accordingly from the manual data build of previous or last payments together with the data build up from the electronic receipting made by the respective LGUs.</w:t>
            </w:r>
          </w:p>
          <w:p w14:paraId="4831BE82" w14:textId="077B4AF8"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p>
        </w:tc>
        <w:tc>
          <w:tcPr>
            <w:tcW w:w="1080" w:type="dxa"/>
            <w:shd w:val="clear" w:color="auto" w:fill="auto"/>
            <w:noWrap/>
          </w:tcPr>
          <w:p w14:paraId="37666ED9" w14:textId="1C3DA9D8"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October 2024</w:t>
            </w:r>
          </w:p>
        </w:tc>
        <w:tc>
          <w:tcPr>
            <w:tcW w:w="1080" w:type="dxa"/>
            <w:shd w:val="clear" w:color="auto" w:fill="auto"/>
            <w:noWrap/>
          </w:tcPr>
          <w:p w14:paraId="6FB74AB4" w14:textId="04A97FCA"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Not implemented</w:t>
            </w:r>
          </w:p>
        </w:tc>
        <w:tc>
          <w:tcPr>
            <w:tcW w:w="720" w:type="dxa"/>
            <w:shd w:val="clear" w:color="auto" w:fill="auto"/>
            <w:noWrap/>
          </w:tcPr>
          <w:p w14:paraId="65B9CD5B" w14:textId="77777777"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p>
        </w:tc>
        <w:tc>
          <w:tcPr>
            <w:tcW w:w="720" w:type="dxa"/>
            <w:shd w:val="clear" w:color="auto" w:fill="auto"/>
            <w:noWrap/>
          </w:tcPr>
          <w:p w14:paraId="2408008A" w14:textId="77777777"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p>
        </w:tc>
        <w:tc>
          <w:tcPr>
            <w:tcW w:w="1795" w:type="dxa"/>
            <w:shd w:val="clear" w:color="auto" w:fill="auto"/>
            <w:noWrap/>
          </w:tcPr>
          <w:p w14:paraId="75982453" w14:textId="77777777"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The PGLU is still in the process of implementing the recommendation.</w:t>
            </w:r>
          </w:p>
          <w:p w14:paraId="68B669FA" w14:textId="77777777"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p>
          <w:p w14:paraId="620977DC" w14:textId="77777777"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p>
        </w:tc>
      </w:tr>
      <w:tr w:rsidR="0003584A" w:rsidRPr="008D73E5" w14:paraId="0602C902" w14:textId="77777777" w:rsidTr="00D71072">
        <w:trPr>
          <w:trHeight w:val="935"/>
        </w:trPr>
        <w:tc>
          <w:tcPr>
            <w:tcW w:w="624" w:type="dxa"/>
            <w:vMerge/>
            <w:shd w:val="clear" w:color="auto" w:fill="auto"/>
            <w:noWrap/>
          </w:tcPr>
          <w:p w14:paraId="12D2A729" w14:textId="77777777"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p>
        </w:tc>
        <w:tc>
          <w:tcPr>
            <w:tcW w:w="1708" w:type="dxa"/>
            <w:vMerge/>
            <w:shd w:val="clear" w:color="auto" w:fill="auto"/>
          </w:tcPr>
          <w:p w14:paraId="3663865E" w14:textId="77777777"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p>
        </w:tc>
        <w:tc>
          <w:tcPr>
            <w:tcW w:w="2078" w:type="dxa"/>
            <w:shd w:val="clear" w:color="auto" w:fill="auto"/>
          </w:tcPr>
          <w:p w14:paraId="6EB17075" w14:textId="4342BBB6" w:rsidR="0003584A" w:rsidRPr="008D73E5" w:rsidRDefault="00D30A16" w:rsidP="0003584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sz w:val="16"/>
                <w:szCs w:val="16"/>
                <w:lang w:eastAsia="en-PH"/>
              </w:rPr>
              <w:t>We</w:t>
            </w:r>
            <w:r w:rsidR="0003584A" w:rsidRPr="008D73E5">
              <w:rPr>
                <w:rFonts w:ascii="Times New Roman" w:eastAsia="Times New Roman" w:hAnsi="Times New Roman" w:cs="Times New Roman"/>
                <w:color w:val="FF0000"/>
                <w:sz w:val="16"/>
                <w:szCs w:val="16"/>
                <w:lang w:eastAsia="en-PH"/>
              </w:rPr>
              <w:t xml:space="preserve"> </w:t>
            </w:r>
            <w:r w:rsidR="0003584A" w:rsidRPr="008D73E5">
              <w:rPr>
                <w:rFonts w:ascii="Times New Roman" w:eastAsia="Times New Roman" w:hAnsi="Times New Roman" w:cs="Times New Roman"/>
                <w:color w:val="000000"/>
                <w:sz w:val="16"/>
                <w:szCs w:val="16"/>
                <w:lang w:eastAsia="en-PH"/>
              </w:rPr>
              <w:t>also recommended that the Provincial Governor encourage Municipal Mayors to expedite their respective data collection in regard to taxpayers in their jurisdiction in the eRPTS.</w:t>
            </w:r>
          </w:p>
          <w:p w14:paraId="2326A003" w14:textId="08980B5E"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p>
        </w:tc>
        <w:tc>
          <w:tcPr>
            <w:tcW w:w="1350" w:type="dxa"/>
            <w:shd w:val="clear" w:color="auto" w:fill="auto"/>
          </w:tcPr>
          <w:p w14:paraId="1BD56118" w14:textId="25CDE2D3"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To expedite their respective data collection in regard to taxpayers in their jurisdiction in the eRPTS.</w:t>
            </w:r>
          </w:p>
        </w:tc>
        <w:tc>
          <w:tcPr>
            <w:tcW w:w="990" w:type="dxa"/>
            <w:shd w:val="clear" w:color="auto" w:fill="auto"/>
          </w:tcPr>
          <w:p w14:paraId="63FA8C90" w14:textId="29BAC9E1"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OPG, PTO</w:t>
            </w:r>
          </w:p>
        </w:tc>
        <w:tc>
          <w:tcPr>
            <w:tcW w:w="630" w:type="dxa"/>
            <w:shd w:val="clear" w:color="auto" w:fill="auto"/>
            <w:noWrap/>
          </w:tcPr>
          <w:p w14:paraId="37D925A5" w14:textId="77777777"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Feb</w:t>
            </w:r>
          </w:p>
          <w:p w14:paraId="1DEF6F05" w14:textId="2085FA5E"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2024</w:t>
            </w:r>
          </w:p>
        </w:tc>
        <w:tc>
          <w:tcPr>
            <w:tcW w:w="630" w:type="dxa"/>
            <w:shd w:val="clear" w:color="auto" w:fill="auto"/>
            <w:noWrap/>
          </w:tcPr>
          <w:p w14:paraId="0582CC37" w14:textId="4EE2B04E"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Dec 2024</w:t>
            </w:r>
          </w:p>
        </w:tc>
        <w:tc>
          <w:tcPr>
            <w:tcW w:w="1071" w:type="dxa"/>
            <w:shd w:val="clear" w:color="auto" w:fill="auto"/>
            <w:noWrap/>
          </w:tcPr>
          <w:p w14:paraId="05E112B4" w14:textId="6992771A"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Partially Implemented</w:t>
            </w:r>
          </w:p>
        </w:tc>
        <w:tc>
          <w:tcPr>
            <w:tcW w:w="909" w:type="dxa"/>
            <w:shd w:val="clear" w:color="auto" w:fill="auto"/>
            <w:noWrap/>
          </w:tcPr>
          <w:p w14:paraId="22349CDC" w14:textId="6A600B54"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A continuing cooperation between the OPG and PTO.</w:t>
            </w:r>
          </w:p>
          <w:p w14:paraId="159BA938" w14:textId="77777777"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The Manpowe</w:t>
            </w:r>
            <w:r w:rsidRPr="008D73E5">
              <w:rPr>
                <w:rFonts w:ascii="Times New Roman" w:eastAsia="Times New Roman" w:hAnsi="Times New Roman" w:cs="Times New Roman"/>
                <w:color w:val="000000"/>
                <w:sz w:val="16"/>
                <w:szCs w:val="16"/>
                <w:lang w:eastAsia="en-PH"/>
              </w:rPr>
              <w:lastRenderedPageBreak/>
              <w:t>r requirement is for CY 2025 implementation.</w:t>
            </w:r>
          </w:p>
          <w:p w14:paraId="26974A20" w14:textId="1E4D46A3"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p>
        </w:tc>
        <w:tc>
          <w:tcPr>
            <w:tcW w:w="2160" w:type="dxa"/>
            <w:shd w:val="clear" w:color="FFFFFF" w:fill="FFFFFF"/>
          </w:tcPr>
          <w:p w14:paraId="6A4514DD" w14:textId="6C50F742"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lastRenderedPageBreak/>
              <w:t xml:space="preserve">The PTO proposed Manpower Augmentation (from PGLU to Municipalities) in the 2025 AIP </w:t>
            </w:r>
          </w:p>
          <w:p w14:paraId="773E4497" w14:textId="77777777"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p>
          <w:p w14:paraId="2ADA3AAF" w14:textId="77777777"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p>
          <w:p w14:paraId="15037316" w14:textId="7399BF68"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p>
        </w:tc>
        <w:tc>
          <w:tcPr>
            <w:tcW w:w="1080" w:type="dxa"/>
            <w:shd w:val="clear" w:color="auto" w:fill="auto"/>
            <w:noWrap/>
          </w:tcPr>
          <w:p w14:paraId="4062D514" w14:textId="65968ADD"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October 2024</w:t>
            </w:r>
          </w:p>
        </w:tc>
        <w:tc>
          <w:tcPr>
            <w:tcW w:w="1080" w:type="dxa"/>
            <w:shd w:val="clear" w:color="auto" w:fill="auto"/>
            <w:noWrap/>
          </w:tcPr>
          <w:p w14:paraId="2A95420C" w14:textId="5B5A4069"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Not implemented</w:t>
            </w:r>
          </w:p>
        </w:tc>
        <w:tc>
          <w:tcPr>
            <w:tcW w:w="720" w:type="dxa"/>
            <w:shd w:val="clear" w:color="auto" w:fill="auto"/>
            <w:noWrap/>
          </w:tcPr>
          <w:p w14:paraId="3B13A1C6" w14:textId="77777777"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p>
        </w:tc>
        <w:tc>
          <w:tcPr>
            <w:tcW w:w="720" w:type="dxa"/>
            <w:shd w:val="clear" w:color="auto" w:fill="auto"/>
            <w:noWrap/>
          </w:tcPr>
          <w:p w14:paraId="7B31F37B" w14:textId="77777777"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p>
        </w:tc>
        <w:tc>
          <w:tcPr>
            <w:tcW w:w="1795" w:type="dxa"/>
            <w:shd w:val="clear" w:color="auto" w:fill="auto"/>
            <w:noWrap/>
          </w:tcPr>
          <w:p w14:paraId="3065ED36" w14:textId="77777777"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The PGLU is still in the process of implementing the recommendation.</w:t>
            </w:r>
          </w:p>
          <w:p w14:paraId="514A0E21" w14:textId="77777777"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p>
          <w:p w14:paraId="4656AB9F" w14:textId="77777777"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p>
        </w:tc>
      </w:tr>
      <w:tr w:rsidR="0003584A" w:rsidRPr="008D73E5" w14:paraId="234D3138" w14:textId="77777777" w:rsidTr="00E873ED">
        <w:trPr>
          <w:trHeight w:val="150"/>
        </w:trPr>
        <w:tc>
          <w:tcPr>
            <w:tcW w:w="17545" w:type="dxa"/>
            <w:gridSpan w:val="15"/>
            <w:shd w:val="clear" w:color="auto" w:fill="auto"/>
            <w:noWrap/>
          </w:tcPr>
          <w:p w14:paraId="5D766D55" w14:textId="1E18E5EA"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PRIOR YEARS' AUDIT RECOMMENDATIONS</w:t>
            </w:r>
          </w:p>
        </w:tc>
      </w:tr>
      <w:tr w:rsidR="0003584A" w:rsidRPr="008D73E5" w14:paraId="4AB541F1" w14:textId="77777777" w:rsidTr="00D71072">
        <w:trPr>
          <w:trHeight w:val="935"/>
        </w:trPr>
        <w:tc>
          <w:tcPr>
            <w:tcW w:w="624" w:type="dxa"/>
            <w:shd w:val="clear" w:color="auto" w:fill="auto"/>
            <w:noWrap/>
          </w:tcPr>
          <w:p w14:paraId="5099ACF0" w14:textId="69DADC46"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 xml:space="preserve">pp. 76-79, </w:t>
            </w:r>
          </w:p>
          <w:p w14:paraId="5D9D855B" w14:textId="417D8AC1"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2022 AAR</w:t>
            </w:r>
          </w:p>
        </w:tc>
        <w:tc>
          <w:tcPr>
            <w:tcW w:w="1708" w:type="dxa"/>
            <w:shd w:val="clear" w:color="auto" w:fill="auto"/>
          </w:tcPr>
          <w:p w14:paraId="5F3E696F" w14:textId="6C070FA7"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Posting of commitments and recognition of accruals were simultaneously undertaken only upon payment or receipt of progress billing from the contractor, contrary to IPSAS No. 1, thereby resulting in a net overstatement of Actual Amounts for CO in the SCBAA amounting to ₱21,870,634.12, understatement of commitments amounting to ₱88,265,451.80 and understatement of Accounts Payable amounting to ₱34,799,343.27.</w:t>
            </w:r>
          </w:p>
          <w:p w14:paraId="7F11CB6C" w14:textId="65F06FAE"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p>
        </w:tc>
        <w:tc>
          <w:tcPr>
            <w:tcW w:w="2078" w:type="dxa"/>
            <w:shd w:val="clear" w:color="auto" w:fill="auto"/>
          </w:tcPr>
          <w:p w14:paraId="68B5E67E" w14:textId="0628DACD" w:rsidR="0003584A" w:rsidRPr="008D73E5" w:rsidRDefault="00D30A16" w:rsidP="0003584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sz w:val="16"/>
                <w:szCs w:val="16"/>
                <w:lang w:eastAsia="en-PH"/>
              </w:rPr>
              <w:t>We</w:t>
            </w:r>
            <w:r w:rsidR="0003584A" w:rsidRPr="008D73E5">
              <w:rPr>
                <w:rFonts w:ascii="Times New Roman" w:eastAsia="Times New Roman" w:hAnsi="Times New Roman" w:cs="Times New Roman"/>
                <w:color w:val="000000"/>
                <w:sz w:val="16"/>
                <w:szCs w:val="16"/>
                <w:lang w:eastAsia="en-PH"/>
              </w:rPr>
              <w:t xml:space="preserve"> recommended that the Provincial Governor direct the Provincial Engineer to conduct a mandatory inspection at year-end with duly certified inspection reports to support the percentage of completion reported in the Status Report on Quarterly PPAs for all ongoing projects for the Provincial Accountant to accrue the same in the books.</w:t>
            </w:r>
          </w:p>
        </w:tc>
        <w:tc>
          <w:tcPr>
            <w:tcW w:w="1350" w:type="dxa"/>
            <w:shd w:val="clear" w:color="auto" w:fill="auto"/>
          </w:tcPr>
          <w:p w14:paraId="25585E25" w14:textId="1CF75B50"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To conduct a mandatory inspection at year-end with duly certified inspection reports to support the percentage of completion reported in the Status Report on Quarterly PPAs for all ongoing projects</w:t>
            </w:r>
          </w:p>
        </w:tc>
        <w:tc>
          <w:tcPr>
            <w:tcW w:w="990" w:type="dxa"/>
            <w:shd w:val="clear" w:color="auto" w:fill="auto"/>
          </w:tcPr>
          <w:p w14:paraId="4A207A45" w14:textId="03D00FC5"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PEO</w:t>
            </w:r>
          </w:p>
        </w:tc>
        <w:tc>
          <w:tcPr>
            <w:tcW w:w="630" w:type="dxa"/>
            <w:shd w:val="clear" w:color="auto" w:fill="auto"/>
            <w:noWrap/>
          </w:tcPr>
          <w:p w14:paraId="6CE6B7FD" w14:textId="77777777"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Feb</w:t>
            </w:r>
          </w:p>
          <w:p w14:paraId="5AFF982F" w14:textId="4DDE8192"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2023</w:t>
            </w:r>
          </w:p>
        </w:tc>
        <w:tc>
          <w:tcPr>
            <w:tcW w:w="630" w:type="dxa"/>
            <w:shd w:val="clear" w:color="auto" w:fill="auto"/>
            <w:noWrap/>
          </w:tcPr>
          <w:p w14:paraId="1A7E2B3A" w14:textId="6822D703"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Dec 2024</w:t>
            </w:r>
          </w:p>
        </w:tc>
        <w:tc>
          <w:tcPr>
            <w:tcW w:w="1071" w:type="dxa"/>
            <w:shd w:val="clear" w:color="auto" w:fill="auto"/>
            <w:noWrap/>
          </w:tcPr>
          <w:p w14:paraId="754D15FA" w14:textId="68B09FE0"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Fully Implemented</w:t>
            </w:r>
          </w:p>
        </w:tc>
        <w:tc>
          <w:tcPr>
            <w:tcW w:w="909" w:type="dxa"/>
            <w:shd w:val="clear" w:color="auto" w:fill="auto"/>
            <w:noWrap/>
          </w:tcPr>
          <w:p w14:paraId="295103B8" w14:textId="77777777"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p>
        </w:tc>
        <w:tc>
          <w:tcPr>
            <w:tcW w:w="2160" w:type="dxa"/>
            <w:shd w:val="clear" w:color="FFFFFF" w:fill="FFFFFF"/>
          </w:tcPr>
          <w:p w14:paraId="33E99498" w14:textId="77777777"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 xml:space="preserve">Conducts mandatory monitoring and inspections. Please see links: </w:t>
            </w:r>
          </w:p>
          <w:p w14:paraId="5E7945AF" w14:textId="77777777"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p>
          <w:p w14:paraId="240872E7" w14:textId="22F65074"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https://drive.google.com/drive/folders/1QHMZdvKZFs-YgjPjTFUVJbGdsglOJzWk?usp=sharing</w:t>
            </w:r>
          </w:p>
        </w:tc>
        <w:tc>
          <w:tcPr>
            <w:tcW w:w="1080" w:type="dxa"/>
            <w:shd w:val="clear" w:color="auto" w:fill="auto"/>
            <w:noWrap/>
          </w:tcPr>
          <w:p w14:paraId="732CBF36" w14:textId="3E07D47C"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September, December 2023 and January and October 2024</w:t>
            </w:r>
          </w:p>
        </w:tc>
        <w:tc>
          <w:tcPr>
            <w:tcW w:w="1080" w:type="dxa"/>
            <w:shd w:val="clear" w:color="auto" w:fill="auto"/>
            <w:noWrap/>
          </w:tcPr>
          <w:p w14:paraId="16B07CC5" w14:textId="7B1C16F9"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Not implemented</w:t>
            </w:r>
          </w:p>
        </w:tc>
        <w:tc>
          <w:tcPr>
            <w:tcW w:w="720" w:type="dxa"/>
            <w:shd w:val="clear" w:color="auto" w:fill="auto"/>
            <w:noWrap/>
          </w:tcPr>
          <w:p w14:paraId="0BAF58AD" w14:textId="77777777"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p>
        </w:tc>
        <w:tc>
          <w:tcPr>
            <w:tcW w:w="720" w:type="dxa"/>
            <w:shd w:val="clear" w:color="auto" w:fill="auto"/>
            <w:noWrap/>
          </w:tcPr>
          <w:p w14:paraId="60E9A6C8" w14:textId="77777777"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p>
        </w:tc>
        <w:tc>
          <w:tcPr>
            <w:tcW w:w="1795" w:type="dxa"/>
            <w:shd w:val="clear" w:color="auto" w:fill="auto"/>
            <w:noWrap/>
          </w:tcPr>
          <w:p w14:paraId="489726C6" w14:textId="68CFAC4F"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The submitted QPPA for the 1</w:t>
            </w:r>
            <w:r w:rsidRPr="008D73E5">
              <w:rPr>
                <w:rFonts w:ascii="Times New Roman" w:eastAsia="Times New Roman" w:hAnsi="Times New Roman" w:cs="Times New Roman"/>
                <w:color w:val="000000"/>
                <w:sz w:val="16"/>
                <w:szCs w:val="16"/>
                <w:vertAlign w:val="superscript"/>
                <w:lang w:eastAsia="en-PH"/>
              </w:rPr>
              <w:t>st</w:t>
            </w:r>
            <w:r w:rsidRPr="008D73E5">
              <w:rPr>
                <w:rFonts w:ascii="Times New Roman" w:eastAsia="Times New Roman" w:hAnsi="Times New Roman" w:cs="Times New Roman"/>
                <w:color w:val="000000"/>
                <w:sz w:val="16"/>
                <w:szCs w:val="16"/>
                <w:lang w:eastAsia="en-PH"/>
              </w:rPr>
              <w:t xml:space="preserve"> to 3</w:t>
            </w:r>
            <w:r w:rsidRPr="008D73E5">
              <w:rPr>
                <w:rFonts w:ascii="Times New Roman" w:eastAsia="Times New Roman" w:hAnsi="Times New Roman" w:cs="Times New Roman"/>
                <w:color w:val="000000"/>
                <w:sz w:val="16"/>
                <w:szCs w:val="16"/>
                <w:vertAlign w:val="superscript"/>
                <w:lang w:eastAsia="en-PH"/>
              </w:rPr>
              <w:t>rd</w:t>
            </w:r>
            <w:r w:rsidRPr="008D73E5">
              <w:rPr>
                <w:rFonts w:ascii="Times New Roman" w:eastAsia="Times New Roman" w:hAnsi="Times New Roman" w:cs="Times New Roman"/>
                <w:color w:val="000000"/>
                <w:sz w:val="16"/>
                <w:szCs w:val="16"/>
                <w:lang w:eastAsia="en-PH"/>
              </w:rPr>
              <w:t xml:space="preserve"> Quarters of 2024 were not supported with Inspection Reports.</w:t>
            </w:r>
          </w:p>
          <w:p w14:paraId="3AA7EC22" w14:textId="77777777"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p>
          <w:p w14:paraId="72FB335F" w14:textId="65A52F1E"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Also, this will be subject for further validation upon the submission of all the documents and reports pertaining to the CY 2024 transactions</w:t>
            </w:r>
            <w:r w:rsidR="00FE2043" w:rsidRPr="008D73E5">
              <w:rPr>
                <w:rFonts w:ascii="Times New Roman" w:eastAsia="Times New Roman" w:hAnsi="Times New Roman" w:cs="Times New Roman"/>
                <w:color w:val="000000"/>
                <w:sz w:val="16"/>
                <w:szCs w:val="16"/>
                <w:lang w:eastAsia="en-PH"/>
              </w:rPr>
              <w:t>.</w:t>
            </w:r>
          </w:p>
          <w:p w14:paraId="7EB040DC" w14:textId="77777777"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p>
        </w:tc>
      </w:tr>
      <w:tr w:rsidR="0003584A" w:rsidRPr="008D73E5" w14:paraId="1B451E68" w14:textId="77777777" w:rsidTr="00831B3B">
        <w:trPr>
          <w:trHeight w:val="558"/>
        </w:trPr>
        <w:tc>
          <w:tcPr>
            <w:tcW w:w="624" w:type="dxa"/>
            <w:vMerge w:val="restart"/>
            <w:shd w:val="clear" w:color="auto" w:fill="auto"/>
            <w:noWrap/>
          </w:tcPr>
          <w:p w14:paraId="01CB38E5" w14:textId="52258618"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pp. 79-82, 2022 AAR</w:t>
            </w:r>
          </w:p>
        </w:tc>
        <w:tc>
          <w:tcPr>
            <w:tcW w:w="1708" w:type="dxa"/>
            <w:vMerge w:val="restart"/>
            <w:shd w:val="clear" w:color="auto" w:fill="auto"/>
          </w:tcPr>
          <w:p w14:paraId="7B0A27E1" w14:textId="77777777"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 xml:space="preserve">The validity and collectability of Receivable accounts amounting to ₱8,443,788.31 that have been dormant for more than ten years could not be ascertained due to the absence of supporting documents and sufficient records, contrary to IPSAS No. 1, thereby affecting the faithful representation of the balances of the </w:t>
            </w:r>
            <w:r w:rsidRPr="008D73E5">
              <w:rPr>
                <w:rFonts w:ascii="Times New Roman" w:eastAsia="Times New Roman" w:hAnsi="Times New Roman" w:cs="Times New Roman"/>
                <w:color w:val="000000"/>
                <w:sz w:val="16"/>
                <w:szCs w:val="16"/>
                <w:lang w:eastAsia="en-PH"/>
              </w:rPr>
              <w:lastRenderedPageBreak/>
              <w:t>receivables accounts at year-end.</w:t>
            </w:r>
          </w:p>
          <w:p w14:paraId="6C52637C" w14:textId="406197D2"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p>
        </w:tc>
        <w:tc>
          <w:tcPr>
            <w:tcW w:w="2078" w:type="dxa"/>
            <w:shd w:val="clear" w:color="auto" w:fill="auto"/>
          </w:tcPr>
          <w:p w14:paraId="576F585D" w14:textId="0F855479" w:rsidR="0003584A" w:rsidRPr="008D73E5" w:rsidRDefault="00D30A16" w:rsidP="0003584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sz w:val="16"/>
                <w:szCs w:val="16"/>
                <w:lang w:eastAsia="en-PH"/>
              </w:rPr>
              <w:lastRenderedPageBreak/>
              <w:t>We</w:t>
            </w:r>
            <w:r w:rsidR="0003584A" w:rsidRPr="008D73E5">
              <w:rPr>
                <w:rFonts w:ascii="Times New Roman" w:eastAsia="Times New Roman" w:hAnsi="Times New Roman" w:cs="Times New Roman"/>
                <w:color w:val="FF0000"/>
                <w:sz w:val="16"/>
                <w:szCs w:val="16"/>
                <w:lang w:eastAsia="en-PH"/>
              </w:rPr>
              <w:t xml:space="preserve"> </w:t>
            </w:r>
            <w:r w:rsidR="0003584A" w:rsidRPr="008D73E5">
              <w:rPr>
                <w:rFonts w:ascii="Times New Roman" w:eastAsia="Times New Roman" w:hAnsi="Times New Roman" w:cs="Times New Roman"/>
                <w:color w:val="000000"/>
                <w:sz w:val="16"/>
                <w:szCs w:val="16"/>
                <w:lang w:eastAsia="en-PH"/>
              </w:rPr>
              <w:t>further recommended that the Provincial Governor direct the following:</w:t>
            </w:r>
          </w:p>
          <w:p w14:paraId="659DD375" w14:textId="77777777"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p>
          <w:p w14:paraId="71D5C734" w14:textId="77777777"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a.</w:t>
            </w:r>
            <w:r w:rsidRPr="008D73E5">
              <w:rPr>
                <w:rFonts w:ascii="Times New Roman" w:eastAsia="Times New Roman" w:hAnsi="Times New Roman" w:cs="Times New Roman"/>
                <w:color w:val="000000"/>
                <w:sz w:val="16"/>
                <w:szCs w:val="16"/>
                <w:lang w:eastAsia="en-PH"/>
              </w:rPr>
              <w:tab/>
              <w:t>The LFC to fast-track the policies and guidelines for the provision of allowances for impairment in accordance with IPSAS; and</w:t>
            </w:r>
          </w:p>
          <w:p w14:paraId="2FBF7207" w14:textId="2256AA73"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p>
        </w:tc>
        <w:tc>
          <w:tcPr>
            <w:tcW w:w="1350" w:type="dxa"/>
            <w:shd w:val="clear" w:color="auto" w:fill="auto"/>
          </w:tcPr>
          <w:p w14:paraId="5E864930" w14:textId="444DF0D9"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The LFC to fast-track the policies and guidelines for the provision of allowances for impairment in accordance with IPSAS</w:t>
            </w:r>
          </w:p>
        </w:tc>
        <w:tc>
          <w:tcPr>
            <w:tcW w:w="990" w:type="dxa"/>
            <w:shd w:val="clear" w:color="auto" w:fill="auto"/>
          </w:tcPr>
          <w:p w14:paraId="60B29DB0" w14:textId="7DD2A874"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LFC</w:t>
            </w:r>
          </w:p>
        </w:tc>
        <w:tc>
          <w:tcPr>
            <w:tcW w:w="630" w:type="dxa"/>
            <w:shd w:val="clear" w:color="auto" w:fill="auto"/>
            <w:noWrap/>
          </w:tcPr>
          <w:p w14:paraId="763C180E" w14:textId="77777777"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Feb</w:t>
            </w:r>
          </w:p>
          <w:p w14:paraId="3F584E51" w14:textId="7A73BEB4"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2023</w:t>
            </w:r>
          </w:p>
        </w:tc>
        <w:tc>
          <w:tcPr>
            <w:tcW w:w="630" w:type="dxa"/>
            <w:shd w:val="clear" w:color="auto" w:fill="auto"/>
            <w:noWrap/>
          </w:tcPr>
          <w:p w14:paraId="39C14A0D" w14:textId="4567F5B4"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Dec 2024</w:t>
            </w:r>
          </w:p>
        </w:tc>
        <w:tc>
          <w:tcPr>
            <w:tcW w:w="1071" w:type="dxa"/>
            <w:shd w:val="clear" w:color="auto" w:fill="auto"/>
            <w:noWrap/>
          </w:tcPr>
          <w:p w14:paraId="47429948" w14:textId="4049CD09"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Fully Implemented</w:t>
            </w:r>
          </w:p>
        </w:tc>
        <w:tc>
          <w:tcPr>
            <w:tcW w:w="909" w:type="dxa"/>
            <w:shd w:val="clear" w:color="auto" w:fill="auto"/>
            <w:noWrap/>
          </w:tcPr>
          <w:p w14:paraId="60FF40B6" w14:textId="77777777"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p>
        </w:tc>
        <w:tc>
          <w:tcPr>
            <w:tcW w:w="2160" w:type="dxa"/>
            <w:shd w:val="clear" w:color="FFFFFF" w:fill="FFFFFF"/>
          </w:tcPr>
          <w:p w14:paraId="53B2EDAE" w14:textId="2E626F8F" w:rsidR="008A4BCC" w:rsidRPr="008D73E5" w:rsidRDefault="008A4BCC" w:rsidP="008A4BCC">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The LFC has agreed to formulate the agency guidelines on the provision of allowances for impairment of dormant receivables as prescribed under COA Circular No. 2016-005 dated December 19, 2016</w:t>
            </w:r>
          </w:p>
          <w:p w14:paraId="12551D6E" w14:textId="77777777" w:rsidR="008A4BCC" w:rsidRPr="008D73E5" w:rsidRDefault="008A4BCC" w:rsidP="008A4BCC">
            <w:pPr>
              <w:spacing w:after="0" w:line="240" w:lineRule="auto"/>
              <w:jc w:val="both"/>
              <w:rPr>
                <w:rFonts w:ascii="Times New Roman" w:eastAsia="Times New Roman" w:hAnsi="Times New Roman" w:cs="Times New Roman"/>
                <w:color w:val="000000"/>
                <w:sz w:val="16"/>
                <w:szCs w:val="16"/>
                <w:lang w:eastAsia="en-PH"/>
              </w:rPr>
            </w:pPr>
          </w:p>
          <w:p w14:paraId="70B09F3D" w14:textId="77777777" w:rsidR="008A4BCC" w:rsidRPr="008D73E5" w:rsidRDefault="008A4BCC" w:rsidP="008A4BCC">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The Provincial Accounting Office requested the Local Finance Committee for the creation of an Investigation Committee relative to dormant accounts of PGLU.</w:t>
            </w:r>
          </w:p>
          <w:p w14:paraId="33DD33BF" w14:textId="77777777" w:rsidR="008A4BCC" w:rsidRPr="008D73E5" w:rsidRDefault="008A4BCC" w:rsidP="008A4BCC">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 xml:space="preserve">See link  </w:t>
            </w:r>
          </w:p>
          <w:p w14:paraId="326865A9" w14:textId="77777777" w:rsidR="008A4BCC" w:rsidRPr="008D73E5" w:rsidRDefault="008A4BCC" w:rsidP="008A4BCC">
            <w:pPr>
              <w:spacing w:after="0" w:line="240" w:lineRule="auto"/>
              <w:jc w:val="both"/>
              <w:rPr>
                <w:rFonts w:ascii="Times New Roman" w:eastAsia="Times New Roman" w:hAnsi="Times New Roman" w:cs="Times New Roman"/>
                <w:color w:val="000000"/>
                <w:sz w:val="16"/>
                <w:szCs w:val="16"/>
                <w:lang w:eastAsia="en-PH"/>
              </w:rPr>
            </w:pPr>
          </w:p>
          <w:p w14:paraId="52DB06C4" w14:textId="4816EBFF" w:rsidR="008A4BCC" w:rsidRPr="008D73E5" w:rsidRDefault="008A4BCC" w:rsidP="008A4BCC">
            <w:pPr>
              <w:spacing w:after="0" w:line="240" w:lineRule="auto"/>
              <w:jc w:val="both"/>
              <w:rPr>
                <w:rFonts w:ascii="Times New Roman" w:eastAsia="Times New Roman" w:hAnsi="Times New Roman" w:cs="Times New Roman"/>
                <w:sz w:val="16"/>
                <w:szCs w:val="16"/>
                <w:lang w:eastAsia="en-PH"/>
              </w:rPr>
            </w:pPr>
            <w:r w:rsidRPr="008D73E5">
              <w:rPr>
                <w:rFonts w:ascii="Times New Roman" w:eastAsia="Times New Roman" w:hAnsi="Times New Roman" w:cs="Times New Roman"/>
                <w:color w:val="000000"/>
                <w:sz w:val="16"/>
                <w:szCs w:val="16"/>
                <w:lang w:eastAsia="en-PH"/>
              </w:rPr>
              <w:lastRenderedPageBreak/>
              <w:t>https://bitly.ws/38vfF</w:t>
            </w:r>
          </w:p>
          <w:p w14:paraId="7A29B830" w14:textId="77777777" w:rsidR="008A4BCC" w:rsidRPr="008D73E5" w:rsidRDefault="008A4BCC" w:rsidP="0003584A">
            <w:pPr>
              <w:spacing w:after="0" w:line="240" w:lineRule="auto"/>
              <w:jc w:val="both"/>
              <w:rPr>
                <w:rFonts w:ascii="Times New Roman" w:eastAsia="Times New Roman" w:hAnsi="Times New Roman" w:cs="Times New Roman"/>
                <w:sz w:val="16"/>
                <w:szCs w:val="16"/>
                <w:lang w:eastAsia="en-PH"/>
              </w:rPr>
            </w:pPr>
          </w:p>
          <w:p w14:paraId="18270A83" w14:textId="49C36A91" w:rsidR="0003584A" w:rsidRPr="008D73E5" w:rsidRDefault="0003584A" w:rsidP="0003584A">
            <w:pPr>
              <w:spacing w:after="0" w:line="240" w:lineRule="auto"/>
              <w:jc w:val="both"/>
              <w:rPr>
                <w:rFonts w:ascii="Times New Roman" w:eastAsia="Times New Roman" w:hAnsi="Times New Roman" w:cs="Times New Roman"/>
                <w:sz w:val="16"/>
                <w:szCs w:val="16"/>
                <w:lang w:eastAsia="en-PH"/>
              </w:rPr>
            </w:pPr>
            <w:r w:rsidRPr="008D73E5">
              <w:rPr>
                <w:rFonts w:ascii="Times New Roman" w:eastAsia="Times New Roman" w:hAnsi="Times New Roman" w:cs="Times New Roman"/>
                <w:sz w:val="16"/>
                <w:szCs w:val="16"/>
                <w:lang w:eastAsia="en-PH"/>
              </w:rPr>
              <w:t>OPAcct follows Government Accounting Manual:</w:t>
            </w:r>
          </w:p>
          <w:p w14:paraId="0A2E89C6" w14:textId="77777777" w:rsidR="0003584A" w:rsidRPr="008D73E5" w:rsidRDefault="0003584A" w:rsidP="0003584A">
            <w:pPr>
              <w:spacing w:after="0" w:line="240" w:lineRule="auto"/>
              <w:jc w:val="both"/>
              <w:rPr>
                <w:rFonts w:ascii="Times New Roman" w:eastAsia="Times New Roman" w:hAnsi="Times New Roman" w:cs="Times New Roman"/>
                <w:sz w:val="16"/>
                <w:szCs w:val="16"/>
                <w:lang w:eastAsia="en-PH"/>
              </w:rPr>
            </w:pPr>
          </w:p>
          <w:p w14:paraId="27CCB059" w14:textId="7AA02D5A" w:rsidR="0003584A" w:rsidRPr="008D73E5" w:rsidRDefault="008A4BCC" w:rsidP="0003584A">
            <w:pPr>
              <w:spacing w:after="0" w:line="240" w:lineRule="auto"/>
              <w:jc w:val="both"/>
              <w:rPr>
                <w:rFonts w:ascii="Times New Roman" w:eastAsia="Times New Roman" w:hAnsi="Times New Roman" w:cs="Times New Roman"/>
                <w:sz w:val="16"/>
                <w:szCs w:val="16"/>
                <w:lang w:eastAsia="en-PH"/>
              </w:rPr>
            </w:pPr>
            <w:hyperlink r:id="rId13" w:history="1">
              <w:r w:rsidRPr="008D73E5">
                <w:rPr>
                  <w:rStyle w:val="Hyperlink"/>
                  <w:rFonts w:ascii="Times New Roman" w:eastAsia="Times New Roman" w:hAnsi="Times New Roman" w:cs="Times New Roman"/>
                  <w:color w:val="auto"/>
                  <w:sz w:val="16"/>
                  <w:szCs w:val="16"/>
                  <w:u w:val="none"/>
                  <w:lang w:eastAsia="en-PH"/>
                </w:rPr>
                <w:t>https://www.coa.gov.ph/wp-content/uploads/ABC-Help/GAM_A/h5.htm</w:t>
              </w:r>
            </w:hyperlink>
          </w:p>
          <w:p w14:paraId="3B6272FD" w14:textId="79C8CF7C" w:rsidR="008A4BCC" w:rsidRPr="008D73E5" w:rsidRDefault="008A4BCC" w:rsidP="0003584A">
            <w:pPr>
              <w:spacing w:after="0" w:line="240" w:lineRule="auto"/>
              <w:jc w:val="both"/>
              <w:rPr>
                <w:rFonts w:ascii="Times New Roman" w:eastAsia="Times New Roman" w:hAnsi="Times New Roman" w:cs="Times New Roman"/>
                <w:color w:val="000000"/>
                <w:sz w:val="16"/>
                <w:szCs w:val="16"/>
                <w:lang w:eastAsia="en-PH"/>
              </w:rPr>
            </w:pPr>
          </w:p>
        </w:tc>
        <w:tc>
          <w:tcPr>
            <w:tcW w:w="1080" w:type="dxa"/>
            <w:shd w:val="clear" w:color="auto" w:fill="auto"/>
            <w:noWrap/>
          </w:tcPr>
          <w:p w14:paraId="1BE0FB9B" w14:textId="77777777" w:rsidR="0003584A" w:rsidRPr="008D73E5" w:rsidRDefault="008A4BCC" w:rsidP="0003584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lastRenderedPageBreak/>
              <w:t>September, December 2023 and January 2024</w:t>
            </w:r>
          </w:p>
          <w:p w14:paraId="0E853AC1" w14:textId="77777777" w:rsidR="008A4BCC" w:rsidRPr="008D73E5" w:rsidRDefault="008A4BCC" w:rsidP="0003584A">
            <w:pPr>
              <w:spacing w:after="0" w:line="240" w:lineRule="auto"/>
              <w:jc w:val="both"/>
              <w:rPr>
                <w:rFonts w:ascii="Times New Roman" w:eastAsia="Times New Roman" w:hAnsi="Times New Roman" w:cs="Times New Roman"/>
                <w:color w:val="000000"/>
                <w:sz w:val="16"/>
                <w:szCs w:val="16"/>
                <w:lang w:eastAsia="en-PH"/>
              </w:rPr>
            </w:pPr>
          </w:p>
          <w:p w14:paraId="31738692" w14:textId="77777777" w:rsidR="008A4BCC" w:rsidRPr="008D73E5" w:rsidRDefault="008A4BCC" w:rsidP="0003584A">
            <w:pPr>
              <w:spacing w:after="0" w:line="240" w:lineRule="auto"/>
              <w:jc w:val="both"/>
              <w:rPr>
                <w:rFonts w:ascii="Times New Roman" w:eastAsia="Times New Roman" w:hAnsi="Times New Roman" w:cs="Times New Roman"/>
                <w:color w:val="000000"/>
                <w:sz w:val="16"/>
                <w:szCs w:val="16"/>
                <w:lang w:eastAsia="en-PH"/>
              </w:rPr>
            </w:pPr>
          </w:p>
          <w:p w14:paraId="31C322AF" w14:textId="77777777" w:rsidR="008A4BCC" w:rsidRPr="008D73E5" w:rsidRDefault="008A4BCC" w:rsidP="0003584A">
            <w:pPr>
              <w:spacing w:after="0" w:line="240" w:lineRule="auto"/>
              <w:jc w:val="both"/>
              <w:rPr>
                <w:rFonts w:ascii="Times New Roman" w:eastAsia="Times New Roman" w:hAnsi="Times New Roman" w:cs="Times New Roman"/>
                <w:color w:val="000000"/>
                <w:sz w:val="16"/>
                <w:szCs w:val="16"/>
                <w:lang w:eastAsia="en-PH"/>
              </w:rPr>
            </w:pPr>
          </w:p>
          <w:p w14:paraId="44F4B2BE" w14:textId="77777777" w:rsidR="008A4BCC" w:rsidRPr="008D73E5" w:rsidRDefault="008A4BCC" w:rsidP="0003584A">
            <w:pPr>
              <w:spacing w:after="0" w:line="240" w:lineRule="auto"/>
              <w:jc w:val="both"/>
              <w:rPr>
                <w:rFonts w:ascii="Times New Roman" w:eastAsia="Times New Roman" w:hAnsi="Times New Roman" w:cs="Times New Roman"/>
                <w:color w:val="000000"/>
                <w:sz w:val="16"/>
                <w:szCs w:val="16"/>
                <w:lang w:eastAsia="en-PH"/>
              </w:rPr>
            </w:pPr>
          </w:p>
          <w:p w14:paraId="32A4B5F4" w14:textId="77777777" w:rsidR="008A4BCC" w:rsidRPr="008D73E5" w:rsidRDefault="008A4BCC" w:rsidP="0003584A">
            <w:pPr>
              <w:spacing w:after="0" w:line="240" w:lineRule="auto"/>
              <w:jc w:val="both"/>
              <w:rPr>
                <w:rFonts w:ascii="Times New Roman" w:eastAsia="Times New Roman" w:hAnsi="Times New Roman" w:cs="Times New Roman"/>
                <w:color w:val="000000"/>
                <w:sz w:val="16"/>
                <w:szCs w:val="16"/>
                <w:lang w:eastAsia="en-PH"/>
              </w:rPr>
            </w:pPr>
          </w:p>
          <w:p w14:paraId="375ABB08" w14:textId="77777777" w:rsidR="008A4BCC" w:rsidRPr="008D73E5" w:rsidRDefault="008A4BCC" w:rsidP="0003584A">
            <w:pPr>
              <w:spacing w:after="0" w:line="240" w:lineRule="auto"/>
              <w:jc w:val="both"/>
              <w:rPr>
                <w:rFonts w:ascii="Times New Roman" w:eastAsia="Times New Roman" w:hAnsi="Times New Roman" w:cs="Times New Roman"/>
                <w:color w:val="000000"/>
                <w:sz w:val="16"/>
                <w:szCs w:val="16"/>
                <w:lang w:eastAsia="en-PH"/>
              </w:rPr>
            </w:pPr>
          </w:p>
          <w:p w14:paraId="7C35219B" w14:textId="77777777" w:rsidR="008A4BCC" w:rsidRPr="008D73E5" w:rsidRDefault="008A4BCC" w:rsidP="0003584A">
            <w:pPr>
              <w:spacing w:after="0" w:line="240" w:lineRule="auto"/>
              <w:jc w:val="both"/>
              <w:rPr>
                <w:rFonts w:ascii="Times New Roman" w:eastAsia="Times New Roman" w:hAnsi="Times New Roman" w:cs="Times New Roman"/>
                <w:color w:val="000000"/>
                <w:sz w:val="16"/>
                <w:szCs w:val="16"/>
                <w:lang w:eastAsia="en-PH"/>
              </w:rPr>
            </w:pPr>
          </w:p>
          <w:p w14:paraId="37919BF9" w14:textId="77777777" w:rsidR="008A4BCC" w:rsidRPr="008D73E5" w:rsidRDefault="008A4BCC" w:rsidP="0003584A">
            <w:pPr>
              <w:spacing w:after="0" w:line="240" w:lineRule="auto"/>
              <w:jc w:val="both"/>
              <w:rPr>
                <w:rFonts w:ascii="Times New Roman" w:eastAsia="Times New Roman" w:hAnsi="Times New Roman" w:cs="Times New Roman"/>
                <w:color w:val="000000"/>
                <w:sz w:val="16"/>
                <w:szCs w:val="16"/>
                <w:lang w:eastAsia="en-PH"/>
              </w:rPr>
            </w:pPr>
          </w:p>
          <w:p w14:paraId="33D38FD8" w14:textId="77777777" w:rsidR="008A4BCC" w:rsidRPr="008D73E5" w:rsidRDefault="008A4BCC" w:rsidP="0003584A">
            <w:pPr>
              <w:spacing w:after="0" w:line="240" w:lineRule="auto"/>
              <w:jc w:val="both"/>
              <w:rPr>
                <w:rFonts w:ascii="Times New Roman" w:eastAsia="Times New Roman" w:hAnsi="Times New Roman" w:cs="Times New Roman"/>
                <w:color w:val="000000"/>
                <w:sz w:val="16"/>
                <w:szCs w:val="16"/>
                <w:lang w:eastAsia="en-PH"/>
              </w:rPr>
            </w:pPr>
          </w:p>
          <w:p w14:paraId="4142815E" w14:textId="77777777" w:rsidR="008A4BCC" w:rsidRPr="008D73E5" w:rsidRDefault="008A4BCC" w:rsidP="0003584A">
            <w:pPr>
              <w:spacing w:after="0" w:line="240" w:lineRule="auto"/>
              <w:jc w:val="both"/>
              <w:rPr>
                <w:rFonts w:ascii="Times New Roman" w:eastAsia="Times New Roman" w:hAnsi="Times New Roman" w:cs="Times New Roman"/>
                <w:color w:val="000000"/>
                <w:sz w:val="16"/>
                <w:szCs w:val="16"/>
                <w:lang w:eastAsia="en-PH"/>
              </w:rPr>
            </w:pPr>
          </w:p>
          <w:p w14:paraId="067FD364" w14:textId="77777777" w:rsidR="008A4BCC" w:rsidRPr="008D73E5" w:rsidRDefault="008A4BCC" w:rsidP="0003584A">
            <w:pPr>
              <w:spacing w:after="0" w:line="240" w:lineRule="auto"/>
              <w:jc w:val="both"/>
              <w:rPr>
                <w:rFonts w:ascii="Times New Roman" w:eastAsia="Times New Roman" w:hAnsi="Times New Roman" w:cs="Times New Roman"/>
                <w:color w:val="000000"/>
                <w:sz w:val="16"/>
                <w:szCs w:val="16"/>
                <w:lang w:eastAsia="en-PH"/>
              </w:rPr>
            </w:pPr>
          </w:p>
          <w:p w14:paraId="76D388F2" w14:textId="6A10DDEE" w:rsidR="008A4BCC" w:rsidRPr="008D73E5" w:rsidRDefault="008A4BCC" w:rsidP="0003584A">
            <w:pPr>
              <w:spacing w:after="0" w:line="240" w:lineRule="auto"/>
              <w:jc w:val="both"/>
              <w:rPr>
                <w:rFonts w:ascii="Times New Roman" w:eastAsia="Times New Roman" w:hAnsi="Times New Roman" w:cs="Times New Roman"/>
                <w:color w:val="000000"/>
                <w:sz w:val="16"/>
                <w:szCs w:val="16"/>
                <w:lang w:eastAsia="en-PH"/>
              </w:rPr>
            </w:pPr>
          </w:p>
          <w:p w14:paraId="241EF5FD" w14:textId="52CFAE6B" w:rsidR="008A4BCC" w:rsidRPr="008D73E5" w:rsidRDefault="008A4BCC" w:rsidP="0003584A">
            <w:pPr>
              <w:spacing w:after="0" w:line="240" w:lineRule="auto"/>
              <w:jc w:val="both"/>
              <w:rPr>
                <w:rFonts w:ascii="Times New Roman" w:eastAsia="Times New Roman" w:hAnsi="Times New Roman" w:cs="Times New Roman"/>
                <w:color w:val="000000"/>
                <w:sz w:val="16"/>
                <w:szCs w:val="16"/>
                <w:lang w:eastAsia="en-PH"/>
              </w:rPr>
            </w:pPr>
          </w:p>
          <w:p w14:paraId="046331F7" w14:textId="77777777" w:rsidR="008A4BCC" w:rsidRPr="008D73E5" w:rsidRDefault="008A4BCC" w:rsidP="0003584A">
            <w:pPr>
              <w:spacing w:after="0" w:line="240" w:lineRule="auto"/>
              <w:jc w:val="both"/>
              <w:rPr>
                <w:rFonts w:ascii="Times New Roman" w:eastAsia="Times New Roman" w:hAnsi="Times New Roman" w:cs="Times New Roman"/>
                <w:color w:val="000000"/>
                <w:sz w:val="16"/>
                <w:szCs w:val="16"/>
                <w:lang w:eastAsia="en-PH"/>
              </w:rPr>
            </w:pPr>
          </w:p>
          <w:p w14:paraId="37EF364A" w14:textId="77777777" w:rsidR="008A4BCC" w:rsidRPr="008D73E5" w:rsidRDefault="008A4BCC" w:rsidP="0003584A">
            <w:pPr>
              <w:spacing w:after="0" w:line="240" w:lineRule="auto"/>
              <w:jc w:val="both"/>
              <w:rPr>
                <w:rFonts w:ascii="Times New Roman" w:eastAsia="Times New Roman" w:hAnsi="Times New Roman" w:cs="Times New Roman"/>
                <w:color w:val="000000"/>
                <w:sz w:val="16"/>
                <w:szCs w:val="16"/>
                <w:lang w:eastAsia="en-PH"/>
              </w:rPr>
            </w:pPr>
          </w:p>
          <w:p w14:paraId="4AE22AD4" w14:textId="0EF45D48" w:rsidR="008A4BCC" w:rsidRPr="008D73E5" w:rsidRDefault="008A4BCC" w:rsidP="0003584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October 2024</w:t>
            </w:r>
          </w:p>
        </w:tc>
        <w:tc>
          <w:tcPr>
            <w:tcW w:w="1080" w:type="dxa"/>
            <w:shd w:val="clear" w:color="auto" w:fill="auto"/>
            <w:noWrap/>
          </w:tcPr>
          <w:p w14:paraId="6191D577" w14:textId="3D3267B6" w:rsidR="0003584A" w:rsidRPr="008D73E5" w:rsidRDefault="008A4BCC" w:rsidP="0003584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lastRenderedPageBreak/>
              <w:t>Not implemented</w:t>
            </w:r>
          </w:p>
        </w:tc>
        <w:tc>
          <w:tcPr>
            <w:tcW w:w="720" w:type="dxa"/>
            <w:shd w:val="clear" w:color="auto" w:fill="auto"/>
            <w:noWrap/>
          </w:tcPr>
          <w:p w14:paraId="32B716E4" w14:textId="77777777"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p>
        </w:tc>
        <w:tc>
          <w:tcPr>
            <w:tcW w:w="720" w:type="dxa"/>
            <w:shd w:val="clear" w:color="auto" w:fill="auto"/>
            <w:noWrap/>
          </w:tcPr>
          <w:p w14:paraId="34F5E871" w14:textId="77777777" w:rsidR="0003584A" w:rsidRPr="008D73E5" w:rsidRDefault="0003584A" w:rsidP="0003584A">
            <w:pPr>
              <w:spacing w:after="0" w:line="240" w:lineRule="auto"/>
              <w:jc w:val="both"/>
              <w:rPr>
                <w:rFonts w:ascii="Times New Roman" w:eastAsia="Times New Roman" w:hAnsi="Times New Roman" w:cs="Times New Roman"/>
                <w:color w:val="000000"/>
                <w:sz w:val="16"/>
                <w:szCs w:val="16"/>
                <w:lang w:eastAsia="en-PH"/>
              </w:rPr>
            </w:pPr>
          </w:p>
        </w:tc>
        <w:tc>
          <w:tcPr>
            <w:tcW w:w="1795" w:type="dxa"/>
            <w:shd w:val="clear" w:color="auto" w:fill="auto"/>
            <w:noWrap/>
          </w:tcPr>
          <w:p w14:paraId="58E3190E" w14:textId="4D70C1D4" w:rsidR="0003584A" w:rsidRPr="008D73E5" w:rsidRDefault="008A4BCC" w:rsidP="0003584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The LFC policies and guidelines for the provision of allowances for impairment were not yet formulated.</w:t>
            </w:r>
          </w:p>
        </w:tc>
      </w:tr>
      <w:tr w:rsidR="008A4BCC" w:rsidRPr="008D73E5" w14:paraId="7F0AE638" w14:textId="77777777" w:rsidTr="00D71072">
        <w:trPr>
          <w:trHeight w:val="935"/>
        </w:trPr>
        <w:tc>
          <w:tcPr>
            <w:tcW w:w="624" w:type="dxa"/>
            <w:vMerge/>
            <w:shd w:val="clear" w:color="auto" w:fill="auto"/>
            <w:noWrap/>
          </w:tcPr>
          <w:p w14:paraId="36031032" w14:textId="77777777" w:rsidR="008A4BCC" w:rsidRPr="008D73E5" w:rsidRDefault="008A4BCC" w:rsidP="008A4BCC">
            <w:pPr>
              <w:spacing w:after="0" w:line="240" w:lineRule="auto"/>
              <w:jc w:val="both"/>
              <w:rPr>
                <w:rFonts w:ascii="Times New Roman" w:eastAsia="Times New Roman" w:hAnsi="Times New Roman" w:cs="Times New Roman"/>
                <w:color w:val="000000"/>
                <w:sz w:val="16"/>
                <w:szCs w:val="16"/>
                <w:lang w:eastAsia="en-PH"/>
              </w:rPr>
            </w:pPr>
          </w:p>
        </w:tc>
        <w:tc>
          <w:tcPr>
            <w:tcW w:w="1708" w:type="dxa"/>
            <w:vMerge/>
            <w:shd w:val="clear" w:color="auto" w:fill="auto"/>
          </w:tcPr>
          <w:p w14:paraId="2E912F1F" w14:textId="77777777" w:rsidR="008A4BCC" w:rsidRPr="008D73E5" w:rsidRDefault="008A4BCC" w:rsidP="008A4BCC">
            <w:pPr>
              <w:spacing w:after="0" w:line="240" w:lineRule="auto"/>
              <w:jc w:val="both"/>
              <w:rPr>
                <w:rFonts w:ascii="Times New Roman" w:eastAsia="Times New Roman" w:hAnsi="Times New Roman" w:cs="Times New Roman"/>
                <w:color w:val="000000"/>
                <w:sz w:val="16"/>
                <w:szCs w:val="16"/>
                <w:lang w:eastAsia="en-PH"/>
              </w:rPr>
            </w:pPr>
          </w:p>
        </w:tc>
        <w:tc>
          <w:tcPr>
            <w:tcW w:w="2078" w:type="dxa"/>
            <w:shd w:val="clear" w:color="auto" w:fill="auto"/>
          </w:tcPr>
          <w:p w14:paraId="7C7F77BD" w14:textId="3FE5F227" w:rsidR="008A4BCC" w:rsidRPr="008D73E5" w:rsidRDefault="008A4BCC" w:rsidP="008A4BCC">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b.</w:t>
            </w:r>
            <w:r w:rsidRPr="008D73E5">
              <w:rPr>
                <w:rFonts w:ascii="Times New Roman" w:eastAsia="Times New Roman" w:hAnsi="Times New Roman" w:cs="Times New Roman"/>
                <w:color w:val="000000"/>
                <w:sz w:val="16"/>
                <w:szCs w:val="16"/>
                <w:lang w:eastAsia="en-PH"/>
              </w:rPr>
              <w:tab/>
              <w:t>Thereafter, the Provincial Accountant to recognize an allowance for impairment to present the financial statements fairly.</w:t>
            </w:r>
          </w:p>
          <w:p w14:paraId="12C993C1" w14:textId="73878959" w:rsidR="008A4BCC" w:rsidRPr="008D73E5" w:rsidRDefault="008A4BCC" w:rsidP="008A4BCC">
            <w:pPr>
              <w:spacing w:after="0" w:line="240" w:lineRule="auto"/>
              <w:jc w:val="both"/>
              <w:rPr>
                <w:rFonts w:ascii="Times New Roman" w:eastAsia="Times New Roman" w:hAnsi="Times New Roman" w:cs="Times New Roman"/>
                <w:color w:val="000000"/>
                <w:sz w:val="16"/>
                <w:szCs w:val="16"/>
                <w:lang w:eastAsia="en-PH"/>
              </w:rPr>
            </w:pPr>
          </w:p>
        </w:tc>
        <w:tc>
          <w:tcPr>
            <w:tcW w:w="1350" w:type="dxa"/>
            <w:shd w:val="clear" w:color="auto" w:fill="auto"/>
          </w:tcPr>
          <w:p w14:paraId="5A35FE45" w14:textId="420A6D0B" w:rsidR="008A4BCC" w:rsidRPr="008D73E5" w:rsidRDefault="008A4BCC" w:rsidP="008A4BCC">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To recognize an allowance for impairment</w:t>
            </w:r>
          </w:p>
        </w:tc>
        <w:tc>
          <w:tcPr>
            <w:tcW w:w="990" w:type="dxa"/>
            <w:shd w:val="clear" w:color="auto" w:fill="auto"/>
          </w:tcPr>
          <w:p w14:paraId="64688EE1" w14:textId="4C6873ED" w:rsidR="008A4BCC" w:rsidRPr="008D73E5" w:rsidRDefault="008A4BCC" w:rsidP="008A4BCC">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OPAcct</w:t>
            </w:r>
          </w:p>
        </w:tc>
        <w:tc>
          <w:tcPr>
            <w:tcW w:w="630" w:type="dxa"/>
            <w:shd w:val="clear" w:color="auto" w:fill="auto"/>
            <w:noWrap/>
          </w:tcPr>
          <w:p w14:paraId="03ACEEFC" w14:textId="77777777" w:rsidR="008A4BCC" w:rsidRPr="008D73E5" w:rsidRDefault="008A4BCC" w:rsidP="008A4BCC">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Feb</w:t>
            </w:r>
          </w:p>
          <w:p w14:paraId="1A3E4A92" w14:textId="1C58F15F" w:rsidR="008A4BCC" w:rsidRPr="008D73E5" w:rsidRDefault="008A4BCC" w:rsidP="008A4BCC">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2023</w:t>
            </w:r>
          </w:p>
        </w:tc>
        <w:tc>
          <w:tcPr>
            <w:tcW w:w="630" w:type="dxa"/>
            <w:shd w:val="clear" w:color="auto" w:fill="auto"/>
            <w:noWrap/>
          </w:tcPr>
          <w:p w14:paraId="62BF8E0A" w14:textId="1B30895A" w:rsidR="008A4BCC" w:rsidRPr="008D73E5" w:rsidRDefault="008A4BCC" w:rsidP="008A4BCC">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Dec 2024</w:t>
            </w:r>
          </w:p>
        </w:tc>
        <w:tc>
          <w:tcPr>
            <w:tcW w:w="1071" w:type="dxa"/>
            <w:shd w:val="clear" w:color="auto" w:fill="auto"/>
            <w:noWrap/>
          </w:tcPr>
          <w:p w14:paraId="69B90F04" w14:textId="3EDE18E6" w:rsidR="008A4BCC" w:rsidRPr="008D73E5" w:rsidRDefault="008A4BCC" w:rsidP="008A4BCC">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Partially Implemented</w:t>
            </w:r>
          </w:p>
        </w:tc>
        <w:tc>
          <w:tcPr>
            <w:tcW w:w="909" w:type="dxa"/>
            <w:shd w:val="clear" w:color="auto" w:fill="auto"/>
            <w:noWrap/>
          </w:tcPr>
          <w:p w14:paraId="4C587874" w14:textId="77777777" w:rsidR="008A4BCC" w:rsidRPr="008D73E5" w:rsidRDefault="008A4BCC" w:rsidP="008A4BCC">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Recognition of allowance in the Trust Fund will result to a negative government equity, hence not  yet recorded or adjusted.</w:t>
            </w:r>
          </w:p>
          <w:p w14:paraId="7B81F02E" w14:textId="02352852" w:rsidR="008A4BCC" w:rsidRPr="008D73E5" w:rsidRDefault="008A4BCC" w:rsidP="008A4BCC">
            <w:pPr>
              <w:spacing w:after="0" w:line="240" w:lineRule="auto"/>
              <w:jc w:val="both"/>
              <w:rPr>
                <w:rFonts w:ascii="Times New Roman" w:eastAsia="Times New Roman" w:hAnsi="Times New Roman" w:cs="Times New Roman"/>
                <w:color w:val="000000"/>
                <w:sz w:val="16"/>
                <w:szCs w:val="16"/>
                <w:lang w:eastAsia="en-PH"/>
              </w:rPr>
            </w:pPr>
          </w:p>
        </w:tc>
        <w:tc>
          <w:tcPr>
            <w:tcW w:w="2160" w:type="dxa"/>
            <w:shd w:val="clear" w:color="FFFFFF" w:fill="FFFFFF"/>
          </w:tcPr>
          <w:p w14:paraId="19EFFB67" w14:textId="77777777" w:rsidR="008A4BCC" w:rsidRPr="008D73E5" w:rsidRDefault="008A4BCC" w:rsidP="008A4BCC">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The Accounting Office will make the necessary adjustment/s upon the recommendation of the LFC on the amount of receivables to be written off.                                                       Some LGUs refunded unutilized fund transfers: KKK loans from LGU Rosario, ECCD loans LGU Tubao</w:t>
            </w:r>
          </w:p>
          <w:p w14:paraId="268C671A" w14:textId="77777777" w:rsidR="008A4BCC" w:rsidRPr="008D73E5" w:rsidRDefault="008A4BCC" w:rsidP="008A4BCC">
            <w:pPr>
              <w:spacing w:after="0" w:line="240" w:lineRule="auto"/>
              <w:jc w:val="both"/>
              <w:rPr>
                <w:rFonts w:ascii="Times New Roman" w:eastAsia="Times New Roman" w:hAnsi="Times New Roman" w:cs="Times New Roman"/>
                <w:color w:val="000000"/>
                <w:sz w:val="16"/>
                <w:szCs w:val="16"/>
                <w:lang w:eastAsia="en-PH"/>
              </w:rPr>
            </w:pPr>
          </w:p>
          <w:p w14:paraId="090BE67B" w14:textId="735C0B43" w:rsidR="008A4BCC" w:rsidRPr="008D73E5" w:rsidRDefault="008A4BCC" w:rsidP="008A4BCC">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Some Municipal Accountant refunded fund transfers. KKK loans from LGU Aringay and ECCD from LGU Sto. Tomas</w:t>
            </w:r>
          </w:p>
          <w:p w14:paraId="3084B467" w14:textId="77777777" w:rsidR="008A4BCC" w:rsidRPr="008D73E5" w:rsidRDefault="008A4BCC" w:rsidP="008A4BCC">
            <w:pPr>
              <w:spacing w:after="0" w:line="240" w:lineRule="auto"/>
              <w:jc w:val="both"/>
              <w:rPr>
                <w:rFonts w:ascii="Times New Roman" w:eastAsia="Times New Roman" w:hAnsi="Times New Roman" w:cs="Times New Roman"/>
                <w:color w:val="000000"/>
                <w:sz w:val="16"/>
                <w:szCs w:val="16"/>
                <w:lang w:eastAsia="en-PH"/>
              </w:rPr>
            </w:pPr>
          </w:p>
          <w:p w14:paraId="29F72690" w14:textId="77777777" w:rsidR="008A4BCC" w:rsidRPr="008D73E5" w:rsidRDefault="008A4BCC" w:rsidP="008A4BCC">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Recognized allowance for impairment of receivables as per Journal Entry Voucher No. 2023-12-19759 (RA 7171)</w:t>
            </w:r>
          </w:p>
          <w:p w14:paraId="42E80BD9" w14:textId="60A16045" w:rsidR="008A4BCC" w:rsidRPr="008D73E5" w:rsidRDefault="008A4BCC" w:rsidP="008A4BCC">
            <w:pPr>
              <w:spacing w:after="0" w:line="240" w:lineRule="auto"/>
              <w:jc w:val="both"/>
              <w:rPr>
                <w:rFonts w:ascii="Times New Roman" w:eastAsia="Times New Roman" w:hAnsi="Times New Roman" w:cs="Times New Roman"/>
                <w:color w:val="000000"/>
                <w:sz w:val="16"/>
                <w:szCs w:val="16"/>
                <w:lang w:eastAsia="en-PH"/>
              </w:rPr>
            </w:pPr>
          </w:p>
        </w:tc>
        <w:tc>
          <w:tcPr>
            <w:tcW w:w="1080" w:type="dxa"/>
            <w:shd w:val="clear" w:color="auto" w:fill="auto"/>
            <w:noWrap/>
          </w:tcPr>
          <w:p w14:paraId="7B8D0F7E" w14:textId="77777777" w:rsidR="008A4BCC" w:rsidRPr="008D73E5" w:rsidRDefault="008A4BCC" w:rsidP="008A4BCC">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September, December 2023 and January 2024</w:t>
            </w:r>
          </w:p>
          <w:p w14:paraId="092E9EEB" w14:textId="77777777" w:rsidR="008A4BCC" w:rsidRPr="008D73E5" w:rsidRDefault="008A4BCC" w:rsidP="008A4BCC">
            <w:pPr>
              <w:spacing w:after="0" w:line="240" w:lineRule="auto"/>
              <w:jc w:val="both"/>
              <w:rPr>
                <w:rFonts w:ascii="Times New Roman" w:eastAsia="Times New Roman" w:hAnsi="Times New Roman" w:cs="Times New Roman"/>
                <w:color w:val="000000"/>
                <w:sz w:val="16"/>
                <w:szCs w:val="16"/>
                <w:lang w:eastAsia="en-PH"/>
              </w:rPr>
            </w:pPr>
          </w:p>
          <w:p w14:paraId="18E7F9A6" w14:textId="77777777" w:rsidR="008A4BCC" w:rsidRPr="008D73E5" w:rsidRDefault="008A4BCC" w:rsidP="008A4BCC">
            <w:pPr>
              <w:spacing w:after="0" w:line="240" w:lineRule="auto"/>
              <w:jc w:val="both"/>
              <w:rPr>
                <w:rFonts w:ascii="Times New Roman" w:eastAsia="Times New Roman" w:hAnsi="Times New Roman" w:cs="Times New Roman"/>
                <w:color w:val="000000"/>
                <w:sz w:val="16"/>
                <w:szCs w:val="16"/>
                <w:lang w:eastAsia="en-PH"/>
              </w:rPr>
            </w:pPr>
          </w:p>
          <w:p w14:paraId="22F3F9D5" w14:textId="77777777" w:rsidR="008A4BCC" w:rsidRPr="008D73E5" w:rsidRDefault="008A4BCC" w:rsidP="008A4BCC">
            <w:pPr>
              <w:spacing w:after="0" w:line="240" w:lineRule="auto"/>
              <w:jc w:val="both"/>
              <w:rPr>
                <w:rFonts w:ascii="Times New Roman" w:eastAsia="Times New Roman" w:hAnsi="Times New Roman" w:cs="Times New Roman"/>
                <w:color w:val="000000"/>
                <w:sz w:val="16"/>
                <w:szCs w:val="16"/>
                <w:lang w:eastAsia="en-PH"/>
              </w:rPr>
            </w:pPr>
          </w:p>
          <w:p w14:paraId="727C7BBE" w14:textId="77777777" w:rsidR="008A4BCC" w:rsidRPr="008D73E5" w:rsidRDefault="008A4BCC" w:rsidP="008A4BCC">
            <w:pPr>
              <w:spacing w:after="0" w:line="240" w:lineRule="auto"/>
              <w:jc w:val="both"/>
              <w:rPr>
                <w:rFonts w:ascii="Times New Roman" w:eastAsia="Times New Roman" w:hAnsi="Times New Roman" w:cs="Times New Roman"/>
                <w:color w:val="000000"/>
                <w:sz w:val="16"/>
                <w:szCs w:val="16"/>
                <w:lang w:eastAsia="en-PH"/>
              </w:rPr>
            </w:pPr>
          </w:p>
          <w:p w14:paraId="3068CDAA" w14:textId="77777777" w:rsidR="008A4BCC" w:rsidRPr="008D73E5" w:rsidRDefault="008A4BCC" w:rsidP="008A4BCC">
            <w:pPr>
              <w:spacing w:after="0" w:line="240" w:lineRule="auto"/>
              <w:jc w:val="both"/>
              <w:rPr>
                <w:rFonts w:ascii="Times New Roman" w:eastAsia="Times New Roman" w:hAnsi="Times New Roman" w:cs="Times New Roman"/>
                <w:color w:val="000000"/>
                <w:sz w:val="16"/>
                <w:szCs w:val="16"/>
                <w:lang w:eastAsia="en-PH"/>
              </w:rPr>
            </w:pPr>
          </w:p>
          <w:p w14:paraId="7A54DA29" w14:textId="77777777" w:rsidR="008A4BCC" w:rsidRPr="008D73E5" w:rsidRDefault="008A4BCC" w:rsidP="008A4BCC">
            <w:pPr>
              <w:spacing w:after="0" w:line="240" w:lineRule="auto"/>
              <w:jc w:val="both"/>
              <w:rPr>
                <w:rFonts w:ascii="Times New Roman" w:eastAsia="Times New Roman" w:hAnsi="Times New Roman" w:cs="Times New Roman"/>
                <w:color w:val="000000"/>
                <w:sz w:val="16"/>
                <w:szCs w:val="16"/>
                <w:lang w:eastAsia="en-PH"/>
              </w:rPr>
            </w:pPr>
          </w:p>
          <w:p w14:paraId="1E22E248" w14:textId="77777777" w:rsidR="008A4BCC" w:rsidRPr="008D73E5" w:rsidRDefault="008A4BCC" w:rsidP="008A4BCC">
            <w:pPr>
              <w:spacing w:after="0" w:line="240" w:lineRule="auto"/>
              <w:jc w:val="both"/>
              <w:rPr>
                <w:rFonts w:ascii="Times New Roman" w:eastAsia="Times New Roman" w:hAnsi="Times New Roman" w:cs="Times New Roman"/>
                <w:color w:val="000000"/>
                <w:sz w:val="16"/>
                <w:szCs w:val="16"/>
                <w:lang w:eastAsia="en-PH"/>
              </w:rPr>
            </w:pPr>
          </w:p>
          <w:p w14:paraId="771A17CA" w14:textId="77777777" w:rsidR="008A4BCC" w:rsidRPr="008D73E5" w:rsidRDefault="008A4BCC" w:rsidP="008A4BCC">
            <w:pPr>
              <w:spacing w:after="0" w:line="240" w:lineRule="auto"/>
              <w:jc w:val="both"/>
              <w:rPr>
                <w:rFonts w:ascii="Times New Roman" w:eastAsia="Times New Roman" w:hAnsi="Times New Roman" w:cs="Times New Roman"/>
                <w:color w:val="000000"/>
                <w:sz w:val="16"/>
                <w:szCs w:val="16"/>
                <w:lang w:eastAsia="en-PH"/>
              </w:rPr>
            </w:pPr>
          </w:p>
          <w:p w14:paraId="52E16B12" w14:textId="77777777" w:rsidR="008A4BCC" w:rsidRPr="008D73E5" w:rsidRDefault="008A4BCC" w:rsidP="008A4BCC">
            <w:pPr>
              <w:spacing w:after="0" w:line="240" w:lineRule="auto"/>
              <w:jc w:val="both"/>
              <w:rPr>
                <w:rFonts w:ascii="Times New Roman" w:eastAsia="Times New Roman" w:hAnsi="Times New Roman" w:cs="Times New Roman"/>
                <w:color w:val="000000"/>
                <w:sz w:val="16"/>
                <w:szCs w:val="16"/>
                <w:lang w:eastAsia="en-PH"/>
              </w:rPr>
            </w:pPr>
          </w:p>
          <w:p w14:paraId="1653AE12" w14:textId="77777777" w:rsidR="008A4BCC" w:rsidRPr="008D73E5" w:rsidRDefault="008A4BCC" w:rsidP="008A4BCC">
            <w:pPr>
              <w:spacing w:after="0" w:line="240" w:lineRule="auto"/>
              <w:jc w:val="both"/>
              <w:rPr>
                <w:rFonts w:ascii="Times New Roman" w:eastAsia="Times New Roman" w:hAnsi="Times New Roman" w:cs="Times New Roman"/>
                <w:color w:val="000000"/>
                <w:sz w:val="16"/>
                <w:szCs w:val="16"/>
                <w:lang w:eastAsia="en-PH"/>
              </w:rPr>
            </w:pPr>
          </w:p>
          <w:p w14:paraId="5D3D513B" w14:textId="77777777" w:rsidR="008A4BCC" w:rsidRPr="008D73E5" w:rsidRDefault="008A4BCC" w:rsidP="008A4BCC">
            <w:pPr>
              <w:spacing w:after="0" w:line="240" w:lineRule="auto"/>
              <w:jc w:val="both"/>
              <w:rPr>
                <w:rFonts w:ascii="Times New Roman" w:eastAsia="Times New Roman" w:hAnsi="Times New Roman" w:cs="Times New Roman"/>
                <w:color w:val="000000"/>
                <w:sz w:val="16"/>
                <w:szCs w:val="16"/>
                <w:lang w:eastAsia="en-PH"/>
              </w:rPr>
            </w:pPr>
          </w:p>
          <w:p w14:paraId="16243317" w14:textId="77777777" w:rsidR="008A4BCC" w:rsidRPr="008D73E5" w:rsidRDefault="008A4BCC" w:rsidP="008A4BCC">
            <w:pPr>
              <w:spacing w:after="0" w:line="240" w:lineRule="auto"/>
              <w:jc w:val="both"/>
              <w:rPr>
                <w:rFonts w:ascii="Times New Roman" w:eastAsia="Times New Roman" w:hAnsi="Times New Roman" w:cs="Times New Roman"/>
                <w:color w:val="000000"/>
                <w:sz w:val="16"/>
                <w:szCs w:val="16"/>
                <w:lang w:eastAsia="en-PH"/>
              </w:rPr>
            </w:pPr>
          </w:p>
          <w:p w14:paraId="02D6E84D" w14:textId="77777777" w:rsidR="008A4BCC" w:rsidRPr="008D73E5" w:rsidRDefault="008A4BCC" w:rsidP="008A4BCC">
            <w:pPr>
              <w:spacing w:after="0" w:line="240" w:lineRule="auto"/>
              <w:jc w:val="both"/>
              <w:rPr>
                <w:rFonts w:ascii="Times New Roman" w:eastAsia="Times New Roman" w:hAnsi="Times New Roman" w:cs="Times New Roman"/>
                <w:color w:val="000000"/>
                <w:sz w:val="16"/>
                <w:szCs w:val="16"/>
                <w:lang w:eastAsia="en-PH"/>
              </w:rPr>
            </w:pPr>
          </w:p>
          <w:p w14:paraId="5B1B567A" w14:textId="4B1430CF" w:rsidR="008A4BCC" w:rsidRPr="008D73E5" w:rsidRDefault="008A4BCC" w:rsidP="008A4BCC">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October 2024</w:t>
            </w:r>
          </w:p>
        </w:tc>
        <w:tc>
          <w:tcPr>
            <w:tcW w:w="1080" w:type="dxa"/>
            <w:shd w:val="clear" w:color="auto" w:fill="auto"/>
            <w:noWrap/>
          </w:tcPr>
          <w:p w14:paraId="42D16D92" w14:textId="61807472" w:rsidR="008A4BCC" w:rsidRPr="008D73E5" w:rsidRDefault="008A4BCC" w:rsidP="008A4BCC">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Not implemented</w:t>
            </w:r>
          </w:p>
        </w:tc>
        <w:tc>
          <w:tcPr>
            <w:tcW w:w="720" w:type="dxa"/>
            <w:shd w:val="clear" w:color="auto" w:fill="auto"/>
            <w:noWrap/>
          </w:tcPr>
          <w:p w14:paraId="77655F6A" w14:textId="77777777" w:rsidR="008A4BCC" w:rsidRPr="008D73E5" w:rsidRDefault="008A4BCC" w:rsidP="008A4BCC">
            <w:pPr>
              <w:spacing w:after="0" w:line="240" w:lineRule="auto"/>
              <w:jc w:val="both"/>
              <w:rPr>
                <w:rFonts w:ascii="Times New Roman" w:eastAsia="Times New Roman" w:hAnsi="Times New Roman" w:cs="Times New Roman"/>
                <w:color w:val="000000"/>
                <w:sz w:val="16"/>
                <w:szCs w:val="16"/>
                <w:lang w:eastAsia="en-PH"/>
              </w:rPr>
            </w:pPr>
          </w:p>
        </w:tc>
        <w:tc>
          <w:tcPr>
            <w:tcW w:w="720" w:type="dxa"/>
            <w:shd w:val="clear" w:color="auto" w:fill="auto"/>
            <w:noWrap/>
          </w:tcPr>
          <w:p w14:paraId="070A5C7F" w14:textId="77777777" w:rsidR="008A4BCC" w:rsidRPr="008D73E5" w:rsidRDefault="008A4BCC" w:rsidP="008A4BCC">
            <w:pPr>
              <w:spacing w:after="0" w:line="240" w:lineRule="auto"/>
              <w:jc w:val="both"/>
              <w:rPr>
                <w:rFonts w:ascii="Times New Roman" w:eastAsia="Times New Roman" w:hAnsi="Times New Roman" w:cs="Times New Roman"/>
                <w:color w:val="000000"/>
                <w:sz w:val="16"/>
                <w:szCs w:val="16"/>
                <w:lang w:eastAsia="en-PH"/>
              </w:rPr>
            </w:pPr>
          </w:p>
        </w:tc>
        <w:tc>
          <w:tcPr>
            <w:tcW w:w="1795" w:type="dxa"/>
            <w:shd w:val="clear" w:color="auto" w:fill="auto"/>
            <w:noWrap/>
          </w:tcPr>
          <w:p w14:paraId="18002CA8" w14:textId="77777777" w:rsidR="008A4BCC" w:rsidRPr="008D73E5" w:rsidRDefault="008A4BCC" w:rsidP="008A4BCC">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The PGLU is still in the process of implementing the recommendation.</w:t>
            </w:r>
          </w:p>
          <w:p w14:paraId="59BDEA71" w14:textId="77777777" w:rsidR="008A4BCC" w:rsidRPr="008D73E5" w:rsidRDefault="008A4BCC" w:rsidP="008A4BCC">
            <w:pPr>
              <w:spacing w:after="0" w:line="240" w:lineRule="auto"/>
              <w:jc w:val="both"/>
              <w:rPr>
                <w:rFonts w:ascii="Times New Roman" w:eastAsia="Times New Roman" w:hAnsi="Times New Roman" w:cs="Times New Roman"/>
                <w:color w:val="000000"/>
                <w:sz w:val="16"/>
                <w:szCs w:val="16"/>
                <w:lang w:eastAsia="en-PH"/>
              </w:rPr>
            </w:pPr>
          </w:p>
          <w:p w14:paraId="338B38B2" w14:textId="77777777" w:rsidR="008A4BCC" w:rsidRPr="008D73E5" w:rsidRDefault="008A4BCC" w:rsidP="008A4BCC">
            <w:pPr>
              <w:spacing w:after="0" w:line="240" w:lineRule="auto"/>
              <w:jc w:val="both"/>
              <w:rPr>
                <w:rFonts w:ascii="Times New Roman" w:eastAsia="Times New Roman" w:hAnsi="Times New Roman" w:cs="Times New Roman"/>
                <w:color w:val="000000"/>
                <w:sz w:val="16"/>
                <w:szCs w:val="16"/>
                <w:lang w:eastAsia="en-PH"/>
              </w:rPr>
            </w:pPr>
          </w:p>
        </w:tc>
      </w:tr>
      <w:tr w:rsidR="008A4BCC" w:rsidRPr="008D73E5" w14:paraId="182A8650" w14:textId="77777777" w:rsidTr="00D71072">
        <w:trPr>
          <w:trHeight w:val="935"/>
        </w:trPr>
        <w:tc>
          <w:tcPr>
            <w:tcW w:w="624" w:type="dxa"/>
            <w:vMerge w:val="restart"/>
            <w:shd w:val="clear" w:color="auto" w:fill="auto"/>
            <w:noWrap/>
          </w:tcPr>
          <w:p w14:paraId="7B4008CD" w14:textId="231A97AC" w:rsidR="008A4BCC" w:rsidRPr="008D73E5" w:rsidRDefault="008A4BCC" w:rsidP="008A4BCC">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pp. 85-89, 2022 AAR</w:t>
            </w:r>
          </w:p>
        </w:tc>
        <w:tc>
          <w:tcPr>
            <w:tcW w:w="1708" w:type="dxa"/>
            <w:vMerge w:val="restart"/>
            <w:shd w:val="clear" w:color="auto" w:fill="auto"/>
          </w:tcPr>
          <w:p w14:paraId="17064A42" w14:textId="77777777" w:rsidR="008A4BCC" w:rsidRPr="008D73E5" w:rsidRDefault="008A4BCC" w:rsidP="008A4BCC">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 xml:space="preserve">Local road networks ballooned to a gross amount of ₱3,200,711,867.20 due to annual and continued rehabilitation and improvement of roads even though the roads were not fully depreciated yet and costs of demolished portions of pavements that were rehabilitated/improved </w:t>
            </w:r>
            <w:r w:rsidRPr="008D73E5">
              <w:rPr>
                <w:rFonts w:ascii="Times New Roman" w:eastAsia="Times New Roman" w:hAnsi="Times New Roman" w:cs="Times New Roman"/>
                <w:color w:val="000000"/>
                <w:sz w:val="16"/>
                <w:szCs w:val="16"/>
                <w:lang w:eastAsia="en-PH"/>
              </w:rPr>
              <w:lastRenderedPageBreak/>
              <w:t>were not derecognized in the books contrary to COA Circular No. 2015-008 dated November 25, 2015, thereby affecting the fair presentation of the Road Networks account in the financial statements.</w:t>
            </w:r>
          </w:p>
          <w:p w14:paraId="629E89AC" w14:textId="42DC4315" w:rsidR="008A4BCC" w:rsidRPr="008D73E5" w:rsidRDefault="008A4BCC" w:rsidP="008A4BCC">
            <w:pPr>
              <w:spacing w:after="0" w:line="240" w:lineRule="auto"/>
              <w:jc w:val="both"/>
              <w:rPr>
                <w:rFonts w:ascii="Times New Roman" w:eastAsia="Times New Roman" w:hAnsi="Times New Roman" w:cs="Times New Roman"/>
                <w:color w:val="000000"/>
                <w:sz w:val="16"/>
                <w:szCs w:val="16"/>
                <w:lang w:eastAsia="en-PH"/>
              </w:rPr>
            </w:pPr>
          </w:p>
        </w:tc>
        <w:tc>
          <w:tcPr>
            <w:tcW w:w="2078" w:type="dxa"/>
            <w:shd w:val="clear" w:color="auto" w:fill="auto"/>
          </w:tcPr>
          <w:p w14:paraId="4C70519E" w14:textId="189603C5" w:rsidR="008A4BCC" w:rsidRPr="008D73E5" w:rsidRDefault="00EA5197" w:rsidP="008A4BCC">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sz w:val="16"/>
                <w:szCs w:val="16"/>
                <w:lang w:eastAsia="en-PH"/>
              </w:rPr>
              <w:lastRenderedPageBreak/>
              <w:t>We</w:t>
            </w:r>
            <w:r w:rsidRPr="008D73E5">
              <w:rPr>
                <w:rFonts w:ascii="Times New Roman" w:eastAsia="Times New Roman" w:hAnsi="Times New Roman" w:cs="Times New Roman"/>
                <w:color w:val="000000"/>
                <w:sz w:val="16"/>
                <w:szCs w:val="16"/>
                <w:lang w:eastAsia="en-PH"/>
              </w:rPr>
              <w:t xml:space="preserve"> </w:t>
            </w:r>
            <w:r w:rsidR="008A4BCC" w:rsidRPr="008D73E5">
              <w:rPr>
                <w:rFonts w:ascii="Times New Roman" w:eastAsia="Times New Roman" w:hAnsi="Times New Roman" w:cs="Times New Roman"/>
                <w:color w:val="000000"/>
                <w:sz w:val="16"/>
                <w:szCs w:val="16"/>
                <w:lang w:eastAsia="en-PH"/>
              </w:rPr>
              <w:t>recommended that the Provincial Governor direct the following:</w:t>
            </w:r>
          </w:p>
          <w:p w14:paraId="0BF80793" w14:textId="77777777" w:rsidR="008A4BCC" w:rsidRPr="008D73E5" w:rsidRDefault="008A4BCC" w:rsidP="008A4BCC">
            <w:pPr>
              <w:spacing w:after="0" w:line="240" w:lineRule="auto"/>
              <w:jc w:val="both"/>
              <w:rPr>
                <w:rFonts w:ascii="Times New Roman" w:eastAsia="Times New Roman" w:hAnsi="Times New Roman" w:cs="Times New Roman"/>
                <w:color w:val="000000"/>
                <w:sz w:val="16"/>
                <w:szCs w:val="16"/>
                <w:lang w:eastAsia="en-PH"/>
              </w:rPr>
            </w:pPr>
          </w:p>
          <w:p w14:paraId="211BD897" w14:textId="77777777" w:rsidR="008A4BCC" w:rsidRPr="008D73E5" w:rsidRDefault="008A4BCC" w:rsidP="008A4BCC">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a.</w:t>
            </w:r>
            <w:r w:rsidRPr="008D73E5">
              <w:rPr>
                <w:rFonts w:ascii="Times New Roman" w:eastAsia="Times New Roman" w:hAnsi="Times New Roman" w:cs="Times New Roman"/>
                <w:color w:val="000000"/>
                <w:sz w:val="16"/>
                <w:szCs w:val="16"/>
                <w:lang w:eastAsia="en-PH"/>
              </w:rPr>
              <w:tab/>
              <w:t>The Provincial Engineer to provide a report of improvements/rehabilitations for which a part of the Program of Works/Detailed Estimates include removal of existing pavement (with a cost estimate of the removed portion); and</w:t>
            </w:r>
          </w:p>
          <w:p w14:paraId="77146638" w14:textId="33D8D979" w:rsidR="008A4BCC" w:rsidRPr="008D73E5" w:rsidRDefault="008A4BCC" w:rsidP="008A4BCC">
            <w:pPr>
              <w:spacing w:after="0" w:line="240" w:lineRule="auto"/>
              <w:jc w:val="both"/>
              <w:rPr>
                <w:rFonts w:ascii="Times New Roman" w:eastAsia="Times New Roman" w:hAnsi="Times New Roman" w:cs="Times New Roman"/>
                <w:color w:val="000000"/>
                <w:sz w:val="16"/>
                <w:szCs w:val="16"/>
                <w:lang w:eastAsia="en-PH"/>
              </w:rPr>
            </w:pPr>
          </w:p>
        </w:tc>
        <w:tc>
          <w:tcPr>
            <w:tcW w:w="1350" w:type="dxa"/>
            <w:shd w:val="clear" w:color="auto" w:fill="auto"/>
          </w:tcPr>
          <w:p w14:paraId="64A27145" w14:textId="3D0024EA" w:rsidR="008A4BCC" w:rsidRPr="008D73E5" w:rsidRDefault="008A4BCC" w:rsidP="008A4BCC">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To provide a report of improvements/rehabilitations for which a part of the Program of Works/Detailed Estimates include removal of existing pavement (with a cost estimate of the removed portion)</w:t>
            </w:r>
          </w:p>
        </w:tc>
        <w:tc>
          <w:tcPr>
            <w:tcW w:w="990" w:type="dxa"/>
            <w:shd w:val="clear" w:color="auto" w:fill="auto"/>
          </w:tcPr>
          <w:p w14:paraId="46E058E1" w14:textId="1E491F08" w:rsidR="008A4BCC" w:rsidRPr="008D73E5" w:rsidRDefault="008A4BCC" w:rsidP="008A4BCC">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PEO</w:t>
            </w:r>
          </w:p>
        </w:tc>
        <w:tc>
          <w:tcPr>
            <w:tcW w:w="630" w:type="dxa"/>
            <w:shd w:val="clear" w:color="auto" w:fill="auto"/>
            <w:noWrap/>
          </w:tcPr>
          <w:p w14:paraId="27BE9066" w14:textId="1ED2E03B" w:rsidR="008A4BCC" w:rsidRPr="008D73E5" w:rsidRDefault="008A4BCC" w:rsidP="008A4BCC">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2023</w:t>
            </w:r>
          </w:p>
        </w:tc>
        <w:tc>
          <w:tcPr>
            <w:tcW w:w="630" w:type="dxa"/>
            <w:shd w:val="clear" w:color="auto" w:fill="auto"/>
            <w:noWrap/>
          </w:tcPr>
          <w:p w14:paraId="54B658AB" w14:textId="2AA6D955" w:rsidR="008A4BCC" w:rsidRPr="008D73E5" w:rsidRDefault="008A4BCC" w:rsidP="008A4BCC">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Dec 2024</w:t>
            </w:r>
          </w:p>
        </w:tc>
        <w:tc>
          <w:tcPr>
            <w:tcW w:w="1071" w:type="dxa"/>
            <w:shd w:val="clear" w:color="auto" w:fill="auto"/>
            <w:noWrap/>
          </w:tcPr>
          <w:p w14:paraId="72747A20" w14:textId="2938B223" w:rsidR="008A4BCC" w:rsidRPr="008D73E5" w:rsidRDefault="008A4BCC" w:rsidP="008A4BCC">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Fully Implemented</w:t>
            </w:r>
          </w:p>
        </w:tc>
        <w:tc>
          <w:tcPr>
            <w:tcW w:w="909" w:type="dxa"/>
            <w:shd w:val="clear" w:color="auto" w:fill="auto"/>
            <w:noWrap/>
          </w:tcPr>
          <w:p w14:paraId="797E0DF0" w14:textId="77777777" w:rsidR="008A4BCC" w:rsidRPr="008D73E5" w:rsidRDefault="008A4BCC" w:rsidP="008A4BCC">
            <w:pPr>
              <w:spacing w:after="0" w:line="240" w:lineRule="auto"/>
              <w:jc w:val="both"/>
              <w:rPr>
                <w:rFonts w:ascii="Times New Roman" w:eastAsia="Times New Roman" w:hAnsi="Times New Roman" w:cs="Times New Roman"/>
                <w:color w:val="000000"/>
                <w:sz w:val="16"/>
                <w:szCs w:val="16"/>
                <w:lang w:eastAsia="en-PH"/>
              </w:rPr>
            </w:pPr>
          </w:p>
        </w:tc>
        <w:tc>
          <w:tcPr>
            <w:tcW w:w="2160" w:type="dxa"/>
            <w:shd w:val="clear" w:color="FFFFFF" w:fill="FFFFFF"/>
          </w:tcPr>
          <w:p w14:paraId="7D369148" w14:textId="14D627F9" w:rsidR="00295CB8" w:rsidRPr="008D73E5" w:rsidRDefault="00295CB8" w:rsidP="008A4BCC">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PEO will provide a report/plan showing the removed portion of the removed and replaced (R and R) road projects.</w:t>
            </w:r>
          </w:p>
          <w:p w14:paraId="05472153" w14:textId="77777777" w:rsidR="00295CB8" w:rsidRPr="008D73E5" w:rsidRDefault="00295CB8" w:rsidP="008A4BCC">
            <w:pPr>
              <w:spacing w:after="0" w:line="240" w:lineRule="auto"/>
              <w:jc w:val="both"/>
              <w:rPr>
                <w:rFonts w:ascii="Times New Roman" w:eastAsia="Times New Roman" w:hAnsi="Times New Roman" w:cs="Times New Roman"/>
                <w:color w:val="000000"/>
                <w:sz w:val="16"/>
                <w:szCs w:val="16"/>
                <w:lang w:eastAsia="en-PH"/>
              </w:rPr>
            </w:pPr>
          </w:p>
          <w:p w14:paraId="73E9BB2D" w14:textId="79567804" w:rsidR="008A4BCC" w:rsidRPr="008D73E5" w:rsidRDefault="008A4BCC" w:rsidP="008A4BCC">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PEO submitted Report of improvements/rehabilitations</w:t>
            </w:r>
          </w:p>
        </w:tc>
        <w:tc>
          <w:tcPr>
            <w:tcW w:w="1080" w:type="dxa"/>
            <w:shd w:val="clear" w:color="auto" w:fill="auto"/>
            <w:noWrap/>
          </w:tcPr>
          <w:p w14:paraId="0A51F41A" w14:textId="77777777" w:rsidR="00295CB8" w:rsidRPr="008D73E5" w:rsidRDefault="00295CB8" w:rsidP="00295CB8">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September, December 2023 and January 2024</w:t>
            </w:r>
          </w:p>
          <w:p w14:paraId="33F89E4D" w14:textId="77777777" w:rsidR="00295CB8" w:rsidRPr="008D73E5" w:rsidRDefault="00295CB8" w:rsidP="008A4BCC">
            <w:pPr>
              <w:spacing w:after="0" w:line="240" w:lineRule="auto"/>
              <w:jc w:val="both"/>
              <w:rPr>
                <w:rFonts w:ascii="Times New Roman" w:eastAsia="Times New Roman" w:hAnsi="Times New Roman" w:cs="Times New Roman"/>
                <w:color w:val="000000"/>
                <w:sz w:val="16"/>
                <w:szCs w:val="16"/>
                <w:lang w:eastAsia="en-PH"/>
              </w:rPr>
            </w:pPr>
          </w:p>
          <w:p w14:paraId="68BEAB73" w14:textId="63DDCDEE" w:rsidR="00295CB8" w:rsidRPr="008D73E5" w:rsidRDefault="00295CB8" w:rsidP="008A4BCC">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October 2024</w:t>
            </w:r>
          </w:p>
        </w:tc>
        <w:tc>
          <w:tcPr>
            <w:tcW w:w="1080" w:type="dxa"/>
            <w:shd w:val="clear" w:color="auto" w:fill="auto"/>
            <w:noWrap/>
          </w:tcPr>
          <w:p w14:paraId="75C44F96" w14:textId="6643681D" w:rsidR="008A4BCC" w:rsidRPr="008D73E5" w:rsidRDefault="00A6715D" w:rsidP="008A4BCC">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Not implemented</w:t>
            </w:r>
          </w:p>
        </w:tc>
        <w:tc>
          <w:tcPr>
            <w:tcW w:w="720" w:type="dxa"/>
            <w:shd w:val="clear" w:color="auto" w:fill="auto"/>
            <w:noWrap/>
          </w:tcPr>
          <w:p w14:paraId="072E3484" w14:textId="77777777" w:rsidR="008A4BCC" w:rsidRPr="008D73E5" w:rsidRDefault="008A4BCC" w:rsidP="008A4BCC">
            <w:pPr>
              <w:spacing w:after="0" w:line="240" w:lineRule="auto"/>
              <w:jc w:val="both"/>
              <w:rPr>
                <w:rFonts w:ascii="Times New Roman" w:eastAsia="Times New Roman" w:hAnsi="Times New Roman" w:cs="Times New Roman"/>
                <w:color w:val="000000"/>
                <w:sz w:val="16"/>
                <w:szCs w:val="16"/>
                <w:lang w:eastAsia="en-PH"/>
              </w:rPr>
            </w:pPr>
          </w:p>
        </w:tc>
        <w:tc>
          <w:tcPr>
            <w:tcW w:w="720" w:type="dxa"/>
            <w:shd w:val="clear" w:color="auto" w:fill="auto"/>
            <w:noWrap/>
          </w:tcPr>
          <w:p w14:paraId="12A16BB8" w14:textId="77777777" w:rsidR="008A4BCC" w:rsidRPr="008D73E5" w:rsidRDefault="008A4BCC" w:rsidP="008A4BCC">
            <w:pPr>
              <w:spacing w:after="0" w:line="240" w:lineRule="auto"/>
              <w:jc w:val="both"/>
              <w:rPr>
                <w:rFonts w:ascii="Times New Roman" w:eastAsia="Times New Roman" w:hAnsi="Times New Roman" w:cs="Times New Roman"/>
                <w:color w:val="000000"/>
                <w:sz w:val="16"/>
                <w:szCs w:val="16"/>
                <w:lang w:eastAsia="en-PH"/>
              </w:rPr>
            </w:pPr>
          </w:p>
        </w:tc>
        <w:tc>
          <w:tcPr>
            <w:tcW w:w="1795" w:type="dxa"/>
            <w:shd w:val="clear" w:color="auto" w:fill="auto"/>
            <w:noWrap/>
          </w:tcPr>
          <w:p w14:paraId="55AE3B6C" w14:textId="25C0E698" w:rsidR="008A4BCC" w:rsidRPr="008D73E5" w:rsidRDefault="00A6715D" w:rsidP="008A4BCC">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The PEO submitted a list of removed and replaced road projects for its derecognition in the books. However, Program of Works/Detailed Estimates of  road improvements/rehabilitations  still did not include removal of existing pavement (with a cost estimate of the removed portion)</w:t>
            </w:r>
          </w:p>
        </w:tc>
      </w:tr>
      <w:tr w:rsidR="00A6715D" w:rsidRPr="008D73E5" w14:paraId="7E5B136D" w14:textId="77777777" w:rsidTr="00D71072">
        <w:trPr>
          <w:trHeight w:val="935"/>
        </w:trPr>
        <w:tc>
          <w:tcPr>
            <w:tcW w:w="624" w:type="dxa"/>
            <w:vMerge/>
            <w:shd w:val="clear" w:color="auto" w:fill="auto"/>
            <w:noWrap/>
          </w:tcPr>
          <w:p w14:paraId="25B32471" w14:textId="77777777" w:rsidR="00A6715D" w:rsidRPr="008D73E5" w:rsidRDefault="00A6715D" w:rsidP="00A6715D">
            <w:pPr>
              <w:spacing w:after="0" w:line="240" w:lineRule="auto"/>
              <w:jc w:val="both"/>
              <w:rPr>
                <w:rFonts w:ascii="Times New Roman" w:eastAsia="Times New Roman" w:hAnsi="Times New Roman" w:cs="Times New Roman"/>
                <w:color w:val="000000"/>
                <w:sz w:val="16"/>
                <w:szCs w:val="16"/>
                <w:lang w:eastAsia="en-PH"/>
              </w:rPr>
            </w:pPr>
          </w:p>
        </w:tc>
        <w:tc>
          <w:tcPr>
            <w:tcW w:w="1708" w:type="dxa"/>
            <w:vMerge/>
            <w:shd w:val="clear" w:color="auto" w:fill="auto"/>
          </w:tcPr>
          <w:p w14:paraId="6489C79C" w14:textId="77777777" w:rsidR="00A6715D" w:rsidRPr="008D73E5" w:rsidRDefault="00A6715D" w:rsidP="00A6715D">
            <w:pPr>
              <w:spacing w:after="0" w:line="240" w:lineRule="auto"/>
              <w:jc w:val="both"/>
              <w:rPr>
                <w:rFonts w:ascii="Times New Roman" w:eastAsia="Times New Roman" w:hAnsi="Times New Roman" w:cs="Times New Roman"/>
                <w:color w:val="000000"/>
                <w:sz w:val="16"/>
                <w:szCs w:val="16"/>
                <w:lang w:eastAsia="en-PH"/>
              </w:rPr>
            </w:pPr>
          </w:p>
        </w:tc>
        <w:tc>
          <w:tcPr>
            <w:tcW w:w="2078" w:type="dxa"/>
            <w:shd w:val="clear" w:color="auto" w:fill="auto"/>
          </w:tcPr>
          <w:p w14:paraId="079B4787" w14:textId="6FFD26C3" w:rsidR="00A6715D" w:rsidRPr="008D73E5" w:rsidRDefault="00A6715D" w:rsidP="00A6715D">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b.</w:t>
            </w:r>
            <w:r w:rsidRPr="008D73E5">
              <w:rPr>
                <w:rFonts w:ascii="Times New Roman" w:eastAsia="Times New Roman" w:hAnsi="Times New Roman" w:cs="Times New Roman"/>
                <w:color w:val="000000"/>
                <w:sz w:val="16"/>
                <w:szCs w:val="16"/>
                <w:lang w:eastAsia="en-PH"/>
              </w:rPr>
              <w:tab/>
              <w:t>The Provincial Accountant to ensure that the carrying amount of the asset replaced shall be derecognized pursuant to COA Circular No. 2015-008 dated November 25, 2015.</w:t>
            </w:r>
          </w:p>
          <w:p w14:paraId="14BB8D3B" w14:textId="5DC4E745" w:rsidR="00A6715D" w:rsidRPr="008D73E5" w:rsidRDefault="00A6715D" w:rsidP="00A6715D">
            <w:pPr>
              <w:spacing w:after="0" w:line="240" w:lineRule="auto"/>
              <w:jc w:val="both"/>
              <w:rPr>
                <w:rFonts w:ascii="Times New Roman" w:eastAsia="Times New Roman" w:hAnsi="Times New Roman" w:cs="Times New Roman"/>
                <w:color w:val="000000"/>
                <w:sz w:val="16"/>
                <w:szCs w:val="16"/>
                <w:lang w:eastAsia="en-PH"/>
              </w:rPr>
            </w:pPr>
          </w:p>
        </w:tc>
        <w:tc>
          <w:tcPr>
            <w:tcW w:w="1350" w:type="dxa"/>
            <w:shd w:val="clear" w:color="auto" w:fill="auto"/>
          </w:tcPr>
          <w:p w14:paraId="7A25D6F0" w14:textId="5DA1B802" w:rsidR="00A6715D" w:rsidRPr="008D73E5" w:rsidRDefault="00A6715D" w:rsidP="00A6715D">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To ensure that the carrying amount of the asset replaced shall be derecognized pursuant to COA Circular No. 2015-008 dated November 25, 2015</w:t>
            </w:r>
          </w:p>
        </w:tc>
        <w:tc>
          <w:tcPr>
            <w:tcW w:w="990" w:type="dxa"/>
            <w:shd w:val="clear" w:color="auto" w:fill="auto"/>
          </w:tcPr>
          <w:p w14:paraId="18B3B278" w14:textId="07EDCCD0" w:rsidR="00A6715D" w:rsidRPr="008D73E5" w:rsidRDefault="00A6715D" w:rsidP="00A6715D">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OPAcct, PEO</w:t>
            </w:r>
          </w:p>
        </w:tc>
        <w:tc>
          <w:tcPr>
            <w:tcW w:w="630" w:type="dxa"/>
            <w:shd w:val="clear" w:color="auto" w:fill="auto"/>
            <w:noWrap/>
          </w:tcPr>
          <w:p w14:paraId="40D2740B" w14:textId="39B179F8" w:rsidR="00A6715D" w:rsidRPr="008D73E5" w:rsidRDefault="00A6715D" w:rsidP="00A6715D">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2023</w:t>
            </w:r>
          </w:p>
        </w:tc>
        <w:tc>
          <w:tcPr>
            <w:tcW w:w="630" w:type="dxa"/>
            <w:shd w:val="clear" w:color="auto" w:fill="auto"/>
            <w:noWrap/>
          </w:tcPr>
          <w:p w14:paraId="64BAAAA7" w14:textId="68A0E933" w:rsidR="00A6715D" w:rsidRPr="008D73E5" w:rsidRDefault="00A6715D" w:rsidP="00A6715D">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Dec 2024</w:t>
            </w:r>
          </w:p>
        </w:tc>
        <w:tc>
          <w:tcPr>
            <w:tcW w:w="1071" w:type="dxa"/>
            <w:shd w:val="clear" w:color="auto" w:fill="auto"/>
            <w:noWrap/>
          </w:tcPr>
          <w:p w14:paraId="6831AEA5" w14:textId="47010EC9" w:rsidR="00A6715D" w:rsidRPr="008D73E5" w:rsidRDefault="00A6715D" w:rsidP="00A6715D">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Fully Implemented</w:t>
            </w:r>
          </w:p>
        </w:tc>
        <w:tc>
          <w:tcPr>
            <w:tcW w:w="909" w:type="dxa"/>
            <w:shd w:val="clear" w:color="auto" w:fill="auto"/>
            <w:noWrap/>
          </w:tcPr>
          <w:p w14:paraId="5505D1F2" w14:textId="77777777" w:rsidR="00A6715D" w:rsidRPr="008D73E5" w:rsidRDefault="00A6715D" w:rsidP="00A6715D">
            <w:pPr>
              <w:spacing w:after="0" w:line="240" w:lineRule="auto"/>
              <w:jc w:val="both"/>
              <w:rPr>
                <w:rFonts w:ascii="Times New Roman" w:eastAsia="Times New Roman" w:hAnsi="Times New Roman" w:cs="Times New Roman"/>
                <w:color w:val="000000"/>
                <w:sz w:val="16"/>
                <w:szCs w:val="16"/>
                <w:lang w:eastAsia="en-PH"/>
              </w:rPr>
            </w:pPr>
          </w:p>
        </w:tc>
        <w:tc>
          <w:tcPr>
            <w:tcW w:w="2160" w:type="dxa"/>
            <w:shd w:val="clear" w:color="FFFFFF" w:fill="FFFFFF"/>
          </w:tcPr>
          <w:p w14:paraId="49DE7BFC" w14:textId="59C7BA81" w:rsidR="00A6715D" w:rsidRPr="008D73E5" w:rsidRDefault="00A6715D" w:rsidP="00A6715D">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The Provincial Accounting Office had requested the Provincial Engineering Office for the report of demolished and rehabilitated PGLU local road network projects so that we can make the necessary entries in our books of accounts.</w:t>
            </w:r>
          </w:p>
          <w:p w14:paraId="5E4ABEE7" w14:textId="77777777" w:rsidR="00EF381E" w:rsidRPr="008D73E5" w:rsidRDefault="00EF381E" w:rsidP="00A6715D">
            <w:pPr>
              <w:spacing w:after="0" w:line="240" w:lineRule="auto"/>
              <w:jc w:val="both"/>
              <w:rPr>
                <w:rFonts w:ascii="Times New Roman" w:eastAsia="Times New Roman" w:hAnsi="Times New Roman" w:cs="Times New Roman"/>
                <w:color w:val="000000"/>
                <w:sz w:val="16"/>
                <w:szCs w:val="16"/>
                <w:lang w:eastAsia="en-PH"/>
              </w:rPr>
            </w:pPr>
          </w:p>
          <w:p w14:paraId="57914A52" w14:textId="77777777" w:rsidR="00EF381E" w:rsidRPr="008D73E5" w:rsidRDefault="00EF381E" w:rsidP="00A6715D">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 xml:space="preserve">OPAcct requested PEO for their actions.                         </w:t>
            </w:r>
          </w:p>
          <w:p w14:paraId="6BF3C337" w14:textId="77777777" w:rsidR="00EF381E" w:rsidRPr="008D73E5" w:rsidRDefault="00EF381E" w:rsidP="00A6715D">
            <w:pPr>
              <w:spacing w:after="0" w:line="240" w:lineRule="auto"/>
              <w:jc w:val="both"/>
              <w:rPr>
                <w:rFonts w:ascii="Times New Roman" w:eastAsia="Times New Roman" w:hAnsi="Times New Roman" w:cs="Times New Roman"/>
                <w:color w:val="000000"/>
                <w:sz w:val="16"/>
                <w:szCs w:val="16"/>
                <w:lang w:eastAsia="en-PH"/>
              </w:rPr>
            </w:pPr>
          </w:p>
          <w:p w14:paraId="7A96BDCC" w14:textId="7BDD1822" w:rsidR="00EF381E" w:rsidRPr="008D73E5" w:rsidRDefault="00EF381E" w:rsidP="00A6715D">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 xml:space="preserve">https://drive.google.com/file/d/15vcpcimbqoytu2nAaMfrjUnUxR63lQZp/view?usp=sharing  </w:t>
            </w:r>
          </w:p>
          <w:p w14:paraId="7E9EBC41" w14:textId="77777777" w:rsidR="00EF381E" w:rsidRPr="008D73E5" w:rsidRDefault="00EF381E" w:rsidP="00A6715D">
            <w:pPr>
              <w:spacing w:after="0" w:line="240" w:lineRule="auto"/>
              <w:jc w:val="both"/>
              <w:rPr>
                <w:rFonts w:ascii="Times New Roman" w:eastAsia="Times New Roman" w:hAnsi="Times New Roman" w:cs="Times New Roman"/>
                <w:color w:val="000000"/>
                <w:sz w:val="16"/>
                <w:szCs w:val="16"/>
                <w:lang w:eastAsia="en-PH"/>
              </w:rPr>
            </w:pPr>
          </w:p>
          <w:p w14:paraId="2B2DE223" w14:textId="77777777" w:rsidR="00A6715D" w:rsidRPr="008D73E5" w:rsidRDefault="00A6715D" w:rsidP="00A6715D">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Derecognition was made based of PEO's report as per JEV No, 2023-12-019744, 2023-12-019746, 2023-12-019747</w:t>
            </w:r>
          </w:p>
          <w:p w14:paraId="5B54213B" w14:textId="0335348E" w:rsidR="00A6715D" w:rsidRPr="008D73E5" w:rsidRDefault="00A6715D" w:rsidP="00A6715D">
            <w:pPr>
              <w:spacing w:after="0" w:line="240" w:lineRule="auto"/>
              <w:jc w:val="both"/>
              <w:rPr>
                <w:rFonts w:ascii="Times New Roman" w:eastAsia="Times New Roman" w:hAnsi="Times New Roman" w:cs="Times New Roman"/>
                <w:color w:val="000000"/>
                <w:sz w:val="16"/>
                <w:szCs w:val="16"/>
                <w:lang w:eastAsia="en-PH"/>
              </w:rPr>
            </w:pPr>
          </w:p>
        </w:tc>
        <w:tc>
          <w:tcPr>
            <w:tcW w:w="1080" w:type="dxa"/>
            <w:shd w:val="clear" w:color="auto" w:fill="auto"/>
            <w:noWrap/>
          </w:tcPr>
          <w:p w14:paraId="027D153A" w14:textId="77777777" w:rsidR="00A6715D" w:rsidRPr="008D73E5" w:rsidRDefault="00A6715D" w:rsidP="00A6715D">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September, December 2023 and January 2024</w:t>
            </w:r>
          </w:p>
          <w:p w14:paraId="16252128" w14:textId="77777777" w:rsidR="00A6715D" w:rsidRPr="008D73E5" w:rsidRDefault="00A6715D" w:rsidP="00A6715D">
            <w:pPr>
              <w:spacing w:after="0" w:line="240" w:lineRule="auto"/>
              <w:jc w:val="both"/>
              <w:rPr>
                <w:rFonts w:ascii="Times New Roman" w:eastAsia="Times New Roman" w:hAnsi="Times New Roman" w:cs="Times New Roman"/>
                <w:color w:val="000000"/>
                <w:sz w:val="16"/>
                <w:szCs w:val="16"/>
                <w:lang w:eastAsia="en-PH"/>
              </w:rPr>
            </w:pPr>
          </w:p>
          <w:p w14:paraId="263469F5" w14:textId="77777777" w:rsidR="00A6715D" w:rsidRPr="008D73E5" w:rsidRDefault="00A6715D" w:rsidP="00A6715D">
            <w:pPr>
              <w:spacing w:after="0" w:line="240" w:lineRule="auto"/>
              <w:jc w:val="both"/>
              <w:rPr>
                <w:rFonts w:ascii="Times New Roman" w:eastAsia="Times New Roman" w:hAnsi="Times New Roman" w:cs="Times New Roman"/>
                <w:color w:val="000000"/>
                <w:sz w:val="16"/>
                <w:szCs w:val="16"/>
                <w:lang w:eastAsia="en-PH"/>
              </w:rPr>
            </w:pPr>
          </w:p>
          <w:p w14:paraId="5AC4C47B" w14:textId="77777777" w:rsidR="00A6715D" w:rsidRPr="008D73E5" w:rsidRDefault="00A6715D" w:rsidP="00A6715D">
            <w:pPr>
              <w:spacing w:after="0" w:line="240" w:lineRule="auto"/>
              <w:jc w:val="both"/>
              <w:rPr>
                <w:rFonts w:ascii="Times New Roman" w:eastAsia="Times New Roman" w:hAnsi="Times New Roman" w:cs="Times New Roman"/>
                <w:color w:val="000000"/>
                <w:sz w:val="16"/>
                <w:szCs w:val="16"/>
                <w:lang w:eastAsia="en-PH"/>
              </w:rPr>
            </w:pPr>
          </w:p>
          <w:p w14:paraId="63062852" w14:textId="77777777" w:rsidR="00A6715D" w:rsidRPr="008D73E5" w:rsidRDefault="00A6715D" w:rsidP="00A6715D">
            <w:pPr>
              <w:spacing w:after="0" w:line="240" w:lineRule="auto"/>
              <w:jc w:val="both"/>
              <w:rPr>
                <w:rFonts w:ascii="Times New Roman" w:eastAsia="Times New Roman" w:hAnsi="Times New Roman" w:cs="Times New Roman"/>
                <w:color w:val="000000"/>
                <w:sz w:val="16"/>
                <w:szCs w:val="16"/>
                <w:lang w:eastAsia="en-PH"/>
              </w:rPr>
            </w:pPr>
          </w:p>
          <w:p w14:paraId="52462C1E" w14:textId="77777777" w:rsidR="00A6715D" w:rsidRPr="008D73E5" w:rsidRDefault="00A6715D" w:rsidP="00A6715D">
            <w:pPr>
              <w:spacing w:after="0" w:line="240" w:lineRule="auto"/>
              <w:jc w:val="both"/>
              <w:rPr>
                <w:rFonts w:ascii="Times New Roman" w:eastAsia="Times New Roman" w:hAnsi="Times New Roman" w:cs="Times New Roman"/>
                <w:color w:val="000000"/>
                <w:sz w:val="16"/>
                <w:szCs w:val="16"/>
                <w:lang w:eastAsia="en-PH"/>
              </w:rPr>
            </w:pPr>
          </w:p>
          <w:p w14:paraId="3DF57586" w14:textId="77777777" w:rsidR="00A6715D" w:rsidRPr="008D73E5" w:rsidRDefault="00A6715D" w:rsidP="00A6715D">
            <w:pPr>
              <w:spacing w:after="0" w:line="240" w:lineRule="auto"/>
              <w:jc w:val="both"/>
              <w:rPr>
                <w:rFonts w:ascii="Times New Roman" w:eastAsia="Times New Roman" w:hAnsi="Times New Roman" w:cs="Times New Roman"/>
                <w:color w:val="000000"/>
                <w:sz w:val="16"/>
                <w:szCs w:val="16"/>
                <w:lang w:eastAsia="en-PH"/>
              </w:rPr>
            </w:pPr>
          </w:p>
          <w:p w14:paraId="0134969D" w14:textId="77777777" w:rsidR="00A6715D" w:rsidRPr="008D73E5" w:rsidRDefault="00A6715D" w:rsidP="00A6715D">
            <w:pPr>
              <w:spacing w:after="0" w:line="240" w:lineRule="auto"/>
              <w:jc w:val="both"/>
              <w:rPr>
                <w:rFonts w:ascii="Times New Roman" w:eastAsia="Times New Roman" w:hAnsi="Times New Roman" w:cs="Times New Roman"/>
                <w:color w:val="000000"/>
                <w:sz w:val="16"/>
                <w:szCs w:val="16"/>
                <w:lang w:eastAsia="en-PH"/>
              </w:rPr>
            </w:pPr>
          </w:p>
          <w:p w14:paraId="06E78B86" w14:textId="77777777" w:rsidR="00A6715D" w:rsidRPr="008D73E5" w:rsidRDefault="00A6715D" w:rsidP="00A6715D">
            <w:pPr>
              <w:spacing w:after="0" w:line="240" w:lineRule="auto"/>
              <w:jc w:val="both"/>
              <w:rPr>
                <w:rFonts w:ascii="Times New Roman" w:eastAsia="Times New Roman" w:hAnsi="Times New Roman" w:cs="Times New Roman"/>
                <w:color w:val="000000"/>
                <w:sz w:val="16"/>
                <w:szCs w:val="16"/>
                <w:lang w:eastAsia="en-PH"/>
              </w:rPr>
            </w:pPr>
          </w:p>
          <w:p w14:paraId="68F959F7" w14:textId="77777777" w:rsidR="00A6715D" w:rsidRPr="008D73E5" w:rsidRDefault="00A6715D" w:rsidP="00A6715D">
            <w:pPr>
              <w:spacing w:after="0" w:line="240" w:lineRule="auto"/>
              <w:jc w:val="both"/>
              <w:rPr>
                <w:rFonts w:ascii="Times New Roman" w:eastAsia="Times New Roman" w:hAnsi="Times New Roman" w:cs="Times New Roman"/>
                <w:color w:val="000000"/>
                <w:sz w:val="16"/>
                <w:szCs w:val="16"/>
                <w:lang w:eastAsia="en-PH"/>
              </w:rPr>
            </w:pPr>
          </w:p>
          <w:p w14:paraId="4EBD435D" w14:textId="748A8E2A" w:rsidR="00A6715D" w:rsidRPr="008D73E5" w:rsidRDefault="00A6715D" w:rsidP="00A6715D">
            <w:pPr>
              <w:spacing w:after="0" w:line="240" w:lineRule="auto"/>
              <w:jc w:val="both"/>
              <w:rPr>
                <w:rFonts w:ascii="Times New Roman" w:eastAsia="Times New Roman" w:hAnsi="Times New Roman" w:cs="Times New Roman"/>
                <w:color w:val="000000"/>
                <w:sz w:val="16"/>
                <w:szCs w:val="16"/>
                <w:lang w:eastAsia="en-PH"/>
              </w:rPr>
            </w:pPr>
          </w:p>
          <w:p w14:paraId="027CD0D5" w14:textId="77777777" w:rsidR="00EF381E" w:rsidRPr="008D73E5" w:rsidRDefault="00EF381E" w:rsidP="00A6715D">
            <w:pPr>
              <w:spacing w:after="0" w:line="240" w:lineRule="auto"/>
              <w:jc w:val="both"/>
              <w:rPr>
                <w:rFonts w:ascii="Times New Roman" w:eastAsia="Times New Roman" w:hAnsi="Times New Roman" w:cs="Times New Roman"/>
                <w:color w:val="000000"/>
                <w:sz w:val="16"/>
                <w:szCs w:val="16"/>
                <w:lang w:eastAsia="en-PH"/>
              </w:rPr>
            </w:pPr>
          </w:p>
          <w:p w14:paraId="7764B031" w14:textId="77777777" w:rsidR="00A6715D" w:rsidRPr="008D73E5" w:rsidRDefault="00A6715D" w:rsidP="00A6715D">
            <w:pPr>
              <w:spacing w:after="0" w:line="240" w:lineRule="auto"/>
              <w:jc w:val="both"/>
              <w:rPr>
                <w:rFonts w:ascii="Times New Roman" w:eastAsia="Times New Roman" w:hAnsi="Times New Roman" w:cs="Times New Roman"/>
                <w:color w:val="000000"/>
                <w:sz w:val="16"/>
                <w:szCs w:val="16"/>
                <w:lang w:eastAsia="en-PH"/>
              </w:rPr>
            </w:pPr>
          </w:p>
          <w:p w14:paraId="586E37E8" w14:textId="77777777" w:rsidR="00A6715D" w:rsidRPr="008D73E5" w:rsidRDefault="00A6715D" w:rsidP="00A6715D">
            <w:pPr>
              <w:spacing w:after="0" w:line="240" w:lineRule="auto"/>
              <w:jc w:val="both"/>
              <w:rPr>
                <w:rFonts w:ascii="Times New Roman" w:eastAsia="Times New Roman" w:hAnsi="Times New Roman" w:cs="Times New Roman"/>
                <w:color w:val="000000"/>
                <w:sz w:val="16"/>
                <w:szCs w:val="16"/>
                <w:lang w:eastAsia="en-PH"/>
              </w:rPr>
            </w:pPr>
          </w:p>
          <w:p w14:paraId="629A1012" w14:textId="77777777" w:rsidR="00A6715D" w:rsidRPr="008D73E5" w:rsidRDefault="00A6715D" w:rsidP="00A6715D">
            <w:pPr>
              <w:spacing w:after="0" w:line="240" w:lineRule="auto"/>
              <w:jc w:val="both"/>
              <w:rPr>
                <w:rFonts w:ascii="Times New Roman" w:eastAsia="Times New Roman" w:hAnsi="Times New Roman" w:cs="Times New Roman"/>
                <w:color w:val="000000"/>
                <w:sz w:val="16"/>
                <w:szCs w:val="16"/>
                <w:lang w:eastAsia="en-PH"/>
              </w:rPr>
            </w:pPr>
          </w:p>
          <w:p w14:paraId="458BB8FD" w14:textId="1E0A7F64" w:rsidR="00A6715D" w:rsidRPr="008D73E5" w:rsidRDefault="00A6715D" w:rsidP="00A6715D">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October 2024</w:t>
            </w:r>
          </w:p>
        </w:tc>
        <w:tc>
          <w:tcPr>
            <w:tcW w:w="1080" w:type="dxa"/>
            <w:shd w:val="clear" w:color="auto" w:fill="auto"/>
            <w:noWrap/>
          </w:tcPr>
          <w:p w14:paraId="1C44929C" w14:textId="26ADB74B" w:rsidR="00A6715D" w:rsidRPr="008D73E5" w:rsidRDefault="00A6715D" w:rsidP="00A6715D">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Not implemented</w:t>
            </w:r>
          </w:p>
        </w:tc>
        <w:tc>
          <w:tcPr>
            <w:tcW w:w="720" w:type="dxa"/>
            <w:shd w:val="clear" w:color="auto" w:fill="auto"/>
            <w:noWrap/>
          </w:tcPr>
          <w:p w14:paraId="0DB93634" w14:textId="77777777" w:rsidR="00A6715D" w:rsidRPr="008D73E5" w:rsidRDefault="00A6715D" w:rsidP="00A6715D">
            <w:pPr>
              <w:spacing w:after="0" w:line="240" w:lineRule="auto"/>
              <w:jc w:val="both"/>
              <w:rPr>
                <w:rFonts w:ascii="Times New Roman" w:eastAsia="Times New Roman" w:hAnsi="Times New Roman" w:cs="Times New Roman"/>
                <w:color w:val="000000"/>
                <w:sz w:val="16"/>
                <w:szCs w:val="16"/>
                <w:lang w:eastAsia="en-PH"/>
              </w:rPr>
            </w:pPr>
          </w:p>
        </w:tc>
        <w:tc>
          <w:tcPr>
            <w:tcW w:w="720" w:type="dxa"/>
            <w:shd w:val="clear" w:color="auto" w:fill="auto"/>
            <w:noWrap/>
          </w:tcPr>
          <w:p w14:paraId="15611FF7" w14:textId="77777777" w:rsidR="00A6715D" w:rsidRPr="008D73E5" w:rsidRDefault="00A6715D" w:rsidP="00A6715D">
            <w:pPr>
              <w:spacing w:after="0" w:line="240" w:lineRule="auto"/>
              <w:jc w:val="both"/>
              <w:rPr>
                <w:rFonts w:ascii="Times New Roman" w:eastAsia="Times New Roman" w:hAnsi="Times New Roman" w:cs="Times New Roman"/>
                <w:color w:val="000000"/>
                <w:sz w:val="16"/>
                <w:szCs w:val="16"/>
                <w:lang w:eastAsia="en-PH"/>
              </w:rPr>
            </w:pPr>
          </w:p>
        </w:tc>
        <w:tc>
          <w:tcPr>
            <w:tcW w:w="1795" w:type="dxa"/>
            <w:shd w:val="clear" w:color="auto" w:fill="auto"/>
            <w:noWrap/>
          </w:tcPr>
          <w:p w14:paraId="4A140D9D" w14:textId="021CD25C" w:rsidR="00A6715D" w:rsidRPr="008D73E5" w:rsidRDefault="00A6715D" w:rsidP="00A6715D">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Validated JEV No, 2023-12-019744, 2023-12-019746, 2023-12-019747 dated December 1, 2023. However,</w:t>
            </w:r>
            <w:r w:rsidR="00EF381E" w:rsidRPr="008D73E5">
              <w:rPr>
                <w:rFonts w:ascii="Times New Roman" w:eastAsia="Times New Roman" w:hAnsi="Times New Roman" w:cs="Times New Roman"/>
                <w:color w:val="000000"/>
                <w:sz w:val="16"/>
                <w:szCs w:val="16"/>
                <w:lang w:eastAsia="en-PH"/>
              </w:rPr>
              <w:t xml:space="preserve"> sampled</w:t>
            </w:r>
            <w:r w:rsidRPr="008D73E5">
              <w:rPr>
                <w:rFonts w:ascii="Times New Roman" w:eastAsia="Times New Roman" w:hAnsi="Times New Roman" w:cs="Times New Roman"/>
                <w:color w:val="000000"/>
                <w:sz w:val="16"/>
                <w:szCs w:val="16"/>
                <w:lang w:eastAsia="en-PH"/>
              </w:rPr>
              <w:t xml:space="preserve"> Program of Works/Detailed Estimates of  road improvements/rehabilitations</w:t>
            </w:r>
            <w:r w:rsidR="00EF381E" w:rsidRPr="008D73E5">
              <w:rPr>
                <w:rFonts w:ascii="Times New Roman" w:eastAsia="Times New Roman" w:hAnsi="Times New Roman" w:cs="Times New Roman"/>
                <w:color w:val="000000"/>
                <w:sz w:val="16"/>
                <w:szCs w:val="16"/>
                <w:lang w:eastAsia="en-PH"/>
              </w:rPr>
              <w:t xml:space="preserve"> projects</w:t>
            </w:r>
            <w:r w:rsidRPr="008D73E5">
              <w:rPr>
                <w:rFonts w:ascii="Times New Roman" w:eastAsia="Times New Roman" w:hAnsi="Times New Roman" w:cs="Times New Roman"/>
                <w:color w:val="000000"/>
                <w:sz w:val="16"/>
                <w:szCs w:val="16"/>
                <w:lang w:eastAsia="en-PH"/>
              </w:rPr>
              <w:t xml:space="preserve">  of the current year still did not include removal of existing pavement (with a cost estimate of the removed portion)</w:t>
            </w:r>
          </w:p>
        </w:tc>
      </w:tr>
      <w:tr w:rsidR="00D16DF5" w:rsidRPr="008D73E5" w14:paraId="550B99A6" w14:textId="77777777" w:rsidTr="00EF381E">
        <w:trPr>
          <w:trHeight w:val="416"/>
        </w:trPr>
        <w:tc>
          <w:tcPr>
            <w:tcW w:w="624" w:type="dxa"/>
            <w:vMerge w:val="restart"/>
            <w:shd w:val="clear" w:color="auto" w:fill="auto"/>
            <w:noWrap/>
          </w:tcPr>
          <w:p w14:paraId="6879C206" w14:textId="52C3A729" w:rsidR="00D16DF5" w:rsidRPr="008D73E5" w:rsidRDefault="00D16DF5" w:rsidP="00D16DF5">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pp. 96-100, 2022 AAR</w:t>
            </w:r>
          </w:p>
        </w:tc>
        <w:tc>
          <w:tcPr>
            <w:tcW w:w="1708" w:type="dxa"/>
            <w:vMerge w:val="restart"/>
            <w:shd w:val="clear" w:color="auto" w:fill="auto"/>
          </w:tcPr>
          <w:p w14:paraId="4E94BF62" w14:textId="77777777" w:rsidR="00D16DF5" w:rsidRPr="008D73E5" w:rsidRDefault="00D16DF5" w:rsidP="00D16DF5">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 xml:space="preserve">Other Incentives for Transformative Performance Towards Service Excellence under the PRAISE system of the PGLU that were granted en masse to all employees in the total amount of ₱181,050,614.76 for CY 2021 and 2022 do not adhere to the principle of providing incentives and awards based on performance, innovative ideas, and exemplary behavior envisioned under Civil Service Commission (CSC) Memorandum Circular (MC) No. 01, s. 2001 due to the </w:t>
            </w:r>
            <w:r w:rsidRPr="008D73E5">
              <w:rPr>
                <w:rFonts w:ascii="Times New Roman" w:eastAsia="Times New Roman" w:hAnsi="Times New Roman" w:cs="Times New Roman"/>
                <w:color w:val="000000"/>
                <w:sz w:val="16"/>
                <w:szCs w:val="16"/>
                <w:lang w:eastAsia="en-PH"/>
              </w:rPr>
              <w:lastRenderedPageBreak/>
              <w:t>absence of appropriate criteria for the selection and recognition of eligible employees, thus defeating the purpose and essence of the system.</w:t>
            </w:r>
          </w:p>
          <w:p w14:paraId="221551FF" w14:textId="79125005" w:rsidR="00D16DF5" w:rsidRPr="008D73E5" w:rsidRDefault="00D16DF5" w:rsidP="00D16DF5">
            <w:pPr>
              <w:spacing w:after="0" w:line="240" w:lineRule="auto"/>
              <w:jc w:val="both"/>
              <w:rPr>
                <w:rFonts w:ascii="Times New Roman" w:eastAsia="Times New Roman" w:hAnsi="Times New Roman" w:cs="Times New Roman"/>
                <w:color w:val="000000"/>
                <w:sz w:val="16"/>
                <w:szCs w:val="16"/>
                <w:lang w:eastAsia="en-PH"/>
              </w:rPr>
            </w:pPr>
          </w:p>
        </w:tc>
        <w:tc>
          <w:tcPr>
            <w:tcW w:w="2078" w:type="dxa"/>
            <w:shd w:val="clear" w:color="auto" w:fill="auto"/>
          </w:tcPr>
          <w:p w14:paraId="59F4CF77" w14:textId="0B9AC7FD" w:rsidR="00D16DF5" w:rsidRPr="008D73E5" w:rsidRDefault="00EA5197" w:rsidP="00D16DF5">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sz w:val="16"/>
                <w:szCs w:val="16"/>
                <w:lang w:eastAsia="en-PH"/>
              </w:rPr>
              <w:lastRenderedPageBreak/>
              <w:t>We</w:t>
            </w:r>
            <w:r w:rsidR="00D16DF5" w:rsidRPr="008D73E5">
              <w:rPr>
                <w:rFonts w:ascii="Times New Roman" w:eastAsia="Times New Roman" w:hAnsi="Times New Roman" w:cs="Times New Roman"/>
                <w:color w:val="FF0000"/>
                <w:sz w:val="16"/>
                <w:szCs w:val="16"/>
                <w:lang w:eastAsia="en-PH"/>
              </w:rPr>
              <w:t xml:space="preserve"> </w:t>
            </w:r>
            <w:r w:rsidR="00D16DF5" w:rsidRPr="008D73E5">
              <w:rPr>
                <w:rFonts w:ascii="Times New Roman" w:eastAsia="Times New Roman" w:hAnsi="Times New Roman" w:cs="Times New Roman"/>
                <w:color w:val="000000"/>
                <w:sz w:val="16"/>
                <w:szCs w:val="16"/>
                <w:lang w:eastAsia="en-PH"/>
              </w:rPr>
              <w:t>recommended that the Provincial Governor direct the PRAISE and LFC Committee to:</w:t>
            </w:r>
          </w:p>
          <w:p w14:paraId="1FC7E6CB" w14:textId="77777777" w:rsidR="00D16DF5" w:rsidRPr="008D73E5" w:rsidRDefault="00D16DF5" w:rsidP="00D16DF5">
            <w:pPr>
              <w:spacing w:after="0" w:line="240" w:lineRule="auto"/>
              <w:jc w:val="both"/>
              <w:rPr>
                <w:rFonts w:ascii="Times New Roman" w:eastAsia="Times New Roman" w:hAnsi="Times New Roman" w:cs="Times New Roman"/>
                <w:color w:val="000000"/>
                <w:sz w:val="16"/>
                <w:szCs w:val="16"/>
                <w:lang w:eastAsia="en-PH"/>
              </w:rPr>
            </w:pPr>
          </w:p>
          <w:p w14:paraId="52EDB610" w14:textId="77777777" w:rsidR="00D16DF5" w:rsidRPr="008D73E5" w:rsidRDefault="00D16DF5" w:rsidP="00D16DF5">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a.</w:t>
            </w:r>
            <w:r w:rsidRPr="008D73E5">
              <w:rPr>
                <w:rFonts w:ascii="Times New Roman" w:eastAsia="Times New Roman" w:hAnsi="Times New Roman" w:cs="Times New Roman"/>
                <w:color w:val="000000"/>
                <w:sz w:val="16"/>
                <w:szCs w:val="16"/>
                <w:lang w:eastAsia="en-PH"/>
              </w:rPr>
              <w:tab/>
              <w:t>Establish suitable criteria or appropriate guidelines in the selection of deserving employees who made exemplary suggestions, innovations, or accomplishments which contributed to the efficiency, economy, or improvement of government operations, as evidenced by the awards received by PGLU; and</w:t>
            </w:r>
          </w:p>
          <w:p w14:paraId="26F77A1B" w14:textId="1B4E1DA4" w:rsidR="00D16DF5" w:rsidRPr="008D73E5" w:rsidRDefault="00D16DF5" w:rsidP="00D16DF5">
            <w:pPr>
              <w:spacing w:after="0" w:line="240" w:lineRule="auto"/>
              <w:jc w:val="both"/>
              <w:rPr>
                <w:rFonts w:ascii="Times New Roman" w:eastAsia="Times New Roman" w:hAnsi="Times New Roman" w:cs="Times New Roman"/>
                <w:color w:val="000000"/>
                <w:sz w:val="16"/>
                <w:szCs w:val="16"/>
                <w:lang w:eastAsia="en-PH"/>
              </w:rPr>
            </w:pPr>
          </w:p>
        </w:tc>
        <w:tc>
          <w:tcPr>
            <w:tcW w:w="1350" w:type="dxa"/>
            <w:shd w:val="clear" w:color="auto" w:fill="auto"/>
          </w:tcPr>
          <w:p w14:paraId="7B379CDA" w14:textId="77777777" w:rsidR="00D16DF5" w:rsidRPr="008D73E5" w:rsidRDefault="00D16DF5" w:rsidP="00D16DF5">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To establish suitable criteria or appropriate guidelines in the selection of deserving employees who made exemplary suggestions, innovations, or accomplishments which contributed to the efficiency, economy, or improvement of government operations, as evidenced by the awards received by PGLU</w:t>
            </w:r>
          </w:p>
          <w:p w14:paraId="7F1428CF" w14:textId="1244FA00" w:rsidR="00EF381E" w:rsidRPr="008D73E5" w:rsidRDefault="00EF381E" w:rsidP="00D16DF5">
            <w:pPr>
              <w:spacing w:after="0" w:line="240" w:lineRule="auto"/>
              <w:jc w:val="both"/>
              <w:rPr>
                <w:rFonts w:ascii="Times New Roman" w:eastAsia="Times New Roman" w:hAnsi="Times New Roman" w:cs="Times New Roman"/>
                <w:color w:val="000000"/>
                <w:sz w:val="16"/>
                <w:szCs w:val="16"/>
                <w:lang w:eastAsia="en-PH"/>
              </w:rPr>
            </w:pPr>
          </w:p>
        </w:tc>
        <w:tc>
          <w:tcPr>
            <w:tcW w:w="990" w:type="dxa"/>
            <w:shd w:val="clear" w:color="auto" w:fill="auto"/>
          </w:tcPr>
          <w:p w14:paraId="436E8695" w14:textId="25D65ED0" w:rsidR="00D16DF5" w:rsidRPr="008D73E5" w:rsidRDefault="00D16DF5" w:rsidP="00D16DF5">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OPA-HRMU, PRAISE Committee</w:t>
            </w:r>
          </w:p>
        </w:tc>
        <w:tc>
          <w:tcPr>
            <w:tcW w:w="630" w:type="dxa"/>
            <w:shd w:val="clear" w:color="auto" w:fill="auto"/>
            <w:noWrap/>
          </w:tcPr>
          <w:p w14:paraId="022DE5DD" w14:textId="361CD332" w:rsidR="00D16DF5" w:rsidRPr="008D73E5" w:rsidRDefault="00D16DF5" w:rsidP="00D16DF5">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2023</w:t>
            </w:r>
          </w:p>
        </w:tc>
        <w:tc>
          <w:tcPr>
            <w:tcW w:w="630" w:type="dxa"/>
            <w:shd w:val="clear" w:color="auto" w:fill="auto"/>
            <w:noWrap/>
          </w:tcPr>
          <w:p w14:paraId="35D7F9B2" w14:textId="0ADEEA07" w:rsidR="00D16DF5" w:rsidRPr="008D73E5" w:rsidRDefault="00D16DF5" w:rsidP="00D16DF5">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Dec 2024</w:t>
            </w:r>
          </w:p>
        </w:tc>
        <w:tc>
          <w:tcPr>
            <w:tcW w:w="1071" w:type="dxa"/>
            <w:shd w:val="clear" w:color="auto" w:fill="auto"/>
            <w:noWrap/>
          </w:tcPr>
          <w:p w14:paraId="3992F42A" w14:textId="21656B75" w:rsidR="00D16DF5" w:rsidRPr="008D73E5" w:rsidRDefault="00D16DF5" w:rsidP="00D16DF5">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Partially Implemented</w:t>
            </w:r>
          </w:p>
        </w:tc>
        <w:tc>
          <w:tcPr>
            <w:tcW w:w="909" w:type="dxa"/>
            <w:shd w:val="clear" w:color="auto" w:fill="auto"/>
            <w:noWrap/>
          </w:tcPr>
          <w:p w14:paraId="55ADB936" w14:textId="0701A30A" w:rsidR="00D16DF5" w:rsidRPr="008D73E5" w:rsidRDefault="00D16DF5" w:rsidP="00D16DF5">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The scheduled PRAISE Committee meeting on September 18 to approve the said guidelines was postponed and will be rescheduled for October</w:t>
            </w:r>
          </w:p>
        </w:tc>
        <w:tc>
          <w:tcPr>
            <w:tcW w:w="2160" w:type="dxa"/>
            <w:shd w:val="clear" w:color="FFFFFF" w:fill="FFFFFF"/>
          </w:tcPr>
          <w:p w14:paraId="76C6176C" w14:textId="184E28C8" w:rsidR="00D16DF5" w:rsidRPr="008D73E5" w:rsidRDefault="00D16DF5" w:rsidP="00D16DF5">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The revised guideline is currently being reviewed by the PGLU PRAISE Committee.</w:t>
            </w:r>
          </w:p>
          <w:p w14:paraId="7120F46F" w14:textId="77777777" w:rsidR="00D16DF5" w:rsidRPr="008D73E5" w:rsidRDefault="00D16DF5" w:rsidP="00D16DF5">
            <w:pPr>
              <w:spacing w:after="0" w:line="240" w:lineRule="auto"/>
              <w:jc w:val="both"/>
              <w:rPr>
                <w:rFonts w:ascii="Times New Roman" w:eastAsia="Times New Roman" w:hAnsi="Times New Roman" w:cs="Times New Roman"/>
                <w:color w:val="000000"/>
                <w:sz w:val="16"/>
                <w:szCs w:val="16"/>
                <w:lang w:eastAsia="en-PH"/>
              </w:rPr>
            </w:pPr>
          </w:p>
          <w:p w14:paraId="04A7312D" w14:textId="287D7C94" w:rsidR="00D16DF5" w:rsidRPr="008D73E5" w:rsidRDefault="00D16DF5" w:rsidP="00D16DF5">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Enhanced guidelines were drafted and consulted with CSC Region. The PGLU has stopped giving transformative governance incentive under the PRAISE.</w:t>
            </w:r>
          </w:p>
        </w:tc>
        <w:tc>
          <w:tcPr>
            <w:tcW w:w="1080" w:type="dxa"/>
            <w:shd w:val="clear" w:color="auto" w:fill="auto"/>
            <w:noWrap/>
          </w:tcPr>
          <w:p w14:paraId="74C64584" w14:textId="77777777" w:rsidR="00D16DF5" w:rsidRPr="008D73E5" w:rsidRDefault="00D16DF5" w:rsidP="00D16DF5">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September, December 2023 and January 2024</w:t>
            </w:r>
          </w:p>
          <w:p w14:paraId="5F8DA22C" w14:textId="77777777" w:rsidR="00D16DF5" w:rsidRPr="008D73E5" w:rsidRDefault="00D16DF5" w:rsidP="00D16DF5">
            <w:pPr>
              <w:spacing w:after="0" w:line="240" w:lineRule="auto"/>
              <w:jc w:val="both"/>
              <w:rPr>
                <w:rFonts w:ascii="Times New Roman" w:eastAsia="Times New Roman" w:hAnsi="Times New Roman" w:cs="Times New Roman"/>
                <w:color w:val="000000"/>
                <w:sz w:val="16"/>
                <w:szCs w:val="16"/>
                <w:lang w:eastAsia="en-PH"/>
              </w:rPr>
            </w:pPr>
          </w:p>
          <w:p w14:paraId="1D1635AF" w14:textId="5793629A" w:rsidR="00D16DF5" w:rsidRPr="008D73E5" w:rsidRDefault="00D16DF5" w:rsidP="00D16DF5">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October 2024</w:t>
            </w:r>
          </w:p>
        </w:tc>
        <w:tc>
          <w:tcPr>
            <w:tcW w:w="1080" w:type="dxa"/>
            <w:shd w:val="clear" w:color="auto" w:fill="auto"/>
            <w:noWrap/>
          </w:tcPr>
          <w:p w14:paraId="78164619" w14:textId="3EA4A888" w:rsidR="00D16DF5" w:rsidRPr="008D73E5" w:rsidRDefault="00D16DF5" w:rsidP="00D16DF5">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Not implemented</w:t>
            </w:r>
          </w:p>
        </w:tc>
        <w:tc>
          <w:tcPr>
            <w:tcW w:w="720" w:type="dxa"/>
            <w:shd w:val="clear" w:color="auto" w:fill="auto"/>
            <w:noWrap/>
          </w:tcPr>
          <w:p w14:paraId="098C30E2" w14:textId="77777777" w:rsidR="00D16DF5" w:rsidRPr="008D73E5" w:rsidRDefault="00D16DF5" w:rsidP="00D16DF5">
            <w:pPr>
              <w:spacing w:after="0" w:line="240" w:lineRule="auto"/>
              <w:jc w:val="both"/>
              <w:rPr>
                <w:rFonts w:ascii="Times New Roman" w:eastAsia="Times New Roman" w:hAnsi="Times New Roman" w:cs="Times New Roman"/>
                <w:color w:val="000000"/>
                <w:sz w:val="16"/>
                <w:szCs w:val="16"/>
                <w:lang w:eastAsia="en-PH"/>
              </w:rPr>
            </w:pPr>
          </w:p>
        </w:tc>
        <w:tc>
          <w:tcPr>
            <w:tcW w:w="720" w:type="dxa"/>
            <w:shd w:val="clear" w:color="auto" w:fill="auto"/>
            <w:noWrap/>
          </w:tcPr>
          <w:p w14:paraId="623C150F" w14:textId="77777777" w:rsidR="00D16DF5" w:rsidRPr="008D73E5" w:rsidRDefault="00D16DF5" w:rsidP="00D16DF5">
            <w:pPr>
              <w:spacing w:after="0" w:line="240" w:lineRule="auto"/>
              <w:jc w:val="both"/>
              <w:rPr>
                <w:rFonts w:ascii="Times New Roman" w:eastAsia="Times New Roman" w:hAnsi="Times New Roman" w:cs="Times New Roman"/>
                <w:color w:val="000000"/>
                <w:sz w:val="16"/>
                <w:szCs w:val="16"/>
                <w:lang w:eastAsia="en-PH"/>
              </w:rPr>
            </w:pPr>
          </w:p>
        </w:tc>
        <w:tc>
          <w:tcPr>
            <w:tcW w:w="1795" w:type="dxa"/>
            <w:shd w:val="clear" w:color="auto" w:fill="auto"/>
            <w:noWrap/>
          </w:tcPr>
          <w:p w14:paraId="4DE251A2" w14:textId="77777777" w:rsidR="00D16DF5" w:rsidRPr="008D73E5" w:rsidRDefault="00D16DF5" w:rsidP="00D16DF5">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The PGLU is still in the process of implementing the recommendation.</w:t>
            </w:r>
          </w:p>
          <w:p w14:paraId="7E6297BA" w14:textId="77777777" w:rsidR="00D16DF5" w:rsidRPr="008D73E5" w:rsidRDefault="00D16DF5" w:rsidP="00D16DF5">
            <w:pPr>
              <w:spacing w:after="0" w:line="240" w:lineRule="auto"/>
              <w:jc w:val="both"/>
              <w:rPr>
                <w:rFonts w:ascii="Times New Roman" w:eastAsia="Times New Roman" w:hAnsi="Times New Roman" w:cs="Times New Roman"/>
                <w:color w:val="000000"/>
                <w:sz w:val="16"/>
                <w:szCs w:val="16"/>
                <w:lang w:eastAsia="en-PH"/>
              </w:rPr>
            </w:pPr>
          </w:p>
          <w:p w14:paraId="3600BAD0" w14:textId="77777777" w:rsidR="00D16DF5" w:rsidRPr="008D73E5" w:rsidRDefault="00D16DF5" w:rsidP="00D16DF5">
            <w:pPr>
              <w:spacing w:after="0" w:line="240" w:lineRule="auto"/>
              <w:jc w:val="both"/>
              <w:rPr>
                <w:rFonts w:ascii="Times New Roman" w:eastAsia="Times New Roman" w:hAnsi="Times New Roman" w:cs="Times New Roman"/>
                <w:color w:val="000000"/>
                <w:sz w:val="16"/>
                <w:szCs w:val="16"/>
                <w:lang w:eastAsia="en-PH"/>
              </w:rPr>
            </w:pPr>
          </w:p>
        </w:tc>
      </w:tr>
      <w:tr w:rsidR="0086126E" w:rsidRPr="008D73E5" w14:paraId="546613B8" w14:textId="77777777" w:rsidTr="00D71072">
        <w:trPr>
          <w:trHeight w:val="935"/>
        </w:trPr>
        <w:tc>
          <w:tcPr>
            <w:tcW w:w="624" w:type="dxa"/>
            <w:vMerge/>
            <w:shd w:val="clear" w:color="auto" w:fill="auto"/>
            <w:noWrap/>
          </w:tcPr>
          <w:p w14:paraId="79B7A680" w14:textId="77777777" w:rsidR="0086126E" w:rsidRPr="008D73E5" w:rsidRDefault="0086126E" w:rsidP="0086126E">
            <w:pPr>
              <w:spacing w:after="0" w:line="240" w:lineRule="auto"/>
              <w:jc w:val="both"/>
              <w:rPr>
                <w:rFonts w:ascii="Times New Roman" w:eastAsia="Times New Roman" w:hAnsi="Times New Roman" w:cs="Times New Roman"/>
                <w:color w:val="000000"/>
                <w:sz w:val="16"/>
                <w:szCs w:val="16"/>
                <w:lang w:eastAsia="en-PH"/>
              </w:rPr>
            </w:pPr>
          </w:p>
        </w:tc>
        <w:tc>
          <w:tcPr>
            <w:tcW w:w="1708" w:type="dxa"/>
            <w:vMerge/>
            <w:shd w:val="clear" w:color="auto" w:fill="auto"/>
          </w:tcPr>
          <w:p w14:paraId="157B76C9" w14:textId="77777777" w:rsidR="0086126E" w:rsidRPr="008D73E5" w:rsidRDefault="0086126E" w:rsidP="0086126E">
            <w:pPr>
              <w:spacing w:after="0" w:line="240" w:lineRule="auto"/>
              <w:jc w:val="both"/>
              <w:rPr>
                <w:rFonts w:ascii="Times New Roman" w:eastAsia="Times New Roman" w:hAnsi="Times New Roman" w:cs="Times New Roman"/>
                <w:color w:val="000000"/>
                <w:sz w:val="16"/>
                <w:szCs w:val="16"/>
                <w:lang w:eastAsia="en-PH"/>
              </w:rPr>
            </w:pPr>
          </w:p>
        </w:tc>
        <w:tc>
          <w:tcPr>
            <w:tcW w:w="2078" w:type="dxa"/>
            <w:shd w:val="clear" w:color="auto" w:fill="auto"/>
          </w:tcPr>
          <w:p w14:paraId="3B2C584C" w14:textId="6883BA46" w:rsidR="0086126E" w:rsidRPr="008D73E5" w:rsidRDefault="0086126E" w:rsidP="0086126E">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b.</w:t>
            </w:r>
            <w:r w:rsidRPr="008D73E5">
              <w:rPr>
                <w:rFonts w:ascii="Times New Roman" w:eastAsia="Times New Roman" w:hAnsi="Times New Roman" w:cs="Times New Roman"/>
                <w:color w:val="000000"/>
                <w:sz w:val="16"/>
                <w:szCs w:val="16"/>
                <w:lang w:eastAsia="en-PH"/>
              </w:rPr>
              <w:tab/>
              <w:t>Submit subsequent amendments to the PRAISE guidelines to the Civil Service Commission for their evaluation and approval.</w:t>
            </w:r>
          </w:p>
          <w:p w14:paraId="3C88C148" w14:textId="208DF21D" w:rsidR="0086126E" w:rsidRPr="008D73E5" w:rsidRDefault="0086126E" w:rsidP="0086126E">
            <w:pPr>
              <w:spacing w:after="0" w:line="240" w:lineRule="auto"/>
              <w:jc w:val="both"/>
              <w:rPr>
                <w:rFonts w:ascii="Times New Roman" w:eastAsia="Times New Roman" w:hAnsi="Times New Roman" w:cs="Times New Roman"/>
                <w:color w:val="000000"/>
                <w:sz w:val="16"/>
                <w:szCs w:val="16"/>
                <w:lang w:eastAsia="en-PH"/>
              </w:rPr>
            </w:pPr>
          </w:p>
        </w:tc>
        <w:tc>
          <w:tcPr>
            <w:tcW w:w="1350" w:type="dxa"/>
            <w:shd w:val="clear" w:color="auto" w:fill="auto"/>
          </w:tcPr>
          <w:p w14:paraId="62C7ABF1" w14:textId="77777777" w:rsidR="0086126E" w:rsidRPr="008D73E5" w:rsidRDefault="0086126E" w:rsidP="0086126E">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To submit subsequent amendments to the PRAISE guidelines to the Civil Service Commission for their evaluation and approval</w:t>
            </w:r>
          </w:p>
          <w:p w14:paraId="656BACD6" w14:textId="4B85B042" w:rsidR="0086126E" w:rsidRPr="008D73E5" w:rsidRDefault="0086126E" w:rsidP="0086126E">
            <w:pPr>
              <w:spacing w:after="0" w:line="240" w:lineRule="auto"/>
              <w:jc w:val="both"/>
              <w:rPr>
                <w:rFonts w:ascii="Times New Roman" w:eastAsia="Times New Roman" w:hAnsi="Times New Roman" w:cs="Times New Roman"/>
                <w:color w:val="000000"/>
                <w:sz w:val="16"/>
                <w:szCs w:val="16"/>
                <w:lang w:eastAsia="en-PH"/>
              </w:rPr>
            </w:pPr>
          </w:p>
        </w:tc>
        <w:tc>
          <w:tcPr>
            <w:tcW w:w="990" w:type="dxa"/>
            <w:shd w:val="clear" w:color="auto" w:fill="auto"/>
          </w:tcPr>
          <w:p w14:paraId="6ED28B18" w14:textId="1059DAE8" w:rsidR="0086126E" w:rsidRPr="008D73E5" w:rsidRDefault="0086126E" w:rsidP="0086126E">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OPA-HRMU, PRAISE Committee</w:t>
            </w:r>
          </w:p>
        </w:tc>
        <w:tc>
          <w:tcPr>
            <w:tcW w:w="630" w:type="dxa"/>
            <w:shd w:val="clear" w:color="auto" w:fill="auto"/>
            <w:noWrap/>
          </w:tcPr>
          <w:p w14:paraId="1E2F1381" w14:textId="6513ECB9" w:rsidR="0086126E" w:rsidRPr="008D73E5" w:rsidRDefault="0086126E" w:rsidP="0086126E">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2023</w:t>
            </w:r>
          </w:p>
        </w:tc>
        <w:tc>
          <w:tcPr>
            <w:tcW w:w="630" w:type="dxa"/>
            <w:shd w:val="clear" w:color="auto" w:fill="auto"/>
            <w:noWrap/>
          </w:tcPr>
          <w:p w14:paraId="0F0BF20A" w14:textId="486D66B9" w:rsidR="0086126E" w:rsidRPr="008D73E5" w:rsidRDefault="0086126E" w:rsidP="0086126E">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Dec 2024</w:t>
            </w:r>
          </w:p>
        </w:tc>
        <w:tc>
          <w:tcPr>
            <w:tcW w:w="1071" w:type="dxa"/>
            <w:shd w:val="clear" w:color="auto" w:fill="auto"/>
            <w:noWrap/>
          </w:tcPr>
          <w:p w14:paraId="5851299F" w14:textId="1A2E9B57" w:rsidR="0086126E" w:rsidRPr="008D73E5" w:rsidRDefault="0086126E" w:rsidP="0086126E">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Fully Implemented</w:t>
            </w:r>
          </w:p>
        </w:tc>
        <w:tc>
          <w:tcPr>
            <w:tcW w:w="909" w:type="dxa"/>
            <w:shd w:val="clear" w:color="auto" w:fill="auto"/>
            <w:noWrap/>
          </w:tcPr>
          <w:p w14:paraId="3CB6973F" w14:textId="77777777" w:rsidR="0086126E" w:rsidRPr="008D73E5" w:rsidRDefault="0086126E" w:rsidP="0086126E">
            <w:pPr>
              <w:spacing w:after="0" w:line="240" w:lineRule="auto"/>
              <w:jc w:val="both"/>
              <w:rPr>
                <w:rFonts w:ascii="Times New Roman" w:eastAsia="Times New Roman" w:hAnsi="Times New Roman" w:cs="Times New Roman"/>
                <w:color w:val="000000"/>
                <w:sz w:val="16"/>
                <w:szCs w:val="16"/>
                <w:lang w:eastAsia="en-PH"/>
              </w:rPr>
            </w:pPr>
          </w:p>
        </w:tc>
        <w:tc>
          <w:tcPr>
            <w:tcW w:w="2160" w:type="dxa"/>
            <w:shd w:val="clear" w:color="FFFFFF" w:fill="FFFFFF"/>
          </w:tcPr>
          <w:p w14:paraId="666FF38A" w14:textId="6B22C1A9" w:rsidR="0086126E" w:rsidRPr="008D73E5" w:rsidRDefault="0086126E" w:rsidP="0086126E">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The revised guideline is currently being reviewed by the PGLU PRAISE Committee.</w:t>
            </w:r>
          </w:p>
          <w:p w14:paraId="53BF40B8" w14:textId="77777777" w:rsidR="0086126E" w:rsidRPr="008D73E5" w:rsidRDefault="0086126E" w:rsidP="0086126E">
            <w:pPr>
              <w:spacing w:after="0" w:line="240" w:lineRule="auto"/>
              <w:jc w:val="both"/>
              <w:rPr>
                <w:rFonts w:ascii="Times New Roman" w:eastAsia="Times New Roman" w:hAnsi="Times New Roman" w:cs="Times New Roman"/>
                <w:color w:val="000000"/>
                <w:sz w:val="16"/>
                <w:szCs w:val="16"/>
                <w:lang w:eastAsia="en-PH"/>
              </w:rPr>
            </w:pPr>
          </w:p>
          <w:p w14:paraId="02FC8DAD" w14:textId="6FDEDC88" w:rsidR="0086126E" w:rsidRPr="008D73E5" w:rsidRDefault="0086126E" w:rsidP="0086126E">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 xml:space="preserve">Subsequent amendments to PRAISE guidelines were submitted to CSC and the latter made its recommendations on the matter. See link: </w:t>
            </w:r>
          </w:p>
          <w:p w14:paraId="352AE0F9" w14:textId="77777777" w:rsidR="0086126E" w:rsidRPr="008D73E5" w:rsidRDefault="0086126E" w:rsidP="0086126E">
            <w:pPr>
              <w:spacing w:after="0" w:line="240" w:lineRule="auto"/>
              <w:jc w:val="both"/>
              <w:rPr>
                <w:rFonts w:ascii="Times New Roman" w:eastAsia="Times New Roman" w:hAnsi="Times New Roman" w:cs="Times New Roman"/>
                <w:color w:val="000000"/>
                <w:sz w:val="16"/>
                <w:szCs w:val="16"/>
                <w:lang w:eastAsia="en-PH"/>
              </w:rPr>
            </w:pPr>
          </w:p>
          <w:p w14:paraId="0AA2F9F0" w14:textId="77777777" w:rsidR="0086126E" w:rsidRPr="008D73E5" w:rsidRDefault="0086126E" w:rsidP="0086126E">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 xml:space="preserve">https://drive.google.com/drive/folders/12Hjj_29EY9ybHBJfG8DchWJmyYQOe8qV?usp=sharing </w:t>
            </w:r>
          </w:p>
          <w:p w14:paraId="29AC397B" w14:textId="77777777" w:rsidR="0086126E" w:rsidRPr="008D73E5" w:rsidRDefault="0086126E" w:rsidP="0086126E">
            <w:pPr>
              <w:spacing w:after="0" w:line="240" w:lineRule="auto"/>
              <w:jc w:val="both"/>
              <w:rPr>
                <w:rFonts w:ascii="Times New Roman" w:eastAsia="Times New Roman" w:hAnsi="Times New Roman" w:cs="Times New Roman"/>
                <w:color w:val="000000"/>
                <w:sz w:val="16"/>
                <w:szCs w:val="16"/>
                <w:lang w:eastAsia="en-PH"/>
              </w:rPr>
            </w:pPr>
          </w:p>
          <w:p w14:paraId="0F8F6802" w14:textId="295B2BCE" w:rsidR="0086126E" w:rsidRPr="008D73E5" w:rsidRDefault="0086126E" w:rsidP="0086126E">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The PGLU has stopped giving transformative governance incentive under the PRAISE.</w:t>
            </w:r>
          </w:p>
          <w:p w14:paraId="43D52799" w14:textId="49057491" w:rsidR="0086126E" w:rsidRPr="008D73E5" w:rsidRDefault="0086126E" w:rsidP="0086126E">
            <w:pPr>
              <w:spacing w:after="0" w:line="240" w:lineRule="auto"/>
              <w:jc w:val="both"/>
              <w:rPr>
                <w:rFonts w:ascii="Times New Roman" w:eastAsia="Times New Roman" w:hAnsi="Times New Roman" w:cs="Times New Roman"/>
                <w:color w:val="000000"/>
                <w:sz w:val="16"/>
                <w:szCs w:val="16"/>
                <w:lang w:eastAsia="en-PH"/>
              </w:rPr>
            </w:pPr>
          </w:p>
        </w:tc>
        <w:tc>
          <w:tcPr>
            <w:tcW w:w="1080" w:type="dxa"/>
            <w:shd w:val="clear" w:color="auto" w:fill="auto"/>
            <w:noWrap/>
          </w:tcPr>
          <w:p w14:paraId="07AFE4F8" w14:textId="77777777" w:rsidR="0086126E" w:rsidRPr="008D73E5" w:rsidRDefault="0086126E" w:rsidP="0086126E">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September, December 2023 and January 2024</w:t>
            </w:r>
          </w:p>
          <w:p w14:paraId="66226130" w14:textId="77777777" w:rsidR="0086126E" w:rsidRPr="008D73E5" w:rsidRDefault="0086126E" w:rsidP="0086126E">
            <w:pPr>
              <w:spacing w:after="0" w:line="240" w:lineRule="auto"/>
              <w:jc w:val="both"/>
              <w:rPr>
                <w:rFonts w:ascii="Times New Roman" w:eastAsia="Times New Roman" w:hAnsi="Times New Roman" w:cs="Times New Roman"/>
                <w:color w:val="000000"/>
                <w:sz w:val="16"/>
                <w:szCs w:val="16"/>
                <w:lang w:eastAsia="en-PH"/>
              </w:rPr>
            </w:pPr>
          </w:p>
          <w:p w14:paraId="635CFF02" w14:textId="765A0D1A" w:rsidR="0086126E" w:rsidRPr="008D73E5" w:rsidRDefault="0086126E" w:rsidP="0086126E">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October 2024</w:t>
            </w:r>
          </w:p>
        </w:tc>
        <w:tc>
          <w:tcPr>
            <w:tcW w:w="1080" w:type="dxa"/>
            <w:shd w:val="clear" w:color="auto" w:fill="auto"/>
            <w:noWrap/>
          </w:tcPr>
          <w:p w14:paraId="01AFD52F" w14:textId="401EE73B" w:rsidR="0086126E" w:rsidRPr="008D73E5" w:rsidRDefault="0086126E" w:rsidP="0086126E">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Not Implemented</w:t>
            </w:r>
          </w:p>
        </w:tc>
        <w:tc>
          <w:tcPr>
            <w:tcW w:w="720" w:type="dxa"/>
            <w:shd w:val="clear" w:color="auto" w:fill="auto"/>
            <w:noWrap/>
          </w:tcPr>
          <w:p w14:paraId="51921D4D" w14:textId="090D452E" w:rsidR="0086126E" w:rsidRPr="008D73E5" w:rsidRDefault="0086126E" w:rsidP="0086126E">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January 2024</w:t>
            </w:r>
          </w:p>
        </w:tc>
        <w:tc>
          <w:tcPr>
            <w:tcW w:w="720" w:type="dxa"/>
            <w:shd w:val="clear" w:color="auto" w:fill="auto"/>
            <w:noWrap/>
          </w:tcPr>
          <w:p w14:paraId="6D7AF9C6" w14:textId="5D23BE04" w:rsidR="0086126E" w:rsidRPr="008D73E5" w:rsidRDefault="0086126E" w:rsidP="0086126E">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January 2024</w:t>
            </w:r>
          </w:p>
        </w:tc>
        <w:tc>
          <w:tcPr>
            <w:tcW w:w="1795" w:type="dxa"/>
            <w:shd w:val="clear" w:color="auto" w:fill="auto"/>
            <w:noWrap/>
          </w:tcPr>
          <w:p w14:paraId="21CD19DE" w14:textId="0A3FB5A6" w:rsidR="0086126E" w:rsidRPr="008D73E5" w:rsidRDefault="0086126E" w:rsidP="0086126E">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Proposed amendments were sent to the CSC. However, it was disapproved.</w:t>
            </w:r>
          </w:p>
        </w:tc>
      </w:tr>
      <w:tr w:rsidR="0096190C" w:rsidRPr="008D73E5" w14:paraId="75877C15" w14:textId="77777777" w:rsidTr="00D71072">
        <w:trPr>
          <w:trHeight w:val="935"/>
        </w:trPr>
        <w:tc>
          <w:tcPr>
            <w:tcW w:w="624" w:type="dxa"/>
            <w:shd w:val="clear" w:color="auto" w:fill="auto"/>
            <w:noWrap/>
          </w:tcPr>
          <w:p w14:paraId="536C366B" w14:textId="79037385" w:rsidR="0096190C" w:rsidRPr="008D73E5" w:rsidRDefault="0096190C" w:rsidP="0096190C">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pp. 100-103, 2022 AAR</w:t>
            </w:r>
          </w:p>
        </w:tc>
        <w:tc>
          <w:tcPr>
            <w:tcW w:w="1708" w:type="dxa"/>
            <w:shd w:val="clear" w:color="auto" w:fill="auto"/>
          </w:tcPr>
          <w:p w14:paraId="06D5189A" w14:textId="4B3C81BE" w:rsidR="0096190C" w:rsidRPr="008D73E5" w:rsidRDefault="0096190C" w:rsidP="0096190C">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 xml:space="preserve">Savings from completed and implemented projects funded from the Share on Tobacco Excise Tax Funds (RA Nos. 7171 and 8240) totaling ₱93,195,125.36 were not reverted to unappropriated surplus for re-appropriation to new programs/projects/activities contrary to Section 322 of RA No. 7160 and Article 454[b][1], IRR of RA No. 7160 due to voluminous PPAs being and yet to be implemented, thereby resulting in the accumulation of idle funds and preventing the LGU from funding and implementing other PPAs that will advance the self-reliance of tobacco </w:t>
            </w:r>
            <w:r w:rsidRPr="008D73E5">
              <w:rPr>
                <w:rFonts w:ascii="Times New Roman" w:eastAsia="Times New Roman" w:hAnsi="Times New Roman" w:cs="Times New Roman"/>
                <w:color w:val="000000"/>
                <w:sz w:val="16"/>
                <w:szCs w:val="16"/>
                <w:lang w:eastAsia="en-PH"/>
              </w:rPr>
              <w:lastRenderedPageBreak/>
              <w:t>farmers and promote the development of the tobacco industry in the Province.</w:t>
            </w:r>
          </w:p>
          <w:p w14:paraId="7970795D" w14:textId="6B4A3D7F" w:rsidR="0096190C" w:rsidRPr="008D73E5" w:rsidRDefault="0096190C" w:rsidP="0096190C">
            <w:pPr>
              <w:spacing w:after="0" w:line="240" w:lineRule="auto"/>
              <w:jc w:val="both"/>
              <w:rPr>
                <w:rFonts w:ascii="Times New Roman" w:eastAsia="Times New Roman" w:hAnsi="Times New Roman" w:cs="Times New Roman"/>
                <w:color w:val="000000"/>
                <w:sz w:val="16"/>
                <w:szCs w:val="16"/>
                <w:lang w:eastAsia="en-PH"/>
              </w:rPr>
            </w:pPr>
          </w:p>
        </w:tc>
        <w:tc>
          <w:tcPr>
            <w:tcW w:w="2078" w:type="dxa"/>
            <w:shd w:val="clear" w:color="auto" w:fill="auto"/>
          </w:tcPr>
          <w:p w14:paraId="6AECE476" w14:textId="5858257E" w:rsidR="0096190C" w:rsidRPr="008D73E5" w:rsidRDefault="00EA5197" w:rsidP="0096190C">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sz w:val="16"/>
                <w:szCs w:val="16"/>
                <w:lang w:eastAsia="en-PH"/>
              </w:rPr>
              <w:lastRenderedPageBreak/>
              <w:t>We</w:t>
            </w:r>
            <w:r w:rsidR="0096190C" w:rsidRPr="008D73E5">
              <w:rPr>
                <w:rFonts w:ascii="Times New Roman" w:eastAsia="Times New Roman" w:hAnsi="Times New Roman" w:cs="Times New Roman"/>
                <w:color w:val="FF0000"/>
                <w:sz w:val="16"/>
                <w:szCs w:val="16"/>
                <w:lang w:eastAsia="en-PH"/>
              </w:rPr>
              <w:t xml:space="preserve"> </w:t>
            </w:r>
            <w:r w:rsidR="0096190C" w:rsidRPr="008D73E5">
              <w:rPr>
                <w:rFonts w:ascii="Times New Roman" w:eastAsia="Times New Roman" w:hAnsi="Times New Roman" w:cs="Times New Roman"/>
                <w:color w:val="000000"/>
                <w:sz w:val="16"/>
                <w:szCs w:val="16"/>
                <w:lang w:eastAsia="en-PH"/>
              </w:rPr>
              <w:t>recommended that the Provincial Governor direct the PBO to revert the savings from completed projects under the Share from Tobacco Excise Tax Fund (RA No. 7171 and 8240) to the unappropriated surplus and re-appropriate the same to new PPAs allowed under the said fund.</w:t>
            </w:r>
          </w:p>
        </w:tc>
        <w:tc>
          <w:tcPr>
            <w:tcW w:w="1350" w:type="dxa"/>
            <w:shd w:val="clear" w:color="auto" w:fill="auto"/>
          </w:tcPr>
          <w:p w14:paraId="1D05707D" w14:textId="26801419" w:rsidR="0096190C" w:rsidRPr="008D73E5" w:rsidRDefault="0096190C" w:rsidP="0096190C">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To revert the savings from completed projects under the Share from Tobacco Excise Tax Fund (RA No. 7171 and 8240) to the unappropriated surplus and re-appropriate the same to new PPAs allowed</w:t>
            </w:r>
          </w:p>
        </w:tc>
        <w:tc>
          <w:tcPr>
            <w:tcW w:w="990" w:type="dxa"/>
            <w:shd w:val="clear" w:color="auto" w:fill="auto"/>
          </w:tcPr>
          <w:p w14:paraId="74B93B5B" w14:textId="4FCD1F91" w:rsidR="0096190C" w:rsidRPr="008D73E5" w:rsidRDefault="0096190C" w:rsidP="0096190C">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PBO</w:t>
            </w:r>
          </w:p>
        </w:tc>
        <w:tc>
          <w:tcPr>
            <w:tcW w:w="630" w:type="dxa"/>
            <w:shd w:val="clear" w:color="auto" w:fill="auto"/>
            <w:noWrap/>
          </w:tcPr>
          <w:p w14:paraId="13B0E48F" w14:textId="77777777" w:rsidR="0096190C" w:rsidRPr="008D73E5" w:rsidRDefault="0096190C" w:rsidP="0096190C">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Jan</w:t>
            </w:r>
          </w:p>
          <w:p w14:paraId="01270AFF" w14:textId="651694E2" w:rsidR="0096190C" w:rsidRPr="008D73E5" w:rsidRDefault="0096190C" w:rsidP="0096190C">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2024</w:t>
            </w:r>
          </w:p>
        </w:tc>
        <w:tc>
          <w:tcPr>
            <w:tcW w:w="630" w:type="dxa"/>
            <w:shd w:val="clear" w:color="auto" w:fill="auto"/>
            <w:noWrap/>
          </w:tcPr>
          <w:p w14:paraId="51DD92B5" w14:textId="55E1346B" w:rsidR="0096190C" w:rsidRPr="008D73E5" w:rsidRDefault="0096190C" w:rsidP="0096190C">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Dec 2024</w:t>
            </w:r>
          </w:p>
        </w:tc>
        <w:tc>
          <w:tcPr>
            <w:tcW w:w="1071" w:type="dxa"/>
            <w:shd w:val="clear" w:color="auto" w:fill="auto"/>
            <w:noWrap/>
          </w:tcPr>
          <w:p w14:paraId="3C51FAD4" w14:textId="7FB67D8F" w:rsidR="0096190C" w:rsidRPr="008D73E5" w:rsidRDefault="0096190C" w:rsidP="0096190C">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Partially Implemented</w:t>
            </w:r>
          </w:p>
        </w:tc>
        <w:tc>
          <w:tcPr>
            <w:tcW w:w="909" w:type="dxa"/>
            <w:shd w:val="clear" w:color="auto" w:fill="auto"/>
            <w:noWrap/>
          </w:tcPr>
          <w:p w14:paraId="30106A7D" w14:textId="569ED1FD" w:rsidR="0096190C" w:rsidRPr="008D73E5" w:rsidRDefault="0096190C" w:rsidP="0096190C">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Coordination with concerned offices in identifying the list of projects to be funded from the unappropriated surplus is on-going.</w:t>
            </w:r>
          </w:p>
        </w:tc>
        <w:tc>
          <w:tcPr>
            <w:tcW w:w="2160" w:type="dxa"/>
            <w:shd w:val="clear" w:color="FFFFFF" w:fill="FFFFFF"/>
          </w:tcPr>
          <w:p w14:paraId="7BA4CAA9" w14:textId="77777777" w:rsidR="0096190C" w:rsidRPr="008D73E5" w:rsidRDefault="0096190C" w:rsidP="0096190C">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 xml:space="preserve">Programming of priority PPAs under RA 7171 and use unreverted savings as funding source. </w:t>
            </w:r>
          </w:p>
          <w:p w14:paraId="1973DC86" w14:textId="77777777" w:rsidR="0096190C" w:rsidRPr="008D73E5" w:rsidRDefault="0096190C" w:rsidP="0096190C">
            <w:pPr>
              <w:spacing w:after="0" w:line="240" w:lineRule="auto"/>
              <w:jc w:val="both"/>
              <w:rPr>
                <w:rFonts w:ascii="Times New Roman" w:eastAsia="Times New Roman" w:hAnsi="Times New Roman" w:cs="Times New Roman"/>
                <w:color w:val="000000"/>
                <w:sz w:val="16"/>
                <w:szCs w:val="16"/>
                <w:lang w:eastAsia="en-PH"/>
              </w:rPr>
            </w:pPr>
          </w:p>
          <w:p w14:paraId="20A7C00C" w14:textId="7BFFA542" w:rsidR="0096190C" w:rsidRPr="008D73E5" w:rsidRDefault="0096190C" w:rsidP="0096190C">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 xml:space="preserve">https://bitly.ws/38CTZ  </w:t>
            </w:r>
          </w:p>
          <w:p w14:paraId="53985CB7" w14:textId="77777777" w:rsidR="0096190C" w:rsidRPr="008D73E5" w:rsidRDefault="0096190C" w:rsidP="0096190C">
            <w:pPr>
              <w:spacing w:after="0" w:line="240" w:lineRule="auto"/>
              <w:jc w:val="both"/>
              <w:rPr>
                <w:rFonts w:ascii="Times New Roman" w:eastAsia="Times New Roman" w:hAnsi="Times New Roman" w:cs="Times New Roman"/>
                <w:color w:val="000000"/>
                <w:sz w:val="16"/>
                <w:szCs w:val="16"/>
                <w:lang w:eastAsia="en-PH"/>
              </w:rPr>
            </w:pPr>
          </w:p>
          <w:p w14:paraId="00D1FE3A" w14:textId="5E7F4574" w:rsidR="0096190C" w:rsidRPr="008D73E5" w:rsidRDefault="0096190C" w:rsidP="0096190C">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On-going coordination with concerned offices in identifying the list of projects to be funded from the unappropriated surplus</w:t>
            </w:r>
          </w:p>
        </w:tc>
        <w:tc>
          <w:tcPr>
            <w:tcW w:w="1080" w:type="dxa"/>
            <w:shd w:val="clear" w:color="auto" w:fill="auto"/>
            <w:noWrap/>
          </w:tcPr>
          <w:p w14:paraId="4F309841" w14:textId="77777777" w:rsidR="0096190C" w:rsidRPr="008D73E5" w:rsidRDefault="0096190C" w:rsidP="0096190C">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September, December 2023 and January 2024</w:t>
            </w:r>
          </w:p>
          <w:p w14:paraId="164DD7FF" w14:textId="71FC3A7C" w:rsidR="0096190C" w:rsidRPr="008D73E5" w:rsidRDefault="0096190C" w:rsidP="0096190C">
            <w:pPr>
              <w:spacing w:after="0" w:line="240" w:lineRule="auto"/>
              <w:jc w:val="both"/>
              <w:rPr>
                <w:rFonts w:ascii="Times New Roman" w:eastAsia="Times New Roman" w:hAnsi="Times New Roman" w:cs="Times New Roman"/>
                <w:color w:val="000000"/>
                <w:sz w:val="16"/>
                <w:szCs w:val="16"/>
                <w:lang w:eastAsia="en-PH"/>
              </w:rPr>
            </w:pPr>
          </w:p>
          <w:p w14:paraId="745C9FFA" w14:textId="2072409E" w:rsidR="0096190C" w:rsidRPr="008D73E5" w:rsidRDefault="0096190C" w:rsidP="0096190C">
            <w:pPr>
              <w:spacing w:after="0" w:line="240" w:lineRule="auto"/>
              <w:jc w:val="both"/>
              <w:rPr>
                <w:rFonts w:ascii="Times New Roman" w:eastAsia="Times New Roman" w:hAnsi="Times New Roman" w:cs="Times New Roman"/>
                <w:color w:val="000000"/>
                <w:sz w:val="16"/>
                <w:szCs w:val="16"/>
                <w:lang w:eastAsia="en-PH"/>
              </w:rPr>
            </w:pPr>
          </w:p>
          <w:p w14:paraId="5A25BE8B" w14:textId="77777777" w:rsidR="0096190C" w:rsidRPr="008D73E5" w:rsidRDefault="0096190C" w:rsidP="0096190C">
            <w:pPr>
              <w:spacing w:after="0" w:line="240" w:lineRule="auto"/>
              <w:jc w:val="both"/>
              <w:rPr>
                <w:rFonts w:ascii="Times New Roman" w:eastAsia="Times New Roman" w:hAnsi="Times New Roman" w:cs="Times New Roman"/>
                <w:color w:val="000000"/>
                <w:sz w:val="16"/>
                <w:szCs w:val="16"/>
                <w:lang w:eastAsia="en-PH"/>
              </w:rPr>
            </w:pPr>
          </w:p>
          <w:p w14:paraId="1312AF1F" w14:textId="43641812" w:rsidR="0096190C" w:rsidRPr="008D73E5" w:rsidRDefault="0096190C" w:rsidP="0096190C">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October 2024</w:t>
            </w:r>
          </w:p>
        </w:tc>
        <w:tc>
          <w:tcPr>
            <w:tcW w:w="1080" w:type="dxa"/>
            <w:shd w:val="clear" w:color="auto" w:fill="auto"/>
            <w:noWrap/>
          </w:tcPr>
          <w:p w14:paraId="4ED4E6A5" w14:textId="7EB70030" w:rsidR="0096190C" w:rsidRPr="008D73E5" w:rsidRDefault="0096190C" w:rsidP="0096190C">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Not implemented</w:t>
            </w:r>
          </w:p>
        </w:tc>
        <w:tc>
          <w:tcPr>
            <w:tcW w:w="720" w:type="dxa"/>
            <w:shd w:val="clear" w:color="auto" w:fill="auto"/>
            <w:noWrap/>
          </w:tcPr>
          <w:p w14:paraId="58A117A0" w14:textId="77777777" w:rsidR="0096190C" w:rsidRPr="008D73E5" w:rsidRDefault="0096190C" w:rsidP="0096190C">
            <w:pPr>
              <w:spacing w:after="0" w:line="240" w:lineRule="auto"/>
              <w:jc w:val="both"/>
              <w:rPr>
                <w:rFonts w:ascii="Times New Roman" w:eastAsia="Times New Roman" w:hAnsi="Times New Roman" w:cs="Times New Roman"/>
                <w:color w:val="000000"/>
                <w:sz w:val="16"/>
                <w:szCs w:val="16"/>
                <w:lang w:eastAsia="en-PH"/>
              </w:rPr>
            </w:pPr>
          </w:p>
        </w:tc>
        <w:tc>
          <w:tcPr>
            <w:tcW w:w="720" w:type="dxa"/>
            <w:shd w:val="clear" w:color="auto" w:fill="auto"/>
            <w:noWrap/>
          </w:tcPr>
          <w:p w14:paraId="371448D1" w14:textId="77777777" w:rsidR="0096190C" w:rsidRPr="008D73E5" w:rsidRDefault="0096190C" w:rsidP="0096190C">
            <w:pPr>
              <w:spacing w:after="0" w:line="240" w:lineRule="auto"/>
              <w:jc w:val="both"/>
              <w:rPr>
                <w:rFonts w:ascii="Times New Roman" w:eastAsia="Times New Roman" w:hAnsi="Times New Roman" w:cs="Times New Roman"/>
                <w:color w:val="000000"/>
                <w:sz w:val="16"/>
                <w:szCs w:val="16"/>
                <w:lang w:eastAsia="en-PH"/>
              </w:rPr>
            </w:pPr>
          </w:p>
        </w:tc>
        <w:tc>
          <w:tcPr>
            <w:tcW w:w="1795" w:type="dxa"/>
            <w:shd w:val="clear" w:color="auto" w:fill="auto"/>
            <w:noWrap/>
          </w:tcPr>
          <w:p w14:paraId="4D8F2880" w14:textId="77777777" w:rsidR="0096190C" w:rsidRPr="008D73E5" w:rsidRDefault="0096190C" w:rsidP="0096190C">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The PGLU is still in the process of implementing the recommendation.</w:t>
            </w:r>
          </w:p>
          <w:p w14:paraId="0811821B" w14:textId="77777777" w:rsidR="0096190C" w:rsidRPr="008D73E5" w:rsidRDefault="0096190C" w:rsidP="0096190C">
            <w:pPr>
              <w:spacing w:after="0" w:line="240" w:lineRule="auto"/>
              <w:jc w:val="both"/>
              <w:rPr>
                <w:rFonts w:ascii="Times New Roman" w:eastAsia="Times New Roman" w:hAnsi="Times New Roman" w:cs="Times New Roman"/>
                <w:color w:val="000000"/>
                <w:sz w:val="16"/>
                <w:szCs w:val="16"/>
                <w:lang w:eastAsia="en-PH"/>
              </w:rPr>
            </w:pPr>
          </w:p>
          <w:p w14:paraId="203A3ECA" w14:textId="77777777" w:rsidR="0096190C" w:rsidRPr="008D73E5" w:rsidRDefault="0096190C" w:rsidP="0096190C">
            <w:pPr>
              <w:spacing w:after="0" w:line="240" w:lineRule="auto"/>
              <w:jc w:val="both"/>
              <w:rPr>
                <w:rFonts w:ascii="Times New Roman" w:eastAsia="Times New Roman" w:hAnsi="Times New Roman" w:cs="Times New Roman"/>
                <w:color w:val="000000"/>
                <w:sz w:val="16"/>
                <w:szCs w:val="16"/>
                <w:lang w:eastAsia="en-PH"/>
              </w:rPr>
            </w:pPr>
          </w:p>
        </w:tc>
      </w:tr>
      <w:tr w:rsidR="00BD31DA" w:rsidRPr="008D73E5" w14:paraId="0FC349ED" w14:textId="77777777" w:rsidTr="009D7A4E">
        <w:trPr>
          <w:trHeight w:val="572"/>
        </w:trPr>
        <w:tc>
          <w:tcPr>
            <w:tcW w:w="624" w:type="dxa"/>
            <w:shd w:val="clear" w:color="auto" w:fill="auto"/>
            <w:noWrap/>
          </w:tcPr>
          <w:p w14:paraId="53741B97" w14:textId="30FE7ACF" w:rsidR="00BD31DA" w:rsidRPr="008D73E5" w:rsidRDefault="00BD31DA" w:rsidP="00BD31D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pp. 106-110, 2022 AAR</w:t>
            </w:r>
          </w:p>
        </w:tc>
        <w:tc>
          <w:tcPr>
            <w:tcW w:w="1708" w:type="dxa"/>
            <w:shd w:val="clear" w:color="auto" w:fill="auto"/>
          </w:tcPr>
          <w:p w14:paraId="1291196F" w14:textId="34658CAE" w:rsidR="00BD31DA" w:rsidRPr="008D73E5" w:rsidRDefault="00BD31DA" w:rsidP="00BD31D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The Notices to Proceed (NTPs) and Purchase Orders (POs) of 42 contracts involving the procurement of various goods worth ₱32,531,681.18 were only received by the winning bidders and suppliers with the Single or Lowest Calculated and Responsive Quotation (LCRQ) after a period ranging one to five months due to bottlenecks in the internal procedures of the PGLU involving the preparation and approval of documents contrary to Section 37.4 and Annex H of the IRR of RA No. 9184 resulting in a substantial delay in the fulfillment of the obligation to effect delivery, thereby, ultimately depriving the end-users/beneficiaries of the timely distribution and consummation of intended benefits of the procured goods.</w:t>
            </w:r>
          </w:p>
          <w:p w14:paraId="2853481F" w14:textId="67469586" w:rsidR="00BD31DA" w:rsidRPr="008D73E5" w:rsidRDefault="00BD31DA" w:rsidP="00BD31DA">
            <w:pPr>
              <w:spacing w:after="0" w:line="240" w:lineRule="auto"/>
              <w:jc w:val="both"/>
              <w:rPr>
                <w:rFonts w:ascii="Times New Roman" w:eastAsia="Times New Roman" w:hAnsi="Times New Roman" w:cs="Times New Roman"/>
                <w:color w:val="000000"/>
                <w:sz w:val="16"/>
                <w:szCs w:val="16"/>
                <w:lang w:eastAsia="en-PH"/>
              </w:rPr>
            </w:pPr>
          </w:p>
        </w:tc>
        <w:tc>
          <w:tcPr>
            <w:tcW w:w="2078" w:type="dxa"/>
            <w:shd w:val="clear" w:color="auto" w:fill="auto"/>
          </w:tcPr>
          <w:p w14:paraId="6AEB15BC" w14:textId="37C52B44" w:rsidR="00BD31DA" w:rsidRPr="008D73E5" w:rsidRDefault="00EA5197" w:rsidP="00BD31D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sz w:val="16"/>
                <w:szCs w:val="16"/>
                <w:lang w:eastAsia="en-PH"/>
              </w:rPr>
              <w:t>We</w:t>
            </w:r>
            <w:r w:rsidR="00BD31DA" w:rsidRPr="008D73E5">
              <w:rPr>
                <w:rFonts w:ascii="Times New Roman" w:eastAsia="Times New Roman" w:hAnsi="Times New Roman" w:cs="Times New Roman"/>
                <w:color w:val="000000"/>
                <w:sz w:val="16"/>
                <w:szCs w:val="16"/>
                <w:lang w:eastAsia="en-PH"/>
              </w:rPr>
              <w:t xml:space="preserve"> recommended that the Provincial Governor, in coordination with the BAC and the OPG reviewing units ensure that procurement documents are prepared, reviewed, approved, issued, and eventually received by the winning bidder/supplier within the timelines provided under our Procurement Laws, Rules, and Regulations.</w:t>
            </w:r>
          </w:p>
          <w:p w14:paraId="1E02A60E" w14:textId="761D90BD" w:rsidR="00BD31DA" w:rsidRPr="008D73E5" w:rsidRDefault="00BD31DA" w:rsidP="00BD31DA">
            <w:pPr>
              <w:spacing w:after="0" w:line="240" w:lineRule="auto"/>
              <w:jc w:val="both"/>
              <w:rPr>
                <w:rFonts w:ascii="Times New Roman" w:eastAsia="Times New Roman" w:hAnsi="Times New Roman" w:cs="Times New Roman"/>
                <w:color w:val="000000"/>
                <w:sz w:val="16"/>
                <w:szCs w:val="16"/>
                <w:lang w:eastAsia="en-PH"/>
              </w:rPr>
            </w:pPr>
          </w:p>
        </w:tc>
        <w:tc>
          <w:tcPr>
            <w:tcW w:w="1350" w:type="dxa"/>
            <w:shd w:val="clear" w:color="auto" w:fill="auto"/>
          </w:tcPr>
          <w:p w14:paraId="66A923ED" w14:textId="5FCD90FE" w:rsidR="00BD31DA" w:rsidRPr="008D73E5" w:rsidRDefault="00BD31DA" w:rsidP="00BD31D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To ensure that procurement documents are prepared, reviewed, approved, issued, and eventually received by the winning bidder/supplier within the timelines provided under our Procurement Laws, Rules, and Regulations</w:t>
            </w:r>
          </w:p>
        </w:tc>
        <w:tc>
          <w:tcPr>
            <w:tcW w:w="990" w:type="dxa"/>
            <w:shd w:val="clear" w:color="auto" w:fill="auto"/>
          </w:tcPr>
          <w:p w14:paraId="01D427D3" w14:textId="312E1CC5" w:rsidR="00BD31DA" w:rsidRPr="008D73E5" w:rsidRDefault="00BD31DA" w:rsidP="00BD31D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BAC, IAS</w:t>
            </w:r>
          </w:p>
        </w:tc>
        <w:tc>
          <w:tcPr>
            <w:tcW w:w="630" w:type="dxa"/>
            <w:shd w:val="clear" w:color="auto" w:fill="auto"/>
            <w:noWrap/>
          </w:tcPr>
          <w:p w14:paraId="43086C45" w14:textId="7A6A2674" w:rsidR="00BD31DA" w:rsidRPr="008D73E5" w:rsidRDefault="00BD31DA" w:rsidP="00BD31D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2023</w:t>
            </w:r>
          </w:p>
        </w:tc>
        <w:tc>
          <w:tcPr>
            <w:tcW w:w="630" w:type="dxa"/>
            <w:shd w:val="clear" w:color="auto" w:fill="auto"/>
            <w:noWrap/>
          </w:tcPr>
          <w:p w14:paraId="352E69C3" w14:textId="5552307E" w:rsidR="00BD31DA" w:rsidRPr="008D73E5" w:rsidRDefault="00BD31DA" w:rsidP="00BD31D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Dec 2024</w:t>
            </w:r>
          </w:p>
        </w:tc>
        <w:tc>
          <w:tcPr>
            <w:tcW w:w="1071" w:type="dxa"/>
            <w:shd w:val="clear" w:color="auto" w:fill="auto"/>
            <w:noWrap/>
          </w:tcPr>
          <w:p w14:paraId="509C2E63" w14:textId="4D1B3175" w:rsidR="00BD31DA" w:rsidRPr="008D73E5" w:rsidRDefault="00BD31DA" w:rsidP="00BD31D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Fully Implemented</w:t>
            </w:r>
          </w:p>
        </w:tc>
        <w:tc>
          <w:tcPr>
            <w:tcW w:w="909" w:type="dxa"/>
            <w:shd w:val="clear" w:color="auto" w:fill="auto"/>
            <w:noWrap/>
          </w:tcPr>
          <w:p w14:paraId="12AC6FEC" w14:textId="77777777" w:rsidR="00BD31DA" w:rsidRPr="008D73E5" w:rsidRDefault="00BD31DA" w:rsidP="00BD31DA">
            <w:pPr>
              <w:spacing w:after="0" w:line="240" w:lineRule="auto"/>
              <w:jc w:val="both"/>
              <w:rPr>
                <w:rFonts w:ascii="Times New Roman" w:eastAsia="Times New Roman" w:hAnsi="Times New Roman" w:cs="Times New Roman"/>
                <w:color w:val="000000"/>
                <w:sz w:val="16"/>
                <w:szCs w:val="16"/>
                <w:lang w:eastAsia="en-PH"/>
              </w:rPr>
            </w:pPr>
          </w:p>
        </w:tc>
        <w:tc>
          <w:tcPr>
            <w:tcW w:w="2160" w:type="dxa"/>
            <w:shd w:val="clear" w:color="FFFFFF" w:fill="FFFFFF"/>
          </w:tcPr>
          <w:p w14:paraId="4AF01B7C" w14:textId="73044B25" w:rsidR="00BD31DA" w:rsidRPr="008D73E5" w:rsidRDefault="00BD31DA" w:rsidP="00BD31D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The OPG and Provincial Accounting Office strictly reviewed the documents.</w:t>
            </w:r>
          </w:p>
          <w:p w14:paraId="5F7BDDF9" w14:textId="126B6D87" w:rsidR="00BD31DA" w:rsidRPr="008D73E5" w:rsidRDefault="00BD31DA" w:rsidP="00BD31DA">
            <w:pPr>
              <w:spacing w:after="0" w:line="240" w:lineRule="auto"/>
              <w:jc w:val="both"/>
              <w:rPr>
                <w:rFonts w:ascii="Times New Roman" w:eastAsia="Times New Roman" w:hAnsi="Times New Roman" w:cs="Times New Roman"/>
                <w:color w:val="000000"/>
                <w:sz w:val="16"/>
                <w:szCs w:val="16"/>
                <w:lang w:eastAsia="en-PH"/>
              </w:rPr>
            </w:pPr>
          </w:p>
          <w:p w14:paraId="3E559FA5" w14:textId="77777777" w:rsidR="00BD31DA" w:rsidRPr="008D73E5" w:rsidRDefault="00BD31DA" w:rsidP="00BD31DA">
            <w:pPr>
              <w:spacing w:after="0" w:line="240" w:lineRule="auto"/>
              <w:jc w:val="both"/>
              <w:rPr>
                <w:rFonts w:ascii="Times New Roman" w:eastAsia="Times New Roman" w:hAnsi="Times New Roman" w:cs="Times New Roman"/>
                <w:color w:val="000000"/>
                <w:sz w:val="16"/>
                <w:szCs w:val="16"/>
                <w:lang w:eastAsia="en-PH"/>
              </w:rPr>
            </w:pPr>
          </w:p>
          <w:p w14:paraId="7C4E700C" w14:textId="785B3E8F" w:rsidR="00BD31DA" w:rsidRPr="008D73E5" w:rsidRDefault="00BD31DA" w:rsidP="00BD31D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BAC ensures that procurement documents are prepared, reviewed, approved, issued, and eventually received by the winning bidder/supplier within the timelines provided under our Procurement Laws, Rules, and Regulations</w:t>
            </w:r>
          </w:p>
        </w:tc>
        <w:tc>
          <w:tcPr>
            <w:tcW w:w="1080" w:type="dxa"/>
            <w:shd w:val="clear" w:color="auto" w:fill="auto"/>
            <w:noWrap/>
          </w:tcPr>
          <w:p w14:paraId="382E6294" w14:textId="77777777" w:rsidR="00BD31DA" w:rsidRPr="008D73E5" w:rsidRDefault="00BD31DA" w:rsidP="00BD31D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September, December 2023 and January 2024</w:t>
            </w:r>
          </w:p>
          <w:p w14:paraId="1FEF288A" w14:textId="77777777" w:rsidR="001F425C" w:rsidRPr="008D73E5" w:rsidRDefault="001F425C" w:rsidP="00BD31DA">
            <w:pPr>
              <w:spacing w:after="0" w:line="240" w:lineRule="auto"/>
              <w:jc w:val="both"/>
              <w:rPr>
                <w:rFonts w:ascii="Times New Roman" w:eastAsia="Times New Roman" w:hAnsi="Times New Roman" w:cs="Times New Roman"/>
                <w:color w:val="000000"/>
                <w:sz w:val="16"/>
                <w:szCs w:val="16"/>
                <w:lang w:eastAsia="en-PH"/>
              </w:rPr>
            </w:pPr>
          </w:p>
          <w:p w14:paraId="682D68DA" w14:textId="05810591" w:rsidR="001F425C" w:rsidRPr="008D73E5" w:rsidRDefault="001F425C" w:rsidP="00BD31D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October 2024</w:t>
            </w:r>
          </w:p>
        </w:tc>
        <w:tc>
          <w:tcPr>
            <w:tcW w:w="1080" w:type="dxa"/>
            <w:shd w:val="clear" w:color="auto" w:fill="auto"/>
            <w:noWrap/>
          </w:tcPr>
          <w:p w14:paraId="311C7400" w14:textId="46095EE4" w:rsidR="00BD31DA" w:rsidRPr="008D73E5" w:rsidRDefault="00BD31DA" w:rsidP="00BD31D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Not implemented</w:t>
            </w:r>
          </w:p>
        </w:tc>
        <w:tc>
          <w:tcPr>
            <w:tcW w:w="720" w:type="dxa"/>
            <w:shd w:val="clear" w:color="auto" w:fill="auto"/>
            <w:noWrap/>
          </w:tcPr>
          <w:p w14:paraId="2B9AE0B2" w14:textId="77777777" w:rsidR="00BD31DA" w:rsidRPr="008D73E5" w:rsidRDefault="00BD31DA" w:rsidP="00BD31DA">
            <w:pPr>
              <w:spacing w:after="0" w:line="240" w:lineRule="auto"/>
              <w:jc w:val="both"/>
              <w:rPr>
                <w:rFonts w:ascii="Times New Roman" w:eastAsia="Times New Roman" w:hAnsi="Times New Roman" w:cs="Times New Roman"/>
                <w:color w:val="000000"/>
                <w:sz w:val="16"/>
                <w:szCs w:val="16"/>
                <w:lang w:eastAsia="en-PH"/>
              </w:rPr>
            </w:pPr>
          </w:p>
        </w:tc>
        <w:tc>
          <w:tcPr>
            <w:tcW w:w="720" w:type="dxa"/>
            <w:shd w:val="clear" w:color="auto" w:fill="auto"/>
            <w:noWrap/>
          </w:tcPr>
          <w:p w14:paraId="6FAAC515" w14:textId="77777777" w:rsidR="00BD31DA" w:rsidRPr="008D73E5" w:rsidRDefault="00BD31DA" w:rsidP="00BD31DA">
            <w:pPr>
              <w:spacing w:after="0" w:line="240" w:lineRule="auto"/>
              <w:jc w:val="both"/>
              <w:rPr>
                <w:rFonts w:ascii="Times New Roman" w:eastAsia="Times New Roman" w:hAnsi="Times New Roman" w:cs="Times New Roman"/>
                <w:color w:val="000000"/>
                <w:sz w:val="16"/>
                <w:szCs w:val="16"/>
                <w:lang w:eastAsia="en-PH"/>
              </w:rPr>
            </w:pPr>
          </w:p>
        </w:tc>
        <w:tc>
          <w:tcPr>
            <w:tcW w:w="1795" w:type="dxa"/>
            <w:shd w:val="clear" w:color="auto" w:fill="auto"/>
            <w:noWrap/>
          </w:tcPr>
          <w:p w14:paraId="0557AE38" w14:textId="4F834961" w:rsidR="00BD31DA" w:rsidRPr="008D73E5" w:rsidRDefault="00FE2043" w:rsidP="00FE2043">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T</w:t>
            </w:r>
            <w:r w:rsidR="00BD31DA" w:rsidRPr="008D73E5">
              <w:rPr>
                <w:rFonts w:ascii="Times New Roman" w:eastAsia="Times New Roman" w:hAnsi="Times New Roman" w:cs="Times New Roman"/>
                <w:color w:val="000000"/>
                <w:sz w:val="16"/>
                <w:szCs w:val="16"/>
                <w:lang w:eastAsia="en-PH"/>
              </w:rPr>
              <w:t>his is subject for further validation upon the submission of all the documents and reports pertaining to the CY 2024 transactions</w:t>
            </w:r>
            <w:r w:rsidRPr="008D73E5">
              <w:rPr>
                <w:rFonts w:ascii="Times New Roman" w:eastAsia="Times New Roman" w:hAnsi="Times New Roman" w:cs="Times New Roman"/>
                <w:color w:val="000000"/>
                <w:sz w:val="16"/>
                <w:szCs w:val="16"/>
                <w:lang w:eastAsia="en-PH"/>
              </w:rPr>
              <w:t>.</w:t>
            </w:r>
          </w:p>
        </w:tc>
      </w:tr>
      <w:tr w:rsidR="00B80D76" w:rsidRPr="008D73E5" w14:paraId="5E24A3C5" w14:textId="77777777" w:rsidTr="00D71072">
        <w:trPr>
          <w:trHeight w:val="935"/>
        </w:trPr>
        <w:tc>
          <w:tcPr>
            <w:tcW w:w="624" w:type="dxa"/>
            <w:vMerge w:val="restart"/>
            <w:shd w:val="clear" w:color="auto" w:fill="auto"/>
            <w:noWrap/>
          </w:tcPr>
          <w:p w14:paraId="312D94AE" w14:textId="594FCE93" w:rsidR="00B80D76" w:rsidRPr="008D73E5" w:rsidRDefault="00B80D76" w:rsidP="00B80D76">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pp. 110-113, 2022 AAR</w:t>
            </w:r>
          </w:p>
        </w:tc>
        <w:tc>
          <w:tcPr>
            <w:tcW w:w="1708" w:type="dxa"/>
            <w:vMerge w:val="restart"/>
            <w:shd w:val="clear" w:color="auto" w:fill="auto"/>
          </w:tcPr>
          <w:p w14:paraId="4F936830" w14:textId="77777777" w:rsidR="00B80D76" w:rsidRPr="008D73E5" w:rsidRDefault="00B80D76" w:rsidP="00B80D76">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 xml:space="preserve">Various suppliers of the PGLU were not able to completely deliver within the agreed contract period the various goods aggregating to </w:t>
            </w:r>
            <w:r w:rsidRPr="008D73E5">
              <w:rPr>
                <w:rFonts w:ascii="Times New Roman" w:eastAsia="Times New Roman" w:hAnsi="Times New Roman" w:cs="Times New Roman"/>
                <w:color w:val="000000"/>
                <w:sz w:val="16"/>
                <w:szCs w:val="16"/>
                <w:lang w:eastAsia="en-PH"/>
              </w:rPr>
              <w:lastRenderedPageBreak/>
              <w:t>₱36,449,544.27, and liquidated damages for the same with an estimated amount of ₱1,574,677.95 were not imposed due to the injudicious leniency of the Management in granting requests for extensions based on unmeritorious grounds contrary to Section 3 of Annex D of the 2016 Revised IRR of RA No. 9184 and Guidelines on Contract Implementation of the Generic Procurement Manual Volume II, thereby compromising the timely consumption of the subject goods to the disadvantage of the end-users.</w:t>
            </w:r>
          </w:p>
          <w:p w14:paraId="3CAD9746" w14:textId="2DBD3B29" w:rsidR="00B80D76" w:rsidRPr="008D73E5" w:rsidRDefault="00B80D76" w:rsidP="00B80D76">
            <w:pPr>
              <w:spacing w:after="0" w:line="240" w:lineRule="auto"/>
              <w:jc w:val="both"/>
              <w:rPr>
                <w:rFonts w:ascii="Times New Roman" w:eastAsia="Times New Roman" w:hAnsi="Times New Roman" w:cs="Times New Roman"/>
                <w:color w:val="000000"/>
                <w:sz w:val="16"/>
                <w:szCs w:val="16"/>
                <w:lang w:eastAsia="en-PH"/>
              </w:rPr>
            </w:pPr>
          </w:p>
        </w:tc>
        <w:tc>
          <w:tcPr>
            <w:tcW w:w="2078" w:type="dxa"/>
            <w:shd w:val="clear" w:color="auto" w:fill="auto"/>
          </w:tcPr>
          <w:p w14:paraId="28A6D861" w14:textId="4E61A178" w:rsidR="00B80D76" w:rsidRPr="008D73E5" w:rsidRDefault="00EA5197" w:rsidP="00B80D76">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sz w:val="16"/>
                <w:szCs w:val="16"/>
                <w:lang w:eastAsia="en-PH"/>
              </w:rPr>
              <w:lastRenderedPageBreak/>
              <w:t>We</w:t>
            </w:r>
            <w:r w:rsidR="00B80D76" w:rsidRPr="008D73E5">
              <w:rPr>
                <w:rFonts w:ascii="Times New Roman" w:eastAsia="Times New Roman" w:hAnsi="Times New Roman" w:cs="Times New Roman"/>
                <w:color w:val="FF0000"/>
                <w:sz w:val="16"/>
                <w:szCs w:val="16"/>
                <w:lang w:eastAsia="en-PH"/>
              </w:rPr>
              <w:t xml:space="preserve"> </w:t>
            </w:r>
            <w:r w:rsidR="00B80D76" w:rsidRPr="008D73E5">
              <w:rPr>
                <w:rFonts w:ascii="Times New Roman" w:eastAsia="Times New Roman" w:hAnsi="Times New Roman" w:cs="Times New Roman"/>
                <w:color w:val="000000"/>
                <w:sz w:val="16"/>
                <w:szCs w:val="16"/>
                <w:lang w:eastAsia="en-PH"/>
              </w:rPr>
              <w:t>recommended that the Provincial Governor, in coordination with the BAC, End users, and Accounting Office:</w:t>
            </w:r>
          </w:p>
          <w:p w14:paraId="23C7BFA8" w14:textId="77777777" w:rsidR="00B80D76" w:rsidRPr="008D73E5" w:rsidRDefault="00B80D76" w:rsidP="00B80D76">
            <w:pPr>
              <w:spacing w:after="0" w:line="240" w:lineRule="auto"/>
              <w:jc w:val="both"/>
              <w:rPr>
                <w:rFonts w:ascii="Times New Roman" w:eastAsia="Times New Roman" w:hAnsi="Times New Roman" w:cs="Times New Roman"/>
                <w:color w:val="000000"/>
                <w:sz w:val="16"/>
                <w:szCs w:val="16"/>
                <w:lang w:eastAsia="en-PH"/>
              </w:rPr>
            </w:pPr>
          </w:p>
          <w:p w14:paraId="1C42E068" w14:textId="77777777" w:rsidR="00B80D76" w:rsidRPr="008D73E5" w:rsidRDefault="00B80D76" w:rsidP="00B80D76">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lastRenderedPageBreak/>
              <w:t>a.</w:t>
            </w:r>
            <w:r w:rsidRPr="008D73E5">
              <w:rPr>
                <w:rFonts w:ascii="Times New Roman" w:eastAsia="Times New Roman" w:hAnsi="Times New Roman" w:cs="Times New Roman"/>
                <w:color w:val="000000"/>
                <w:sz w:val="16"/>
                <w:szCs w:val="16"/>
                <w:lang w:eastAsia="en-PH"/>
              </w:rPr>
              <w:tab/>
              <w:t>Intensify their post-qualification procedures to ensure that potential contractors/suppliers are qualified to be awarded the contract, such that the availability of stocks that comply with the technical specifications is prudently ascertained to be available and delivered within the contract period; and</w:t>
            </w:r>
          </w:p>
          <w:p w14:paraId="6A913DE1" w14:textId="6C693C80" w:rsidR="00B80D76" w:rsidRPr="008D73E5" w:rsidRDefault="00B80D76" w:rsidP="00B80D76">
            <w:pPr>
              <w:spacing w:after="0" w:line="240" w:lineRule="auto"/>
              <w:jc w:val="both"/>
              <w:rPr>
                <w:rFonts w:ascii="Times New Roman" w:eastAsia="Times New Roman" w:hAnsi="Times New Roman" w:cs="Times New Roman"/>
                <w:color w:val="000000"/>
                <w:sz w:val="16"/>
                <w:szCs w:val="16"/>
                <w:lang w:eastAsia="en-PH"/>
              </w:rPr>
            </w:pPr>
          </w:p>
        </w:tc>
        <w:tc>
          <w:tcPr>
            <w:tcW w:w="1350" w:type="dxa"/>
            <w:shd w:val="clear" w:color="auto" w:fill="auto"/>
          </w:tcPr>
          <w:p w14:paraId="64DB0DB6" w14:textId="77777777" w:rsidR="00B80D76" w:rsidRPr="008D73E5" w:rsidRDefault="00B80D76" w:rsidP="00B80D76">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lastRenderedPageBreak/>
              <w:t xml:space="preserve">To intensify post-qualification procedures to ensure that potential contractors/suppliers are qualified </w:t>
            </w:r>
            <w:r w:rsidRPr="008D73E5">
              <w:rPr>
                <w:rFonts w:ascii="Times New Roman" w:eastAsia="Times New Roman" w:hAnsi="Times New Roman" w:cs="Times New Roman"/>
                <w:color w:val="000000"/>
                <w:sz w:val="16"/>
                <w:szCs w:val="16"/>
                <w:lang w:eastAsia="en-PH"/>
              </w:rPr>
              <w:lastRenderedPageBreak/>
              <w:t>to be awarded the contract, such that the availability of stocks that comply with the technical specifications is prudently ascertained to be available and delivered within the contract period</w:t>
            </w:r>
          </w:p>
          <w:p w14:paraId="60FFDEB1" w14:textId="030EABA2" w:rsidR="00B80D76" w:rsidRPr="008D73E5" w:rsidRDefault="00B80D76" w:rsidP="00B80D76">
            <w:pPr>
              <w:spacing w:after="0" w:line="240" w:lineRule="auto"/>
              <w:jc w:val="both"/>
              <w:rPr>
                <w:rFonts w:ascii="Times New Roman" w:eastAsia="Times New Roman" w:hAnsi="Times New Roman" w:cs="Times New Roman"/>
                <w:color w:val="000000"/>
                <w:sz w:val="16"/>
                <w:szCs w:val="16"/>
                <w:lang w:eastAsia="en-PH"/>
              </w:rPr>
            </w:pPr>
          </w:p>
        </w:tc>
        <w:tc>
          <w:tcPr>
            <w:tcW w:w="990" w:type="dxa"/>
            <w:shd w:val="clear" w:color="auto" w:fill="auto"/>
          </w:tcPr>
          <w:p w14:paraId="530F131A" w14:textId="77849486" w:rsidR="00B80D76" w:rsidRPr="008D73E5" w:rsidRDefault="00B80D76" w:rsidP="00B80D76">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lastRenderedPageBreak/>
              <w:t>BAC, end-users, OPAcct</w:t>
            </w:r>
          </w:p>
        </w:tc>
        <w:tc>
          <w:tcPr>
            <w:tcW w:w="630" w:type="dxa"/>
            <w:shd w:val="clear" w:color="auto" w:fill="auto"/>
            <w:noWrap/>
          </w:tcPr>
          <w:p w14:paraId="045CAE61" w14:textId="6E603769" w:rsidR="00B80D76" w:rsidRPr="008D73E5" w:rsidRDefault="00B80D76" w:rsidP="00B80D76">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2023</w:t>
            </w:r>
          </w:p>
        </w:tc>
        <w:tc>
          <w:tcPr>
            <w:tcW w:w="630" w:type="dxa"/>
            <w:shd w:val="clear" w:color="auto" w:fill="auto"/>
            <w:noWrap/>
          </w:tcPr>
          <w:p w14:paraId="729A8239" w14:textId="7C3A9CAB" w:rsidR="00B80D76" w:rsidRPr="008D73E5" w:rsidRDefault="00B80D76" w:rsidP="00B80D76">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Dec 2024</w:t>
            </w:r>
          </w:p>
        </w:tc>
        <w:tc>
          <w:tcPr>
            <w:tcW w:w="1071" w:type="dxa"/>
            <w:shd w:val="clear" w:color="auto" w:fill="auto"/>
            <w:noWrap/>
          </w:tcPr>
          <w:p w14:paraId="2C82AD62" w14:textId="6F99511E" w:rsidR="00B80D76" w:rsidRPr="008D73E5" w:rsidRDefault="00B80D76" w:rsidP="00B80D76">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Fully Implemented</w:t>
            </w:r>
          </w:p>
        </w:tc>
        <w:tc>
          <w:tcPr>
            <w:tcW w:w="909" w:type="dxa"/>
            <w:shd w:val="clear" w:color="auto" w:fill="auto"/>
            <w:noWrap/>
          </w:tcPr>
          <w:p w14:paraId="2C425900" w14:textId="77777777" w:rsidR="00B80D76" w:rsidRPr="008D73E5" w:rsidRDefault="00B80D76" w:rsidP="00B80D76">
            <w:pPr>
              <w:spacing w:after="0" w:line="240" w:lineRule="auto"/>
              <w:jc w:val="both"/>
              <w:rPr>
                <w:rFonts w:ascii="Times New Roman" w:eastAsia="Times New Roman" w:hAnsi="Times New Roman" w:cs="Times New Roman"/>
                <w:color w:val="000000"/>
                <w:sz w:val="16"/>
                <w:szCs w:val="16"/>
                <w:lang w:eastAsia="en-PH"/>
              </w:rPr>
            </w:pPr>
          </w:p>
        </w:tc>
        <w:tc>
          <w:tcPr>
            <w:tcW w:w="2160" w:type="dxa"/>
            <w:shd w:val="clear" w:color="FFFFFF" w:fill="FFFFFF"/>
          </w:tcPr>
          <w:p w14:paraId="7BA995B4" w14:textId="2A9E1A4C" w:rsidR="00B80D76" w:rsidRPr="008D73E5" w:rsidRDefault="00B80D76" w:rsidP="00B80D76">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 xml:space="preserve">The BAC has now intensified its post-qualification process by not only conducting on-site validation (including their past transactions) especially for new suppliers but also reiterating to the prospective </w:t>
            </w:r>
            <w:r w:rsidRPr="008D73E5">
              <w:rPr>
                <w:rFonts w:ascii="Times New Roman" w:eastAsia="Times New Roman" w:hAnsi="Times New Roman" w:cs="Times New Roman"/>
                <w:color w:val="000000"/>
                <w:sz w:val="16"/>
                <w:szCs w:val="16"/>
                <w:lang w:eastAsia="en-PH"/>
              </w:rPr>
              <w:lastRenderedPageBreak/>
              <w:t>bidders during the pre-bid conferences the delivery schedule to be strictly observed by ensuring the availability of their stocks.</w:t>
            </w:r>
          </w:p>
          <w:p w14:paraId="5A67B1C3" w14:textId="77777777" w:rsidR="00B80D76" w:rsidRPr="008D73E5" w:rsidRDefault="00B80D76" w:rsidP="00B80D76">
            <w:pPr>
              <w:spacing w:after="0" w:line="240" w:lineRule="auto"/>
              <w:jc w:val="both"/>
              <w:rPr>
                <w:rFonts w:ascii="Times New Roman" w:eastAsia="Times New Roman" w:hAnsi="Times New Roman" w:cs="Times New Roman"/>
                <w:color w:val="000000"/>
                <w:sz w:val="16"/>
                <w:szCs w:val="16"/>
                <w:lang w:eastAsia="en-PH"/>
              </w:rPr>
            </w:pPr>
          </w:p>
          <w:p w14:paraId="5279EDA1" w14:textId="77777777" w:rsidR="00B80D76" w:rsidRPr="008D73E5" w:rsidRDefault="00B80D76" w:rsidP="00B80D76">
            <w:pPr>
              <w:spacing w:after="0" w:line="240" w:lineRule="auto"/>
              <w:jc w:val="both"/>
              <w:rPr>
                <w:rFonts w:ascii="Times New Roman" w:eastAsia="Times New Roman" w:hAnsi="Times New Roman" w:cs="Times New Roman"/>
                <w:color w:val="000000"/>
                <w:sz w:val="16"/>
                <w:szCs w:val="16"/>
                <w:lang w:eastAsia="en-PH"/>
              </w:rPr>
            </w:pPr>
          </w:p>
          <w:p w14:paraId="1F7735A9" w14:textId="77777777" w:rsidR="00B80D76" w:rsidRPr="008D73E5" w:rsidRDefault="00B80D76" w:rsidP="00B80D76">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BAC conducts onsite inspection to ensure that the availability of stocks that comply with the technical specifications is prudently ascertained to be available and delivered within the contract period</w:t>
            </w:r>
          </w:p>
          <w:p w14:paraId="085D2B05" w14:textId="0E63A32A" w:rsidR="00B80D76" w:rsidRPr="008D73E5" w:rsidRDefault="00B80D76" w:rsidP="00B80D76">
            <w:pPr>
              <w:spacing w:after="0" w:line="240" w:lineRule="auto"/>
              <w:jc w:val="both"/>
              <w:rPr>
                <w:rFonts w:ascii="Times New Roman" w:eastAsia="Times New Roman" w:hAnsi="Times New Roman" w:cs="Times New Roman"/>
                <w:color w:val="000000"/>
                <w:sz w:val="16"/>
                <w:szCs w:val="16"/>
                <w:lang w:eastAsia="en-PH"/>
              </w:rPr>
            </w:pPr>
          </w:p>
        </w:tc>
        <w:tc>
          <w:tcPr>
            <w:tcW w:w="1080" w:type="dxa"/>
            <w:shd w:val="clear" w:color="auto" w:fill="auto"/>
            <w:noWrap/>
          </w:tcPr>
          <w:p w14:paraId="03908126" w14:textId="77777777" w:rsidR="00B80D76" w:rsidRPr="008D73E5" w:rsidRDefault="00B80D76" w:rsidP="00B80D76">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lastRenderedPageBreak/>
              <w:t>September, December 2023 and January 2024</w:t>
            </w:r>
          </w:p>
          <w:p w14:paraId="673FCCC6" w14:textId="77777777" w:rsidR="00B80D76" w:rsidRPr="008D73E5" w:rsidRDefault="00B80D76" w:rsidP="00B80D76">
            <w:pPr>
              <w:spacing w:after="0" w:line="240" w:lineRule="auto"/>
              <w:jc w:val="both"/>
              <w:rPr>
                <w:rFonts w:ascii="Times New Roman" w:eastAsia="Times New Roman" w:hAnsi="Times New Roman" w:cs="Times New Roman"/>
                <w:color w:val="000000"/>
                <w:sz w:val="16"/>
                <w:szCs w:val="16"/>
                <w:lang w:eastAsia="en-PH"/>
              </w:rPr>
            </w:pPr>
          </w:p>
          <w:p w14:paraId="2ABFB534" w14:textId="77777777" w:rsidR="00B80D76" w:rsidRPr="008D73E5" w:rsidRDefault="00B80D76" w:rsidP="00B80D76">
            <w:pPr>
              <w:spacing w:after="0" w:line="240" w:lineRule="auto"/>
              <w:jc w:val="both"/>
              <w:rPr>
                <w:rFonts w:ascii="Times New Roman" w:eastAsia="Times New Roman" w:hAnsi="Times New Roman" w:cs="Times New Roman"/>
                <w:color w:val="000000"/>
                <w:sz w:val="16"/>
                <w:szCs w:val="16"/>
                <w:lang w:eastAsia="en-PH"/>
              </w:rPr>
            </w:pPr>
          </w:p>
          <w:p w14:paraId="21977D1D" w14:textId="77777777" w:rsidR="00B80D76" w:rsidRPr="008D73E5" w:rsidRDefault="00B80D76" w:rsidP="00B80D76">
            <w:pPr>
              <w:spacing w:after="0" w:line="240" w:lineRule="auto"/>
              <w:jc w:val="both"/>
              <w:rPr>
                <w:rFonts w:ascii="Times New Roman" w:eastAsia="Times New Roman" w:hAnsi="Times New Roman" w:cs="Times New Roman"/>
                <w:color w:val="000000"/>
                <w:sz w:val="16"/>
                <w:szCs w:val="16"/>
                <w:lang w:eastAsia="en-PH"/>
              </w:rPr>
            </w:pPr>
          </w:p>
          <w:p w14:paraId="75B61DED" w14:textId="77777777" w:rsidR="00B80D76" w:rsidRPr="008D73E5" w:rsidRDefault="00B80D76" w:rsidP="00B80D76">
            <w:pPr>
              <w:spacing w:after="0" w:line="240" w:lineRule="auto"/>
              <w:jc w:val="both"/>
              <w:rPr>
                <w:rFonts w:ascii="Times New Roman" w:eastAsia="Times New Roman" w:hAnsi="Times New Roman" w:cs="Times New Roman"/>
                <w:color w:val="000000"/>
                <w:sz w:val="16"/>
                <w:szCs w:val="16"/>
                <w:lang w:eastAsia="en-PH"/>
              </w:rPr>
            </w:pPr>
          </w:p>
          <w:p w14:paraId="31265B30" w14:textId="77777777" w:rsidR="00B80D76" w:rsidRPr="008D73E5" w:rsidRDefault="00B80D76" w:rsidP="00B80D76">
            <w:pPr>
              <w:spacing w:after="0" w:line="240" w:lineRule="auto"/>
              <w:jc w:val="both"/>
              <w:rPr>
                <w:rFonts w:ascii="Times New Roman" w:eastAsia="Times New Roman" w:hAnsi="Times New Roman" w:cs="Times New Roman"/>
                <w:color w:val="000000"/>
                <w:sz w:val="16"/>
                <w:szCs w:val="16"/>
                <w:lang w:eastAsia="en-PH"/>
              </w:rPr>
            </w:pPr>
          </w:p>
          <w:p w14:paraId="35AA65DB" w14:textId="77777777" w:rsidR="00B80D76" w:rsidRPr="008D73E5" w:rsidRDefault="00B80D76" w:rsidP="00B80D76">
            <w:pPr>
              <w:spacing w:after="0" w:line="240" w:lineRule="auto"/>
              <w:jc w:val="both"/>
              <w:rPr>
                <w:rFonts w:ascii="Times New Roman" w:eastAsia="Times New Roman" w:hAnsi="Times New Roman" w:cs="Times New Roman"/>
                <w:color w:val="000000"/>
                <w:sz w:val="16"/>
                <w:szCs w:val="16"/>
                <w:lang w:eastAsia="en-PH"/>
              </w:rPr>
            </w:pPr>
          </w:p>
          <w:p w14:paraId="0DC59757" w14:textId="77777777" w:rsidR="00B80D76" w:rsidRPr="008D73E5" w:rsidRDefault="00B80D76" w:rsidP="00B80D76">
            <w:pPr>
              <w:spacing w:after="0" w:line="240" w:lineRule="auto"/>
              <w:jc w:val="both"/>
              <w:rPr>
                <w:rFonts w:ascii="Times New Roman" w:eastAsia="Times New Roman" w:hAnsi="Times New Roman" w:cs="Times New Roman"/>
                <w:color w:val="000000"/>
                <w:sz w:val="16"/>
                <w:szCs w:val="16"/>
                <w:lang w:eastAsia="en-PH"/>
              </w:rPr>
            </w:pPr>
          </w:p>
          <w:p w14:paraId="204401B9" w14:textId="77777777" w:rsidR="00B80D76" w:rsidRPr="008D73E5" w:rsidRDefault="00B80D76" w:rsidP="00B80D76">
            <w:pPr>
              <w:spacing w:after="0" w:line="240" w:lineRule="auto"/>
              <w:jc w:val="both"/>
              <w:rPr>
                <w:rFonts w:ascii="Times New Roman" w:eastAsia="Times New Roman" w:hAnsi="Times New Roman" w:cs="Times New Roman"/>
                <w:color w:val="000000"/>
                <w:sz w:val="16"/>
                <w:szCs w:val="16"/>
                <w:lang w:eastAsia="en-PH"/>
              </w:rPr>
            </w:pPr>
          </w:p>
          <w:p w14:paraId="4616612C" w14:textId="77777777" w:rsidR="00B80D76" w:rsidRPr="008D73E5" w:rsidRDefault="00B80D76" w:rsidP="00B80D76">
            <w:pPr>
              <w:spacing w:after="0" w:line="240" w:lineRule="auto"/>
              <w:jc w:val="both"/>
              <w:rPr>
                <w:rFonts w:ascii="Times New Roman" w:eastAsia="Times New Roman" w:hAnsi="Times New Roman" w:cs="Times New Roman"/>
                <w:color w:val="000000"/>
                <w:sz w:val="16"/>
                <w:szCs w:val="16"/>
                <w:lang w:eastAsia="en-PH"/>
              </w:rPr>
            </w:pPr>
          </w:p>
          <w:p w14:paraId="3F90AD91" w14:textId="77777777" w:rsidR="00B80D76" w:rsidRPr="008D73E5" w:rsidRDefault="00B80D76" w:rsidP="00B80D76">
            <w:pPr>
              <w:spacing w:after="0" w:line="240" w:lineRule="auto"/>
              <w:jc w:val="both"/>
              <w:rPr>
                <w:rFonts w:ascii="Times New Roman" w:eastAsia="Times New Roman" w:hAnsi="Times New Roman" w:cs="Times New Roman"/>
                <w:color w:val="000000"/>
                <w:sz w:val="16"/>
                <w:szCs w:val="16"/>
                <w:lang w:eastAsia="en-PH"/>
              </w:rPr>
            </w:pPr>
          </w:p>
          <w:p w14:paraId="7948265F" w14:textId="76014AA1" w:rsidR="00B80D76" w:rsidRPr="008D73E5" w:rsidRDefault="00B80D76" w:rsidP="00B80D76">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October 2024</w:t>
            </w:r>
          </w:p>
        </w:tc>
        <w:tc>
          <w:tcPr>
            <w:tcW w:w="1080" w:type="dxa"/>
            <w:shd w:val="clear" w:color="auto" w:fill="auto"/>
            <w:noWrap/>
          </w:tcPr>
          <w:p w14:paraId="5FF4F642" w14:textId="6CA6BC38" w:rsidR="00B80D76" w:rsidRPr="008D73E5" w:rsidRDefault="00B80D76" w:rsidP="00B80D76">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lastRenderedPageBreak/>
              <w:t>Not implemented</w:t>
            </w:r>
          </w:p>
        </w:tc>
        <w:tc>
          <w:tcPr>
            <w:tcW w:w="720" w:type="dxa"/>
            <w:shd w:val="clear" w:color="auto" w:fill="auto"/>
            <w:noWrap/>
          </w:tcPr>
          <w:p w14:paraId="5398239B" w14:textId="77777777" w:rsidR="00B80D76" w:rsidRPr="008D73E5" w:rsidRDefault="00B80D76" w:rsidP="00B80D76">
            <w:pPr>
              <w:spacing w:after="0" w:line="240" w:lineRule="auto"/>
              <w:jc w:val="both"/>
              <w:rPr>
                <w:rFonts w:ascii="Times New Roman" w:eastAsia="Times New Roman" w:hAnsi="Times New Roman" w:cs="Times New Roman"/>
                <w:color w:val="000000"/>
                <w:sz w:val="16"/>
                <w:szCs w:val="16"/>
                <w:lang w:eastAsia="en-PH"/>
              </w:rPr>
            </w:pPr>
          </w:p>
        </w:tc>
        <w:tc>
          <w:tcPr>
            <w:tcW w:w="720" w:type="dxa"/>
            <w:shd w:val="clear" w:color="auto" w:fill="auto"/>
            <w:noWrap/>
          </w:tcPr>
          <w:p w14:paraId="0E9AE527" w14:textId="77777777" w:rsidR="00B80D76" w:rsidRPr="008D73E5" w:rsidRDefault="00B80D76" w:rsidP="00B80D76">
            <w:pPr>
              <w:spacing w:after="0" w:line="240" w:lineRule="auto"/>
              <w:jc w:val="both"/>
              <w:rPr>
                <w:rFonts w:ascii="Times New Roman" w:eastAsia="Times New Roman" w:hAnsi="Times New Roman" w:cs="Times New Roman"/>
                <w:color w:val="000000"/>
                <w:sz w:val="16"/>
                <w:szCs w:val="16"/>
                <w:lang w:eastAsia="en-PH"/>
              </w:rPr>
            </w:pPr>
          </w:p>
        </w:tc>
        <w:tc>
          <w:tcPr>
            <w:tcW w:w="1795" w:type="dxa"/>
            <w:shd w:val="clear" w:color="auto" w:fill="auto"/>
            <w:noWrap/>
          </w:tcPr>
          <w:p w14:paraId="6755B599" w14:textId="361E87CB" w:rsidR="00B80D76" w:rsidRPr="008D73E5" w:rsidRDefault="00B80D76" w:rsidP="00B80D76">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 xml:space="preserve">The Audit Team, during inspections of goods delivered, observed that some suppliers were still not able to deliver the procured goods within the agreed delivery </w:t>
            </w:r>
            <w:r w:rsidRPr="008D73E5">
              <w:rPr>
                <w:rFonts w:ascii="Times New Roman" w:eastAsia="Times New Roman" w:hAnsi="Times New Roman" w:cs="Times New Roman"/>
                <w:color w:val="000000"/>
                <w:sz w:val="16"/>
                <w:szCs w:val="16"/>
                <w:lang w:eastAsia="en-PH"/>
              </w:rPr>
              <w:lastRenderedPageBreak/>
              <w:t>period due to non-availability of some stocks.</w:t>
            </w:r>
          </w:p>
        </w:tc>
      </w:tr>
      <w:tr w:rsidR="00B80D76" w:rsidRPr="008D73E5" w14:paraId="2DB179EE" w14:textId="77777777" w:rsidTr="00D71072">
        <w:trPr>
          <w:trHeight w:val="935"/>
        </w:trPr>
        <w:tc>
          <w:tcPr>
            <w:tcW w:w="624" w:type="dxa"/>
            <w:vMerge/>
            <w:shd w:val="clear" w:color="auto" w:fill="auto"/>
            <w:noWrap/>
          </w:tcPr>
          <w:p w14:paraId="7444D8B3" w14:textId="77777777" w:rsidR="00B80D76" w:rsidRPr="008D73E5" w:rsidRDefault="00B80D76" w:rsidP="00B80D76">
            <w:pPr>
              <w:spacing w:after="0" w:line="240" w:lineRule="auto"/>
              <w:jc w:val="both"/>
              <w:rPr>
                <w:rFonts w:ascii="Times New Roman" w:eastAsia="Times New Roman" w:hAnsi="Times New Roman" w:cs="Times New Roman"/>
                <w:color w:val="000000"/>
                <w:sz w:val="16"/>
                <w:szCs w:val="16"/>
                <w:lang w:eastAsia="en-PH"/>
              </w:rPr>
            </w:pPr>
          </w:p>
        </w:tc>
        <w:tc>
          <w:tcPr>
            <w:tcW w:w="1708" w:type="dxa"/>
            <w:vMerge/>
            <w:shd w:val="clear" w:color="auto" w:fill="auto"/>
          </w:tcPr>
          <w:p w14:paraId="103A532D" w14:textId="77777777" w:rsidR="00B80D76" w:rsidRPr="008D73E5" w:rsidRDefault="00B80D76" w:rsidP="00B80D76">
            <w:pPr>
              <w:spacing w:after="0" w:line="240" w:lineRule="auto"/>
              <w:jc w:val="both"/>
              <w:rPr>
                <w:rFonts w:ascii="Times New Roman" w:eastAsia="Times New Roman" w:hAnsi="Times New Roman" w:cs="Times New Roman"/>
                <w:color w:val="000000"/>
                <w:sz w:val="16"/>
                <w:szCs w:val="16"/>
                <w:lang w:eastAsia="en-PH"/>
              </w:rPr>
            </w:pPr>
          </w:p>
        </w:tc>
        <w:tc>
          <w:tcPr>
            <w:tcW w:w="2078" w:type="dxa"/>
            <w:shd w:val="clear" w:color="auto" w:fill="auto"/>
          </w:tcPr>
          <w:p w14:paraId="5849EF2C" w14:textId="0F1466B6" w:rsidR="00B80D76" w:rsidRPr="008D73E5" w:rsidRDefault="00B80D76" w:rsidP="00B80D76">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b.</w:t>
            </w:r>
            <w:r w:rsidRPr="008D73E5">
              <w:rPr>
                <w:rFonts w:ascii="Times New Roman" w:eastAsia="Times New Roman" w:hAnsi="Times New Roman" w:cs="Times New Roman"/>
                <w:color w:val="000000"/>
                <w:sz w:val="16"/>
                <w:szCs w:val="16"/>
                <w:lang w:eastAsia="en-PH"/>
              </w:rPr>
              <w:tab/>
              <w:t>Institutionalize a judicious set of procedures and guidelines in the deliberation, investigation, and assessment of the propriety of every request for delivery extensions from suppliers;</w:t>
            </w:r>
          </w:p>
          <w:p w14:paraId="28959A79" w14:textId="1CB51682" w:rsidR="00B80D76" w:rsidRPr="008D73E5" w:rsidRDefault="00B80D76" w:rsidP="00B80D76">
            <w:pPr>
              <w:spacing w:after="0" w:line="240" w:lineRule="auto"/>
              <w:jc w:val="both"/>
              <w:rPr>
                <w:rFonts w:ascii="Times New Roman" w:eastAsia="Times New Roman" w:hAnsi="Times New Roman" w:cs="Times New Roman"/>
                <w:color w:val="000000"/>
                <w:sz w:val="16"/>
                <w:szCs w:val="16"/>
                <w:lang w:eastAsia="en-PH"/>
              </w:rPr>
            </w:pPr>
          </w:p>
        </w:tc>
        <w:tc>
          <w:tcPr>
            <w:tcW w:w="1350" w:type="dxa"/>
            <w:shd w:val="clear" w:color="auto" w:fill="auto"/>
          </w:tcPr>
          <w:p w14:paraId="7A540A5C" w14:textId="77777777" w:rsidR="00B80D76" w:rsidRPr="008D73E5" w:rsidRDefault="00B80D76" w:rsidP="00B80D76">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To institutionalize a judicious set of procedures and guidelines in the deliberation, investigation, and assessment of the propriety of every request for delivery extensions from suppliers</w:t>
            </w:r>
          </w:p>
          <w:p w14:paraId="0E53E57B" w14:textId="14617862" w:rsidR="00B80D76" w:rsidRPr="008D73E5" w:rsidRDefault="00B80D76" w:rsidP="00B80D76">
            <w:pPr>
              <w:spacing w:after="0" w:line="240" w:lineRule="auto"/>
              <w:jc w:val="both"/>
              <w:rPr>
                <w:rFonts w:ascii="Times New Roman" w:eastAsia="Times New Roman" w:hAnsi="Times New Roman" w:cs="Times New Roman"/>
                <w:color w:val="000000"/>
                <w:sz w:val="16"/>
                <w:szCs w:val="16"/>
                <w:lang w:eastAsia="en-PH"/>
              </w:rPr>
            </w:pPr>
          </w:p>
        </w:tc>
        <w:tc>
          <w:tcPr>
            <w:tcW w:w="990" w:type="dxa"/>
            <w:shd w:val="clear" w:color="auto" w:fill="auto"/>
          </w:tcPr>
          <w:p w14:paraId="43976B23" w14:textId="1B772466" w:rsidR="00B80D76" w:rsidRPr="008D73E5" w:rsidRDefault="00B80D76" w:rsidP="00B80D76">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BAC, end-users, OPAcct</w:t>
            </w:r>
          </w:p>
        </w:tc>
        <w:tc>
          <w:tcPr>
            <w:tcW w:w="630" w:type="dxa"/>
            <w:shd w:val="clear" w:color="auto" w:fill="auto"/>
            <w:noWrap/>
          </w:tcPr>
          <w:p w14:paraId="22F5F42F" w14:textId="351EDE95" w:rsidR="00B80D76" w:rsidRPr="008D73E5" w:rsidRDefault="00B80D76" w:rsidP="00B80D76">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2023</w:t>
            </w:r>
          </w:p>
        </w:tc>
        <w:tc>
          <w:tcPr>
            <w:tcW w:w="630" w:type="dxa"/>
            <w:shd w:val="clear" w:color="auto" w:fill="auto"/>
            <w:noWrap/>
          </w:tcPr>
          <w:p w14:paraId="50A57A14" w14:textId="7C4DBD09" w:rsidR="00B80D76" w:rsidRPr="008D73E5" w:rsidRDefault="00B80D76" w:rsidP="00B80D76">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Dec 2024</w:t>
            </w:r>
          </w:p>
        </w:tc>
        <w:tc>
          <w:tcPr>
            <w:tcW w:w="1071" w:type="dxa"/>
            <w:shd w:val="clear" w:color="auto" w:fill="auto"/>
            <w:noWrap/>
          </w:tcPr>
          <w:p w14:paraId="77492448" w14:textId="0D8882D1" w:rsidR="00B80D76" w:rsidRPr="008D73E5" w:rsidRDefault="00B80D76" w:rsidP="00B80D76">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Fully Implemented</w:t>
            </w:r>
          </w:p>
        </w:tc>
        <w:tc>
          <w:tcPr>
            <w:tcW w:w="909" w:type="dxa"/>
            <w:shd w:val="clear" w:color="auto" w:fill="auto"/>
            <w:noWrap/>
          </w:tcPr>
          <w:p w14:paraId="4C01E840" w14:textId="77777777" w:rsidR="00B80D76" w:rsidRPr="008D73E5" w:rsidRDefault="00B80D76" w:rsidP="00B80D76">
            <w:pPr>
              <w:spacing w:after="0" w:line="240" w:lineRule="auto"/>
              <w:jc w:val="both"/>
              <w:rPr>
                <w:rFonts w:ascii="Times New Roman" w:eastAsia="Times New Roman" w:hAnsi="Times New Roman" w:cs="Times New Roman"/>
                <w:color w:val="000000"/>
                <w:sz w:val="16"/>
                <w:szCs w:val="16"/>
                <w:lang w:eastAsia="en-PH"/>
              </w:rPr>
            </w:pPr>
          </w:p>
        </w:tc>
        <w:tc>
          <w:tcPr>
            <w:tcW w:w="2160" w:type="dxa"/>
            <w:shd w:val="clear" w:color="FFFFFF" w:fill="FFFFFF"/>
          </w:tcPr>
          <w:p w14:paraId="3C6B2D10" w14:textId="06679164" w:rsidR="00B80D76" w:rsidRPr="008D73E5" w:rsidRDefault="00B80D76" w:rsidP="00B80D76">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Requests for delivery extensions are forwarded to the end-users as the BAC is in charge only in the preparation of BAC documents, which is until Notice of Award/Notice to Proceed.</w:t>
            </w:r>
          </w:p>
          <w:p w14:paraId="538091D6" w14:textId="77777777" w:rsidR="00B80D76" w:rsidRPr="008D73E5" w:rsidRDefault="00B80D76" w:rsidP="00B80D76">
            <w:pPr>
              <w:spacing w:after="0" w:line="240" w:lineRule="auto"/>
              <w:jc w:val="both"/>
              <w:rPr>
                <w:rFonts w:ascii="Times New Roman" w:eastAsia="Times New Roman" w:hAnsi="Times New Roman" w:cs="Times New Roman"/>
                <w:color w:val="000000"/>
                <w:sz w:val="16"/>
                <w:szCs w:val="16"/>
                <w:lang w:eastAsia="en-PH"/>
              </w:rPr>
            </w:pPr>
          </w:p>
          <w:p w14:paraId="0037B01A" w14:textId="76AC853E" w:rsidR="00B80D76" w:rsidRPr="008D73E5" w:rsidRDefault="00B80D76" w:rsidP="00B80D76">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Deliberations and investigations are being conducted by the BAC for request for delivery extensions</w:t>
            </w:r>
          </w:p>
        </w:tc>
        <w:tc>
          <w:tcPr>
            <w:tcW w:w="1080" w:type="dxa"/>
            <w:shd w:val="clear" w:color="auto" w:fill="auto"/>
            <w:noWrap/>
          </w:tcPr>
          <w:p w14:paraId="1C1E8237" w14:textId="77777777" w:rsidR="00B80D76" w:rsidRPr="008D73E5" w:rsidRDefault="00B80D76" w:rsidP="00B80D76">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September, December 2023 and January 2024</w:t>
            </w:r>
          </w:p>
          <w:p w14:paraId="249F027D" w14:textId="77777777" w:rsidR="00B80D76" w:rsidRPr="008D73E5" w:rsidRDefault="00B80D76" w:rsidP="00B80D76">
            <w:pPr>
              <w:spacing w:after="0" w:line="240" w:lineRule="auto"/>
              <w:jc w:val="both"/>
              <w:rPr>
                <w:rFonts w:ascii="Times New Roman" w:eastAsia="Times New Roman" w:hAnsi="Times New Roman" w:cs="Times New Roman"/>
                <w:color w:val="000000"/>
                <w:sz w:val="16"/>
                <w:szCs w:val="16"/>
                <w:lang w:eastAsia="en-PH"/>
              </w:rPr>
            </w:pPr>
          </w:p>
          <w:p w14:paraId="4767EE49" w14:textId="77777777" w:rsidR="00B80D76" w:rsidRPr="008D73E5" w:rsidRDefault="00B80D76" w:rsidP="00B80D76">
            <w:pPr>
              <w:spacing w:after="0" w:line="240" w:lineRule="auto"/>
              <w:jc w:val="both"/>
              <w:rPr>
                <w:rFonts w:ascii="Times New Roman" w:eastAsia="Times New Roman" w:hAnsi="Times New Roman" w:cs="Times New Roman"/>
                <w:color w:val="000000"/>
                <w:sz w:val="16"/>
                <w:szCs w:val="16"/>
                <w:lang w:eastAsia="en-PH"/>
              </w:rPr>
            </w:pPr>
          </w:p>
          <w:p w14:paraId="596F620F" w14:textId="77777777" w:rsidR="00B80D76" w:rsidRPr="008D73E5" w:rsidRDefault="00B80D76" w:rsidP="00B80D76">
            <w:pPr>
              <w:spacing w:after="0" w:line="240" w:lineRule="auto"/>
              <w:jc w:val="both"/>
              <w:rPr>
                <w:rFonts w:ascii="Times New Roman" w:eastAsia="Times New Roman" w:hAnsi="Times New Roman" w:cs="Times New Roman"/>
                <w:color w:val="000000"/>
                <w:sz w:val="16"/>
                <w:szCs w:val="16"/>
                <w:lang w:eastAsia="en-PH"/>
              </w:rPr>
            </w:pPr>
          </w:p>
          <w:p w14:paraId="419612D8" w14:textId="77777777" w:rsidR="00B80D76" w:rsidRPr="008D73E5" w:rsidRDefault="00B80D76" w:rsidP="00B80D76">
            <w:pPr>
              <w:spacing w:after="0" w:line="240" w:lineRule="auto"/>
              <w:jc w:val="both"/>
              <w:rPr>
                <w:rFonts w:ascii="Times New Roman" w:eastAsia="Times New Roman" w:hAnsi="Times New Roman" w:cs="Times New Roman"/>
                <w:color w:val="000000"/>
                <w:sz w:val="16"/>
                <w:szCs w:val="16"/>
                <w:lang w:eastAsia="en-PH"/>
              </w:rPr>
            </w:pPr>
          </w:p>
          <w:p w14:paraId="736B888B" w14:textId="355DC7B4" w:rsidR="00B80D76" w:rsidRPr="008D73E5" w:rsidRDefault="00B80D76" w:rsidP="00B80D76">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October 2024</w:t>
            </w:r>
          </w:p>
        </w:tc>
        <w:tc>
          <w:tcPr>
            <w:tcW w:w="1080" w:type="dxa"/>
            <w:shd w:val="clear" w:color="auto" w:fill="auto"/>
            <w:noWrap/>
          </w:tcPr>
          <w:p w14:paraId="7F62380D" w14:textId="6C663802" w:rsidR="00B80D76" w:rsidRPr="008D73E5" w:rsidRDefault="00B80D76" w:rsidP="00B80D76">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Not Implemented</w:t>
            </w:r>
          </w:p>
        </w:tc>
        <w:tc>
          <w:tcPr>
            <w:tcW w:w="720" w:type="dxa"/>
            <w:shd w:val="clear" w:color="auto" w:fill="auto"/>
            <w:noWrap/>
          </w:tcPr>
          <w:p w14:paraId="760D472D" w14:textId="287F969F" w:rsidR="00B80D76" w:rsidRPr="008D73E5" w:rsidRDefault="00B80D76" w:rsidP="00B80D76">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 </w:t>
            </w:r>
          </w:p>
        </w:tc>
        <w:tc>
          <w:tcPr>
            <w:tcW w:w="720" w:type="dxa"/>
            <w:shd w:val="clear" w:color="auto" w:fill="auto"/>
            <w:noWrap/>
          </w:tcPr>
          <w:p w14:paraId="76707E4F" w14:textId="41C208D6" w:rsidR="00B80D76" w:rsidRPr="008D73E5" w:rsidRDefault="00B80D76" w:rsidP="00B80D76">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 </w:t>
            </w:r>
          </w:p>
        </w:tc>
        <w:tc>
          <w:tcPr>
            <w:tcW w:w="1795" w:type="dxa"/>
            <w:shd w:val="clear" w:color="auto" w:fill="auto"/>
            <w:noWrap/>
          </w:tcPr>
          <w:p w14:paraId="54AA8B5E" w14:textId="03DFF41A" w:rsidR="00B80D76" w:rsidRPr="008D73E5" w:rsidRDefault="00FE2043" w:rsidP="00B80D76">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S</w:t>
            </w:r>
            <w:r w:rsidR="00B80D76" w:rsidRPr="008D73E5">
              <w:rPr>
                <w:rFonts w:ascii="Times New Roman" w:eastAsia="Times New Roman" w:hAnsi="Times New Roman" w:cs="Times New Roman"/>
                <w:color w:val="000000"/>
                <w:sz w:val="16"/>
                <w:szCs w:val="16"/>
                <w:lang w:eastAsia="en-PH"/>
              </w:rPr>
              <w:t>et of procedures are yet to be institutionalized</w:t>
            </w:r>
            <w:r w:rsidRPr="008D73E5">
              <w:rPr>
                <w:rFonts w:ascii="Times New Roman" w:eastAsia="Times New Roman" w:hAnsi="Times New Roman" w:cs="Times New Roman"/>
                <w:strike/>
                <w:color w:val="FF0000"/>
                <w:sz w:val="16"/>
                <w:szCs w:val="16"/>
                <w:lang w:eastAsia="en-PH"/>
              </w:rPr>
              <w:t>.</w:t>
            </w:r>
          </w:p>
        </w:tc>
      </w:tr>
      <w:tr w:rsidR="00B80D76" w:rsidRPr="008D73E5" w14:paraId="04136AE5" w14:textId="77777777" w:rsidTr="00CE0054">
        <w:trPr>
          <w:trHeight w:val="572"/>
        </w:trPr>
        <w:tc>
          <w:tcPr>
            <w:tcW w:w="624" w:type="dxa"/>
            <w:vMerge w:val="restart"/>
            <w:shd w:val="clear" w:color="auto" w:fill="auto"/>
            <w:noWrap/>
          </w:tcPr>
          <w:p w14:paraId="1F62C7DD" w14:textId="1D4B76C5" w:rsidR="00B80D76" w:rsidRPr="008D73E5" w:rsidRDefault="00B80D76" w:rsidP="00B80D76">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pp. 114-126, 2022 AAR</w:t>
            </w:r>
          </w:p>
        </w:tc>
        <w:tc>
          <w:tcPr>
            <w:tcW w:w="1708" w:type="dxa"/>
            <w:vMerge w:val="restart"/>
            <w:shd w:val="clear" w:color="auto" w:fill="auto"/>
          </w:tcPr>
          <w:p w14:paraId="5973913D" w14:textId="0D46C473" w:rsidR="00B80D76" w:rsidRPr="008D73E5" w:rsidRDefault="00B80D76" w:rsidP="00B80D76">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 xml:space="preserve">Inventories held for distribution and consumption amounting to ₱25,990,523.04 are either: (a) exposed to elements that lead to possible deterioration, destruction, or loss; (b) expired or nearly expired; or (c) slow-moving or remain idle due to the absence of an appropriate storage facility, lack of proper management and monitoring of stocks, and inefficient procurement planning, contrary to Section 2 of </w:t>
            </w:r>
            <w:r w:rsidRPr="008D73E5">
              <w:rPr>
                <w:rFonts w:ascii="Times New Roman" w:eastAsia="Times New Roman" w:hAnsi="Times New Roman" w:cs="Times New Roman"/>
                <w:color w:val="000000"/>
                <w:sz w:val="16"/>
                <w:szCs w:val="16"/>
                <w:lang w:eastAsia="en-PH"/>
              </w:rPr>
              <w:lastRenderedPageBreak/>
              <w:t xml:space="preserve">Presidential Decree (PD) No. 1445, COA Circular No. 92-386, and Article II of RA No. 9184, which entailed wastage of government funds and hindered the maximum delivery of desired benefits to the constituents or intended recipients. </w:t>
            </w:r>
          </w:p>
          <w:p w14:paraId="2B9A3A0F" w14:textId="6EEB3575" w:rsidR="00B80D76" w:rsidRPr="008D73E5" w:rsidRDefault="00B80D76" w:rsidP="00B80D76">
            <w:pPr>
              <w:spacing w:after="0" w:line="240" w:lineRule="auto"/>
              <w:jc w:val="both"/>
              <w:rPr>
                <w:rFonts w:ascii="Times New Roman" w:eastAsia="Times New Roman" w:hAnsi="Times New Roman" w:cs="Times New Roman"/>
                <w:color w:val="000000"/>
                <w:sz w:val="16"/>
                <w:szCs w:val="16"/>
                <w:lang w:eastAsia="en-PH"/>
              </w:rPr>
            </w:pPr>
          </w:p>
        </w:tc>
        <w:tc>
          <w:tcPr>
            <w:tcW w:w="2078" w:type="dxa"/>
            <w:shd w:val="clear" w:color="auto" w:fill="auto"/>
          </w:tcPr>
          <w:p w14:paraId="4F4448BF" w14:textId="460EA286" w:rsidR="00B80D76" w:rsidRPr="008D73E5" w:rsidRDefault="00EA5197" w:rsidP="00B80D76">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sz w:val="16"/>
                <w:szCs w:val="16"/>
                <w:lang w:eastAsia="en-PH"/>
              </w:rPr>
              <w:lastRenderedPageBreak/>
              <w:t>We</w:t>
            </w:r>
            <w:r w:rsidR="00B80D76" w:rsidRPr="008D73E5">
              <w:rPr>
                <w:rFonts w:ascii="Times New Roman" w:eastAsia="Times New Roman" w:hAnsi="Times New Roman" w:cs="Times New Roman"/>
                <w:color w:val="000000"/>
                <w:sz w:val="16"/>
                <w:szCs w:val="16"/>
                <w:lang w:eastAsia="en-PH"/>
              </w:rPr>
              <w:t xml:space="preserve"> recommended that the Provincial Governor:</w:t>
            </w:r>
          </w:p>
          <w:p w14:paraId="09A7952A" w14:textId="77777777" w:rsidR="00B80D76" w:rsidRPr="008D73E5" w:rsidRDefault="00B80D76" w:rsidP="00B80D76">
            <w:pPr>
              <w:spacing w:after="0" w:line="240" w:lineRule="auto"/>
              <w:jc w:val="both"/>
              <w:rPr>
                <w:rFonts w:ascii="Times New Roman" w:eastAsia="Times New Roman" w:hAnsi="Times New Roman" w:cs="Times New Roman"/>
                <w:color w:val="000000"/>
                <w:sz w:val="16"/>
                <w:szCs w:val="16"/>
                <w:lang w:eastAsia="en-PH"/>
              </w:rPr>
            </w:pPr>
          </w:p>
          <w:p w14:paraId="7D12348F" w14:textId="77777777" w:rsidR="00B80D76" w:rsidRPr="008D73E5" w:rsidRDefault="00B80D76" w:rsidP="00B80D76">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a.</w:t>
            </w:r>
            <w:r w:rsidRPr="008D73E5">
              <w:rPr>
                <w:rFonts w:ascii="Times New Roman" w:eastAsia="Times New Roman" w:hAnsi="Times New Roman" w:cs="Times New Roman"/>
                <w:color w:val="000000"/>
                <w:sz w:val="16"/>
                <w:szCs w:val="16"/>
                <w:lang w:eastAsia="en-PH"/>
              </w:rPr>
              <w:tab/>
              <w:t>In coordination with the LFC to:</w:t>
            </w:r>
          </w:p>
          <w:p w14:paraId="3E775D04" w14:textId="77777777" w:rsidR="00B80D76" w:rsidRPr="008D73E5" w:rsidRDefault="00B80D76" w:rsidP="00B80D76">
            <w:pPr>
              <w:spacing w:after="0" w:line="240" w:lineRule="auto"/>
              <w:jc w:val="both"/>
              <w:rPr>
                <w:rFonts w:ascii="Times New Roman" w:eastAsia="Times New Roman" w:hAnsi="Times New Roman" w:cs="Times New Roman"/>
                <w:color w:val="000000"/>
                <w:sz w:val="16"/>
                <w:szCs w:val="16"/>
                <w:lang w:eastAsia="en-PH"/>
              </w:rPr>
            </w:pPr>
          </w:p>
          <w:p w14:paraId="4E706E40" w14:textId="77777777" w:rsidR="00B80D76" w:rsidRPr="008D73E5" w:rsidRDefault="00B80D76" w:rsidP="00B80D76">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i.</w:t>
            </w:r>
            <w:r w:rsidRPr="008D73E5">
              <w:rPr>
                <w:rFonts w:ascii="Times New Roman" w:eastAsia="Times New Roman" w:hAnsi="Times New Roman" w:cs="Times New Roman"/>
                <w:color w:val="000000"/>
                <w:sz w:val="16"/>
                <w:szCs w:val="16"/>
                <w:lang w:eastAsia="en-PH"/>
              </w:rPr>
              <w:tab/>
              <w:t>Reassess the necessity of having a PGLU warehouse for their inventories; otherwise, devise alternative strategies that would ensure that their inventories are properly stored and not exposed to various elements that lead to possible deterioration, destruction, or loss;</w:t>
            </w:r>
          </w:p>
          <w:p w14:paraId="56B223F2" w14:textId="2E88BABB" w:rsidR="00B80D76" w:rsidRPr="008D73E5" w:rsidRDefault="00B80D76" w:rsidP="00B80D76">
            <w:pPr>
              <w:spacing w:after="0" w:line="240" w:lineRule="auto"/>
              <w:jc w:val="both"/>
              <w:rPr>
                <w:rFonts w:ascii="Times New Roman" w:eastAsia="Times New Roman" w:hAnsi="Times New Roman" w:cs="Times New Roman"/>
                <w:color w:val="000000"/>
                <w:sz w:val="16"/>
                <w:szCs w:val="16"/>
                <w:lang w:eastAsia="en-PH"/>
              </w:rPr>
            </w:pPr>
          </w:p>
        </w:tc>
        <w:tc>
          <w:tcPr>
            <w:tcW w:w="1350" w:type="dxa"/>
            <w:shd w:val="clear" w:color="auto" w:fill="auto"/>
          </w:tcPr>
          <w:p w14:paraId="02177DC1" w14:textId="77777777" w:rsidR="00B80D76" w:rsidRPr="008D73E5" w:rsidRDefault="00B80D76" w:rsidP="00B80D76">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To reassess the necessity of having a PGLU warehouse for their inventories; otherwise, devise alternative strategies that would ensure that their inventories are properly stored and not exposed to various elements that lead to possible deterioration, destruction, or loss</w:t>
            </w:r>
          </w:p>
          <w:p w14:paraId="0B19D43B" w14:textId="26BED5A9" w:rsidR="00EF381E" w:rsidRPr="008D73E5" w:rsidRDefault="00EF381E" w:rsidP="00B80D76">
            <w:pPr>
              <w:spacing w:after="0" w:line="240" w:lineRule="auto"/>
              <w:jc w:val="both"/>
              <w:rPr>
                <w:rFonts w:ascii="Times New Roman" w:eastAsia="Times New Roman" w:hAnsi="Times New Roman" w:cs="Times New Roman"/>
                <w:color w:val="000000"/>
                <w:sz w:val="16"/>
                <w:szCs w:val="16"/>
                <w:lang w:eastAsia="en-PH"/>
              </w:rPr>
            </w:pPr>
          </w:p>
        </w:tc>
        <w:tc>
          <w:tcPr>
            <w:tcW w:w="990" w:type="dxa"/>
            <w:shd w:val="clear" w:color="auto" w:fill="auto"/>
          </w:tcPr>
          <w:p w14:paraId="78EFA2B0" w14:textId="58C5577F" w:rsidR="00B80D76" w:rsidRPr="008D73E5" w:rsidRDefault="00B80D76" w:rsidP="00B80D76">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LFC, PGSO</w:t>
            </w:r>
          </w:p>
        </w:tc>
        <w:tc>
          <w:tcPr>
            <w:tcW w:w="630" w:type="dxa"/>
            <w:shd w:val="clear" w:color="auto" w:fill="auto"/>
            <w:noWrap/>
          </w:tcPr>
          <w:p w14:paraId="1C41302D" w14:textId="23686126" w:rsidR="00B80D76" w:rsidRPr="008D73E5" w:rsidRDefault="00B80D76" w:rsidP="00B80D76">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2023</w:t>
            </w:r>
          </w:p>
        </w:tc>
        <w:tc>
          <w:tcPr>
            <w:tcW w:w="630" w:type="dxa"/>
            <w:shd w:val="clear" w:color="auto" w:fill="auto"/>
            <w:noWrap/>
          </w:tcPr>
          <w:p w14:paraId="0BE1FA1B" w14:textId="7663A98C" w:rsidR="00B80D76" w:rsidRPr="008D73E5" w:rsidRDefault="00B80D76" w:rsidP="00B80D76">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Dec 2024</w:t>
            </w:r>
          </w:p>
        </w:tc>
        <w:tc>
          <w:tcPr>
            <w:tcW w:w="1071" w:type="dxa"/>
            <w:shd w:val="clear" w:color="auto" w:fill="auto"/>
            <w:noWrap/>
          </w:tcPr>
          <w:p w14:paraId="7744836B" w14:textId="686C4948" w:rsidR="00B80D76" w:rsidRPr="008D73E5" w:rsidRDefault="00B80D76" w:rsidP="00B80D76">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Fully Implemented</w:t>
            </w:r>
          </w:p>
        </w:tc>
        <w:tc>
          <w:tcPr>
            <w:tcW w:w="909" w:type="dxa"/>
            <w:shd w:val="clear" w:color="auto" w:fill="auto"/>
            <w:noWrap/>
          </w:tcPr>
          <w:p w14:paraId="1A72A71F" w14:textId="77777777" w:rsidR="00B80D76" w:rsidRPr="008D73E5" w:rsidRDefault="00B80D76" w:rsidP="00B80D76">
            <w:pPr>
              <w:spacing w:after="0" w:line="240" w:lineRule="auto"/>
              <w:jc w:val="both"/>
              <w:rPr>
                <w:rFonts w:ascii="Times New Roman" w:eastAsia="Times New Roman" w:hAnsi="Times New Roman" w:cs="Times New Roman"/>
                <w:color w:val="000000"/>
                <w:sz w:val="16"/>
                <w:szCs w:val="16"/>
                <w:lang w:eastAsia="en-PH"/>
              </w:rPr>
            </w:pPr>
          </w:p>
        </w:tc>
        <w:tc>
          <w:tcPr>
            <w:tcW w:w="2160" w:type="dxa"/>
            <w:shd w:val="clear" w:color="FFFFFF" w:fill="FFFFFF"/>
          </w:tcPr>
          <w:p w14:paraId="3951D4AC" w14:textId="0D1F0815" w:rsidR="00B80D76" w:rsidRPr="008D73E5" w:rsidRDefault="00B80D76" w:rsidP="00B80D76">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The Multipurpose Building in the Sevilla Complex is currently being used as a temporary warehouse.</w:t>
            </w:r>
          </w:p>
          <w:p w14:paraId="1358A2D4" w14:textId="77777777" w:rsidR="00B80D76" w:rsidRPr="008D73E5" w:rsidRDefault="00B80D76" w:rsidP="00B80D76">
            <w:pPr>
              <w:spacing w:after="0" w:line="240" w:lineRule="auto"/>
              <w:jc w:val="both"/>
              <w:rPr>
                <w:rFonts w:ascii="Times New Roman" w:eastAsia="Times New Roman" w:hAnsi="Times New Roman" w:cs="Times New Roman"/>
                <w:color w:val="000000"/>
                <w:sz w:val="16"/>
                <w:szCs w:val="16"/>
                <w:lang w:eastAsia="en-PH"/>
              </w:rPr>
            </w:pPr>
          </w:p>
          <w:p w14:paraId="7A7E8142" w14:textId="77777777" w:rsidR="00B80D76" w:rsidRPr="008D73E5" w:rsidRDefault="00B80D76" w:rsidP="00B80D76">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 xml:space="preserve">The PGSO already issued a letter requesting the Provincial Engineering Office to make a Program of Work  (POW) and Cost Estimates for the Upgrading/ re-purposing of Multi-purpose Building (Sevilla Motorpool) and  Upgrading of equipment for warehousing. You may access the letter through this link: </w:t>
            </w:r>
          </w:p>
          <w:p w14:paraId="2A0C109D" w14:textId="77777777" w:rsidR="00B80D76" w:rsidRPr="008D73E5" w:rsidRDefault="00B80D76" w:rsidP="00B80D76">
            <w:pPr>
              <w:spacing w:after="0" w:line="240" w:lineRule="auto"/>
              <w:jc w:val="both"/>
              <w:rPr>
                <w:rFonts w:ascii="Times New Roman" w:eastAsia="Times New Roman" w:hAnsi="Times New Roman" w:cs="Times New Roman"/>
                <w:color w:val="000000"/>
                <w:sz w:val="16"/>
                <w:szCs w:val="16"/>
                <w:lang w:eastAsia="en-PH"/>
              </w:rPr>
            </w:pPr>
          </w:p>
          <w:p w14:paraId="4A6B5869" w14:textId="6231C2D3" w:rsidR="00B80D76" w:rsidRPr="008D73E5" w:rsidRDefault="00B80D76" w:rsidP="00B80D76">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 xml:space="preserve">https://bit.ly/4gYv5Qg </w:t>
            </w:r>
          </w:p>
          <w:p w14:paraId="3B81FE7E" w14:textId="2BE62975" w:rsidR="00B80D76" w:rsidRPr="008D73E5" w:rsidRDefault="00B80D76" w:rsidP="00B80D76">
            <w:pPr>
              <w:spacing w:after="0" w:line="240" w:lineRule="auto"/>
              <w:jc w:val="both"/>
              <w:rPr>
                <w:rFonts w:ascii="Times New Roman" w:eastAsia="Times New Roman" w:hAnsi="Times New Roman" w:cs="Times New Roman"/>
                <w:color w:val="000000"/>
                <w:sz w:val="16"/>
                <w:szCs w:val="16"/>
                <w:lang w:eastAsia="en-PH"/>
              </w:rPr>
            </w:pPr>
          </w:p>
        </w:tc>
        <w:tc>
          <w:tcPr>
            <w:tcW w:w="1080" w:type="dxa"/>
            <w:shd w:val="clear" w:color="auto" w:fill="auto"/>
            <w:noWrap/>
          </w:tcPr>
          <w:p w14:paraId="050D0464" w14:textId="2F2946FE" w:rsidR="00B80D76" w:rsidRPr="008D73E5" w:rsidRDefault="00164EB9" w:rsidP="00164EB9">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September, December 2023 and January 2024 and October 2024</w:t>
            </w:r>
          </w:p>
        </w:tc>
        <w:tc>
          <w:tcPr>
            <w:tcW w:w="1080" w:type="dxa"/>
            <w:shd w:val="clear" w:color="auto" w:fill="auto"/>
            <w:noWrap/>
          </w:tcPr>
          <w:p w14:paraId="5F6E10EC" w14:textId="144B3D20" w:rsidR="00B80D76" w:rsidRPr="008D73E5" w:rsidRDefault="00164EB9" w:rsidP="00B80D76">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Fully Implemented</w:t>
            </w:r>
          </w:p>
        </w:tc>
        <w:tc>
          <w:tcPr>
            <w:tcW w:w="720" w:type="dxa"/>
            <w:shd w:val="clear" w:color="auto" w:fill="auto"/>
            <w:noWrap/>
          </w:tcPr>
          <w:p w14:paraId="1C8C081A" w14:textId="77777777" w:rsidR="00B80D76" w:rsidRPr="008D73E5" w:rsidRDefault="00B80D76" w:rsidP="00B80D76">
            <w:pPr>
              <w:spacing w:after="0" w:line="240" w:lineRule="auto"/>
              <w:jc w:val="both"/>
              <w:rPr>
                <w:rFonts w:ascii="Times New Roman" w:eastAsia="Times New Roman" w:hAnsi="Times New Roman" w:cs="Times New Roman"/>
                <w:color w:val="000000"/>
                <w:sz w:val="16"/>
                <w:szCs w:val="16"/>
                <w:lang w:eastAsia="en-PH"/>
              </w:rPr>
            </w:pPr>
          </w:p>
        </w:tc>
        <w:tc>
          <w:tcPr>
            <w:tcW w:w="720" w:type="dxa"/>
            <w:shd w:val="clear" w:color="auto" w:fill="auto"/>
            <w:noWrap/>
          </w:tcPr>
          <w:p w14:paraId="431F832B" w14:textId="77777777" w:rsidR="00B80D76" w:rsidRPr="008D73E5" w:rsidRDefault="00B80D76" w:rsidP="00B80D76">
            <w:pPr>
              <w:spacing w:after="0" w:line="240" w:lineRule="auto"/>
              <w:jc w:val="both"/>
              <w:rPr>
                <w:rFonts w:ascii="Times New Roman" w:eastAsia="Times New Roman" w:hAnsi="Times New Roman" w:cs="Times New Roman"/>
                <w:color w:val="000000"/>
                <w:sz w:val="16"/>
                <w:szCs w:val="16"/>
                <w:lang w:eastAsia="en-PH"/>
              </w:rPr>
            </w:pPr>
          </w:p>
        </w:tc>
        <w:tc>
          <w:tcPr>
            <w:tcW w:w="1795" w:type="dxa"/>
            <w:shd w:val="clear" w:color="auto" w:fill="auto"/>
            <w:noWrap/>
          </w:tcPr>
          <w:p w14:paraId="2AF7EB87" w14:textId="1312CE8C" w:rsidR="00B80D76" w:rsidRPr="008D73E5" w:rsidRDefault="00164EB9" w:rsidP="00B80D76">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Validated letter requesting the Provincial Engineering Office to make a Program of Work  (POW) and Cost Estimates for the Upgrading/ re-purposing of Multi-purpose Building (Sevilla Motorpool) and  Upgrading of equipment for warehousing dated October 7, 2024</w:t>
            </w:r>
          </w:p>
        </w:tc>
      </w:tr>
      <w:tr w:rsidR="00B80D76" w:rsidRPr="008D73E5" w14:paraId="7967076B" w14:textId="77777777" w:rsidTr="00D71072">
        <w:trPr>
          <w:trHeight w:val="935"/>
        </w:trPr>
        <w:tc>
          <w:tcPr>
            <w:tcW w:w="624" w:type="dxa"/>
            <w:vMerge/>
            <w:shd w:val="clear" w:color="auto" w:fill="auto"/>
            <w:noWrap/>
          </w:tcPr>
          <w:p w14:paraId="2AB95937" w14:textId="77777777" w:rsidR="00B80D76" w:rsidRPr="008D73E5" w:rsidRDefault="00B80D76" w:rsidP="00B80D76">
            <w:pPr>
              <w:spacing w:after="0" w:line="240" w:lineRule="auto"/>
              <w:jc w:val="both"/>
              <w:rPr>
                <w:rFonts w:ascii="Times New Roman" w:eastAsia="Times New Roman" w:hAnsi="Times New Roman" w:cs="Times New Roman"/>
                <w:color w:val="000000"/>
                <w:sz w:val="16"/>
                <w:szCs w:val="16"/>
                <w:lang w:eastAsia="en-PH"/>
              </w:rPr>
            </w:pPr>
          </w:p>
        </w:tc>
        <w:tc>
          <w:tcPr>
            <w:tcW w:w="1708" w:type="dxa"/>
            <w:vMerge/>
            <w:shd w:val="clear" w:color="auto" w:fill="auto"/>
          </w:tcPr>
          <w:p w14:paraId="23A05226" w14:textId="77777777" w:rsidR="00B80D76" w:rsidRPr="008D73E5" w:rsidRDefault="00B80D76" w:rsidP="00B80D76">
            <w:pPr>
              <w:spacing w:after="0" w:line="240" w:lineRule="auto"/>
              <w:jc w:val="both"/>
              <w:rPr>
                <w:rFonts w:ascii="Times New Roman" w:eastAsia="Times New Roman" w:hAnsi="Times New Roman" w:cs="Times New Roman"/>
                <w:color w:val="000000"/>
                <w:sz w:val="16"/>
                <w:szCs w:val="16"/>
                <w:lang w:eastAsia="en-PH"/>
              </w:rPr>
            </w:pPr>
          </w:p>
        </w:tc>
        <w:tc>
          <w:tcPr>
            <w:tcW w:w="2078" w:type="dxa"/>
            <w:shd w:val="clear" w:color="auto" w:fill="auto"/>
          </w:tcPr>
          <w:p w14:paraId="2EE2E29B" w14:textId="3D15882A" w:rsidR="00B80D76" w:rsidRPr="008D73E5" w:rsidRDefault="00B80D76" w:rsidP="00B80D76">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iii.</w:t>
            </w:r>
            <w:r w:rsidRPr="008D73E5">
              <w:rPr>
                <w:rFonts w:ascii="Times New Roman" w:eastAsia="Times New Roman" w:hAnsi="Times New Roman" w:cs="Times New Roman"/>
                <w:color w:val="000000"/>
                <w:sz w:val="16"/>
                <w:szCs w:val="16"/>
                <w:lang w:eastAsia="en-PH"/>
              </w:rPr>
              <w:tab/>
              <w:t>Thoroughly review the totality of approved PPAs of the PGLU, especially the procurement of various goods for distribution and consumption, to avoid the instance of overstocking and overlapping purchase of goods;</w:t>
            </w:r>
          </w:p>
          <w:p w14:paraId="587C3400" w14:textId="7E15842D" w:rsidR="00B80D76" w:rsidRPr="008D73E5" w:rsidRDefault="00B80D76" w:rsidP="00B80D76">
            <w:pPr>
              <w:spacing w:after="0" w:line="240" w:lineRule="auto"/>
              <w:jc w:val="both"/>
              <w:rPr>
                <w:rFonts w:ascii="Times New Roman" w:eastAsia="Times New Roman" w:hAnsi="Times New Roman" w:cs="Times New Roman"/>
                <w:color w:val="000000"/>
                <w:sz w:val="16"/>
                <w:szCs w:val="16"/>
                <w:lang w:eastAsia="en-PH"/>
              </w:rPr>
            </w:pPr>
          </w:p>
        </w:tc>
        <w:tc>
          <w:tcPr>
            <w:tcW w:w="1350" w:type="dxa"/>
            <w:shd w:val="clear" w:color="auto" w:fill="auto"/>
          </w:tcPr>
          <w:p w14:paraId="217536D8" w14:textId="77777777" w:rsidR="00B80D76" w:rsidRPr="008D73E5" w:rsidRDefault="00B80D76" w:rsidP="00B80D76">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To review the totality of approved PPAs of the PGLU, especially the procurement of various goods for distribution and consumption, to avoid the instance of overstocking and overlapping purchase of goods</w:t>
            </w:r>
          </w:p>
          <w:p w14:paraId="2FE3C6AF" w14:textId="1B518558" w:rsidR="00B80D76" w:rsidRPr="008D73E5" w:rsidRDefault="00B80D76" w:rsidP="00B80D76">
            <w:pPr>
              <w:spacing w:after="0" w:line="240" w:lineRule="auto"/>
              <w:jc w:val="both"/>
              <w:rPr>
                <w:rFonts w:ascii="Times New Roman" w:eastAsia="Times New Roman" w:hAnsi="Times New Roman" w:cs="Times New Roman"/>
                <w:color w:val="000000"/>
                <w:sz w:val="16"/>
                <w:szCs w:val="16"/>
                <w:lang w:eastAsia="en-PH"/>
              </w:rPr>
            </w:pPr>
          </w:p>
        </w:tc>
        <w:tc>
          <w:tcPr>
            <w:tcW w:w="990" w:type="dxa"/>
            <w:shd w:val="clear" w:color="auto" w:fill="auto"/>
          </w:tcPr>
          <w:p w14:paraId="5049E384" w14:textId="29E3DB90" w:rsidR="00B80D76" w:rsidRPr="008D73E5" w:rsidRDefault="00B80D76" w:rsidP="00B80D76">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LFC</w:t>
            </w:r>
          </w:p>
        </w:tc>
        <w:tc>
          <w:tcPr>
            <w:tcW w:w="630" w:type="dxa"/>
            <w:shd w:val="clear" w:color="auto" w:fill="auto"/>
            <w:noWrap/>
          </w:tcPr>
          <w:p w14:paraId="3DAA24C8" w14:textId="29524900" w:rsidR="00B80D76" w:rsidRPr="008D73E5" w:rsidRDefault="00B80D76" w:rsidP="00B80D76">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2023</w:t>
            </w:r>
          </w:p>
        </w:tc>
        <w:tc>
          <w:tcPr>
            <w:tcW w:w="630" w:type="dxa"/>
            <w:shd w:val="clear" w:color="auto" w:fill="auto"/>
            <w:noWrap/>
          </w:tcPr>
          <w:p w14:paraId="4351E0BA" w14:textId="54C745E3" w:rsidR="00B80D76" w:rsidRPr="008D73E5" w:rsidRDefault="00B80D76" w:rsidP="00B80D76">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Dec 2024</w:t>
            </w:r>
          </w:p>
        </w:tc>
        <w:tc>
          <w:tcPr>
            <w:tcW w:w="1071" w:type="dxa"/>
            <w:shd w:val="clear" w:color="auto" w:fill="auto"/>
            <w:noWrap/>
          </w:tcPr>
          <w:p w14:paraId="372711C4" w14:textId="7BD0FAD7" w:rsidR="00B80D76" w:rsidRPr="008D73E5" w:rsidRDefault="00B80D76" w:rsidP="00B80D76">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Fully Implemented</w:t>
            </w:r>
          </w:p>
        </w:tc>
        <w:tc>
          <w:tcPr>
            <w:tcW w:w="909" w:type="dxa"/>
            <w:shd w:val="clear" w:color="auto" w:fill="auto"/>
            <w:noWrap/>
          </w:tcPr>
          <w:p w14:paraId="70E17001" w14:textId="77777777" w:rsidR="00B80D76" w:rsidRPr="008D73E5" w:rsidRDefault="00B80D76" w:rsidP="00B80D76">
            <w:pPr>
              <w:spacing w:after="0" w:line="240" w:lineRule="auto"/>
              <w:jc w:val="both"/>
              <w:rPr>
                <w:rFonts w:ascii="Times New Roman" w:eastAsia="Times New Roman" w:hAnsi="Times New Roman" w:cs="Times New Roman"/>
                <w:color w:val="000000"/>
                <w:sz w:val="16"/>
                <w:szCs w:val="16"/>
                <w:lang w:eastAsia="en-PH"/>
              </w:rPr>
            </w:pPr>
          </w:p>
        </w:tc>
        <w:tc>
          <w:tcPr>
            <w:tcW w:w="2160" w:type="dxa"/>
            <w:shd w:val="clear" w:color="FFFFFF" w:fill="FFFFFF"/>
          </w:tcPr>
          <w:p w14:paraId="1392D478" w14:textId="235F5521" w:rsidR="00B80D76" w:rsidRPr="008D73E5" w:rsidRDefault="00B80D76" w:rsidP="00B80D76">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 xml:space="preserve">Prior to procurement project proposals are being reviewed by LFC. The period of implementation and beneficiaries are stated in the proposals. Required implementing offices to submit beneficiaries of procured goods for distribution. </w:t>
            </w:r>
          </w:p>
        </w:tc>
        <w:tc>
          <w:tcPr>
            <w:tcW w:w="1080" w:type="dxa"/>
            <w:shd w:val="clear" w:color="auto" w:fill="auto"/>
            <w:noWrap/>
          </w:tcPr>
          <w:p w14:paraId="02EDCE0C" w14:textId="79A7F889" w:rsidR="00B80D76" w:rsidRPr="008D73E5" w:rsidRDefault="00756239" w:rsidP="00B80D76">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September, December 2023 and January 2024 and October 2024</w:t>
            </w:r>
          </w:p>
        </w:tc>
        <w:tc>
          <w:tcPr>
            <w:tcW w:w="1080" w:type="dxa"/>
            <w:shd w:val="clear" w:color="auto" w:fill="auto"/>
            <w:noWrap/>
          </w:tcPr>
          <w:p w14:paraId="78065CA7" w14:textId="325288C9" w:rsidR="00B80D76" w:rsidRPr="008D73E5" w:rsidRDefault="00756239" w:rsidP="00B80D76">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Not implemented</w:t>
            </w:r>
          </w:p>
        </w:tc>
        <w:tc>
          <w:tcPr>
            <w:tcW w:w="720" w:type="dxa"/>
            <w:shd w:val="clear" w:color="auto" w:fill="auto"/>
            <w:noWrap/>
          </w:tcPr>
          <w:p w14:paraId="271D58A6" w14:textId="77777777" w:rsidR="00B80D76" w:rsidRPr="008D73E5" w:rsidRDefault="00B80D76" w:rsidP="00B80D76">
            <w:pPr>
              <w:spacing w:after="0" w:line="240" w:lineRule="auto"/>
              <w:jc w:val="both"/>
              <w:rPr>
                <w:rFonts w:ascii="Times New Roman" w:eastAsia="Times New Roman" w:hAnsi="Times New Roman" w:cs="Times New Roman"/>
                <w:color w:val="000000"/>
                <w:sz w:val="16"/>
                <w:szCs w:val="16"/>
                <w:lang w:eastAsia="en-PH"/>
              </w:rPr>
            </w:pPr>
          </w:p>
        </w:tc>
        <w:tc>
          <w:tcPr>
            <w:tcW w:w="720" w:type="dxa"/>
            <w:shd w:val="clear" w:color="auto" w:fill="auto"/>
            <w:noWrap/>
          </w:tcPr>
          <w:p w14:paraId="2BDEAAF4" w14:textId="77777777" w:rsidR="00B80D76" w:rsidRPr="008D73E5" w:rsidRDefault="00B80D76" w:rsidP="00B80D76">
            <w:pPr>
              <w:spacing w:after="0" w:line="240" w:lineRule="auto"/>
              <w:jc w:val="both"/>
              <w:rPr>
                <w:rFonts w:ascii="Times New Roman" w:eastAsia="Times New Roman" w:hAnsi="Times New Roman" w:cs="Times New Roman"/>
                <w:color w:val="000000"/>
                <w:sz w:val="16"/>
                <w:szCs w:val="16"/>
                <w:lang w:eastAsia="en-PH"/>
              </w:rPr>
            </w:pPr>
          </w:p>
        </w:tc>
        <w:tc>
          <w:tcPr>
            <w:tcW w:w="1795" w:type="dxa"/>
            <w:shd w:val="clear" w:color="auto" w:fill="auto"/>
            <w:noWrap/>
          </w:tcPr>
          <w:p w14:paraId="18511388" w14:textId="7578BB38" w:rsidR="00B80D76" w:rsidRPr="008D73E5" w:rsidRDefault="00756239" w:rsidP="00FE2043">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This will be subject for further validation upon the submission of all the documents and reports pertaining to the CY 2024 transactions and conduct of physical inspection of inventories</w:t>
            </w:r>
            <w:r w:rsidR="00FE2043" w:rsidRPr="008D73E5">
              <w:rPr>
                <w:rFonts w:ascii="Times New Roman" w:eastAsia="Times New Roman" w:hAnsi="Times New Roman" w:cs="Times New Roman"/>
                <w:color w:val="000000"/>
                <w:sz w:val="16"/>
                <w:szCs w:val="16"/>
                <w:lang w:eastAsia="en-PH"/>
              </w:rPr>
              <w:t>.</w:t>
            </w:r>
          </w:p>
        </w:tc>
      </w:tr>
      <w:tr w:rsidR="00756239" w:rsidRPr="008D73E5" w14:paraId="6872ABE3" w14:textId="77777777" w:rsidTr="00D71072">
        <w:trPr>
          <w:trHeight w:val="935"/>
        </w:trPr>
        <w:tc>
          <w:tcPr>
            <w:tcW w:w="624" w:type="dxa"/>
            <w:vMerge/>
            <w:shd w:val="clear" w:color="auto" w:fill="auto"/>
            <w:noWrap/>
          </w:tcPr>
          <w:p w14:paraId="122195A2" w14:textId="77777777" w:rsidR="00756239" w:rsidRPr="008D73E5" w:rsidRDefault="00756239" w:rsidP="00756239">
            <w:pPr>
              <w:spacing w:after="0" w:line="240" w:lineRule="auto"/>
              <w:jc w:val="both"/>
              <w:rPr>
                <w:rFonts w:ascii="Times New Roman" w:eastAsia="Times New Roman" w:hAnsi="Times New Roman" w:cs="Times New Roman"/>
                <w:color w:val="000000"/>
                <w:sz w:val="16"/>
                <w:szCs w:val="16"/>
                <w:lang w:eastAsia="en-PH"/>
              </w:rPr>
            </w:pPr>
          </w:p>
        </w:tc>
        <w:tc>
          <w:tcPr>
            <w:tcW w:w="1708" w:type="dxa"/>
            <w:vMerge/>
            <w:shd w:val="clear" w:color="auto" w:fill="auto"/>
          </w:tcPr>
          <w:p w14:paraId="2D7626F1" w14:textId="77777777" w:rsidR="00756239" w:rsidRPr="008D73E5" w:rsidRDefault="00756239" w:rsidP="00756239">
            <w:pPr>
              <w:spacing w:after="0" w:line="240" w:lineRule="auto"/>
              <w:jc w:val="both"/>
              <w:rPr>
                <w:rFonts w:ascii="Times New Roman" w:eastAsia="Times New Roman" w:hAnsi="Times New Roman" w:cs="Times New Roman"/>
                <w:color w:val="000000"/>
                <w:sz w:val="16"/>
                <w:szCs w:val="16"/>
                <w:lang w:eastAsia="en-PH"/>
              </w:rPr>
            </w:pPr>
          </w:p>
        </w:tc>
        <w:tc>
          <w:tcPr>
            <w:tcW w:w="2078" w:type="dxa"/>
            <w:shd w:val="clear" w:color="auto" w:fill="auto"/>
          </w:tcPr>
          <w:p w14:paraId="0DBF6B29" w14:textId="30FF95A8" w:rsidR="00756239" w:rsidRPr="008D73E5" w:rsidRDefault="00756239" w:rsidP="00756239">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b.</w:t>
            </w:r>
            <w:r w:rsidRPr="008D73E5">
              <w:rPr>
                <w:rFonts w:ascii="Times New Roman" w:eastAsia="Times New Roman" w:hAnsi="Times New Roman" w:cs="Times New Roman"/>
                <w:color w:val="000000"/>
                <w:sz w:val="16"/>
                <w:szCs w:val="16"/>
                <w:lang w:eastAsia="en-PH"/>
              </w:rPr>
              <w:tab/>
              <w:t>Direct the GSO to devise an internal control system that would ensure that the expiration dates of perishable inventories are adequately monitored;</w:t>
            </w:r>
          </w:p>
          <w:p w14:paraId="28C0C325" w14:textId="581D1EF4" w:rsidR="00756239" w:rsidRPr="008D73E5" w:rsidRDefault="00756239" w:rsidP="00756239">
            <w:pPr>
              <w:spacing w:after="0" w:line="240" w:lineRule="auto"/>
              <w:jc w:val="both"/>
              <w:rPr>
                <w:rFonts w:ascii="Times New Roman" w:eastAsia="Times New Roman" w:hAnsi="Times New Roman" w:cs="Times New Roman"/>
                <w:color w:val="000000"/>
                <w:sz w:val="16"/>
                <w:szCs w:val="16"/>
                <w:lang w:eastAsia="en-PH"/>
              </w:rPr>
            </w:pPr>
          </w:p>
        </w:tc>
        <w:tc>
          <w:tcPr>
            <w:tcW w:w="1350" w:type="dxa"/>
            <w:shd w:val="clear" w:color="auto" w:fill="auto"/>
          </w:tcPr>
          <w:p w14:paraId="3404A7B9" w14:textId="77777777" w:rsidR="00756239" w:rsidRPr="008D73E5" w:rsidRDefault="00756239" w:rsidP="00756239">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To devise an internal control system that would ensure that the expiration dates of perishable inventories are adequately monitored</w:t>
            </w:r>
          </w:p>
          <w:p w14:paraId="060B22E2" w14:textId="5E9923F0" w:rsidR="00756239" w:rsidRPr="008D73E5" w:rsidRDefault="00756239" w:rsidP="00756239">
            <w:pPr>
              <w:spacing w:after="0" w:line="240" w:lineRule="auto"/>
              <w:jc w:val="both"/>
              <w:rPr>
                <w:rFonts w:ascii="Times New Roman" w:eastAsia="Times New Roman" w:hAnsi="Times New Roman" w:cs="Times New Roman"/>
                <w:color w:val="000000"/>
                <w:sz w:val="16"/>
                <w:szCs w:val="16"/>
                <w:lang w:eastAsia="en-PH"/>
              </w:rPr>
            </w:pPr>
          </w:p>
        </w:tc>
        <w:tc>
          <w:tcPr>
            <w:tcW w:w="990" w:type="dxa"/>
            <w:shd w:val="clear" w:color="auto" w:fill="auto"/>
          </w:tcPr>
          <w:p w14:paraId="7445F3AB" w14:textId="53129BDD" w:rsidR="00756239" w:rsidRPr="008D73E5" w:rsidRDefault="00756239" w:rsidP="00756239">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PGSO</w:t>
            </w:r>
          </w:p>
        </w:tc>
        <w:tc>
          <w:tcPr>
            <w:tcW w:w="630" w:type="dxa"/>
            <w:shd w:val="clear" w:color="auto" w:fill="auto"/>
            <w:noWrap/>
          </w:tcPr>
          <w:p w14:paraId="3AA1D079" w14:textId="6B8E9FC5" w:rsidR="00756239" w:rsidRPr="008D73E5" w:rsidRDefault="00756239" w:rsidP="00756239">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2023</w:t>
            </w:r>
          </w:p>
        </w:tc>
        <w:tc>
          <w:tcPr>
            <w:tcW w:w="630" w:type="dxa"/>
            <w:shd w:val="clear" w:color="auto" w:fill="auto"/>
            <w:noWrap/>
          </w:tcPr>
          <w:p w14:paraId="6CC7746B" w14:textId="59944612" w:rsidR="00756239" w:rsidRPr="008D73E5" w:rsidRDefault="00756239" w:rsidP="00756239">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Dec 2024</w:t>
            </w:r>
          </w:p>
        </w:tc>
        <w:tc>
          <w:tcPr>
            <w:tcW w:w="1071" w:type="dxa"/>
            <w:shd w:val="clear" w:color="auto" w:fill="auto"/>
            <w:noWrap/>
          </w:tcPr>
          <w:p w14:paraId="3ACA0B22" w14:textId="18B249C1" w:rsidR="00756239" w:rsidRPr="008D73E5" w:rsidRDefault="00756239" w:rsidP="00756239">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Fully Implemented</w:t>
            </w:r>
          </w:p>
        </w:tc>
        <w:tc>
          <w:tcPr>
            <w:tcW w:w="909" w:type="dxa"/>
            <w:shd w:val="clear" w:color="auto" w:fill="auto"/>
            <w:noWrap/>
          </w:tcPr>
          <w:p w14:paraId="7419DE4E" w14:textId="77777777" w:rsidR="00756239" w:rsidRPr="008D73E5" w:rsidRDefault="00756239" w:rsidP="00756239">
            <w:pPr>
              <w:spacing w:after="0" w:line="240" w:lineRule="auto"/>
              <w:jc w:val="both"/>
              <w:rPr>
                <w:rFonts w:ascii="Times New Roman" w:eastAsia="Times New Roman" w:hAnsi="Times New Roman" w:cs="Times New Roman"/>
                <w:color w:val="000000"/>
                <w:sz w:val="16"/>
                <w:szCs w:val="16"/>
                <w:lang w:eastAsia="en-PH"/>
              </w:rPr>
            </w:pPr>
          </w:p>
        </w:tc>
        <w:tc>
          <w:tcPr>
            <w:tcW w:w="2160" w:type="dxa"/>
            <w:shd w:val="clear" w:color="FFFFFF" w:fill="FFFFFF"/>
          </w:tcPr>
          <w:p w14:paraId="1E4E9637" w14:textId="77777777" w:rsidR="00756239" w:rsidRPr="008D73E5" w:rsidRDefault="00756239" w:rsidP="00756239">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Cards the expiration dates of the inventories for proper monitoring.</w:t>
            </w:r>
          </w:p>
          <w:p w14:paraId="47E587BC" w14:textId="77777777" w:rsidR="00756239" w:rsidRPr="008D73E5" w:rsidRDefault="00756239" w:rsidP="00756239">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 xml:space="preserve"> PGSO informs the concerned departments monthly of the inventory levels and expiration dates and reminds them to request issuance of said items based on purpose.</w:t>
            </w:r>
          </w:p>
          <w:p w14:paraId="4B950346" w14:textId="77777777" w:rsidR="00756239" w:rsidRPr="008D73E5" w:rsidRDefault="00756239" w:rsidP="00756239">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 xml:space="preserve">  </w:t>
            </w:r>
          </w:p>
          <w:p w14:paraId="2EAB7550" w14:textId="77777777" w:rsidR="00756239" w:rsidRPr="008D73E5" w:rsidRDefault="00756239" w:rsidP="00756239">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 xml:space="preserve"> PGSO recommended the just-in-time inventory management and cohesive procurement management in support of the effective and efficient acquisition.</w:t>
            </w:r>
          </w:p>
          <w:p w14:paraId="02C05296" w14:textId="77777777" w:rsidR="00756239" w:rsidRPr="008D73E5" w:rsidRDefault="00756239" w:rsidP="00756239">
            <w:pPr>
              <w:spacing w:after="0" w:line="240" w:lineRule="auto"/>
              <w:jc w:val="both"/>
              <w:rPr>
                <w:rFonts w:ascii="Times New Roman" w:eastAsia="Times New Roman" w:hAnsi="Times New Roman" w:cs="Times New Roman"/>
                <w:color w:val="000000"/>
                <w:sz w:val="16"/>
                <w:szCs w:val="16"/>
                <w:lang w:eastAsia="en-PH"/>
              </w:rPr>
            </w:pPr>
          </w:p>
          <w:p w14:paraId="3A06816D" w14:textId="05D643B9" w:rsidR="00756239" w:rsidRPr="008D73E5" w:rsidRDefault="00756239" w:rsidP="00756239">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PGSO monitored expiration of the inventory through the stock cards. A memorandum is also issued monthly to inform the concerned departments of the inventory levels, expiration, and to determine other possible PPA where inventories nearing expiration can be used.</w:t>
            </w:r>
          </w:p>
          <w:p w14:paraId="5825DD6B" w14:textId="77777777" w:rsidR="00756239" w:rsidRPr="008D73E5" w:rsidRDefault="00756239" w:rsidP="00756239">
            <w:pPr>
              <w:spacing w:after="0" w:line="240" w:lineRule="auto"/>
              <w:jc w:val="both"/>
              <w:rPr>
                <w:rFonts w:ascii="Times New Roman" w:eastAsia="Times New Roman" w:hAnsi="Times New Roman" w:cs="Times New Roman"/>
                <w:color w:val="000000"/>
                <w:sz w:val="16"/>
                <w:szCs w:val="16"/>
                <w:lang w:eastAsia="en-PH"/>
              </w:rPr>
            </w:pPr>
          </w:p>
          <w:p w14:paraId="75EB068A" w14:textId="0375C57C" w:rsidR="00756239" w:rsidRPr="008D73E5" w:rsidRDefault="00756239" w:rsidP="00756239">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 xml:space="preserve">The PGSO has a monthly report on Inventory of Supplies and Materials for Non-Food and Food Items submitted to the OPA for them to notify and remind the </w:t>
            </w:r>
            <w:r w:rsidRPr="008D73E5">
              <w:rPr>
                <w:rFonts w:ascii="Times New Roman" w:eastAsia="Times New Roman" w:hAnsi="Times New Roman" w:cs="Times New Roman"/>
                <w:color w:val="000000"/>
                <w:sz w:val="16"/>
                <w:szCs w:val="16"/>
                <w:lang w:eastAsia="en-PH"/>
              </w:rPr>
              <w:lastRenderedPageBreak/>
              <w:t>PDRRMO and PSWDO to process immediately the request for issuance that can be used or distributed to avoid</w:t>
            </w:r>
          </w:p>
          <w:p w14:paraId="4C845AF3" w14:textId="77777777" w:rsidR="00756239" w:rsidRPr="008D73E5" w:rsidRDefault="00756239" w:rsidP="00756239">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waste. </w:t>
            </w:r>
          </w:p>
          <w:p w14:paraId="3D51A43A" w14:textId="77777777" w:rsidR="00756239" w:rsidRPr="008D73E5" w:rsidRDefault="00756239" w:rsidP="00756239">
            <w:pPr>
              <w:spacing w:after="0" w:line="240" w:lineRule="auto"/>
              <w:jc w:val="both"/>
              <w:rPr>
                <w:rFonts w:ascii="Times New Roman" w:eastAsia="Times New Roman" w:hAnsi="Times New Roman" w:cs="Times New Roman"/>
                <w:color w:val="000000"/>
                <w:sz w:val="16"/>
                <w:szCs w:val="16"/>
                <w:lang w:eastAsia="en-PH"/>
              </w:rPr>
            </w:pPr>
          </w:p>
          <w:p w14:paraId="35C5FE22" w14:textId="0CA1FC1D" w:rsidR="00756239" w:rsidRPr="008D73E5" w:rsidRDefault="00756239" w:rsidP="00756239">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 xml:space="preserve">https://bit.ly/4dLdrgO </w:t>
            </w:r>
          </w:p>
          <w:p w14:paraId="1F725711" w14:textId="4E27BC60" w:rsidR="00756239" w:rsidRPr="008D73E5" w:rsidRDefault="00756239" w:rsidP="00756239">
            <w:pPr>
              <w:spacing w:after="0" w:line="240" w:lineRule="auto"/>
              <w:jc w:val="both"/>
              <w:rPr>
                <w:rFonts w:ascii="Times New Roman" w:eastAsia="Times New Roman" w:hAnsi="Times New Roman" w:cs="Times New Roman"/>
                <w:color w:val="000000"/>
                <w:sz w:val="16"/>
                <w:szCs w:val="16"/>
                <w:lang w:eastAsia="en-PH"/>
              </w:rPr>
            </w:pPr>
          </w:p>
        </w:tc>
        <w:tc>
          <w:tcPr>
            <w:tcW w:w="1080" w:type="dxa"/>
            <w:shd w:val="clear" w:color="auto" w:fill="auto"/>
            <w:noWrap/>
          </w:tcPr>
          <w:p w14:paraId="01AD4B7C" w14:textId="77777777" w:rsidR="00756239" w:rsidRPr="008D73E5" w:rsidRDefault="00756239" w:rsidP="00756239">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lastRenderedPageBreak/>
              <w:t>September, December 2023 and January 2024</w:t>
            </w:r>
          </w:p>
          <w:p w14:paraId="4DE83085" w14:textId="77777777" w:rsidR="00756239" w:rsidRPr="008D73E5" w:rsidRDefault="00756239" w:rsidP="00756239">
            <w:pPr>
              <w:spacing w:after="0" w:line="240" w:lineRule="auto"/>
              <w:jc w:val="both"/>
              <w:rPr>
                <w:rFonts w:ascii="Times New Roman" w:eastAsia="Times New Roman" w:hAnsi="Times New Roman" w:cs="Times New Roman"/>
                <w:color w:val="000000"/>
                <w:sz w:val="16"/>
                <w:szCs w:val="16"/>
                <w:lang w:eastAsia="en-PH"/>
              </w:rPr>
            </w:pPr>
          </w:p>
          <w:p w14:paraId="3D2688A6" w14:textId="77777777" w:rsidR="00756239" w:rsidRPr="008D73E5" w:rsidRDefault="00756239" w:rsidP="00756239">
            <w:pPr>
              <w:spacing w:after="0" w:line="240" w:lineRule="auto"/>
              <w:jc w:val="both"/>
              <w:rPr>
                <w:rFonts w:ascii="Times New Roman" w:eastAsia="Times New Roman" w:hAnsi="Times New Roman" w:cs="Times New Roman"/>
                <w:color w:val="000000"/>
                <w:sz w:val="16"/>
                <w:szCs w:val="16"/>
                <w:lang w:eastAsia="en-PH"/>
              </w:rPr>
            </w:pPr>
          </w:p>
          <w:p w14:paraId="7DC405DA" w14:textId="77777777" w:rsidR="00756239" w:rsidRPr="008D73E5" w:rsidRDefault="00756239" w:rsidP="00756239">
            <w:pPr>
              <w:spacing w:after="0" w:line="240" w:lineRule="auto"/>
              <w:jc w:val="both"/>
              <w:rPr>
                <w:rFonts w:ascii="Times New Roman" w:eastAsia="Times New Roman" w:hAnsi="Times New Roman" w:cs="Times New Roman"/>
                <w:color w:val="000000"/>
                <w:sz w:val="16"/>
                <w:szCs w:val="16"/>
                <w:lang w:eastAsia="en-PH"/>
              </w:rPr>
            </w:pPr>
          </w:p>
          <w:p w14:paraId="75071748" w14:textId="77777777" w:rsidR="00756239" w:rsidRPr="008D73E5" w:rsidRDefault="00756239" w:rsidP="00756239">
            <w:pPr>
              <w:spacing w:after="0" w:line="240" w:lineRule="auto"/>
              <w:jc w:val="both"/>
              <w:rPr>
                <w:rFonts w:ascii="Times New Roman" w:eastAsia="Times New Roman" w:hAnsi="Times New Roman" w:cs="Times New Roman"/>
                <w:color w:val="000000"/>
                <w:sz w:val="16"/>
                <w:szCs w:val="16"/>
                <w:lang w:eastAsia="en-PH"/>
              </w:rPr>
            </w:pPr>
          </w:p>
          <w:p w14:paraId="3E225BF7" w14:textId="77777777" w:rsidR="00756239" w:rsidRPr="008D73E5" w:rsidRDefault="00756239" w:rsidP="00756239">
            <w:pPr>
              <w:spacing w:after="0" w:line="240" w:lineRule="auto"/>
              <w:jc w:val="both"/>
              <w:rPr>
                <w:rFonts w:ascii="Times New Roman" w:eastAsia="Times New Roman" w:hAnsi="Times New Roman" w:cs="Times New Roman"/>
                <w:color w:val="000000"/>
                <w:sz w:val="16"/>
                <w:szCs w:val="16"/>
                <w:lang w:eastAsia="en-PH"/>
              </w:rPr>
            </w:pPr>
          </w:p>
          <w:p w14:paraId="6E280F5B" w14:textId="77777777" w:rsidR="00756239" w:rsidRPr="008D73E5" w:rsidRDefault="00756239" w:rsidP="00756239">
            <w:pPr>
              <w:spacing w:after="0" w:line="240" w:lineRule="auto"/>
              <w:jc w:val="both"/>
              <w:rPr>
                <w:rFonts w:ascii="Times New Roman" w:eastAsia="Times New Roman" w:hAnsi="Times New Roman" w:cs="Times New Roman"/>
                <w:color w:val="000000"/>
                <w:sz w:val="16"/>
                <w:szCs w:val="16"/>
                <w:lang w:eastAsia="en-PH"/>
              </w:rPr>
            </w:pPr>
          </w:p>
          <w:p w14:paraId="26C25971" w14:textId="77777777" w:rsidR="00756239" w:rsidRPr="008D73E5" w:rsidRDefault="00756239" w:rsidP="00756239">
            <w:pPr>
              <w:spacing w:after="0" w:line="240" w:lineRule="auto"/>
              <w:jc w:val="both"/>
              <w:rPr>
                <w:rFonts w:ascii="Times New Roman" w:eastAsia="Times New Roman" w:hAnsi="Times New Roman" w:cs="Times New Roman"/>
                <w:color w:val="000000"/>
                <w:sz w:val="16"/>
                <w:szCs w:val="16"/>
                <w:lang w:eastAsia="en-PH"/>
              </w:rPr>
            </w:pPr>
          </w:p>
          <w:p w14:paraId="2CC4E1A3" w14:textId="77777777" w:rsidR="00756239" w:rsidRPr="008D73E5" w:rsidRDefault="00756239" w:rsidP="00756239">
            <w:pPr>
              <w:spacing w:after="0" w:line="240" w:lineRule="auto"/>
              <w:jc w:val="both"/>
              <w:rPr>
                <w:rFonts w:ascii="Times New Roman" w:eastAsia="Times New Roman" w:hAnsi="Times New Roman" w:cs="Times New Roman"/>
                <w:color w:val="000000"/>
                <w:sz w:val="16"/>
                <w:szCs w:val="16"/>
                <w:lang w:eastAsia="en-PH"/>
              </w:rPr>
            </w:pPr>
          </w:p>
          <w:p w14:paraId="5F7C42C4" w14:textId="77777777" w:rsidR="00756239" w:rsidRPr="008D73E5" w:rsidRDefault="00756239" w:rsidP="00756239">
            <w:pPr>
              <w:spacing w:after="0" w:line="240" w:lineRule="auto"/>
              <w:jc w:val="both"/>
              <w:rPr>
                <w:rFonts w:ascii="Times New Roman" w:eastAsia="Times New Roman" w:hAnsi="Times New Roman" w:cs="Times New Roman"/>
                <w:color w:val="000000"/>
                <w:sz w:val="16"/>
                <w:szCs w:val="16"/>
                <w:lang w:eastAsia="en-PH"/>
              </w:rPr>
            </w:pPr>
          </w:p>
          <w:p w14:paraId="32F98997" w14:textId="77777777" w:rsidR="00756239" w:rsidRPr="008D73E5" w:rsidRDefault="00756239" w:rsidP="00756239">
            <w:pPr>
              <w:spacing w:after="0" w:line="240" w:lineRule="auto"/>
              <w:jc w:val="both"/>
              <w:rPr>
                <w:rFonts w:ascii="Times New Roman" w:eastAsia="Times New Roman" w:hAnsi="Times New Roman" w:cs="Times New Roman"/>
                <w:color w:val="000000"/>
                <w:sz w:val="16"/>
                <w:szCs w:val="16"/>
                <w:lang w:eastAsia="en-PH"/>
              </w:rPr>
            </w:pPr>
          </w:p>
          <w:p w14:paraId="2F38E3DE" w14:textId="77777777" w:rsidR="00756239" w:rsidRPr="008D73E5" w:rsidRDefault="00756239" w:rsidP="00756239">
            <w:pPr>
              <w:spacing w:after="0" w:line="240" w:lineRule="auto"/>
              <w:jc w:val="both"/>
              <w:rPr>
                <w:rFonts w:ascii="Times New Roman" w:eastAsia="Times New Roman" w:hAnsi="Times New Roman" w:cs="Times New Roman"/>
                <w:color w:val="000000"/>
                <w:sz w:val="16"/>
                <w:szCs w:val="16"/>
                <w:lang w:eastAsia="en-PH"/>
              </w:rPr>
            </w:pPr>
          </w:p>
          <w:p w14:paraId="41AFE3F0" w14:textId="77777777" w:rsidR="00756239" w:rsidRPr="008D73E5" w:rsidRDefault="00756239" w:rsidP="00756239">
            <w:pPr>
              <w:spacing w:after="0" w:line="240" w:lineRule="auto"/>
              <w:jc w:val="both"/>
              <w:rPr>
                <w:rFonts w:ascii="Times New Roman" w:eastAsia="Times New Roman" w:hAnsi="Times New Roman" w:cs="Times New Roman"/>
                <w:color w:val="000000"/>
                <w:sz w:val="16"/>
                <w:szCs w:val="16"/>
                <w:lang w:eastAsia="en-PH"/>
              </w:rPr>
            </w:pPr>
          </w:p>
          <w:p w14:paraId="0651DCC7" w14:textId="77777777" w:rsidR="00756239" w:rsidRPr="008D73E5" w:rsidRDefault="00756239" w:rsidP="00756239">
            <w:pPr>
              <w:spacing w:after="0" w:line="240" w:lineRule="auto"/>
              <w:jc w:val="both"/>
              <w:rPr>
                <w:rFonts w:ascii="Times New Roman" w:eastAsia="Times New Roman" w:hAnsi="Times New Roman" w:cs="Times New Roman"/>
                <w:color w:val="000000"/>
                <w:sz w:val="16"/>
                <w:szCs w:val="16"/>
                <w:lang w:eastAsia="en-PH"/>
              </w:rPr>
            </w:pPr>
          </w:p>
          <w:p w14:paraId="53E3FA8A" w14:textId="77777777" w:rsidR="00756239" w:rsidRPr="008D73E5" w:rsidRDefault="00756239" w:rsidP="00756239">
            <w:pPr>
              <w:spacing w:after="0" w:line="240" w:lineRule="auto"/>
              <w:jc w:val="both"/>
              <w:rPr>
                <w:rFonts w:ascii="Times New Roman" w:eastAsia="Times New Roman" w:hAnsi="Times New Roman" w:cs="Times New Roman"/>
                <w:color w:val="000000"/>
                <w:sz w:val="16"/>
                <w:szCs w:val="16"/>
                <w:lang w:eastAsia="en-PH"/>
              </w:rPr>
            </w:pPr>
          </w:p>
          <w:p w14:paraId="2396DBA8" w14:textId="77777777" w:rsidR="00756239" w:rsidRPr="008D73E5" w:rsidRDefault="00756239" w:rsidP="00756239">
            <w:pPr>
              <w:spacing w:after="0" w:line="240" w:lineRule="auto"/>
              <w:jc w:val="both"/>
              <w:rPr>
                <w:rFonts w:ascii="Times New Roman" w:eastAsia="Times New Roman" w:hAnsi="Times New Roman" w:cs="Times New Roman"/>
                <w:color w:val="000000"/>
                <w:sz w:val="16"/>
                <w:szCs w:val="16"/>
                <w:lang w:eastAsia="en-PH"/>
              </w:rPr>
            </w:pPr>
          </w:p>
          <w:p w14:paraId="51936E3D" w14:textId="77777777" w:rsidR="00756239" w:rsidRPr="008D73E5" w:rsidRDefault="00756239" w:rsidP="00756239">
            <w:pPr>
              <w:spacing w:after="0" w:line="240" w:lineRule="auto"/>
              <w:jc w:val="both"/>
              <w:rPr>
                <w:rFonts w:ascii="Times New Roman" w:eastAsia="Times New Roman" w:hAnsi="Times New Roman" w:cs="Times New Roman"/>
                <w:color w:val="000000"/>
                <w:sz w:val="16"/>
                <w:szCs w:val="16"/>
                <w:lang w:eastAsia="en-PH"/>
              </w:rPr>
            </w:pPr>
          </w:p>
          <w:p w14:paraId="2B3A06BF" w14:textId="77777777" w:rsidR="00756239" w:rsidRPr="008D73E5" w:rsidRDefault="00756239" w:rsidP="00756239">
            <w:pPr>
              <w:spacing w:after="0" w:line="240" w:lineRule="auto"/>
              <w:jc w:val="both"/>
              <w:rPr>
                <w:rFonts w:ascii="Times New Roman" w:eastAsia="Times New Roman" w:hAnsi="Times New Roman" w:cs="Times New Roman"/>
                <w:color w:val="000000"/>
                <w:sz w:val="16"/>
                <w:szCs w:val="16"/>
                <w:lang w:eastAsia="en-PH"/>
              </w:rPr>
            </w:pPr>
          </w:p>
          <w:p w14:paraId="5D50A4D5" w14:textId="77777777" w:rsidR="00756239" w:rsidRPr="008D73E5" w:rsidRDefault="00756239" w:rsidP="00756239">
            <w:pPr>
              <w:spacing w:after="0" w:line="240" w:lineRule="auto"/>
              <w:jc w:val="both"/>
              <w:rPr>
                <w:rFonts w:ascii="Times New Roman" w:eastAsia="Times New Roman" w:hAnsi="Times New Roman" w:cs="Times New Roman"/>
                <w:color w:val="000000"/>
                <w:sz w:val="16"/>
                <w:szCs w:val="16"/>
                <w:lang w:eastAsia="en-PH"/>
              </w:rPr>
            </w:pPr>
          </w:p>
          <w:p w14:paraId="4D4B595B" w14:textId="77777777" w:rsidR="00756239" w:rsidRPr="008D73E5" w:rsidRDefault="00756239" w:rsidP="00756239">
            <w:pPr>
              <w:spacing w:after="0" w:line="240" w:lineRule="auto"/>
              <w:jc w:val="both"/>
              <w:rPr>
                <w:rFonts w:ascii="Times New Roman" w:eastAsia="Times New Roman" w:hAnsi="Times New Roman" w:cs="Times New Roman"/>
                <w:color w:val="000000"/>
                <w:sz w:val="16"/>
                <w:szCs w:val="16"/>
                <w:lang w:eastAsia="en-PH"/>
              </w:rPr>
            </w:pPr>
          </w:p>
          <w:p w14:paraId="1898C74D" w14:textId="77777777" w:rsidR="00756239" w:rsidRPr="008D73E5" w:rsidRDefault="00756239" w:rsidP="00756239">
            <w:pPr>
              <w:spacing w:after="0" w:line="240" w:lineRule="auto"/>
              <w:jc w:val="both"/>
              <w:rPr>
                <w:rFonts w:ascii="Times New Roman" w:eastAsia="Times New Roman" w:hAnsi="Times New Roman" w:cs="Times New Roman"/>
                <w:color w:val="000000"/>
                <w:sz w:val="16"/>
                <w:szCs w:val="16"/>
                <w:lang w:eastAsia="en-PH"/>
              </w:rPr>
            </w:pPr>
          </w:p>
          <w:p w14:paraId="20D0AA54" w14:textId="77777777" w:rsidR="00756239" w:rsidRPr="008D73E5" w:rsidRDefault="00756239" w:rsidP="00756239">
            <w:pPr>
              <w:spacing w:after="0" w:line="240" w:lineRule="auto"/>
              <w:jc w:val="both"/>
              <w:rPr>
                <w:rFonts w:ascii="Times New Roman" w:eastAsia="Times New Roman" w:hAnsi="Times New Roman" w:cs="Times New Roman"/>
                <w:color w:val="000000"/>
                <w:sz w:val="16"/>
                <w:szCs w:val="16"/>
                <w:lang w:eastAsia="en-PH"/>
              </w:rPr>
            </w:pPr>
          </w:p>
          <w:p w14:paraId="5FDFAF48" w14:textId="77777777" w:rsidR="00756239" w:rsidRPr="008D73E5" w:rsidRDefault="00756239" w:rsidP="00756239">
            <w:pPr>
              <w:spacing w:after="0" w:line="240" w:lineRule="auto"/>
              <w:jc w:val="both"/>
              <w:rPr>
                <w:rFonts w:ascii="Times New Roman" w:eastAsia="Times New Roman" w:hAnsi="Times New Roman" w:cs="Times New Roman"/>
                <w:color w:val="000000"/>
                <w:sz w:val="16"/>
                <w:szCs w:val="16"/>
                <w:lang w:eastAsia="en-PH"/>
              </w:rPr>
            </w:pPr>
          </w:p>
          <w:p w14:paraId="750D43CF" w14:textId="77777777" w:rsidR="00756239" w:rsidRPr="008D73E5" w:rsidRDefault="00756239" w:rsidP="00756239">
            <w:pPr>
              <w:spacing w:after="0" w:line="240" w:lineRule="auto"/>
              <w:jc w:val="both"/>
              <w:rPr>
                <w:rFonts w:ascii="Times New Roman" w:eastAsia="Times New Roman" w:hAnsi="Times New Roman" w:cs="Times New Roman"/>
                <w:color w:val="000000"/>
                <w:sz w:val="16"/>
                <w:szCs w:val="16"/>
                <w:lang w:eastAsia="en-PH"/>
              </w:rPr>
            </w:pPr>
          </w:p>
          <w:p w14:paraId="58EEDE73" w14:textId="77777777" w:rsidR="00756239" w:rsidRPr="008D73E5" w:rsidRDefault="00756239" w:rsidP="00756239">
            <w:pPr>
              <w:spacing w:after="0" w:line="240" w:lineRule="auto"/>
              <w:jc w:val="both"/>
              <w:rPr>
                <w:rFonts w:ascii="Times New Roman" w:eastAsia="Times New Roman" w:hAnsi="Times New Roman" w:cs="Times New Roman"/>
                <w:color w:val="000000"/>
                <w:sz w:val="16"/>
                <w:szCs w:val="16"/>
                <w:lang w:eastAsia="en-PH"/>
              </w:rPr>
            </w:pPr>
          </w:p>
          <w:p w14:paraId="0082DD0E" w14:textId="5ED8CFC5" w:rsidR="00756239" w:rsidRPr="008D73E5" w:rsidRDefault="00756239" w:rsidP="00756239">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October 2024</w:t>
            </w:r>
          </w:p>
        </w:tc>
        <w:tc>
          <w:tcPr>
            <w:tcW w:w="1080" w:type="dxa"/>
            <w:shd w:val="clear" w:color="auto" w:fill="auto"/>
            <w:noWrap/>
          </w:tcPr>
          <w:p w14:paraId="37670634" w14:textId="76C96CE0" w:rsidR="00756239" w:rsidRPr="008D73E5" w:rsidRDefault="00756239" w:rsidP="00756239">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Not implemented</w:t>
            </w:r>
          </w:p>
        </w:tc>
        <w:tc>
          <w:tcPr>
            <w:tcW w:w="720" w:type="dxa"/>
            <w:shd w:val="clear" w:color="auto" w:fill="auto"/>
            <w:noWrap/>
          </w:tcPr>
          <w:p w14:paraId="0665C180" w14:textId="77777777" w:rsidR="00756239" w:rsidRPr="008D73E5" w:rsidRDefault="00756239" w:rsidP="00756239">
            <w:pPr>
              <w:spacing w:after="0" w:line="240" w:lineRule="auto"/>
              <w:jc w:val="both"/>
              <w:rPr>
                <w:rFonts w:ascii="Times New Roman" w:eastAsia="Times New Roman" w:hAnsi="Times New Roman" w:cs="Times New Roman"/>
                <w:color w:val="000000"/>
                <w:sz w:val="16"/>
                <w:szCs w:val="16"/>
                <w:lang w:eastAsia="en-PH"/>
              </w:rPr>
            </w:pPr>
          </w:p>
        </w:tc>
        <w:tc>
          <w:tcPr>
            <w:tcW w:w="720" w:type="dxa"/>
            <w:shd w:val="clear" w:color="auto" w:fill="auto"/>
            <w:noWrap/>
          </w:tcPr>
          <w:p w14:paraId="08BD0AD1" w14:textId="77777777" w:rsidR="00756239" w:rsidRPr="008D73E5" w:rsidRDefault="00756239" w:rsidP="00756239">
            <w:pPr>
              <w:spacing w:after="0" w:line="240" w:lineRule="auto"/>
              <w:jc w:val="both"/>
              <w:rPr>
                <w:rFonts w:ascii="Times New Roman" w:eastAsia="Times New Roman" w:hAnsi="Times New Roman" w:cs="Times New Roman"/>
                <w:color w:val="000000"/>
                <w:sz w:val="16"/>
                <w:szCs w:val="16"/>
                <w:lang w:eastAsia="en-PH"/>
              </w:rPr>
            </w:pPr>
          </w:p>
        </w:tc>
        <w:tc>
          <w:tcPr>
            <w:tcW w:w="1795" w:type="dxa"/>
            <w:shd w:val="clear" w:color="auto" w:fill="auto"/>
            <w:noWrap/>
          </w:tcPr>
          <w:p w14:paraId="2862C57D" w14:textId="44C719D5" w:rsidR="00756239" w:rsidRPr="008D73E5" w:rsidRDefault="00756239" w:rsidP="00756239">
            <w:pPr>
              <w:spacing w:after="0" w:line="240" w:lineRule="auto"/>
              <w:jc w:val="both"/>
              <w:rPr>
                <w:rFonts w:ascii="Times New Roman" w:eastAsia="Times New Roman" w:hAnsi="Times New Roman" w:cs="Times New Roman"/>
                <w:strike/>
                <w:color w:val="FF0000"/>
                <w:sz w:val="16"/>
                <w:szCs w:val="16"/>
                <w:lang w:eastAsia="en-PH"/>
              </w:rPr>
            </w:pPr>
            <w:r w:rsidRPr="008D73E5">
              <w:rPr>
                <w:rFonts w:ascii="Times New Roman" w:eastAsia="Times New Roman" w:hAnsi="Times New Roman" w:cs="Times New Roman"/>
                <w:color w:val="000000"/>
                <w:sz w:val="16"/>
                <w:szCs w:val="16"/>
                <w:lang w:eastAsia="en-PH"/>
              </w:rPr>
              <w:t xml:space="preserve">The Audit Team validated a letter dated </w:t>
            </w:r>
            <w:r w:rsidRPr="008D73E5">
              <w:rPr>
                <w:rFonts w:ascii="Times New Roman" w:eastAsia="Times New Roman" w:hAnsi="Times New Roman" w:cs="Times New Roman"/>
                <w:sz w:val="16"/>
                <w:szCs w:val="16"/>
                <w:lang w:eastAsia="en-PH"/>
              </w:rPr>
              <w:t>July 31, 2024</w:t>
            </w:r>
            <w:r w:rsidR="0086389B" w:rsidRPr="008D73E5">
              <w:rPr>
                <w:rFonts w:ascii="Times New Roman" w:eastAsia="Times New Roman" w:hAnsi="Times New Roman" w:cs="Times New Roman"/>
                <w:sz w:val="16"/>
                <w:szCs w:val="16"/>
                <w:lang w:eastAsia="en-PH"/>
              </w:rPr>
              <w:t>. The letter</w:t>
            </w:r>
            <w:r w:rsidRPr="008D73E5">
              <w:rPr>
                <w:rFonts w:ascii="Times New Roman" w:eastAsia="Times New Roman" w:hAnsi="Times New Roman" w:cs="Times New Roman"/>
                <w:sz w:val="16"/>
                <w:szCs w:val="16"/>
                <w:lang w:eastAsia="en-PH"/>
              </w:rPr>
              <w:t xml:space="preserve"> </w:t>
            </w:r>
            <w:r w:rsidR="00E77E4F" w:rsidRPr="008D73E5">
              <w:rPr>
                <w:rFonts w:ascii="Times New Roman" w:eastAsia="Times New Roman" w:hAnsi="Times New Roman" w:cs="Times New Roman"/>
                <w:sz w:val="16"/>
                <w:szCs w:val="16"/>
                <w:lang w:eastAsia="en-PH"/>
              </w:rPr>
              <w:t xml:space="preserve">was </w:t>
            </w:r>
            <w:r w:rsidRPr="008D73E5">
              <w:rPr>
                <w:rFonts w:ascii="Times New Roman" w:eastAsia="Times New Roman" w:hAnsi="Times New Roman" w:cs="Times New Roman"/>
                <w:sz w:val="16"/>
                <w:szCs w:val="16"/>
                <w:lang w:eastAsia="en-PH"/>
              </w:rPr>
              <w:t xml:space="preserve">submitted to OPA </w:t>
            </w:r>
            <w:r w:rsidR="00E77E4F" w:rsidRPr="008D73E5">
              <w:rPr>
                <w:rFonts w:ascii="Times New Roman" w:eastAsia="Times New Roman" w:hAnsi="Times New Roman" w:cs="Times New Roman"/>
                <w:sz w:val="16"/>
                <w:szCs w:val="16"/>
                <w:lang w:eastAsia="en-PH"/>
              </w:rPr>
              <w:t>which contains</w:t>
            </w:r>
            <w:r w:rsidR="00FE2043" w:rsidRPr="008D73E5">
              <w:rPr>
                <w:rFonts w:ascii="Times New Roman" w:eastAsia="Times New Roman" w:hAnsi="Times New Roman" w:cs="Times New Roman"/>
                <w:sz w:val="16"/>
                <w:szCs w:val="16"/>
                <w:lang w:eastAsia="en-PH"/>
              </w:rPr>
              <w:t xml:space="preserve"> </w:t>
            </w:r>
            <w:r w:rsidRPr="008D73E5">
              <w:rPr>
                <w:rFonts w:ascii="Times New Roman" w:eastAsia="Times New Roman" w:hAnsi="Times New Roman" w:cs="Times New Roman"/>
                <w:color w:val="000000"/>
                <w:sz w:val="16"/>
                <w:szCs w:val="16"/>
                <w:lang w:eastAsia="en-PH"/>
              </w:rPr>
              <w:t xml:space="preserve">he Inventory of Supplies and Materials for Non-Food. </w:t>
            </w:r>
            <w:r w:rsidR="0086389B" w:rsidRPr="008D73E5">
              <w:rPr>
                <w:rFonts w:ascii="Times New Roman" w:eastAsia="Times New Roman" w:hAnsi="Times New Roman" w:cs="Times New Roman"/>
                <w:color w:val="000000"/>
                <w:sz w:val="16"/>
                <w:szCs w:val="16"/>
                <w:lang w:eastAsia="en-PH"/>
              </w:rPr>
              <w:t>It</w:t>
            </w:r>
            <w:r w:rsidRPr="008D73E5">
              <w:rPr>
                <w:rFonts w:ascii="Times New Roman" w:eastAsia="Times New Roman" w:hAnsi="Times New Roman" w:cs="Times New Roman"/>
                <w:color w:val="000000"/>
                <w:sz w:val="16"/>
                <w:szCs w:val="16"/>
                <w:lang w:eastAsia="en-PH"/>
              </w:rPr>
              <w:t xml:space="preserve"> aimed to notify and remind the PDRRMO and PSWDO to process the inventories’ immediate request for issuance. However, this will be subject for further validation upon the submission of all the documents and reports pertaining to the CY 2024 transactions and conduct of physical inspection of inventories</w:t>
            </w:r>
            <w:r w:rsidR="00FE2043" w:rsidRPr="008D73E5">
              <w:rPr>
                <w:rFonts w:ascii="Times New Roman" w:eastAsia="Times New Roman" w:hAnsi="Times New Roman" w:cs="Times New Roman"/>
                <w:color w:val="000000"/>
                <w:sz w:val="16"/>
                <w:szCs w:val="16"/>
                <w:lang w:eastAsia="en-PH"/>
              </w:rPr>
              <w:t>.</w:t>
            </w:r>
          </w:p>
          <w:p w14:paraId="5754BA0F" w14:textId="77777777" w:rsidR="00756239" w:rsidRPr="008D73E5" w:rsidRDefault="00756239" w:rsidP="00756239">
            <w:pPr>
              <w:spacing w:after="0" w:line="240" w:lineRule="auto"/>
              <w:jc w:val="both"/>
              <w:rPr>
                <w:rFonts w:ascii="Times New Roman" w:eastAsia="Times New Roman" w:hAnsi="Times New Roman" w:cs="Times New Roman"/>
                <w:color w:val="000000"/>
                <w:sz w:val="16"/>
                <w:szCs w:val="16"/>
                <w:lang w:eastAsia="en-PH"/>
              </w:rPr>
            </w:pPr>
          </w:p>
        </w:tc>
      </w:tr>
      <w:tr w:rsidR="00756239" w:rsidRPr="008D73E5" w14:paraId="59C43240" w14:textId="77777777" w:rsidTr="00D71072">
        <w:trPr>
          <w:trHeight w:val="935"/>
        </w:trPr>
        <w:tc>
          <w:tcPr>
            <w:tcW w:w="624" w:type="dxa"/>
            <w:vMerge/>
            <w:shd w:val="clear" w:color="auto" w:fill="auto"/>
            <w:noWrap/>
          </w:tcPr>
          <w:p w14:paraId="69C83770" w14:textId="77777777" w:rsidR="00756239" w:rsidRPr="008D73E5" w:rsidRDefault="00756239" w:rsidP="00756239">
            <w:pPr>
              <w:spacing w:after="0" w:line="240" w:lineRule="auto"/>
              <w:jc w:val="both"/>
              <w:rPr>
                <w:rFonts w:ascii="Times New Roman" w:eastAsia="Times New Roman" w:hAnsi="Times New Roman" w:cs="Times New Roman"/>
                <w:color w:val="000000"/>
                <w:sz w:val="16"/>
                <w:szCs w:val="16"/>
                <w:lang w:eastAsia="en-PH"/>
              </w:rPr>
            </w:pPr>
          </w:p>
        </w:tc>
        <w:tc>
          <w:tcPr>
            <w:tcW w:w="1708" w:type="dxa"/>
            <w:vMerge/>
            <w:shd w:val="clear" w:color="auto" w:fill="auto"/>
          </w:tcPr>
          <w:p w14:paraId="4103B0DC" w14:textId="77777777" w:rsidR="00756239" w:rsidRPr="008D73E5" w:rsidRDefault="00756239" w:rsidP="00756239">
            <w:pPr>
              <w:spacing w:after="0" w:line="240" w:lineRule="auto"/>
              <w:jc w:val="both"/>
              <w:rPr>
                <w:rFonts w:ascii="Times New Roman" w:eastAsia="Times New Roman" w:hAnsi="Times New Roman" w:cs="Times New Roman"/>
                <w:color w:val="000000"/>
                <w:sz w:val="16"/>
                <w:szCs w:val="16"/>
                <w:lang w:eastAsia="en-PH"/>
              </w:rPr>
            </w:pPr>
          </w:p>
        </w:tc>
        <w:tc>
          <w:tcPr>
            <w:tcW w:w="2078" w:type="dxa"/>
            <w:shd w:val="clear" w:color="auto" w:fill="auto"/>
          </w:tcPr>
          <w:p w14:paraId="201A4C6B" w14:textId="0F1C7300" w:rsidR="00756239" w:rsidRPr="008D73E5" w:rsidRDefault="00756239" w:rsidP="00756239">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c.</w:t>
            </w:r>
            <w:r w:rsidRPr="008D73E5">
              <w:rPr>
                <w:rFonts w:ascii="Times New Roman" w:eastAsia="Times New Roman" w:hAnsi="Times New Roman" w:cs="Times New Roman"/>
                <w:color w:val="000000"/>
                <w:sz w:val="16"/>
                <w:szCs w:val="16"/>
                <w:lang w:eastAsia="en-PH"/>
              </w:rPr>
              <w:tab/>
              <w:t>In coordination with the concerned PGLU offices/end-users of the slow-moving/idle inventories to provide a plausible plan and action on the direction and eventual utilization of these inventories;</w:t>
            </w:r>
          </w:p>
          <w:p w14:paraId="45A4B459" w14:textId="517491B4" w:rsidR="00756239" w:rsidRPr="008D73E5" w:rsidRDefault="00756239" w:rsidP="00756239">
            <w:pPr>
              <w:spacing w:after="0" w:line="240" w:lineRule="auto"/>
              <w:jc w:val="both"/>
              <w:rPr>
                <w:rFonts w:ascii="Times New Roman" w:eastAsia="Times New Roman" w:hAnsi="Times New Roman" w:cs="Times New Roman"/>
                <w:color w:val="000000"/>
                <w:sz w:val="16"/>
                <w:szCs w:val="16"/>
                <w:lang w:eastAsia="en-PH"/>
              </w:rPr>
            </w:pPr>
          </w:p>
        </w:tc>
        <w:tc>
          <w:tcPr>
            <w:tcW w:w="1350" w:type="dxa"/>
            <w:shd w:val="clear" w:color="auto" w:fill="auto"/>
          </w:tcPr>
          <w:p w14:paraId="4B6823F4" w14:textId="77777777" w:rsidR="00756239" w:rsidRPr="008D73E5" w:rsidRDefault="00756239" w:rsidP="00756239">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For the concerned PGLU offices/end-users of the slow-moving/idle inventories to provide a plausible plan and action on the direction and eventual utilization of these inventories</w:t>
            </w:r>
          </w:p>
          <w:p w14:paraId="5AA79EA9" w14:textId="278599C0" w:rsidR="00756239" w:rsidRPr="008D73E5" w:rsidRDefault="00756239" w:rsidP="00756239">
            <w:pPr>
              <w:spacing w:after="0" w:line="240" w:lineRule="auto"/>
              <w:jc w:val="both"/>
              <w:rPr>
                <w:rFonts w:ascii="Times New Roman" w:eastAsia="Times New Roman" w:hAnsi="Times New Roman" w:cs="Times New Roman"/>
                <w:color w:val="000000"/>
                <w:sz w:val="16"/>
                <w:szCs w:val="16"/>
                <w:lang w:eastAsia="en-PH"/>
              </w:rPr>
            </w:pPr>
          </w:p>
        </w:tc>
        <w:tc>
          <w:tcPr>
            <w:tcW w:w="990" w:type="dxa"/>
            <w:shd w:val="clear" w:color="auto" w:fill="auto"/>
          </w:tcPr>
          <w:p w14:paraId="6B7E9B8C" w14:textId="14701906" w:rsidR="00756239" w:rsidRPr="008D73E5" w:rsidRDefault="00756239" w:rsidP="00756239">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PGSO, end-users</w:t>
            </w:r>
          </w:p>
        </w:tc>
        <w:tc>
          <w:tcPr>
            <w:tcW w:w="630" w:type="dxa"/>
            <w:shd w:val="clear" w:color="auto" w:fill="auto"/>
            <w:noWrap/>
          </w:tcPr>
          <w:p w14:paraId="7322481C" w14:textId="225666C6" w:rsidR="00756239" w:rsidRPr="008D73E5" w:rsidRDefault="00756239" w:rsidP="00756239">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2023</w:t>
            </w:r>
          </w:p>
        </w:tc>
        <w:tc>
          <w:tcPr>
            <w:tcW w:w="630" w:type="dxa"/>
            <w:shd w:val="clear" w:color="auto" w:fill="auto"/>
            <w:noWrap/>
          </w:tcPr>
          <w:p w14:paraId="05355CED" w14:textId="67B17B44" w:rsidR="00756239" w:rsidRPr="008D73E5" w:rsidRDefault="00756239" w:rsidP="00756239">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Dec 2024</w:t>
            </w:r>
          </w:p>
        </w:tc>
        <w:tc>
          <w:tcPr>
            <w:tcW w:w="1071" w:type="dxa"/>
            <w:shd w:val="clear" w:color="auto" w:fill="auto"/>
            <w:noWrap/>
          </w:tcPr>
          <w:p w14:paraId="6B3AA239" w14:textId="1ED2C888" w:rsidR="00756239" w:rsidRPr="008D73E5" w:rsidRDefault="00756239" w:rsidP="00756239">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Fully Implemented</w:t>
            </w:r>
          </w:p>
        </w:tc>
        <w:tc>
          <w:tcPr>
            <w:tcW w:w="909" w:type="dxa"/>
            <w:shd w:val="clear" w:color="auto" w:fill="auto"/>
            <w:noWrap/>
          </w:tcPr>
          <w:p w14:paraId="436E5267" w14:textId="77777777" w:rsidR="00756239" w:rsidRPr="008D73E5" w:rsidRDefault="00756239" w:rsidP="00756239">
            <w:pPr>
              <w:spacing w:after="0" w:line="240" w:lineRule="auto"/>
              <w:jc w:val="both"/>
              <w:rPr>
                <w:rFonts w:ascii="Times New Roman" w:eastAsia="Times New Roman" w:hAnsi="Times New Roman" w:cs="Times New Roman"/>
                <w:color w:val="000000"/>
                <w:sz w:val="16"/>
                <w:szCs w:val="16"/>
                <w:lang w:eastAsia="en-PH"/>
              </w:rPr>
            </w:pPr>
          </w:p>
        </w:tc>
        <w:tc>
          <w:tcPr>
            <w:tcW w:w="2160" w:type="dxa"/>
            <w:shd w:val="clear" w:color="FFFFFF" w:fill="FFFFFF"/>
          </w:tcPr>
          <w:p w14:paraId="7D38E667" w14:textId="77777777" w:rsidR="0086389B" w:rsidRPr="008D73E5" w:rsidRDefault="0086389B" w:rsidP="0086389B">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PGSO recommended identifying other PPAs where the inventories nearing expiration can be used or distributed wherein its objectives are of co-equal importance.</w:t>
            </w:r>
          </w:p>
          <w:p w14:paraId="0AEC06C4" w14:textId="77777777" w:rsidR="0086389B" w:rsidRPr="008D73E5" w:rsidRDefault="0086389B" w:rsidP="0086389B">
            <w:pPr>
              <w:spacing w:after="0" w:line="240" w:lineRule="auto"/>
              <w:jc w:val="both"/>
              <w:rPr>
                <w:rFonts w:ascii="Times New Roman" w:eastAsia="Times New Roman" w:hAnsi="Times New Roman" w:cs="Times New Roman"/>
                <w:color w:val="000000"/>
                <w:sz w:val="16"/>
                <w:szCs w:val="16"/>
                <w:lang w:eastAsia="en-PH"/>
              </w:rPr>
            </w:pPr>
          </w:p>
          <w:p w14:paraId="1BCC3EBC" w14:textId="699F0A55" w:rsidR="0086389B" w:rsidRPr="008D73E5" w:rsidRDefault="0086389B" w:rsidP="0086389B">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A memorandum was issued monthly to inform the concerned departments of the inventory levels, expiration, and to determine other possible PPA where inventories nearing expiration can be used. Some inventories were donated to requesting agencies (ex. BJMP for hygiene kits)</w:t>
            </w:r>
          </w:p>
          <w:p w14:paraId="444A9B69" w14:textId="77777777" w:rsidR="0086389B" w:rsidRPr="008D73E5" w:rsidRDefault="0086389B" w:rsidP="00756239">
            <w:pPr>
              <w:spacing w:after="0" w:line="240" w:lineRule="auto"/>
              <w:jc w:val="both"/>
              <w:rPr>
                <w:rFonts w:ascii="Times New Roman" w:eastAsia="Times New Roman" w:hAnsi="Times New Roman" w:cs="Times New Roman"/>
                <w:color w:val="000000"/>
                <w:sz w:val="16"/>
                <w:szCs w:val="16"/>
                <w:lang w:eastAsia="en-PH"/>
              </w:rPr>
            </w:pPr>
          </w:p>
          <w:p w14:paraId="12BFC3D0" w14:textId="547FC237" w:rsidR="00756239" w:rsidRPr="008D73E5" w:rsidRDefault="00756239" w:rsidP="00756239">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 xml:space="preserve">The PGSO has a monthly report on Inventory of Supplies and Materials for Non-Food and Food Items submitted to the OPA for them to notify and remind the PDRRMO and PSWDO to process immediately the request for issuance that can be used or distributed to avoid waste. </w:t>
            </w:r>
          </w:p>
          <w:p w14:paraId="496823B9" w14:textId="77777777" w:rsidR="00756239" w:rsidRPr="008D73E5" w:rsidRDefault="00756239" w:rsidP="00756239">
            <w:pPr>
              <w:spacing w:after="0" w:line="240" w:lineRule="auto"/>
              <w:jc w:val="both"/>
              <w:rPr>
                <w:rFonts w:ascii="Times New Roman" w:eastAsia="Times New Roman" w:hAnsi="Times New Roman" w:cs="Times New Roman"/>
                <w:color w:val="000000"/>
                <w:sz w:val="16"/>
                <w:szCs w:val="16"/>
                <w:lang w:eastAsia="en-PH"/>
              </w:rPr>
            </w:pPr>
          </w:p>
          <w:p w14:paraId="25247305" w14:textId="61C7CF4A" w:rsidR="00756239" w:rsidRPr="008D73E5" w:rsidRDefault="00756239" w:rsidP="00756239">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 xml:space="preserve">https://bit.ly/4dLdrgO </w:t>
            </w:r>
          </w:p>
          <w:p w14:paraId="7A5C1042" w14:textId="5E6B2A33" w:rsidR="00756239" w:rsidRPr="008D73E5" w:rsidRDefault="00756239" w:rsidP="00756239">
            <w:pPr>
              <w:spacing w:after="0" w:line="240" w:lineRule="auto"/>
              <w:jc w:val="both"/>
              <w:rPr>
                <w:rFonts w:ascii="Times New Roman" w:eastAsia="Times New Roman" w:hAnsi="Times New Roman" w:cs="Times New Roman"/>
                <w:color w:val="000000"/>
                <w:sz w:val="16"/>
                <w:szCs w:val="16"/>
                <w:lang w:eastAsia="en-PH"/>
              </w:rPr>
            </w:pPr>
          </w:p>
        </w:tc>
        <w:tc>
          <w:tcPr>
            <w:tcW w:w="1080" w:type="dxa"/>
            <w:shd w:val="clear" w:color="auto" w:fill="auto"/>
            <w:noWrap/>
          </w:tcPr>
          <w:p w14:paraId="10853F29" w14:textId="199D3539" w:rsidR="0086389B" w:rsidRPr="008D73E5" w:rsidRDefault="0086389B" w:rsidP="0086389B">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September, December 2023 and January 2024</w:t>
            </w:r>
          </w:p>
          <w:p w14:paraId="3F0F9DAE" w14:textId="5520EB1C" w:rsidR="0086389B" w:rsidRPr="008D73E5" w:rsidRDefault="0086389B" w:rsidP="0086389B">
            <w:pPr>
              <w:spacing w:after="0" w:line="240" w:lineRule="auto"/>
              <w:jc w:val="both"/>
              <w:rPr>
                <w:rFonts w:ascii="Times New Roman" w:eastAsia="Times New Roman" w:hAnsi="Times New Roman" w:cs="Times New Roman"/>
                <w:color w:val="000000"/>
                <w:sz w:val="16"/>
                <w:szCs w:val="16"/>
                <w:lang w:eastAsia="en-PH"/>
              </w:rPr>
            </w:pPr>
          </w:p>
          <w:p w14:paraId="6AE87546" w14:textId="72E7F20B" w:rsidR="0086389B" w:rsidRPr="008D73E5" w:rsidRDefault="0086389B" w:rsidP="0086389B">
            <w:pPr>
              <w:spacing w:after="0" w:line="240" w:lineRule="auto"/>
              <w:jc w:val="both"/>
              <w:rPr>
                <w:rFonts w:ascii="Times New Roman" w:eastAsia="Times New Roman" w:hAnsi="Times New Roman" w:cs="Times New Roman"/>
                <w:color w:val="000000"/>
                <w:sz w:val="16"/>
                <w:szCs w:val="16"/>
                <w:lang w:eastAsia="en-PH"/>
              </w:rPr>
            </w:pPr>
          </w:p>
          <w:p w14:paraId="473D7453" w14:textId="1BA47663" w:rsidR="0086389B" w:rsidRPr="008D73E5" w:rsidRDefault="0086389B" w:rsidP="0086389B">
            <w:pPr>
              <w:spacing w:after="0" w:line="240" w:lineRule="auto"/>
              <w:jc w:val="both"/>
              <w:rPr>
                <w:rFonts w:ascii="Times New Roman" w:eastAsia="Times New Roman" w:hAnsi="Times New Roman" w:cs="Times New Roman"/>
                <w:color w:val="000000"/>
                <w:sz w:val="16"/>
                <w:szCs w:val="16"/>
                <w:lang w:eastAsia="en-PH"/>
              </w:rPr>
            </w:pPr>
          </w:p>
          <w:p w14:paraId="0F5E6C77" w14:textId="3473C30F" w:rsidR="0086389B" w:rsidRPr="008D73E5" w:rsidRDefault="0086389B" w:rsidP="0086389B">
            <w:pPr>
              <w:spacing w:after="0" w:line="240" w:lineRule="auto"/>
              <w:jc w:val="both"/>
              <w:rPr>
                <w:rFonts w:ascii="Times New Roman" w:eastAsia="Times New Roman" w:hAnsi="Times New Roman" w:cs="Times New Roman"/>
                <w:color w:val="000000"/>
                <w:sz w:val="16"/>
                <w:szCs w:val="16"/>
                <w:lang w:eastAsia="en-PH"/>
              </w:rPr>
            </w:pPr>
          </w:p>
          <w:p w14:paraId="580EE845" w14:textId="4EF18664" w:rsidR="0086389B" w:rsidRPr="008D73E5" w:rsidRDefault="0086389B" w:rsidP="0086389B">
            <w:pPr>
              <w:spacing w:after="0" w:line="240" w:lineRule="auto"/>
              <w:jc w:val="both"/>
              <w:rPr>
                <w:rFonts w:ascii="Times New Roman" w:eastAsia="Times New Roman" w:hAnsi="Times New Roman" w:cs="Times New Roman"/>
                <w:color w:val="000000"/>
                <w:sz w:val="16"/>
                <w:szCs w:val="16"/>
                <w:lang w:eastAsia="en-PH"/>
              </w:rPr>
            </w:pPr>
          </w:p>
          <w:p w14:paraId="22BD96AD" w14:textId="5E4A3759" w:rsidR="0086389B" w:rsidRPr="008D73E5" w:rsidRDefault="0086389B" w:rsidP="0086389B">
            <w:pPr>
              <w:spacing w:after="0" w:line="240" w:lineRule="auto"/>
              <w:jc w:val="both"/>
              <w:rPr>
                <w:rFonts w:ascii="Times New Roman" w:eastAsia="Times New Roman" w:hAnsi="Times New Roman" w:cs="Times New Roman"/>
                <w:color w:val="000000"/>
                <w:sz w:val="16"/>
                <w:szCs w:val="16"/>
                <w:lang w:eastAsia="en-PH"/>
              </w:rPr>
            </w:pPr>
          </w:p>
          <w:p w14:paraId="603A3CA1" w14:textId="3534CA86" w:rsidR="0086389B" w:rsidRPr="008D73E5" w:rsidRDefault="0086389B" w:rsidP="0086389B">
            <w:pPr>
              <w:spacing w:after="0" w:line="240" w:lineRule="auto"/>
              <w:jc w:val="both"/>
              <w:rPr>
                <w:rFonts w:ascii="Times New Roman" w:eastAsia="Times New Roman" w:hAnsi="Times New Roman" w:cs="Times New Roman"/>
                <w:color w:val="000000"/>
                <w:sz w:val="16"/>
                <w:szCs w:val="16"/>
                <w:lang w:eastAsia="en-PH"/>
              </w:rPr>
            </w:pPr>
          </w:p>
          <w:p w14:paraId="454A4EF2" w14:textId="4EC372B4" w:rsidR="0086389B" w:rsidRPr="008D73E5" w:rsidRDefault="0086389B" w:rsidP="0086389B">
            <w:pPr>
              <w:spacing w:after="0" w:line="240" w:lineRule="auto"/>
              <w:jc w:val="both"/>
              <w:rPr>
                <w:rFonts w:ascii="Times New Roman" w:eastAsia="Times New Roman" w:hAnsi="Times New Roman" w:cs="Times New Roman"/>
                <w:color w:val="000000"/>
                <w:sz w:val="16"/>
                <w:szCs w:val="16"/>
                <w:lang w:eastAsia="en-PH"/>
              </w:rPr>
            </w:pPr>
          </w:p>
          <w:p w14:paraId="3B144699" w14:textId="13E521F1" w:rsidR="0086389B" w:rsidRPr="008D73E5" w:rsidRDefault="0086389B" w:rsidP="0086389B">
            <w:pPr>
              <w:spacing w:after="0" w:line="240" w:lineRule="auto"/>
              <w:jc w:val="both"/>
              <w:rPr>
                <w:rFonts w:ascii="Times New Roman" w:eastAsia="Times New Roman" w:hAnsi="Times New Roman" w:cs="Times New Roman"/>
                <w:color w:val="000000"/>
                <w:sz w:val="16"/>
                <w:szCs w:val="16"/>
                <w:lang w:eastAsia="en-PH"/>
              </w:rPr>
            </w:pPr>
          </w:p>
          <w:p w14:paraId="5853E388" w14:textId="254CAF1A" w:rsidR="0086389B" w:rsidRPr="008D73E5" w:rsidRDefault="0086389B" w:rsidP="0086389B">
            <w:pPr>
              <w:spacing w:after="0" w:line="240" w:lineRule="auto"/>
              <w:jc w:val="both"/>
              <w:rPr>
                <w:rFonts w:ascii="Times New Roman" w:eastAsia="Times New Roman" w:hAnsi="Times New Roman" w:cs="Times New Roman"/>
                <w:color w:val="000000"/>
                <w:sz w:val="16"/>
                <w:szCs w:val="16"/>
                <w:lang w:eastAsia="en-PH"/>
              </w:rPr>
            </w:pPr>
          </w:p>
          <w:p w14:paraId="09E631FE" w14:textId="5F18A3EE" w:rsidR="0086389B" w:rsidRPr="008D73E5" w:rsidRDefault="0086389B" w:rsidP="0086389B">
            <w:pPr>
              <w:spacing w:after="0" w:line="240" w:lineRule="auto"/>
              <w:jc w:val="both"/>
              <w:rPr>
                <w:rFonts w:ascii="Times New Roman" w:eastAsia="Times New Roman" w:hAnsi="Times New Roman" w:cs="Times New Roman"/>
                <w:color w:val="000000"/>
                <w:sz w:val="16"/>
                <w:szCs w:val="16"/>
                <w:lang w:eastAsia="en-PH"/>
              </w:rPr>
            </w:pPr>
          </w:p>
          <w:p w14:paraId="4F55C650" w14:textId="28A5D7A3" w:rsidR="0086389B" w:rsidRPr="008D73E5" w:rsidRDefault="0086389B" w:rsidP="0086389B">
            <w:pPr>
              <w:spacing w:after="0" w:line="240" w:lineRule="auto"/>
              <w:jc w:val="both"/>
              <w:rPr>
                <w:rFonts w:ascii="Times New Roman" w:eastAsia="Times New Roman" w:hAnsi="Times New Roman" w:cs="Times New Roman"/>
                <w:color w:val="000000"/>
                <w:sz w:val="16"/>
                <w:szCs w:val="16"/>
                <w:lang w:eastAsia="en-PH"/>
              </w:rPr>
            </w:pPr>
          </w:p>
          <w:p w14:paraId="7D4E4341" w14:textId="3E7719E9" w:rsidR="0086389B" w:rsidRPr="008D73E5" w:rsidRDefault="0086389B" w:rsidP="0086389B">
            <w:pPr>
              <w:spacing w:after="0" w:line="240" w:lineRule="auto"/>
              <w:jc w:val="both"/>
              <w:rPr>
                <w:rFonts w:ascii="Times New Roman" w:eastAsia="Times New Roman" w:hAnsi="Times New Roman" w:cs="Times New Roman"/>
                <w:color w:val="000000"/>
                <w:sz w:val="16"/>
                <w:szCs w:val="16"/>
                <w:lang w:eastAsia="en-PH"/>
              </w:rPr>
            </w:pPr>
          </w:p>
          <w:p w14:paraId="7A29DEE0" w14:textId="33583269" w:rsidR="0086389B" w:rsidRPr="008D73E5" w:rsidRDefault="0086389B" w:rsidP="0086389B">
            <w:pPr>
              <w:spacing w:after="0" w:line="240" w:lineRule="auto"/>
              <w:jc w:val="both"/>
              <w:rPr>
                <w:rFonts w:ascii="Times New Roman" w:eastAsia="Times New Roman" w:hAnsi="Times New Roman" w:cs="Times New Roman"/>
                <w:color w:val="000000"/>
                <w:sz w:val="16"/>
                <w:szCs w:val="16"/>
                <w:lang w:eastAsia="en-PH"/>
              </w:rPr>
            </w:pPr>
          </w:p>
          <w:p w14:paraId="5992A382" w14:textId="6997A95C" w:rsidR="0086389B" w:rsidRPr="008D73E5" w:rsidRDefault="0086389B" w:rsidP="0086389B">
            <w:pPr>
              <w:spacing w:after="0" w:line="240" w:lineRule="auto"/>
              <w:jc w:val="both"/>
              <w:rPr>
                <w:rFonts w:ascii="Times New Roman" w:eastAsia="Times New Roman" w:hAnsi="Times New Roman" w:cs="Times New Roman"/>
                <w:color w:val="000000"/>
                <w:sz w:val="16"/>
                <w:szCs w:val="16"/>
                <w:lang w:eastAsia="en-PH"/>
              </w:rPr>
            </w:pPr>
          </w:p>
          <w:p w14:paraId="7A492747" w14:textId="6374CE78" w:rsidR="0086389B" w:rsidRPr="008D73E5" w:rsidRDefault="0086389B" w:rsidP="0086389B">
            <w:pPr>
              <w:spacing w:after="0" w:line="240" w:lineRule="auto"/>
              <w:jc w:val="both"/>
              <w:rPr>
                <w:rFonts w:ascii="Times New Roman" w:eastAsia="Times New Roman" w:hAnsi="Times New Roman" w:cs="Times New Roman"/>
                <w:color w:val="000000"/>
                <w:sz w:val="16"/>
                <w:szCs w:val="16"/>
                <w:lang w:eastAsia="en-PH"/>
              </w:rPr>
            </w:pPr>
          </w:p>
          <w:p w14:paraId="1321BF38" w14:textId="10B170DB" w:rsidR="0086389B" w:rsidRPr="008D73E5" w:rsidRDefault="0086389B" w:rsidP="0086389B">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October 2024</w:t>
            </w:r>
          </w:p>
          <w:p w14:paraId="38E8A1D2" w14:textId="77777777" w:rsidR="00756239" w:rsidRPr="008D73E5" w:rsidRDefault="00756239" w:rsidP="00756239">
            <w:pPr>
              <w:spacing w:after="0" w:line="240" w:lineRule="auto"/>
              <w:jc w:val="both"/>
              <w:rPr>
                <w:rFonts w:ascii="Times New Roman" w:eastAsia="Times New Roman" w:hAnsi="Times New Roman" w:cs="Times New Roman"/>
                <w:color w:val="000000"/>
                <w:sz w:val="16"/>
                <w:szCs w:val="16"/>
                <w:lang w:eastAsia="en-PH"/>
              </w:rPr>
            </w:pPr>
          </w:p>
        </w:tc>
        <w:tc>
          <w:tcPr>
            <w:tcW w:w="1080" w:type="dxa"/>
            <w:shd w:val="clear" w:color="auto" w:fill="auto"/>
            <w:noWrap/>
          </w:tcPr>
          <w:p w14:paraId="4F94DA38" w14:textId="284AB0A6" w:rsidR="00756239" w:rsidRPr="008D73E5" w:rsidRDefault="00EA0DB0" w:rsidP="00756239">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Not implemented</w:t>
            </w:r>
          </w:p>
        </w:tc>
        <w:tc>
          <w:tcPr>
            <w:tcW w:w="720" w:type="dxa"/>
            <w:shd w:val="clear" w:color="auto" w:fill="auto"/>
            <w:noWrap/>
          </w:tcPr>
          <w:p w14:paraId="1C846386" w14:textId="77777777" w:rsidR="00756239" w:rsidRPr="008D73E5" w:rsidRDefault="00756239" w:rsidP="00756239">
            <w:pPr>
              <w:spacing w:after="0" w:line="240" w:lineRule="auto"/>
              <w:jc w:val="both"/>
              <w:rPr>
                <w:rFonts w:ascii="Times New Roman" w:eastAsia="Times New Roman" w:hAnsi="Times New Roman" w:cs="Times New Roman"/>
                <w:color w:val="000000"/>
                <w:sz w:val="16"/>
                <w:szCs w:val="16"/>
                <w:lang w:eastAsia="en-PH"/>
              </w:rPr>
            </w:pPr>
          </w:p>
        </w:tc>
        <w:tc>
          <w:tcPr>
            <w:tcW w:w="720" w:type="dxa"/>
            <w:shd w:val="clear" w:color="auto" w:fill="auto"/>
            <w:noWrap/>
          </w:tcPr>
          <w:p w14:paraId="1DEAC29B" w14:textId="77777777" w:rsidR="00756239" w:rsidRPr="008D73E5" w:rsidRDefault="00756239" w:rsidP="00756239">
            <w:pPr>
              <w:spacing w:after="0" w:line="240" w:lineRule="auto"/>
              <w:jc w:val="both"/>
              <w:rPr>
                <w:rFonts w:ascii="Times New Roman" w:eastAsia="Times New Roman" w:hAnsi="Times New Roman" w:cs="Times New Roman"/>
                <w:color w:val="000000"/>
                <w:sz w:val="16"/>
                <w:szCs w:val="16"/>
                <w:lang w:eastAsia="en-PH"/>
              </w:rPr>
            </w:pPr>
          </w:p>
        </w:tc>
        <w:tc>
          <w:tcPr>
            <w:tcW w:w="1795" w:type="dxa"/>
            <w:shd w:val="clear" w:color="auto" w:fill="auto"/>
            <w:noWrap/>
          </w:tcPr>
          <w:p w14:paraId="52386D41" w14:textId="57A64C59" w:rsidR="00756239" w:rsidRPr="008D73E5" w:rsidRDefault="00EA0DB0" w:rsidP="00756239">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 xml:space="preserve">The Audit Team </w:t>
            </w:r>
            <w:r w:rsidRPr="008D73E5">
              <w:rPr>
                <w:rFonts w:ascii="Times New Roman" w:eastAsia="Times New Roman" w:hAnsi="Times New Roman" w:cs="Times New Roman"/>
                <w:sz w:val="16"/>
                <w:szCs w:val="16"/>
                <w:lang w:eastAsia="en-PH"/>
              </w:rPr>
              <w:t xml:space="preserve">validated a letter dated July 31, 2024. </w:t>
            </w:r>
            <w:r w:rsidR="00E77E4F" w:rsidRPr="008D73E5">
              <w:rPr>
                <w:rFonts w:ascii="Times New Roman" w:eastAsia="Times New Roman" w:hAnsi="Times New Roman" w:cs="Times New Roman"/>
                <w:sz w:val="16"/>
                <w:szCs w:val="16"/>
                <w:lang w:eastAsia="en-PH"/>
              </w:rPr>
              <w:t>The letter was submitted to OPA which contains the Inventory of Supplies and Materials for Non-Food</w:t>
            </w:r>
            <w:r w:rsidRPr="008D73E5">
              <w:rPr>
                <w:rFonts w:ascii="Times New Roman" w:eastAsia="Times New Roman" w:hAnsi="Times New Roman" w:cs="Times New Roman"/>
                <w:sz w:val="16"/>
                <w:szCs w:val="16"/>
                <w:lang w:eastAsia="en-PH"/>
              </w:rPr>
              <w:t xml:space="preserve">. It aimed to notify and remind the PDRRMO and PSWDO to process </w:t>
            </w:r>
            <w:r w:rsidRPr="008D73E5">
              <w:rPr>
                <w:rFonts w:ascii="Times New Roman" w:eastAsia="Times New Roman" w:hAnsi="Times New Roman" w:cs="Times New Roman"/>
                <w:color w:val="000000"/>
                <w:sz w:val="16"/>
                <w:szCs w:val="16"/>
                <w:lang w:eastAsia="en-PH"/>
              </w:rPr>
              <w:t>the inventories’ immediate request for issuance. However, substantiation of the plausible plan was not yet furnished.</w:t>
            </w:r>
          </w:p>
        </w:tc>
      </w:tr>
      <w:tr w:rsidR="00756239" w:rsidRPr="008D73E5" w14:paraId="723EE8A1" w14:textId="77777777" w:rsidTr="00D71072">
        <w:trPr>
          <w:trHeight w:val="935"/>
        </w:trPr>
        <w:tc>
          <w:tcPr>
            <w:tcW w:w="624" w:type="dxa"/>
            <w:vMerge/>
            <w:shd w:val="clear" w:color="auto" w:fill="auto"/>
            <w:noWrap/>
          </w:tcPr>
          <w:p w14:paraId="4ABF2832" w14:textId="77777777" w:rsidR="00756239" w:rsidRPr="008D73E5" w:rsidRDefault="00756239" w:rsidP="00756239">
            <w:pPr>
              <w:spacing w:after="0" w:line="240" w:lineRule="auto"/>
              <w:jc w:val="both"/>
              <w:rPr>
                <w:rFonts w:ascii="Times New Roman" w:eastAsia="Times New Roman" w:hAnsi="Times New Roman" w:cs="Times New Roman"/>
                <w:color w:val="000000"/>
                <w:sz w:val="16"/>
                <w:szCs w:val="16"/>
                <w:lang w:eastAsia="en-PH"/>
              </w:rPr>
            </w:pPr>
          </w:p>
        </w:tc>
        <w:tc>
          <w:tcPr>
            <w:tcW w:w="1708" w:type="dxa"/>
            <w:vMerge/>
            <w:shd w:val="clear" w:color="auto" w:fill="auto"/>
          </w:tcPr>
          <w:p w14:paraId="2275DCA2" w14:textId="77777777" w:rsidR="00756239" w:rsidRPr="008D73E5" w:rsidRDefault="00756239" w:rsidP="00756239">
            <w:pPr>
              <w:spacing w:after="0" w:line="240" w:lineRule="auto"/>
              <w:jc w:val="both"/>
              <w:rPr>
                <w:rFonts w:ascii="Times New Roman" w:eastAsia="Times New Roman" w:hAnsi="Times New Roman" w:cs="Times New Roman"/>
                <w:color w:val="000000"/>
                <w:sz w:val="16"/>
                <w:szCs w:val="16"/>
                <w:lang w:eastAsia="en-PH"/>
              </w:rPr>
            </w:pPr>
          </w:p>
        </w:tc>
        <w:tc>
          <w:tcPr>
            <w:tcW w:w="2078" w:type="dxa"/>
            <w:shd w:val="clear" w:color="auto" w:fill="auto"/>
          </w:tcPr>
          <w:p w14:paraId="75AF86E9" w14:textId="0DEA5BC6" w:rsidR="00756239" w:rsidRPr="008D73E5" w:rsidRDefault="00756239" w:rsidP="00756239">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d.</w:t>
            </w:r>
            <w:r w:rsidRPr="008D73E5">
              <w:rPr>
                <w:rFonts w:ascii="Times New Roman" w:eastAsia="Times New Roman" w:hAnsi="Times New Roman" w:cs="Times New Roman"/>
                <w:color w:val="000000"/>
                <w:sz w:val="16"/>
                <w:szCs w:val="16"/>
                <w:lang w:eastAsia="en-PH"/>
              </w:rPr>
              <w:tab/>
              <w:t xml:space="preserve">Instruct the different PGLU offices/end-users to timely prepare their Project Procurement Management Plan (PPMP) based on approved project proposals so that the BAC </w:t>
            </w:r>
            <w:r w:rsidRPr="008D73E5">
              <w:rPr>
                <w:rFonts w:ascii="Times New Roman" w:eastAsia="Times New Roman" w:hAnsi="Times New Roman" w:cs="Times New Roman"/>
                <w:color w:val="000000"/>
                <w:sz w:val="16"/>
                <w:szCs w:val="16"/>
                <w:lang w:eastAsia="en-PH"/>
              </w:rPr>
              <w:lastRenderedPageBreak/>
              <w:t>will be able to schedule its procurement properly; and</w:t>
            </w:r>
          </w:p>
          <w:p w14:paraId="1E9DFDDB" w14:textId="72CF7346" w:rsidR="00756239" w:rsidRPr="008D73E5" w:rsidRDefault="00756239" w:rsidP="00756239">
            <w:pPr>
              <w:spacing w:after="0" w:line="240" w:lineRule="auto"/>
              <w:jc w:val="both"/>
              <w:rPr>
                <w:rFonts w:ascii="Times New Roman" w:eastAsia="Times New Roman" w:hAnsi="Times New Roman" w:cs="Times New Roman"/>
                <w:color w:val="000000"/>
                <w:sz w:val="16"/>
                <w:szCs w:val="16"/>
                <w:lang w:eastAsia="en-PH"/>
              </w:rPr>
            </w:pPr>
          </w:p>
        </w:tc>
        <w:tc>
          <w:tcPr>
            <w:tcW w:w="1350" w:type="dxa"/>
            <w:shd w:val="clear" w:color="auto" w:fill="auto"/>
          </w:tcPr>
          <w:p w14:paraId="2B1DEF4A" w14:textId="77777777" w:rsidR="00756239" w:rsidRPr="008D73E5" w:rsidRDefault="00756239" w:rsidP="00756239">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lastRenderedPageBreak/>
              <w:t xml:space="preserve">To timely prepare their Project Procurement Management Plan (PPMP) based on approved project proposals so that </w:t>
            </w:r>
            <w:r w:rsidRPr="008D73E5">
              <w:rPr>
                <w:rFonts w:ascii="Times New Roman" w:eastAsia="Times New Roman" w:hAnsi="Times New Roman" w:cs="Times New Roman"/>
                <w:color w:val="000000"/>
                <w:sz w:val="16"/>
                <w:szCs w:val="16"/>
                <w:lang w:eastAsia="en-PH"/>
              </w:rPr>
              <w:lastRenderedPageBreak/>
              <w:t>the BAC will be able to schedule its procurement properly</w:t>
            </w:r>
          </w:p>
          <w:p w14:paraId="2E208D95" w14:textId="6E6B72BF" w:rsidR="00756239" w:rsidRPr="008D73E5" w:rsidRDefault="00756239" w:rsidP="00756239">
            <w:pPr>
              <w:spacing w:after="0" w:line="240" w:lineRule="auto"/>
              <w:jc w:val="both"/>
              <w:rPr>
                <w:rFonts w:ascii="Times New Roman" w:eastAsia="Times New Roman" w:hAnsi="Times New Roman" w:cs="Times New Roman"/>
                <w:color w:val="000000"/>
                <w:sz w:val="16"/>
                <w:szCs w:val="16"/>
                <w:lang w:eastAsia="en-PH"/>
              </w:rPr>
            </w:pPr>
          </w:p>
        </w:tc>
        <w:tc>
          <w:tcPr>
            <w:tcW w:w="990" w:type="dxa"/>
            <w:shd w:val="clear" w:color="auto" w:fill="auto"/>
          </w:tcPr>
          <w:p w14:paraId="31E44A7F" w14:textId="126D0AA2" w:rsidR="00756239" w:rsidRPr="008D73E5" w:rsidRDefault="00756239" w:rsidP="00756239">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lastRenderedPageBreak/>
              <w:t>OPA, PBO, end-users</w:t>
            </w:r>
          </w:p>
        </w:tc>
        <w:tc>
          <w:tcPr>
            <w:tcW w:w="630" w:type="dxa"/>
            <w:shd w:val="clear" w:color="auto" w:fill="auto"/>
            <w:noWrap/>
          </w:tcPr>
          <w:p w14:paraId="1E0ABAE9" w14:textId="66DFEDA8" w:rsidR="00756239" w:rsidRPr="008D73E5" w:rsidRDefault="00756239" w:rsidP="00756239">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2023</w:t>
            </w:r>
          </w:p>
        </w:tc>
        <w:tc>
          <w:tcPr>
            <w:tcW w:w="630" w:type="dxa"/>
            <w:shd w:val="clear" w:color="auto" w:fill="auto"/>
            <w:noWrap/>
          </w:tcPr>
          <w:p w14:paraId="1CB14F25" w14:textId="37AD256A" w:rsidR="00756239" w:rsidRPr="008D73E5" w:rsidRDefault="00756239" w:rsidP="00756239">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Dec 2024</w:t>
            </w:r>
          </w:p>
        </w:tc>
        <w:tc>
          <w:tcPr>
            <w:tcW w:w="1071" w:type="dxa"/>
            <w:shd w:val="clear" w:color="auto" w:fill="auto"/>
            <w:noWrap/>
          </w:tcPr>
          <w:p w14:paraId="5935F164" w14:textId="0881361E" w:rsidR="00756239" w:rsidRPr="008D73E5" w:rsidRDefault="00756239" w:rsidP="00756239">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Fully Implemented</w:t>
            </w:r>
          </w:p>
        </w:tc>
        <w:tc>
          <w:tcPr>
            <w:tcW w:w="909" w:type="dxa"/>
            <w:shd w:val="clear" w:color="auto" w:fill="auto"/>
            <w:noWrap/>
          </w:tcPr>
          <w:p w14:paraId="057A76F4" w14:textId="77777777" w:rsidR="00756239" w:rsidRPr="008D73E5" w:rsidRDefault="00756239" w:rsidP="00756239">
            <w:pPr>
              <w:spacing w:after="0" w:line="240" w:lineRule="auto"/>
              <w:jc w:val="both"/>
              <w:rPr>
                <w:rFonts w:ascii="Times New Roman" w:eastAsia="Times New Roman" w:hAnsi="Times New Roman" w:cs="Times New Roman"/>
                <w:color w:val="000000"/>
                <w:sz w:val="16"/>
                <w:szCs w:val="16"/>
                <w:lang w:eastAsia="en-PH"/>
              </w:rPr>
            </w:pPr>
          </w:p>
        </w:tc>
        <w:tc>
          <w:tcPr>
            <w:tcW w:w="2160" w:type="dxa"/>
            <w:shd w:val="clear" w:color="FFFFFF" w:fill="FFFFFF"/>
          </w:tcPr>
          <w:p w14:paraId="480A2395" w14:textId="6195F41E" w:rsidR="00756239" w:rsidRPr="008D73E5" w:rsidRDefault="00756239" w:rsidP="00756239">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Offices/end-users are required to prepare project proposals for all PPAS and those in the PPMPs.</w:t>
            </w:r>
          </w:p>
          <w:p w14:paraId="4803D41C" w14:textId="77777777" w:rsidR="00756239" w:rsidRPr="008D73E5" w:rsidRDefault="00756239" w:rsidP="00756239">
            <w:pPr>
              <w:spacing w:after="0" w:line="240" w:lineRule="auto"/>
              <w:jc w:val="both"/>
              <w:rPr>
                <w:rFonts w:ascii="Times New Roman" w:eastAsia="Times New Roman" w:hAnsi="Times New Roman" w:cs="Times New Roman"/>
                <w:color w:val="000000"/>
                <w:sz w:val="16"/>
                <w:szCs w:val="16"/>
                <w:lang w:eastAsia="en-PH"/>
              </w:rPr>
            </w:pPr>
          </w:p>
          <w:p w14:paraId="55ED0CDD" w14:textId="32577E53" w:rsidR="00756239" w:rsidRPr="008D73E5" w:rsidRDefault="00756239" w:rsidP="00756239">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 xml:space="preserve">Although the Budget Operations Manual clearly states the responsibility of the </w:t>
            </w:r>
            <w:r w:rsidRPr="008D73E5">
              <w:rPr>
                <w:rFonts w:ascii="Times New Roman" w:eastAsia="Times New Roman" w:hAnsi="Times New Roman" w:cs="Times New Roman"/>
                <w:color w:val="000000"/>
                <w:sz w:val="16"/>
                <w:szCs w:val="16"/>
                <w:lang w:eastAsia="en-PH"/>
              </w:rPr>
              <w:lastRenderedPageBreak/>
              <w:t xml:space="preserve">Provincial Budget Office with regard to PPMP Preparation during the AIP Formulation offices were also required to submit draft PPMPs whose soft copies are also endorsed to the PBO. Please see attached memo and links.  But accountability center should be under the PBO as articulated in the BOM. </w:t>
            </w:r>
          </w:p>
          <w:p w14:paraId="46321827" w14:textId="2EC53A22" w:rsidR="00756239" w:rsidRPr="008D73E5" w:rsidRDefault="00756239" w:rsidP="00756239">
            <w:pPr>
              <w:spacing w:after="0" w:line="240" w:lineRule="auto"/>
              <w:jc w:val="both"/>
              <w:rPr>
                <w:rFonts w:ascii="Times New Roman" w:eastAsia="Times New Roman" w:hAnsi="Times New Roman" w:cs="Times New Roman"/>
                <w:color w:val="000000"/>
                <w:sz w:val="16"/>
                <w:szCs w:val="16"/>
                <w:lang w:eastAsia="en-PH"/>
              </w:rPr>
            </w:pPr>
          </w:p>
        </w:tc>
        <w:tc>
          <w:tcPr>
            <w:tcW w:w="1080" w:type="dxa"/>
            <w:shd w:val="clear" w:color="auto" w:fill="auto"/>
            <w:noWrap/>
          </w:tcPr>
          <w:p w14:paraId="44705BA1" w14:textId="26579919" w:rsidR="00EA0DB0" w:rsidRPr="008D73E5" w:rsidRDefault="00EA0DB0" w:rsidP="00EA0DB0">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lastRenderedPageBreak/>
              <w:t>September 2023, December 2023, January 2024 and October 2024</w:t>
            </w:r>
          </w:p>
          <w:p w14:paraId="0AD55BC6" w14:textId="77777777" w:rsidR="00756239" w:rsidRPr="008D73E5" w:rsidRDefault="00756239" w:rsidP="00756239">
            <w:pPr>
              <w:spacing w:after="0" w:line="240" w:lineRule="auto"/>
              <w:jc w:val="both"/>
              <w:rPr>
                <w:rFonts w:ascii="Times New Roman" w:eastAsia="Times New Roman" w:hAnsi="Times New Roman" w:cs="Times New Roman"/>
                <w:color w:val="000000"/>
                <w:sz w:val="16"/>
                <w:szCs w:val="16"/>
                <w:lang w:eastAsia="en-PH"/>
              </w:rPr>
            </w:pPr>
          </w:p>
        </w:tc>
        <w:tc>
          <w:tcPr>
            <w:tcW w:w="1080" w:type="dxa"/>
            <w:shd w:val="clear" w:color="auto" w:fill="auto"/>
            <w:noWrap/>
          </w:tcPr>
          <w:p w14:paraId="362E78F9" w14:textId="4F78E279" w:rsidR="00756239" w:rsidRPr="008D73E5" w:rsidRDefault="00EA0DB0" w:rsidP="00756239">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Not implemented</w:t>
            </w:r>
          </w:p>
        </w:tc>
        <w:tc>
          <w:tcPr>
            <w:tcW w:w="720" w:type="dxa"/>
            <w:shd w:val="clear" w:color="auto" w:fill="auto"/>
            <w:noWrap/>
          </w:tcPr>
          <w:p w14:paraId="2FE3AB38" w14:textId="77777777" w:rsidR="00756239" w:rsidRPr="008D73E5" w:rsidRDefault="00756239" w:rsidP="00756239">
            <w:pPr>
              <w:spacing w:after="0" w:line="240" w:lineRule="auto"/>
              <w:jc w:val="both"/>
              <w:rPr>
                <w:rFonts w:ascii="Times New Roman" w:eastAsia="Times New Roman" w:hAnsi="Times New Roman" w:cs="Times New Roman"/>
                <w:color w:val="000000"/>
                <w:sz w:val="16"/>
                <w:szCs w:val="16"/>
                <w:lang w:eastAsia="en-PH"/>
              </w:rPr>
            </w:pPr>
          </w:p>
        </w:tc>
        <w:tc>
          <w:tcPr>
            <w:tcW w:w="720" w:type="dxa"/>
            <w:shd w:val="clear" w:color="auto" w:fill="auto"/>
            <w:noWrap/>
          </w:tcPr>
          <w:p w14:paraId="4C2C571D" w14:textId="77777777" w:rsidR="00756239" w:rsidRPr="008D73E5" w:rsidRDefault="00756239" w:rsidP="00756239">
            <w:pPr>
              <w:spacing w:after="0" w:line="240" w:lineRule="auto"/>
              <w:jc w:val="both"/>
              <w:rPr>
                <w:rFonts w:ascii="Times New Roman" w:eastAsia="Times New Roman" w:hAnsi="Times New Roman" w:cs="Times New Roman"/>
                <w:color w:val="000000"/>
                <w:sz w:val="16"/>
                <w:szCs w:val="16"/>
                <w:lang w:eastAsia="en-PH"/>
              </w:rPr>
            </w:pPr>
          </w:p>
        </w:tc>
        <w:tc>
          <w:tcPr>
            <w:tcW w:w="1795" w:type="dxa"/>
            <w:shd w:val="clear" w:color="auto" w:fill="auto"/>
            <w:noWrap/>
          </w:tcPr>
          <w:p w14:paraId="4B4303C4" w14:textId="100F7706" w:rsidR="00EA0DB0" w:rsidRPr="008D73E5" w:rsidRDefault="00EA0DB0" w:rsidP="00EA0DB0">
            <w:pPr>
              <w:spacing w:after="0" w:line="240" w:lineRule="auto"/>
              <w:jc w:val="both"/>
              <w:rPr>
                <w:rFonts w:ascii="Times New Roman" w:eastAsia="Times New Roman" w:hAnsi="Times New Roman" w:cs="Times New Roman"/>
                <w:sz w:val="16"/>
                <w:szCs w:val="16"/>
                <w:lang w:eastAsia="en-PH"/>
              </w:rPr>
            </w:pPr>
            <w:r w:rsidRPr="008D73E5">
              <w:rPr>
                <w:rFonts w:ascii="Times New Roman" w:eastAsia="Times New Roman" w:hAnsi="Times New Roman" w:cs="Times New Roman"/>
                <w:color w:val="000000"/>
                <w:sz w:val="16"/>
                <w:szCs w:val="16"/>
                <w:lang w:eastAsia="en-PH"/>
              </w:rPr>
              <w:t xml:space="preserve">This will be subject for further </w:t>
            </w:r>
            <w:r w:rsidRPr="008D73E5">
              <w:rPr>
                <w:rFonts w:ascii="Times New Roman" w:eastAsia="Times New Roman" w:hAnsi="Times New Roman" w:cs="Times New Roman"/>
                <w:sz w:val="16"/>
                <w:szCs w:val="16"/>
                <w:lang w:eastAsia="en-PH"/>
              </w:rPr>
              <w:t xml:space="preserve">validation upon the submission of </w:t>
            </w:r>
            <w:r w:rsidR="00EF381E" w:rsidRPr="008D73E5">
              <w:rPr>
                <w:rFonts w:ascii="Times New Roman" w:eastAsia="Times New Roman" w:hAnsi="Times New Roman" w:cs="Times New Roman"/>
                <w:sz w:val="16"/>
                <w:szCs w:val="16"/>
                <w:lang w:eastAsia="en-PH"/>
              </w:rPr>
              <w:t>the</w:t>
            </w:r>
            <w:r w:rsidRPr="008D73E5">
              <w:rPr>
                <w:rFonts w:ascii="Times New Roman" w:eastAsia="Times New Roman" w:hAnsi="Times New Roman" w:cs="Times New Roman"/>
                <w:sz w:val="16"/>
                <w:szCs w:val="16"/>
                <w:lang w:eastAsia="en-PH"/>
              </w:rPr>
              <w:t xml:space="preserve"> PPMP.</w:t>
            </w:r>
          </w:p>
          <w:p w14:paraId="5C16D038" w14:textId="77777777" w:rsidR="00756239" w:rsidRPr="008D73E5" w:rsidRDefault="00756239" w:rsidP="00756239">
            <w:pPr>
              <w:spacing w:after="0" w:line="240" w:lineRule="auto"/>
              <w:jc w:val="both"/>
              <w:rPr>
                <w:rFonts w:ascii="Times New Roman" w:eastAsia="Times New Roman" w:hAnsi="Times New Roman" w:cs="Times New Roman"/>
                <w:color w:val="000000"/>
                <w:sz w:val="16"/>
                <w:szCs w:val="16"/>
                <w:lang w:eastAsia="en-PH"/>
              </w:rPr>
            </w:pPr>
          </w:p>
        </w:tc>
      </w:tr>
      <w:tr w:rsidR="00756239" w:rsidRPr="008D73E5" w14:paraId="478F4705" w14:textId="77777777" w:rsidTr="00D71072">
        <w:trPr>
          <w:trHeight w:val="935"/>
        </w:trPr>
        <w:tc>
          <w:tcPr>
            <w:tcW w:w="624" w:type="dxa"/>
            <w:vMerge/>
            <w:shd w:val="clear" w:color="auto" w:fill="auto"/>
            <w:noWrap/>
          </w:tcPr>
          <w:p w14:paraId="7EABA468" w14:textId="77777777" w:rsidR="00756239" w:rsidRPr="008D73E5" w:rsidRDefault="00756239" w:rsidP="00756239">
            <w:pPr>
              <w:spacing w:after="0" w:line="240" w:lineRule="auto"/>
              <w:jc w:val="both"/>
              <w:rPr>
                <w:rFonts w:ascii="Times New Roman" w:eastAsia="Times New Roman" w:hAnsi="Times New Roman" w:cs="Times New Roman"/>
                <w:color w:val="000000"/>
                <w:sz w:val="16"/>
                <w:szCs w:val="16"/>
                <w:lang w:eastAsia="en-PH"/>
              </w:rPr>
            </w:pPr>
          </w:p>
        </w:tc>
        <w:tc>
          <w:tcPr>
            <w:tcW w:w="1708" w:type="dxa"/>
            <w:vMerge/>
            <w:shd w:val="clear" w:color="auto" w:fill="auto"/>
          </w:tcPr>
          <w:p w14:paraId="19CF1575" w14:textId="77777777" w:rsidR="00756239" w:rsidRPr="008D73E5" w:rsidRDefault="00756239" w:rsidP="00756239">
            <w:pPr>
              <w:spacing w:after="0" w:line="240" w:lineRule="auto"/>
              <w:jc w:val="both"/>
              <w:rPr>
                <w:rFonts w:ascii="Times New Roman" w:eastAsia="Times New Roman" w:hAnsi="Times New Roman" w:cs="Times New Roman"/>
                <w:color w:val="000000"/>
                <w:sz w:val="16"/>
                <w:szCs w:val="16"/>
                <w:lang w:eastAsia="en-PH"/>
              </w:rPr>
            </w:pPr>
          </w:p>
        </w:tc>
        <w:tc>
          <w:tcPr>
            <w:tcW w:w="2078" w:type="dxa"/>
            <w:shd w:val="clear" w:color="auto" w:fill="auto"/>
          </w:tcPr>
          <w:p w14:paraId="283A7E58" w14:textId="150FF639" w:rsidR="00756239" w:rsidRPr="008D73E5" w:rsidRDefault="00756239" w:rsidP="00756239">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e.</w:t>
            </w:r>
            <w:r w:rsidRPr="008D73E5">
              <w:rPr>
                <w:rFonts w:ascii="Times New Roman" w:eastAsia="Times New Roman" w:hAnsi="Times New Roman" w:cs="Times New Roman"/>
                <w:color w:val="000000"/>
                <w:sz w:val="16"/>
                <w:szCs w:val="16"/>
                <w:lang w:eastAsia="en-PH"/>
              </w:rPr>
              <w:tab/>
              <w:t>Direct the BAC to meticulously and holistically prepare the APP based on the PPMPs submitted by the different PGLU offices/end-users.</w:t>
            </w:r>
          </w:p>
          <w:p w14:paraId="3876DDBB" w14:textId="2065B549" w:rsidR="00756239" w:rsidRPr="008D73E5" w:rsidRDefault="00756239" w:rsidP="00756239">
            <w:pPr>
              <w:spacing w:after="0" w:line="240" w:lineRule="auto"/>
              <w:jc w:val="both"/>
              <w:rPr>
                <w:rFonts w:ascii="Times New Roman" w:eastAsia="Times New Roman" w:hAnsi="Times New Roman" w:cs="Times New Roman"/>
                <w:color w:val="000000"/>
                <w:sz w:val="16"/>
                <w:szCs w:val="16"/>
                <w:lang w:eastAsia="en-PH"/>
              </w:rPr>
            </w:pPr>
          </w:p>
        </w:tc>
        <w:tc>
          <w:tcPr>
            <w:tcW w:w="1350" w:type="dxa"/>
            <w:shd w:val="clear" w:color="auto" w:fill="auto"/>
          </w:tcPr>
          <w:p w14:paraId="3CFFF30A" w14:textId="77777777" w:rsidR="00756239" w:rsidRPr="008D73E5" w:rsidRDefault="00756239" w:rsidP="00756239">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To timely prepare their Project Procurement Management Plan (PPMP) based on approved project proposals so that the BAC will be able to schedule its procurement properly</w:t>
            </w:r>
          </w:p>
          <w:p w14:paraId="43251990" w14:textId="6E909DBB" w:rsidR="00756239" w:rsidRPr="008D73E5" w:rsidRDefault="00756239" w:rsidP="00756239">
            <w:pPr>
              <w:spacing w:after="0" w:line="240" w:lineRule="auto"/>
              <w:jc w:val="both"/>
              <w:rPr>
                <w:rFonts w:ascii="Times New Roman" w:eastAsia="Times New Roman" w:hAnsi="Times New Roman" w:cs="Times New Roman"/>
                <w:color w:val="000000"/>
                <w:sz w:val="16"/>
                <w:szCs w:val="16"/>
                <w:lang w:eastAsia="en-PH"/>
              </w:rPr>
            </w:pPr>
          </w:p>
        </w:tc>
        <w:tc>
          <w:tcPr>
            <w:tcW w:w="990" w:type="dxa"/>
            <w:shd w:val="clear" w:color="auto" w:fill="auto"/>
          </w:tcPr>
          <w:p w14:paraId="01527FDC" w14:textId="49F086D6" w:rsidR="00756239" w:rsidRPr="008D73E5" w:rsidRDefault="00756239" w:rsidP="00756239">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BAC</w:t>
            </w:r>
          </w:p>
        </w:tc>
        <w:tc>
          <w:tcPr>
            <w:tcW w:w="630" w:type="dxa"/>
            <w:shd w:val="clear" w:color="auto" w:fill="auto"/>
            <w:noWrap/>
          </w:tcPr>
          <w:p w14:paraId="54FFC687" w14:textId="4A90CDA0" w:rsidR="00756239" w:rsidRPr="008D73E5" w:rsidRDefault="00756239" w:rsidP="00756239">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2023</w:t>
            </w:r>
          </w:p>
        </w:tc>
        <w:tc>
          <w:tcPr>
            <w:tcW w:w="630" w:type="dxa"/>
            <w:shd w:val="clear" w:color="auto" w:fill="auto"/>
            <w:noWrap/>
          </w:tcPr>
          <w:p w14:paraId="73701E4E" w14:textId="302D4D31" w:rsidR="00756239" w:rsidRPr="008D73E5" w:rsidRDefault="00756239" w:rsidP="00756239">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Dec 2024</w:t>
            </w:r>
          </w:p>
        </w:tc>
        <w:tc>
          <w:tcPr>
            <w:tcW w:w="1071" w:type="dxa"/>
            <w:shd w:val="clear" w:color="auto" w:fill="auto"/>
            <w:noWrap/>
          </w:tcPr>
          <w:p w14:paraId="2F4785E8" w14:textId="54F71103" w:rsidR="00756239" w:rsidRPr="008D73E5" w:rsidRDefault="00756239" w:rsidP="00756239">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Fully Implemented</w:t>
            </w:r>
          </w:p>
        </w:tc>
        <w:tc>
          <w:tcPr>
            <w:tcW w:w="909" w:type="dxa"/>
            <w:shd w:val="clear" w:color="auto" w:fill="auto"/>
            <w:noWrap/>
          </w:tcPr>
          <w:p w14:paraId="65E8DA97" w14:textId="77777777" w:rsidR="00756239" w:rsidRPr="008D73E5" w:rsidRDefault="00756239" w:rsidP="00756239">
            <w:pPr>
              <w:spacing w:after="0" w:line="240" w:lineRule="auto"/>
              <w:jc w:val="both"/>
              <w:rPr>
                <w:rFonts w:ascii="Times New Roman" w:eastAsia="Times New Roman" w:hAnsi="Times New Roman" w:cs="Times New Roman"/>
                <w:color w:val="000000"/>
                <w:sz w:val="16"/>
                <w:szCs w:val="16"/>
                <w:lang w:eastAsia="en-PH"/>
              </w:rPr>
            </w:pPr>
          </w:p>
        </w:tc>
        <w:tc>
          <w:tcPr>
            <w:tcW w:w="2160" w:type="dxa"/>
            <w:shd w:val="clear" w:color="FFFFFF" w:fill="FFFFFF"/>
          </w:tcPr>
          <w:p w14:paraId="46F4CDC0" w14:textId="7ACE50F1" w:rsidR="00242ABF" w:rsidRPr="008D73E5" w:rsidRDefault="00242ABF" w:rsidP="00756239">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The BAC conducted a Technical Workshop on July 13-14, 2023 on the proper preparation/formulation of the various offices’ PPMPs including the proper scheduling of their procurements as these will be reflected in the consolidated APP that will be prepared by the BAC</w:t>
            </w:r>
          </w:p>
          <w:p w14:paraId="1243DE63" w14:textId="77777777" w:rsidR="00242ABF" w:rsidRPr="008D73E5" w:rsidRDefault="00242ABF" w:rsidP="00756239">
            <w:pPr>
              <w:spacing w:after="0" w:line="240" w:lineRule="auto"/>
              <w:jc w:val="both"/>
              <w:rPr>
                <w:rFonts w:ascii="Times New Roman" w:eastAsia="Times New Roman" w:hAnsi="Times New Roman" w:cs="Times New Roman"/>
                <w:color w:val="000000"/>
                <w:sz w:val="16"/>
                <w:szCs w:val="16"/>
                <w:lang w:eastAsia="en-PH"/>
              </w:rPr>
            </w:pPr>
          </w:p>
          <w:p w14:paraId="4ECA840F" w14:textId="241D4745" w:rsidR="00756239" w:rsidRPr="008D73E5" w:rsidRDefault="00756239" w:rsidP="00756239">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 xml:space="preserve">Approved project proposals are required for procurement. Please find memo for the implementation of project proposal: </w:t>
            </w:r>
          </w:p>
          <w:p w14:paraId="0AC815A9" w14:textId="77777777" w:rsidR="00756239" w:rsidRPr="008D73E5" w:rsidRDefault="00756239" w:rsidP="00756239">
            <w:pPr>
              <w:spacing w:after="0" w:line="240" w:lineRule="auto"/>
              <w:jc w:val="both"/>
              <w:rPr>
                <w:rFonts w:ascii="Times New Roman" w:eastAsia="Times New Roman" w:hAnsi="Times New Roman" w:cs="Times New Roman"/>
                <w:color w:val="000000"/>
                <w:sz w:val="16"/>
                <w:szCs w:val="16"/>
                <w:lang w:eastAsia="en-PH"/>
              </w:rPr>
            </w:pPr>
          </w:p>
          <w:p w14:paraId="2698A52E" w14:textId="4A39142E" w:rsidR="00756239" w:rsidRPr="008D73E5" w:rsidRDefault="00756239" w:rsidP="00756239">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 xml:space="preserve">https://drive.google.com/file/d/1rOHOOqe1gQq0IQWj494uYLN4B4QmVhcn/view?usp=sharing , https://drive.google.com/file/d/1yd9rzIBqn5MWv25K5ptcE2QhTlNTY9Vb/view?usp=sharing </w:t>
            </w:r>
          </w:p>
          <w:p w14:paraId="01A6D16F" w14:textId="77777777" w:rsidR="00756239" w:rsidRPr="008D73E5" w:rsidRDefault="00756239" w:rsidP="00756239">
            <w:pPr>
              <w:spacing w:after="0" w:line="240" w:lineRule="auto"/>
              <w:jc w:val="both"/>
              <w:rPr>
                <w:rFonts w:ascii="Times New Roman" w:eastAsia="Times New Roman" w:hAnsi="Times New Roman" w:cs="Times New Roman"/>
                <w:color w:val="000000"/>
                <w:sz w:val="16"/>
                <w:szCs w:val="16"/>
                <w:lang w:eastAsia="en-PH"/>
              </w:rPr>
            </w:pPr>
          </w:p>
          <w:p w14:paraId="3116AD5F" w14:textId="31A7706F" w:rsidR="00756239" w:rsidRPr="008D73E5" w:rsidRDefault="00756239" w:rsidP="00756239">
            <w:pPr>
              <w:spacing w:after="0" w:line="240" w:lineRule="auto"/>
              <w:jc w:val="both"/>
              <w:rPr>
                <w:rFonts w:ascii="Times New Roman" w:eastAsia="Times New Roman" w:hAnsi="Times New Roman" w:cs="Times New Roman"/>
                <w:color w:val="000000"/>
                <w:sz w:val="16"/>
                <w:szCs w:val="16"/>
                <w:lang w:eastAsia="en-PH"/>
              </w:rPr>
            </w:pPr>
          </w:p>
        </w:tc>
        <w:tc>
          <w:tcPr>
            <w:tcW w:w="1080" w:type="dxa"/>
            <w:shd w:val="clear" w:color="auto" w:fill="auto"/>
            <w:noWrap/>
          </w:tcPr>
          <w:p w14:paraId="7B9DA72B" w14:textId="77777777" w:rsidR="00756239" w:rsidRPr="008D73E5" w:rsidRDefault="00242ABF" w:rsidP="00756239">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September 2023, December 2023, January 2024</w:t>
            </w:r>
          </w:p>
          <w:p w14:paraId="5D77DA9B" w14:textId="77777777" w:rsidR="00242ABF" w:rsidRPr="008D73E5" w:rsidRDefault="00242ABF" w:rsidP="00756239">
            <w:pPr>
              <w:spacing w:after="0" w:line="240" w:lineRule="auto"/>
              <w:jc w:val="both"/>
              <w:rPr>
                <w:rFonts w:ascii="Times New Roman" w:eastAsia="Times New Roman" w:hAnsi="Times New Roman" w:cs="Times New Roman"/>
                <w:color w:val="000000"/>
                <w:sz w:val="16"/>
                <w:szCs w:val="16"/>
                <w:lang w:eastAsia="en-PH"/>
              </w:rPr>
            </w:pPr>
          </w:p>
          <w:p w14:paraId="59627842" w14:textId="77777777" w:rsidR="00242ABF" w:rsidRPr="008D73E5" w:rsidRDefault="00242ABF" w:rsidP="00756239">
            <w:pPr>
              <w:spacing w:after="0" w:line="240" w:lineRule="auto"/>
              <w:jc w:val="both"/>
              <w:rPr>
                <w:rFonts w:ascii="Times New Roman" w:eastAsia="Times New Roman" w:hAnsi="Times New Roman" w:cs="Times New Roman"/>
                <w:color w:val="000000"/>
                <w:sz w:val="16"/>
                <w:szCs w:val="16"/>
                <w:lang w:eastAsia="en-PH"/>
              </w:rPr>
            </w:pPr>
          </w:p>
          <w:p w14:paraId="3BA161E2" w14:textId="77777777" w:rsidR="00242ABF" w:rsidRPr="008D73E5" w:rsidRDefault="00242ABF" w:rsidP="00756239">
            <w:pPr>
              <w:spacing w:after="0" w:line="240" w:lineRule="auto"/>
              <w:jc w:val="both"/>
              <w:rPr>
                <w:rFonts w:ascii="Times New Roman" w:eastAsia="Times New Roman" w:hAnsi="Times New Roman" w:cs="Times New Roman"/>
                <w:color w:val="000000"/>
                <w:sz w:val="16"/>
                <w:szCs w:val="16"/>
                <w:lang w:eastAsia="en-PH"/>
              </w:rPr>
            </w:pPr>
          </w:p>
          <w:p w14:paraId="3E1BC4F1" w14:textId="77777777" w:rsidR="00242ABF" w:rsidRPr="008D73E5" w:rsidRDefault="00242ABF" w:rsidP="00756239">
            <w:pPr>
              <w:spacing w:after="0" w:line="240" w:lineRule="auto"/>
              <w:jc w:val="both"/>
              <w:rPr>
                <w:rFonts w:ascii="Times New Roman" w:eastAsia="Times New Roman" w:hAnsi="Times New Roman" w:cs="Times New Roman"/>
                <w:color w:val="000000"/>
                <w:sz w:val="16"/>
                <w:szCs w:val="16"/>
                <w:lang w:eastAsia="en-PH"/>
              </w:rPr>
            </w:pPr>
          </w:p>
          <w:p w14:paraId="3E5E6087" w14:textId="77777777" w:rsidR="00242ABF" w:rsidRPr="008D73E5" w:rsidRDefault="00242ABF" w:rsidP="00756239">
            <w:pPr>
              <w:spacing w:after="0" w:line="240" w:lineRule="auto"/>
              <w:jc w:val="both"/>
              <w:rPr>
                <w:rFonts w:ascii="Times New Roman" w:eastAsia="Times New Roman" w:hAnsi="Times New Roman" w:cs="Times New Roman"/>
                <w:color w:val="000000"/>
                <w:sz w:val="16"/>
                <w:szCs w:val="16"/>
                <w:lang w:eastAsia="en-PH"/>
              </w:rPr>
            </w:pPr>
          </w:p>
          <w:p w14:paraId="2557E5F0" w14:textId="77777777" w:rsidR="00242ABF" w:rsidRPr="008D73E5" w:rsidRDefault="00242ABF" w:rsidP="00756239">
            <w:pPr>
              <w:spacing w:after="0" w:line="240" w:lineRule="auto"/>
              <w:jc w:val="both"/>
              <w:rPr>
                <w:rFonts w:ascii="Times New Roman" w:eastAsia="Times New Roman" w:hAnsi="Times New Roman" w:cs="Times New Roman"/>
                <w:color w:val="000000"/>
                <w:sz w:val="16"/>
                <w:szCs w:val="16"/>
                <w:lang w:eastAsia="en-PH"/>
              </w:rPr>
            </w:pPr>
          </w:p>
          <w:p w14:paraId="48FB19B6" w14:textId="77777777" w:rsidR="00242ABF" w:rsidRPr="008D73E5" w:rsidRDefault="00242ABF" w:rsidP="00756239">
            <w:pPr>
              <w:spacing w:after="0" w:line="240" w:lineRule="auto"/>
              <w:jc w:val="both"/>
              <w:rPr>
                <w:rFonts w:ascii="Times New Roman" w:eastAsia="Times New Roman" w:hAnsi="Times New Roman" w:cs="Times New Roman"/>
                <w:color w:val="000000"/>
                <w:sz w:val="16"/>
                <w:szCs w:val="16"/>
                <w:lang w:eastAsia="en-PH"/>
              </w:rPr>
            </w:pPr>
          </w:p>
          <w:p w14:paraId="64162DB0" w14:textId="77777777" w:rsidR="00242ABF" w:rsidRPr="008D73E5" w:rsidRDefault="00242ABF" w:rsidP="00242ABF">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October 2024</w:t>
            </w:r>
          </w:p>
          <w:p w14:paraId="4E05D92C" w14:textId="381CEE9F" w:rsidR="00242ABF" w:rsidRPr="008D73E5" w:rsidRDefault="00242ABF" w:rsidP="00756239">
            <w:pPr>
              <w:spacing w:after="0" w:line="240" w:lineRule="auto"/>
              <w:jc w:val="both"/>
              <w:rPr>
                <w:rFonts w:ascii="Times New Roman" w:eastAsia="Times New Roman" w:hAnsi="Times New Roman" w:cs="Times New Roman"/>
                <w:color w:val="000000"/>
                <w:sz w:val="16"/>
                <w:szCs w:val="16"/>
                <w:lang w:eastAsia="en-PH"/>
              </w:rPr>
            </w:pPr>
          </w:p>
        </w:tc>
        <w:tc>
          <w:tcPr>
            <w:tcW w:w="1080" w:type="dxa"/>
            <w:shd w:val="clear" w:color="auto" w:fill="auto"/>
            <w:noWrap/>
          </w:tcPr>
          <w:p w14:paraId="516947A6" w14:textId="44531CA0" w:rsidR="00756239" w:rsidRPr="008D73E5" w:rsidRDefault="00EF381E" w:rsidP="00756239">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Not implemented</w:t>
            </w:r>
          </w:p>
        </w:tc>
        <w:tc>
          <w:tcPr>
            <w:tcW w:w="720" w:type="dxa"/>
            <w:shd w:val="clear" w:color="auto" w:fill="auto"/>
            <w:noWrap/>
          </w:tcPr>
          <w:p w14:paraId="4EEE7CE7" w14:textId="77777777" w:rsidR="00756239" w:rsidRPr="008D73E5" w:rsidRDefault="00756239" w:rsidP="00756239">
            <w:pPr>
              <w:spacing w:after="0" w:line="240" w:lineRule="auto"/>
              <w:jc w:val="both"/>
              <w:rPr>
                <w:rFonts w:ascii="Times New Roman" w:eastAsia="Times New Roman" w:hAnsi="Times New Roman" w:cs="Times New Roman"/>
                <w:color w:val="000000"/>
                <w:sz w:val="16"/>
                <w:szCs w:val="16"/>
                <w:lang w:eastAsia="en-PH"/>
              </w:rPr>
            </w:pPr>
          </w:p>
        </w:tc>
        <w:tc>
          <w:tcPr>
            <w:tcW w:w="720" w:type="dxa"/>
            <w:shd w:val="clear" w:color="auto" w:fill="auto"/>
            <w:noWrap/>
          </w:tcPr>
          <w:p w14:paraId="2E3A7C57" w14:textId="77777777" w:rsidR="00756239" w:rsidRPr="008D73E5" w:rsidRDefault="00756239" w:rsidP="00756239">
            <w:pPr>
              <w:spacing w:after="0" w:line="240" w:lineRule="auto"/>
              <w:jc w:val="both"/>
              <w:rPr>
                <w:rFonts w:ascii="Times New Roman" w:eastAsia="Times New Roman" w:hAnsi="Times New Roman" w:cs="Times New Roman"/>
                <w:color w:val="000000"/>
                <w:sz w:val="16"/>
                <w:szCs w:val="16"/>
                <w:lang w:eastAsia="en-PH"/>
              </w:rPr>
            </w:pPr>
          </w:p>
        </w:tc>
        <w:tc>
          <w:tcPr>
            <w:tcW w:w="1795" w:type="dxa"/>
            <w:shd w:val="clear" w:color="auto" w:fill="auto"/>
            <w:noWrap/>
          </w:tcPr>
          <w:p w14:paraId="14C0E7F4" w14:textId="4DC54470" w:rsidR="00756239" w:rsidRPr="008D73E5" w:rsidRDefault="00242ABF" w:rsidP="00756239">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 xml:space="preserve">The Audit Team noted that the </w:t>
            </w:r>
            <w:r w:rsidR="00F64337" w:rsidRPr="008D73E5">
              <w:rPr>
                <w:rFonts w:ascii="Times New Roman" w:eastAsia="Times New Roman" w:hAnsi="Times New Roman" w:cs="Times New Roman"/>
                <w:color w:val="000000"/>
                <w:sz w:val="16"/>
                <w:szCs w:val="16"/>
                <w:lang w:eastAsia="en-PH"/>
              </w:rPr>
              <w:t xml:space="preserve">APP </w:t>
            </w:r>
            <w:r w:rsidRPr="008D73E5">
              <w:rPr>
                <w:rFonts w:ascii="Times New Roman" w:eastAsia="Times New Roman" w:hAnsi="Times New Roman" w:cs="Times New Roman"/>
                <w:color w:val="000000"/>
                <w:sz w:val="16"/>
                <w:szCs w:val="16"/>
                <w:lang w:eastAsia="en-PH"/>
              </w:rPr>
              <w:t>did not include infrastructure projects. However, this will be subject for further validation upon the submission of all the documents and reports.</w:t>
            </w:r>
          </w:p>
        </w:tc>
      </w:tr>
      <w:tr w:rsidR="00641527" w:rsidRPr="008D73E5" w14:paraId="11747171" w14:textId="77777777" w:rsidTr="00FB611A">
        <w:trPr>
          <w:trHeight w:val="430"/>
        </w:trPr>
        <w:tc>
          <w:tcPr>
            <w:tcW w:w="624" w:type="dxa"/>
            <w:vMerge w:val="restart"/>
            <w:shd w:val="clear" w:color="auto" w:fill="auto"/>
            <w:noWrap/>
          </w:tcPr>
          <w:p w14:paraId="0932D36C" w14:textId="27F081FF" w:rsidR="00641527" w:rsidRPr="008D73E5" w:rsidRDefault="00641527" w:rsidP="00641527">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pp. 126-131, 2022 AAR</w:t>
            </w:r>
          </w:p>
        </w:tc>
        <w:tc>
          <w:tcPr>
            <w:tcW w:w="1708" w:type="dxa"/>
            <w:vMerge w:val="restart"/>
            <w:shd w:val="clear" w:color="auto" w:fill="auto"/>
          </w:tcPr>
          <w:p w14:paraId="63C7A9F7" w14:textId="77777777" w:rsidR="00641527" w:rsidRPr="008D73E5" w:rsidRDefault="00641527" w:rsidP="00641527">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 xml:space="preserve">Deviations were noted in the Implementation of the “Bakuna Muna Vaccination Incentives Program” and “Conduct of Search for the Cleanest, Safest, and Greenest LGUs”. More particularly, instead of prizes in the </w:t>
            </w:r>
            <w:r w:rsidRPr="008D73E5">
              <w:rPr>
                <w:rFonts w:ascii="Times New Roman" w:eastAsia="Times New Roman" w:hAnsi="Times New Roman" w:cs="Times New Roman"/>
                <w:color w:val="000000"/>
                <w:sz w:val="16"/>
                <w:szCs w:val="16"/>
                <w:lang w:eastAsia="en-PH"/>
              </w:rPr>
              <w:lastRenderedPageBreak/>
              <w:t>form of projects, 20 awards in the form of cash prizes and financial incentives totaling ₱16,950,000.00 were fund transferred to various LGUs in the Province due to inadequate planning and indicating that the projects are not procurement-and-implementation ready, contrary to DBM-DOF-DILG-JMC No. 1 dated November 4, 2020, which exposes the fund to the risks of non-attainment of desirable socio-economic development and environmental management outcomes for which the fund was established and non-attainment of expected outputs or objectives as indicated in the CY 2022 Annual Investment Program and project proposals.</w:t>
            </w:r>
          </w:p>
          <w:p w14:paraId="7DE59E03" w14:textId="3A0B6FAA" w:rsidR="00641527" w:rsidRPr="008D73E5" w:rsidRDefault="00641527" w:rsidP="00641527">
            <w:pPr>
              <w:spacing w:after="0" w:line="240" w:lineRule="auto"/>
              <w:jc w:val="both"/>
              <w:rPr>
                <w:rFonts w:ascii="Times New Roman" w:eastAsia="Times New Roman" w:hAnsi="Times New Roman" w:cs="Times New Roman"/>
                <w:color w:val="000000"/>
                <w:sz w:val="16"/>
                <w:szCs w:val="16"/>
                <w:lang w:eastAsia="en-PH"/>
              </w:rPr>
            </w:pPr>
          </w:p>
        </w:tc>
        <w:tc>
          <w:tcPr>
            <w:tcW w:w="2078" w:type="dxa"/>
            <w:shd w:val="clear" w:color="auto" w:fill="auto"/>
          </w:tcPr>
          <w:p w14:paraId="21E40475" w14:textId="050F98AD" w:rsidR="00641527" w:rsidRPr="008D73E5" w:rsidRDefault="00EA5197" w:rsidP="00641527">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sz w:val="16"/>
                <w:szCs w:val="16"/>
                <w:lang w:eastAsia="en-PH"/>
              </w:rPr>
              <w:lastRenderedPageBreak/>
              <w:t>We</w:t>
            </w:r>
            <w:r w:rsidR="00641527" w:rsidRPr="008D73E5">
              <w:rPr>
                <w:rFonts w:ascii="Times New Roman" w:eastAsia="Times New Roman" w:hAnsi="Times New Roman" w:cs="Times New Roman"/>
                <w:color w:val="FF0000"/>
                <w:sz w:val="16"/>
                <w:szCs w:val="16"/>
                <w:lang w:eastAsia="en-PH"/>
              </w:rPr>
              <w:t xml:space="preserve"> </w:t>
            </w:r>
            <w:r w:rsidR="00641527" w:rsidRPr="008D73E5">
              <w:rPr>
                <w:rFonts w:ascii="Times New Roman" w:eastAsia="Times New Roman" w:hAnsi="Times New Roman" w:cs="Times New Roman"/>
                <w:color w:val="000000"/>
                <w:sz w:val="16"/>
                <w:szCs w:val="16"/>
                <w:lang w:eastAsia="en-PH"/>
              </w:rPr>
              <w:t>recommended that the Local Chief Executive direct the following:</w:t>
            </w:r>
          </w:p>
          <w:p w14:paraId="438BBF31" w14:textId="77777777" w:rsidR="00641527" w:rsidRPr="008D73E5" w:rsidRDefault="00641527" w:rsidP="00641527">
            <w:pPr>
              <w:spacing w:after="0" w:line="240" w:lineRule="auto"/>
              <w:jc w:val="both"/>
              <w:rPr>
                <w:rFonts w:ascii="Times New Roman" w:eastAsia="Times New Roman" w:hAnsi="Times New Roman" w:cs="Times New Roman"/>
                <w:color w:val="000000"/>
                <w:sz w:val="16"/>
                <w:szCs w:val="16"/>
                <w:lang w:eastAsia="en-PH"/>
              </w:rPr>
            </w:pPr>
          </w:p>
          <w:p w14:paraId="113D6D55" w14:textId="77777777" w:rsidR="00641527" w:rsidRPr="008D73E5" w:rsidRDefault="00641527" w:rsidP="00641527">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 xml:space="preserve">a.ii </w:t>
            </w:r>
            <w:r w:rsidRPr="008D73E5">
              <w:rPr>
                <w:rFonts w:ascii="Times New Roman" w:eastAsia="Times New Roman" w:hAnsi="Times New Roman" w:cs="Times New Roman"/>
                <w:color w:val="000000"/>
                <w:sz w:val="16"/>
                <w:szCs w:val="16"/>
                <w:lang w:eastAsia="en-PH"/>
              </w:rPr>
              <w:tab/>
              <w:t xml:space="preserve">The implementing units to implement the PPAs in accordance with the approved expected outcomes/objectives in the </w:t>
            </w:r>
            <w:r w:rsidRPr="008D73E5">
              <w:rPr>
                <w:rFonts w:ascii="Times New Roman" w:eastAsia="Times New Roman" w:hAnsi="Times New Roman" w:cs="Times New Roman"/>
                <w:color w:val="000000"/>
                <w:sz w:val="16"/>
                <w:szCs w:val="16"/>
                <w:lang w:eastAsia="en-PH"/>
              </w:rPr>
              <w:lastRenderedPageBreak/>
              <w:t>project proposals and AIP; and</w:t>
            </w:r>
          </w:p>
          <w:p w14:paraId="6CEBD9BD" w14:textId="4DFA2A81" w:rsidR="00641527" w:rsidRPr="008D73E5" w:rsidRDefault="00641527" w:rsidP="00641527">
            <w:pPr>
              <w:spacing w:after="0" w:line="240" w:lineRule="auto"/>
              <w:jc w:val="both"/>
              <w:rPr>
                <w:rFonts w:ascii="Times New Roman" w:eastAsia="Times New Roman" w:hAnsi="Times New Roman" w:cs="Times New Roman"/>
                <w:color w:val="000000"/>
                <w:sz w:val="16"/>
                <w:szCs w:val="16"/>
                <w:lang w:eastAsia="en-PH"/>
              </w:rPr>
            </w:pPr>
          </w:p>
        </w:tc>
        <w:tc>
          <w:tcPr>
            <w:tcW w:w="1350" w:type="dxa"/>
            <w:shd w:val="clear" w:color="auto" w:fill="auto"/>
          </w:tcPr>
          <w:p w14:paraId="2F0D2338" w14:textId="775860E6" w:rsidR="00641527" w:rsidRPr="008D73E5" w:rsidRDefault="00641527" w:rsidP="00641527">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lastRenderedPageBreak/>
              <w:t>To implement the PPAs in accordance with the approved expected outcomes/objectives in the project proposals and AIP</w:t>
            </w:r>
          </w:p>
        </w:tc>
        <w:tc>
          <w:tcPr>
            <w:tcW w:w="990" w:type="dxa"/>
            <w:shd w:val="clear" w:color="auto" w:fill="auto"/>
          </w:tcPr>
          <w:p w14:paraId="260CE30D" w14:textId="54CF1BC0" w:rsidR="00641527" w:rsidRPr="008D73E5" w:rsidRDefault="00641527" w:rsidP="00641527">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Implementing office of CSG- PGENRO</w:t>
            </w:r>
          </w:p>
        </w:tc>
        <w:tc>
          <w:tcPr>
            <w:tcW w:w="630" w:type="dxa"/>
            <w:shd w:val="clear" w:color="auto" w:fill="auto"/>
            <w:noWrap/>
          </w:tcPr>
          <w:p w14:paraId="576F3D0B" w14:textId="0C020461" w:rsidR="00641527" w:rsidRPr="008D73E5" w:rsidRDefault="00641527" w:rsidP="00641527">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2022</w:t>
            </w:r>
          </w:p>
        </w:tc>
        <w:tc>
          <w:tcPr>
            <w:tcW w:w="630" w:type="dxa"/>
            <w:shd w:val="clear" w:color="auto" w:fill="auto"/>
            <w:noWrap/>
          </w:tcPr>
          <w:p w14:paraId="6185A83C" w14:textId="3D26A75C" w:rsidR="00641527" w:rsidRPr="008D73E5" w:rsidRDefault="00641527" w:rsidP="00641527">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Dec 2024</w:t>
            </w:r>
          </w:p>
        </w:tc>
        <w:tc>
          <w:tcPr>
            <w:tcW w:w="1071" w:type="dxa"/>
            <w:shd w:val="clear" w:color="auto" w:fill="auto"/>
            <w:noWrap/>
          </w:tcPr>
          <w:p w14:paraId="5F93EC72" w14:textId="45ACEEA6" w:rsidR="00641527" w:rsidRPr="008D73E5" w:rsidRDefault="00641527" w:rsidP="00641527">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Partially Implemented</w:t>
            </w:r>
          </w:p>
        </w:tc>
        <w:tc>
          <w:tcPr>
            <w:tcW w:w="909" w:type="dxa"/>
            <w:shd w:val="clear" w:color="auto" w:fill="auto"/>
            <w:noWrap/>
          </w:tcPr>
          <w:p w14:paraId="48E2CBC6" w14:textId="08370660" w:rsidR="00641527" w:rsidRPr="008D73E5" w:rsidRDefault="00641527" w:rsidP="00641527">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 xml:space="preserve">Amending the ordinance is still on process; 2nd hearing was conducted </w:t>
            </w:r>
            <w:r w:rsidRPr="008D73E5">
              <w:rPr>
                <w:rFonts w:ascii="Times New Roman" w:eastAsia="Times New Roman" w:hAnsi="Times New Roman" w:cs="Times New Roman"/>
                <w:color w:val="000000"/>
                <w:sz w:val="16"/>
                <w:szCs w:val="16"/>
                <w:lang w:eastAsia="en-PH"/>
              </w:rPr>
              <w:lastRenderedPageBreak/>
              <w:t>last Sept 25, 2024</w:t>
            </w:r>
          </w:p>
        </w:tc>
        <w:tc>
          <w:tcPr>
            <w:tcW w:w="2160" w:type="dxa"/>
            <w:shd w:val="clear" w:color="FFFFFF" w:fill="FFFFFF"/>
          </w:tcPr>
          <w:p w14:paraId="2091D0D0" w14:textId="1681898E" w:rsidR="00641527" w:rsidRPr="008D73E5" w:rsidRDefault="00641527" w:rsidP="00641527">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lastRenderedPageBreak/>
              <w:t>OPPDC reiterated this during the AIP Formulation. Changes in outcomes and outputs shall be justified by the office indicated in the project proposal or letter from the implementing office.</w:t>
            </w:r>
          </w:p>
          <w:p w14:paraId="679D3EDD" w14:textId="77777777" w:rsidR="00641527" w:rsidRPr="008D73E5" w:rsidRDefault="00641527" w:rsidP="00641527">
            <w:pPr>
              <w:spacing w:after="0" w:line="240" w:lineRule="auto"/>
              <w:jc w:val="both"/>
              <w:rPr>
                <w:rFonts w:ascii="Times New Roman" w:eastAsia="Times New Roman" w:hAnsi="Times New Roman" w:cs="Times New Roman"/>
                <w:color w:val="000000"/>
                <w:sz w:val="16"/>
                <w:szCs w:val="16"/>
                <w:lang w:eastAsia="en-PH"/>
              </w:rPr>
            </w:pPr>
          </w:p>
          <w:p w14:paraId="63944DA4" w14:textId="150478DC" w:rsidR="00641527" w:rsidRPr="008D73E5" w:rsidRDefault="00641527" w:rsidP="00641527">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 xml:space="preserve">Endorsed to SP the request for the enactment of Ordinance </w:t>
            </w:r>
            <w:r w:rsidRPr="008D73E5">
              <w:rPr>
                <w:rFonts w:ascii="Times New Roman" w:eastAsia="Times New Roman" w:hAnsi="Times New Roman" w:cs="Times New Roman"/>
                <w:color w:val="000000"/>
                <w:sz w:val="16"/>
                <w:szCs w:val="16"/>
                <w:lang w:eastAsia="en-PH"/>
              </w:rPr>
              <w:lastRenderedPageBreak/>
              <w:t>amending Section 4, 5, 8, 10 and 11 of the Provincial Ordinance No. 267-2020 entitled ""Institutionalizing the Search for Cleanest, Safest and Greenest Local Government Unit in La Union"" (Section 10. Appropriation. The budgetary requirement/logistics for Annual CSG Search shall be chargeable against the General Fund-Proper)</w:t>
            </w:r>
          </w:p>
          <w:p w14:paraId="4B73757A" w14:textId="77777777" w:rsidR="00641527" w:rsidRPr="008D73E5" w:rsidRDefault="00641527" w:rsidP="00641527">
            <w:pPr>
              <w:spacing w:after="0" w:line="240" w:lineRule="auto"/>
              <w:jc w:val="both"/>
              <w:rPr>
                <w:rFonts w:ascii="Times New Roman" w:eastAsia="Times New Roman" w:hAnsi="Times New Roman" w:cs="Times New Roman"/>
                <w:sz w:val="16"/>
                <w:szCs w:val="16"/>
                <w:lang w:eastAsia="en-PH"/>
              </w:rPr>
            </w:pPr>
          </w:p>
          <w:p w14:paraId="33C24872" w14:textId="3B54513F" w:rsidR="00641527" w:rsidRPr="008D73E5" w:rsidRDefault="00641527" w:rsidP="00641527">
            <w:pPr>
              <w:spacing w:after="0" w:line="240" w:lineRule="auto"/>
              <w:jc w:val="both"/>
              <w:rPr>
                <w:rFonts w:ascii="Times New Roman" w:eastAsia="Times New Roman" w:hAnsi="Times New Roman" w:cs="Times New Roman"/>
                <w:sz w:val="16"/>
                <w:szCs w:val="16"/>
                <w:lang w:eastAsia="en-PH"/>
              </w:rPr>
            </w:pPr>
            <w:hyperlink r:id="rId14" w:history="1">
              <w:r w:rsidRPr="008D73E5">
                <w:rPr>
                  <w:rStyle w:val="Hyperlink"/>
                  <w:rFonts w:ascii="Times New Roman" w:eastAsia="Times New Roman" w:hAnsi="Times New Roman" w:cs="Times New Roman"/>
                  <w:color w:val="auto"/>
                  <w:sz w:val="16"/>
                  <w:szCs w:val="16"/>
                  <w:u w:val="none"/>
                  <w:lang w:eastAsia="en-PH"/>
                </w:rPr>
                <w:t>https://drive.google.com/file/d/12l2qalCZ4_SqneLnHfEPnkKv6FdTs3oL/view?usp=drive_link</w:t>
              </w:r>
            </w:hyperlink>
          </w:p>
          <w:p w14:paraId="3FB03628" w14:textId="5EF9E490" w:rsidR="00641527" w:rsidRPr="008D73E5" w:rsidRDefault="00641527" w:rsidP="00641527">
            <w:pPr>
              <w:spacing w:after="0" w:line="240" w:lineRule="auto"/>
              <w:jc w:val="both"/>
              <w:rPr>
                <w:rFonts w:ascii="Times New Roman" w:eastAsia="Times New Roman" w:hAnsi="Times New Roman" w:cs="Times New Roman"/>
                <w:color w:val="000000"/>
                <w:sz w:val="16"/>
                <w:szCs w:val="16"/>
                <w:lang w:eastAsia="en-PH"/>
              </w:rPr>
            </w:pPr>
          </w:p>
        </w:tc>
        <w:tc>
          <w:tcPr>
            <w:tcW w:w="1080" w:type="dxa"/>
            <w:shd w:val="clear" w:color="auto" w:fill="auto"/>
            <w:noWrap/>
          </w:tcPr>
          <w:p w14:paraId="1EF5617D" w14:textId="2576A7F6" w:rsidR="00641527" w:rsidRPr="008D73E5" w:rsidRDefault="00641527" w:rsidP="00641527">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lastRenderedPageBreak/>
              <w:t>September 2023, December 2023, January 2024</w:t>
            </w:r>
          </w:p>
          <w:p w14:paraId="79E2CAB7" w14:textId="77777777" w:rsidR="00641527" w:rsidRPr="008D73E5" w:rsidRDefault="00641527" w:rsidP="00641527">
            <w:pPr>
              <w:spacing w:after="0" w:line="240" w:lineRule="auto"/>
              <w:jc w:val="both"/>
              <w:rPr>
                <w:rFonts w:ascii="Times New Roman" w:eastAsia="Times New Roman" w:hAnsi="Times New Roman" w:cs="Times New Roman"/>
                <w:color w:val="000000"/>
                <w:sz w:val="16"/>
                <w:szCs w:val="16"/>
                <w:lang w:eastAsia="en-PH"/>
              </w:rPr>
            </w:pPr>
          </w:p>
          <w:p w14:paraId="4FA6B19E" w14:textId="77777777" w:rsidR="00641527" w:rsidRPr="008D73E5" w:rsidRDefault="00641527" w:rsidP="00641527">
            <w:pPr>
              <w:spacing w:after="0" w:line="240" w:lineRule="auto"/>
              <w:jc w:val="both"/>
              <w:rPr>
                <w:rFonts w:ascii="Times New Roman" w:eastAsia="Times New Roman" w:hAnsi="Times New Roman" w:cs="Times New Roman"/>
                <w:color w:val="000000"/>
                <w:sz w:val="16"/>
                <w:szCs w:val="16"/>
                <w:lang w:eastAsia="en-PH"/>
              </w:rPr>
            </w:pPr>
          </w:p>
          <w:p w14:paraId="3ED1363C" w14:textId="77777777" w:rsidR="00641527" w:rsidRPr="008D73E5" w:rsidRDefault="00641527" w:rsidP="00641527">
            <w:pPr>
              <w:spacing w:after="0" w:line="240" w:lineRule="auto"/>
              <w:jc w:val="both"/>
              <w:rPr>
                <w:rFonts w:ascii="Times New Roman" w:eastAsia="Times New Roman" w:hAnsi="Times New Roman" w:cs="Times New Roman"/>
                <w:color w:val="000000"/>
                <w:sz w:val="16"/>
                <w:szCs w:val="16"/>
                <w:lang w:eastAsia="en-PH"/>
              </w:rPr>
            </w:pPr>
          </w:p>
          <w:p w14:paraId="658AC085" w14:textId="3F050658" w:rsidR="00641527" w:rsidRPr="008D73E5" w:rsidRDefault="00641527" w:rsidP="00641527">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October 2024</w:t>
            </w:r>
          </w:p>
          <w:p w14:paraId="661A8474" w14:textId="77777777" w:rsidR="00641527" w:rsidRPr="008D73E5" w:rsidRDefault="00641527" w:rsidP="00641527">
            <w:pPr>
              <w:spacing w:after="0" w:line="240" w:lineRule="auto"/>
              <w:jc w:val="both"/>
              <w:rPr>
                <w:rFonts w:ascii="Times New Roman" w:eastAsia="Times New Roman" w:hAnsi="Times New Roman" w:cs="Times New Roman"/>
                <w:color w:val="000000"/>
                <w:sz w:val="16"/>
                <w:szCs w:val="16"/>
                <w:lang w:eastAsia="en-PH"/>
              </w:rPr>
            </w:pPr>
          </w:p>
        </w:tc>
        <w:tc>
          <w:tcPr>
            <w:tcW w:w="1080" w:type="dxa"/>
            <w:shd w:val="clear" w:color="auto" w:fill="auto"/>
            <w:noWrap/>
          </w:tcPr>
          <w:p w14:paraId="225853DF" w14:textId="66E868C4" w:rsidR="00641527" w:rsidRPr="008D73E5" w:rsidRDefault="00641527" w:rsidP="00641527">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lastRenderedPageBreak/>
              <w:t>Not implemented</w:t>
            </w:r>
          </w:p>
        </w:tc>
        <w:tc>
          <w:tcPr>
            <w:tcW w:w="720" w:type="dxa"/>
            <w:shd w:val="clear" w:color="auto" w:fill="auto"/>
            <w:noWrap/>
          </w:tcPr>
          <w:p w14:paraId="319663E9" w14:textId="77777777" w:rsidR="00641527" w:rsidRPr="008D73E5" w:rsidRDefault="00641527" w:rsidP="00641527">
            <w:pPr>
              <w:spacing w:after="0" w:line="240" w:lineRule="auto"/>
              <w:jc w:val="both"/>
              <w:rPr>
                <w:rFonts w:ascii="Times New Roman" w:eastAsia="Times New Roman" w:hAnsi="Times New Roman" w:cs="Times New Roman"/>
                <w:color w:val="000000"/>
                <w:sz w:val="16"/>
                <w:szCs w:val="16"/>
                <w:lang w:eastAsia="en-PH"/>
              </w:rPr>
            </w:pPr>
          </w:p>
        </w:tc>
        <w:tc>
          <w:tcPr>
            <w:tcW w:w="720" w:type="dxa"/>
            <w:shd w:val="clear" w:color="auto" w:fill="auto"/>
            <w:noWrap/>
          </w:tcPr>
          <w:p w14:paraId="7183A993" w14:textId="77777777" w:rsidR="00641527" w:rsidRPr="008D73E5" w:rsidRDefault="00641527" w:rsidP="00641527">
            <w:pPr>
              <w:spacing w:after="0" w:line="240" w:lineRule="auto"/>
              <w:jc w:val="both"/>
              <w:rPr>
                <w:rFonts w:ascii="Times New Roman" w:eastAsia="Times New Roman" w:hAnsi="Times New Roman" w:cs="Times New Roman"/>
                <w:color w:val="000000"/>
                <w:sz w:val="16"/>
                <w:szCs w:val="16"/>
                <w:lang w:eastAsia="en-PH"/>
              </w:rPr>
            </w:pPr>
          </w:p>
        </w:tc>
        <w:tc>
          <w:tcPr>
            <w:tcW w:w="1795" w:type="dxa"/>
            <w:shd w:val="clear" w:color="auto" w:fill="auto"/>
            <w:noWrap/>
          </w:tcPr>
          <w:p w14:paraId="7D0803E3" w14:textId="77777777" w:rsidR="00641527" w:rsidRPr="008D73E5" w:rsidRDefault="00641527" w:rsidP="00641527">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The PGLU is still in the process of implementing the recommendation.</w:t>
            </w:r>
          </w:p>
          <w:p w14:paraId="378A0FC1" w14:textId="77777777" w:rsidR="00641527" w:rsidRPr="008D73E5" w:rsidRDefault="00641527" w:rsidP="00641527">
            <w:pPr>
              <w:spacing w:after="0" w:line="240" w:lineRule="auto"/>
              <w:jc w:val="both"/>
              <w:rPr>
                <w:rFonts w:ascii="Times New Roman" w:eastAsia="Times New Roman" w:hAnsi="Times New Roman" w:cs="Times New Roman"/>
                <w:color w:val="000000"/>
                <w:sz w:val="16"/>
                <w:szCs w:val="16"/>
                <w:lang w:eastAsia="en-PH"/>
              </w:rPr>
            </w:pPr>
          </w:p>
          <w:p w14:paraId="630D54A0" w14:textId="77777777" w:rsidR="00641527" w:rsidRPr="008D73E5" w:rsidRDefault="00641527" w:rsidP="00641527">
            <w:pPr>
              <w:spacing w:after="0" w:line="240" w:lineRule="auto"/>
              <w:jc w:val="both"/>
              <w:rPr>
                <w:rFonts w:ascii="Times New Roman" w:eastAsia="Times New Roman" w:hAnsi="Times New Roman" w:cs="Times New Roman"/>
                <w:color w:val="000000"/>
                <w:sz w:val="16"/>
                <w:szCs w:val="16"/>
                <w:lang w:eastAsia="en-PH"/>
              </w:rPr>
            </w:pPr>
          </w:p>
        </w:tc>
      </w:tr>
      <w:tr w:rsidR="00641527" w:rsidRPr="008D73E5" w14:paraId="6F5B688B" w14:textId="77777777" w:rsidTr="00D71072">
        <w:trPr>
          <w:trHeight w:val="935"/>
        </w:trPr>
        <w:tc>
          <w:tcPr>
            <w:tcW w:w="624" w:type="dxa"/>
            <w:vMerge/>
            <w:shd w:val="clear" w:color="auto" w:fill="auto"/>
            <w:noWrap/>
          </w:tcPr>
          <w:p w14:paraId="6778186C" w14:textId="77777777" w:rsidR="00641527" w:rsidRPr="008D73E5" w:rsidRDefault="00641527" w:rsidP="00641527">
            <w:pPr>
              <w:spacing w:after="0" w:line="240" w:lineRule="auto"/>
              <w:jc w:val="both"/>
              <w:rPr>
                <w:rFonts w:ascii="Times New Roman" w:eastAsia="Times New Roman" w:hAnsi="Times New Roman" w:cs="Times New Roman"/>
                <w:color w:val="000000"/>
                <w:sz w:val="16"/>
                <w:szCs w:val="16"/>
                <w:lang w:eastAsia="en-PH"/>
              </w:rPr>
            </w:pPr>
          </w:p>
        </w:tc>
        <w:tc>
          <w:tcPr>
            <w:tcW w:w="1708" w:type="dxa"/>
            <w:vMerge/>
            <w:shd w:val="clear" w:color="auto" w:fill="auto"/>
          </w:tcPr>
          <w:p w14:paraId="054DC9EB" w14:textId="77777777" w:rsidR="00641527" w:rsidRPr="008D73E5" w:rsidRDefault="00641527" w:rsidP="00641527">
            <w:pPr>
              <w:spacing w:after="0" w:line="240" w:lineRule="auto"/>
              <w:jc w:val="both"/>
              <w:rPr>
                <w:rFonts w:ascii="Times New Roman" w:eastAsia="Times New Roman" w:hAnsi="Times New Roman" w:cs="Times New Roman"/>
                <w:color w:val="000000"/>
                <w:sz w:val="16"/>
                <w:szCs w:val="16"/>
                <w:lang w:eastAsia="en-PH"/>
              </w:rPr>
            </w:pPr>
          </w:p>
        </w:tc>
        <w:tc>
          <w:tcPr>
            <w:tcW w:w="2078" w:type="dxa"/>
            <w:shd w:val="clear" w:color="auto" w:fill="auto"/>
          </w:tcPr>
          <w:p w14:paraId="5AD54491" w14:textId="1ED41B91" w:rsidR="00641527" w:rsidRPr="008D73E5" w:rsidRDefault="00641527" w:rsidP="00641527">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c.</w:t>
            </w:r>
            <w:r w:rsidRPr="008D73E5">
              <w:rPr>
                <w:rFonts w:ascii="Times New Roman" w:eastAsia="Times New Roman" w:hAnsi="Times New Roman" w:cs="Times New Roman"/>
                <w:color w:val="000000"/>
                <w:sz w:val="16"/>
                <w:szCs w:val="16"/>
                <w:lang w:eastAsia="en-PH"/>
              </w:rPr>
              <w:tab/>
              <w:t>The Budget Officer and PPDC to ensure that PPAs charged against the 20% DF are in accordance with the expected outcomes of the AIP aligned with the DBM-DOF-DILG-JMC No. 1 dated November 4, 2020, to achieve the desired socio-economic development and environmental management outcomes of the Province.</w:t>
            </w:r>
          </w:p>
          <w:p w14:paraId="1447F851" w14:textId="199C5E23" w:rsidR="00641527" w:rsidRPr="008D73E5" w:rsidRDefault="00641527" w:rsidP="00641527">
            <w:pPr>
              <w:spacing w:after="0" w:line="240" w:lineRule="auto"/>
              <w:jc w:val="both"/>
              <w:rPr>
                <w:rFonts w:ascii="Times New Roman" w:eastAsia="Times New Roman" w:hAnsi="Times New Roman" w:cs="Times New Roman"/>
                <w:color w:val="000000"/>
                <w:sz w:val="16"/>
                <w:szCs w:val="16"/>
                <w:lang w:eastAsia="en-PH"/>
              </w:rPr>
            </w:pPr>
          </w:p>
        </w:tc>
        <w:tc>
          <w:tcPr>
            <w:tcW w:w="1350" w:type="dxa"/>
            <w:shd w:val="clear" w:color="auto" w:fill="auto"/>
          </w:tcPr>
          <w:p w14:paraId="280DFAE4" w14:textId="3FDEB73F" w:rsidR="00641527" w:rsidRPr="008D73E5" w:rsidRDefault="00641527" w:rsidP="00641527">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To ensure that PPAs charged against the 20% DF are in accordance with the expected outcomes of the AIP aligned with the DBM-DOF-DILG-JMC No. 1 dated November 4, 2020, to achieve the desired socio-economic development and environmental management outcomes of the Province</w:t>
            </w:r>
          </w:p>
        </w:tc>
        <w:tc>
          <w:tcPr>
            <w:tcW w:w="990" w:type="dxa"/>
            <w:shd w:val="clear" w:color="auto" w:fill="auto"/>
          </w:tcPr>
          <w:p w14:paraId="3B5ED0E6" w14:textId="4697130D" w:rsidR="00641527" w:rsidRPr="008D73E5" w:rsidRDefault="00641527" w:rsidP="00641527">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PPDC, PBO</w:t>
            </w:r>
          </w:p>
        </w:tc>
        <w:tc>
          <w:tcPr>
            <w:tcW w:w="630" w:type="dxa"/>
            <w:shd w:val="clear" w:color="auto" w:fill="auto"/>
            <w:noWrap/>
          </w:tcPr>
          <w:p w14:paraId="095AAA9A" w14:textId="77777777" w:rsidR="00641527" w:rsidRPr="008D73E5" w:rsidRDefault="00641527" w:rsidP="00641527">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Jan</w:t>
            </w:r>
          </w:p>
          <w:p w14:paraId="3F80D9C0" w14:textId="0888D8CC" w:rsidR="00641527" w:rsidRPr="008D73E5" w:rsidRDefault="00641527" w:rsidP="00641527">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2024</w:t>
            </w:r>
          </w:p>
        </w:tc>
        <w:tc>
          <w:tcPr>
            <w:tcW w:w="630" w:type="dxa"/>
            <w:shd w:val="clear" w:color="auto" w:fill="auto"/>
            <w:noWrap/>
          </w:tcPr>
          <w:p w14:paraId="4D2E7E8E" w14:textId="5852CA9C" w:rsidR="00641527" w:rsidRPr="008D73E5" w:rsidRDefault="00641527" w:rsidP="00641527">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Dec 2024</w:t>
            </w:r>
          </w:p>
        </w:tc>
        <w:tc>
          <w:tcPr>
            <w:tcW w:w="1071" w:type="dxa"/>
            <w:shd w:val="clear" w:color="auto" w:fill="auto"/>
            <w:noWrap/>
          </w:tcPr>
          <w:p w14:paraId="0BB9E555" w14:textId="12B00E34" w:rsidR="00641527" w:rsidRPr="008D73E5" w:rsidRDefault="00641527" w:rsidP="00641527">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Fully Implemented</w:t>
            </w:r>
          </w:p>
        </w:tc>
        <w:tc>
          <w:tcPr>
            <w:tcW w:w="909" w:type="dxa"/>
            <w:shd w:val="clear" w:color="auto" w:fill="auto"/>
            <w:noWrap/>
          </w:tcPr>
          <w:p w14:paraId="759F95E3" w14:textId="77777777" w:rsidR="00641527" w:rsidRPr="008D73E5" w:rsidRDefault="00641527" w:rsidP="00641527">
            <w:pPr>
              <w:spacing w:after="0" w:line="240" w:lineRule="auto"/>
              <w:jc w:val="both"/>
              <w:rPr>
                <w:rFonts w:ascii="Times New Roman" w:eastAsia="Times New Roman" w:hAnsi="Times New Roman" w:cs="Times New Roman"/>
                <w:color w:val="000000"/>
                <w:sz w:val="16"/>
                <w:szCs w:val="16"/>
                <w:lang w:eastAsia="en-PH"/>
              </w:rPr>
            </w:pPr>
          </w:p>
        </w:tc>
        <w:tc>
          <w:tcPr>
            <w:tcW w:w="2160" w:type="dxa"/>
            <w:shd w:val="clear" w:color="FFFFFF" w:fill="FFFFFF"/>
          </w:tcPr>
          <w:p w14:paraId="75CC3444" w14:textId="0DC4FCF3" w:rsidR="00641527" w:rsidRPr="008D73E5" w:rsidRDefault="00641527" w:rsidP="00641527">
            <w:pPr>
              <w:spacing w:after="0" w:line="240" w:lineRule="auto"/>
              <w:jc w:val="both"/>
              <w:rPr>
                <w:rFonts w:ascii="Times New Roman" w:eastAsia="Times New Roman" w:hAnsi="Times New Roman" w:cs="Times New Roman"/>
                <w:sz w:val="16"/>
                <w:szCs w:val="16"/>
                <w:lang w:eastAsia="en-PH"/>
              </w:rPr>
            </w:pPr>
            <w:r w:rsidRPr="008D73E5">
              <w:rPr>
                <w:rFonts w:ascii="Times New Roman" w:eastAsia="Times New Roman" w:hAnsi="Times New Roman" w:cs="Times New Roman"/>
                <w:sz w:val="16"/>
                <w:szCs w:val="16"/>
                <w:lang w:eastAsia="en-PH"/>
              </w:rPr>
              <w:t xml:space="preserve">OPPDC has been implementing a monitoring form throughout the PGLU, which is accomplished on a quarterly basis to ensure the proper utilization of the 20% DF in accordance with the aforementioned Joint Memorandum Circular. </w:t>
            </w:r>
            <w:r w:rsidRPr="008D73E5">
              <w:rPr>
                <w:rFonts w:ascii="Times New Roman" w:eastAsia="Times New Roman" w:hAnsi="Times New Roman" w:cs="Times New Roman"/>
                <w:sz w:val="16"/>
                <w:szCs w:val="16"/>
                <w:lang w:eastAsia="en-PH"/>
              </w:rPr>
              <w:br/>
              <w:t xml:space="preserve">  </w:t>
            </w:r>
            <w:r w:rsidRPr="008D73E5">
              <w:rPr>
                <w:rFonts w:ascii="Times New Roman" w:eastAsia="Times New Roman" w:hAnsi="Times New Roman" w:cs="Times New Roman"/>
                <w:sz w:val="16"/>
                <w:szCs w:val="16"/>
                <w:lang w:eastAsia="en-PH"/>
              </w:rPr>
              <w:br/>
              <w:t>Documentation and Reporting: OPPDC Improved the documentation and reporting practices to provide clear and transparent records of the decision-making process regarding awards, fund transfers, and project selections.</w:t>
            </w:r>
          </w:p>
          <w:p w14:paraId="35FDF8A9" w14:textId="77777777" w:rsidR="00641527" w:rsidRPr="008D73E5" w:rsidRDefault="00641527" w:rsidP="00641527">
            <w:pPr>
              <w:spacing w:after="0" w:line="240" w:lineRule="auto"/>
              <w:jc w:val="both"/>
              <w:rPr>
                <w:rFonts w:ascii="Times New Roman" w:eastAsia="Times New Roman" w:hAnsi="Times New Roman" w:cs="Times New Roman"/>
                <w:color w:val="0000FF"/>
                <w:sz w:val="16"/>
                <w:szCs w:val="16"/>
                <w:u w:val="single"/>
                <w:lang w:eastAsia="en-PH"/>
              </w:rPr>
            </w:pPr>
          </w:p>
          <w:p w14:paraId="274CC5CA" w14:textId="6B392ADB" w:rsidR="00641527" w:rsidRPr="008D73E5" w:rsidRDefault="00641527" w:rsidP="00641527">
            <w:pPr>
              <w:spacing w:after="0" w:line="240" w:lineRule="auto"/>
              <w:jc w:val="both"/>
              <w:rPr>
                <w:rFonts w:ascii="Times New Roman" w:eastAsia="Times New Roman" w:hAnsi="Times New Roman" w:cs="Times New Roman"/>
                <w:sz w:val="16"/>
                <w:szCs w:val="16"/>
                <w:lang w:eastAsia="en-PH"/>
              </w:rPr>
            </w:pPr>
            <w:hyperlink r:id="rId15" w:history="1">
              <w:r w:rsidRPr="008D73E5">
                <w:rPr>
                  <w:rFonts w:ascii="Times New Roman" w:eastAsia="Times New Roman" w:hAnsi="Times New Roman" w:cs="Times New Roman"/>
                  <w:sz w:val="16"/>
                  <w:szCs w:val="16"/>
                  <w:lang w:eastAsia="en-PH"/>
                </w:rPr>
                <w:t xml:space="preserve">PBO issued Memorandum No. 1, s. 2023 for the submission of all PPAs including projects funded under 20% LDF. https://drive.google.com/file/d/1Wv0dRLAk4SRbjlqN2zp7ybqPX2RROtOz/view?usp=sharing </w:t>
              </w:r>
            </w:hyperlink>
          </w:p>
          <w:p w14:paraId="5EF84717" w14:textId="77777777" w:rsidR="00641527" w:rsidRPr="008D73E5" w:rsidRDefault="00641527" w:rsidP="00641527">
            <w:pPr>
              <w:spacing w:after="0" w:line="240" w:lineRule="auto"/>
              <w:jc w:val="both"/>
              <w:rPr>
                <w:rFonts w:ascii="Times New Roman" w:eastAsia="Times New Roman" w:hAnsi="Times New Roman" w:cs="Times New Roman"/>
                <w:color w:val="000000"/>
                <w:sz w:val="16"/>
                <w:szCs w:val="16"/>
                <w:lang w:eastAsia="en-PH"/>
              </w:rPr>
            </w:pPr>
          </w:p>
          <w:p w14:paraId="64484A16" w14:textId="77777777" w:rsidR="00641527" w:rsidRPr="008D73E5" w:rsidRDefault="00641527" w:rsidP="00641527">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 xml:space="preserve">Action to be taken: “Conduct of Search for the Cleanest, </w:t>
            </w:r>
            <w:r w:rsidRPr="008D73E5">
              <w:rPr>
                <w:rFonts w:ascii="Times New Roman" w:eastAsia="Times New Roman" w:hAnsi="Times New Roman" w:cs="Times New Roman"/>
                <w:color w:val="000000"/>
                <w:sz w:val="16"/>
                <w:szCs w:val="16"/>
                <w:lang w:eastAsia="en-PH"/>
              </w:rPr>
              <w:lastRenderedPageBreak/>
              <w:t xml:space="preserve">Safest, and Greenest LGUs” to be funded under the General Fund to be facilitated by the PG-ENRO .                                                                                    The Provincial Planning and Development Coordinator has consistently reminded the PBO to align PPAs funded under the LEP with the approved AIP.  Funding requirements in the AIP should be consistent with approved ordinances unless amended prior to the approval of the AIP. </w:t>
            </w:r>
          </w:p>
          <w:p w14:paraId="06462585" w14:textId="15CFE9C8" w:rsidR="00560926" w:rsidRPr="008D73E5" w:rsidRDefault="00560926" w:rsidP="00641527">
            <w:pPr>
              <w:spacing w:after="0" w:line="240" w:lineRule="auto"/>
              <w:jc w:val="both"/>
              <w:rPr>
                <w:rFonts w:ascii="Times New Roman" w:eastAsia="Times New Roman" w:hAnsi="Times New Roman" w:cs="Times New Roman"/>
                <w:color w:val="000000"/>
                <w:sz w:val="16"/>
                <w:szCs w:val="16"/>
                <w:lang w:eastAsia="en-PH"/>
              </w:rPr>
            </w:pPr>
          </w:p>
        </w:tc>
        <w:tc>
          <w:tcPr>
            <w:tcW w:w="1080" w:type="dxa"/>
            <w:shd w:val="clear" w:color="auto" w:fill="auto"/>
            <w:noWrap/>
          </w:tcPr>
          <w:p w14:paraId="7F941DD6" w14:textId="77777777" w:rsidR="00641527" w:rsidRPr="008D73E5" w:rsidRDefault="00641527" w:rsidP="00641527">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lastRenderedPageBreak/>
              <w:t>September 2023, December 2023, January 2024</w:t>
            </w:r>
          </w:p>
          <w:p w14:paraId="7049A9B4" w14:textId="77777777" w:rsidR="00641527" w:rsidRPr="008D73E5" w:rsidRDefault="00641527" w:rsidP="00641527">
            <w:pPr>
              <w:spacing w:after="0" w:line="240" w:lineRule="auto"/>
              <w:jc w:val="both"/>
              <w:rPr>
                <w:rFonts w:ascii="Times New Roman" w:eastAsia="Times New Roman" w:hAnsi="Times New Roman" w:cs="Times New Roman"/>
                <w:color w:val="000000"/>
                <w:sz w:val="16"/>
                <w:szCs w:val="16"/>
                <w:lang w:eastAsia="en-PH"/>
              </w:rPr>
            </w:pPr>
          </w:p>
          <w:p w14:paraId="55004E1C" w14:textId="790F51D9" w:rsidR="00641527" w:rsidRPr="008D73E5" w:rsidRDefault="00641527" w:rsidP="00641527">
            <w:pPr>
              <w:spacing w:after="0" w:line="240" w:lineRule="auto"/>
              <w:jc w:val="both"/>
              <w:rPr>
                <w:rFonts w:ascii="Times New Roman" w:eastAsia="Times New Roman" w:hAnsi="Times New Roman" w:cs="Times New Roman"/>
                <w:color w:val="000000"/>
                <w:sz w:val="16"/>
                <w:szCs w:val="16"/>
                <w:lang w:eastAsia="en-PH"/>
              </w:rPr>
            </w:pPr>
          </w:p>
          <w:p w14:paraId="5BC3EBD0" w14:textId="063A7FAE" w:rsidR="00641527" w:rsidRPr="008D73E5" w:rsidRDefault="00641527" w:rsidP="00641527">
            <w:pPr>
              <w:spacing w:after="0" w:line="240" w:lineRule="auto"/>
              <w:jc w:val="both"/>
              <w:rPr>
                <w:rFonts w:ascii="Times New Roman" w:eastAsia="Times New Roman" w:hAnsi="Times New Roman" w:cs="Times New Roman"/>
                <w:color w:val="000000"/>
                <w:sz w:val="16"/>
                <w:szCs w:val="16"/>
                <w:lang w:eastAsia="en-PH"/>
              </w:rPr>
            </w:pPr>
          </w:p>
          <w:p w14:paraId="0D40E605" w14:textId="77777777" w:rsidR="00641527" w:rsidRPr="008D73E5" w:rsidRDefault="00641527" w:rsidP="00641527">
            <w:pPr>
              <w:spacing w:after="0" w:line="240" w:lineRule="auto"/>
              <w:jc w:val="both"/>
              <w:rPr>
                <w:rFonts w:ascii="Times New Roman" w:eastAsia="Times New Roman" w:hAnsi="Times New Roman" w:cs="Times New Roman"/>
                <w:color w:val="000000"/>
                <w:sz w:val="16"/>
                <w:szCs w:val="16"/>
                <w:lang w:eastAsia="en-PH"/>
              </w:rPr>
            </w:pPr>
          </w:p>
          <w:p w14:paraId="07C15B6C" w14:textId="5928B36B" w:rsidR="00641527" w:rsidRPr="008D73E5" w:rsidRDefault="00641527" w:rsidP="00641527">
            <w:pPr>
              <w:spacing w:after="0" w:line="240" w:lineRule="auto"/>
              <w:jc w:val="both"/>
              <w:rPr>
                <w:rFonts w:ascii="Times New Roman" w:eastAsia="Times New Roman" w:hAnsi="Times New Roman" w:cs="Times New Roman"/>
                <w:color w:val="000000"/>
                <w:sz w:val="16"/>
                <w:szCs w:val="16"/>
                <w:lang w:eastAsia="en-PH"/>
              </w:rPr>
            </w:pPr>
          </w:p>
          <w:p w14:paraId="0977F21B" w14:textId="598FAE4E" w:rsidR="00641527" w:rsidRPr="008D73E5" w:rsidRDefault="00641527" w:rsidP="00641527">
            <w:pPr>
              <w:spacing w:after="0" w:line="240" w:lineRule="auto"/>
              <w:jc w:val="both"/>
              <w:rPr>
                <w:rFonts w:ascii="Times New Roman" w:eastAsia="Times New Roman" w:hAnsi="Times New Roman" w:cs="Times New Roman"/>
                <w:color w:val="000000"/>
                <w:sz w:val="16"/>
                <w:szCs w:val="16"/>
                <w:lang w:eastAsia="en-PH"/>
              </w:rPr>
            </w:pPr>
          </w:p>
          <w:p w14:paraId="781EBE86" w14:textId="4E8012DD" w:rsidR="00641527" w:rsidRPr="008D73E5" w:rsidRDefault="00641527" w:rsidP="00641527">
            <w:pPr>
              <w:spacing w:after="0" w:line="240" w:lineRule="auto"/>
              <w:jc w:val="both"/>
              <w:rPr>
                <w:rFonts w:ascii="Times New Roman" w:eastAsia="Times New Roman" w:hAnsi="Times New Roman" w:cs="Times New Roman"/>
                <w:color w:val="000000"/>
                <w:sz w:val="16"/>
                <w:szCs w:val="16"/>
                <w:lang w:eastAsia="en-PH"/>
              </w:rPr>
            </w:pPr>
          </w:p>
          <w:p w14:paraId="22608F9D" w14:textId="6D724004" w:rsidR="00641527" w:rsidRPr="008D73E5" w:rsidRDefault="00641527" w:rsidP="00641527">
            <w:pPr>
              <w:spacing w:after="0" w:line="240" w:lineRule="auto"/>
              <w:jc w:val="both"/>
              <w:rPr>
                <w:rFonts w:ascii="Times New Roman" w:eastAsia="Times New Roman" w:hAnsi="Times New Roman" w:cs="Times New Roman"/>
                <w:color w:val="000000"/>
                <w:sz w:val="16"/>
                <w:szCs w:val="16"/>
                <w:lang w:eastAsia="en-PH"/>
              </w:rPr>
            </w:pPr>
          </w:p>
          <w:p w14:paraId="530ECC51" w14:textId="79C12ACB" w:rsidR="00641527" w:rsidRPr="008D73E5" w:rsidRDefault="00641527" w:rsidP="00641527">
            <w:pPr>
              <w:spacing w:after="0" w:line="240" w:lineRule="auto"/>
              <w:jc w:val="both"/>
              <w:rPr>
                <w:rFonts w:ascii="Times New Roman" w:eastAsia="Times New Roman" w:hAnsi="Times New Roman" w:cs="Times New Roman"/>
                <w:color w:val="000000"/>
                <w:sz w:val="16"/>
                <w:szCs w:val="16"/>
                <w:lang w:eastAsia="en-PH"/>
              </w:rPr>
            </w:pPr>
          </w:p>
          <w:p w14:paraId="0293B91E" w14:textId="783161AD" w:rsidR="00641527" w:rsidRPr="008D73E5" w:rsidRDefault="00641527" w:rsidP="00641527">
            <w:pPr>
              <w:spacing w:after="0" w:line="240" w:lineRule="auto"/>
              <w:jc w:val="both"/>
              <w:rPr>
                <w:rFonts w:ascii="Times New Roman" w:eastAsia="Times New Roman" w:hAnsi="Times New Roman" w:cs="Times New Roman"/>
                <w:color w:val="000000"/>
                <w:sz w:val="16"/>
                <w:szCs w:val="16"/>
                <w:lang w:eastAsia="en-PH"/>
              </w:rPr>
            </w:pPr>
          </w:p>
          <w:p w14:paraId="197D2961" w14:textId="71A93EA2" w:rsidR="00641527" w:rsidRPr="008D73E5" w:rsidRDefault="00641527" w:rsidP="00641527">
            <w:pPr>
              <w:spacing w:after="0" w:line="240" w:lineRule="auto"/>
              <w:jc w:val="both"/>
              <w:rPr>
                <w:rFonts w:ascii="Times New Roman" w:eastAsia="Times New Roman" w:hAnsi="Times New Roman" w:cs="Times New Roman"/>
                <w:color w:val="000000"/>
                <w:sz w:val="16"/>
                <w:szCs w:val="16"/>
                <w:lang w:eastAsia="en-PH"/>
              </w:rPr>
            </w:pPr>
          </w:p>
          <w:p w14:paraId="04D4C93D" w14:textId="7238CA5A" w:rsidR="00641527" w:rsidRPr="008D73E5" w:rsidRDefault="00641527" w:rsidP="00641527">
            <w:pPr>
              <w:spacing w:after="0" w:line="240" w:lineRule="auto"/>
              <w:jc w:val="both"/>
              <w:rPr>
                <w:rFonts w:ascii="Times New Roman" w:eastAsia="Times New Roman" w:hAnsi="Times New Roman" w:cs="Times New Roman"/>
                <w:color w:val="000000"/>
                <w:sz w:val="16"/>
                <w:szCs w:val="16"/>
                <w:lang w:eastAsia="en-PH"/>
              </w:rPr>
            </w:pPr>
          </w:p>
          <w:p w14:paraId="07B7CA72" w14:textId="30DE32AF" w:rsidR="00641527" w:rsidRPr="008D73E5" w:rsidRDefault="00641527" w:rsidP="00641527">
            <w:pPr>
              <w:spacing w:after="0" w:line="240" w:lineRule="auto"/>
              <w:jc w:val="both"/>
              <w:rPr>
                <w:rFonts w:ascii="Times New Roman" w:eastAsia="Times New Roman" w:hAnsi="Times New Roman" w:cs="Times New Roman"/>
                <w:color w:val="000000"/>
                <w:sz w:val="16"/>
                <w:szCs w:val="16"/>
                <w:lang w:eastAsia="en-PH"/>
              </w:rPr>
            </w:pPr>
          </w:p>
          <w:p w14:paraId="574B310D" w14:textId="7AA59284" w:rsidR="00641527" w:rsidRPr="008D73E5" w:rsidRDefault="00641527" w:rsidP="00641527">
            <w:pPr>
              <w:spacing w:after="0" w:line="240" w:lineRule="auto"/>
              <w:jc w:val="both"/>
              <w:rPr>
                <w:rFonts w:ascii="Times New Roman" w:eastAsia="Times New Roman" w:hAnsi="Times New Roman" w:cs="Times New Roman"/>
                <w:color w:val="000000"/>
                <w:sz w:val="16"/>
                <w:szCs w:val="16"/>
                <w:lang w:eastAsia="en-PH"/>
              </w:rPr>
            </w:pPr>
          </w:p>
          <w:p w14:paraId="3CF2C724" w14:textId="48CE8D37" w:rsidR="00641527" w:rsidRPr="008D73E5" w:rsidRDefault="00641527" w:rsidP="00641527">
            <w:pPr>
              <w:spacing w:after="0" w:line="240" w:lineRule="auto"/>
              <w:jc w:val="both"/>
              <w:rPr>
                <w:rFonts w:ascii="Times New Roman" w:eastAsia="Times New Roman" w:hAnsi="Times New Roman" w:cs="Times New Roman"/>
                <w:color w:val="000000"/>
                <w:sz w:val="16"/>
                <w:szCs w:val="16"/>
                <w:lang w:eastAsia="en-PH"/>
              </w:rPr>
            </w:pPr>
          </w:p>
          <w:p w14:paraId="370C485A" w14:textId="6D408893" w:rsidR="00641527" w:rsidRPr="008D73E5" w:rsidRDefault="00641527" w:rsidP="00641527">
            <w:pPr>
              <w:spacing w:after="0" w:line="240" w:lineRule="auto"/>
              <w:jc w:val="both"/>
              <w:rPr>
                <w:rFonts w:ascii="Times New Roman" w:eastAsia="Times New Roman" w:hAnsi="Times New Roman" w:cs="Times New Roman"/>
                <w:color w:val="000000"/>
                <w:sz w:val="16"/>
                <w:szCs w:val="16"/>
                <w:lang w:eastAsia="en-PH"/>
              </w:rPr>
            </w:pPr>
          </w:p>
          <w:p w14:paraId="5FC44E1C" w14:textId="08F578CB" w:rsidR="00641527" w:rsidRPr="008D73E5" w:rsidRDefault="00641527" w:rsidP="00641527">
            <w:pPr>
              <w:spacing w:after="0" w:line="240" w:lineRule="auto"/>
              <w:jc w:val="both"/>
              <w:rPr>
                <w:rFonts w:ascii="Times New Roman" w:eastAsia="Times New Roman" w:hAnsi="Times New Roman" w:cs="Times New Roman"/>
                <w:color w:val="000000"/>
                <w:sz w:val="16"/>
                <w:szCs w:val="16"/>
                <w:lang w:eastAsia="en-PH"/>
              </w:rPr>
            </w:pPr>
          </w:p>
          <w:p w14:paraId="4C27B772" w14:textId="2AB576FE" w:rsidR="00641527" w:rsidRPr="008D73E5" w:rsidRDefault="00641527" w:rsidP="00641527">
            <w:pPr>
              <w:spacing w:after="0" w:line="240" w:lineRule="auto"/>
              <w:jc w:val="both"/>
              <w:rPr>
                <w:rFonts w:ascii="Times New Roman" w:eastAsia="Times New Roman" w:hAnsi="Times New Roman" w:cs="Times New Roman"/>
                <w:color w:val="000000"/>
                <w:sz w:val="16"/>
                <w:szCs w:val="16"/>
                <w:lang w:eastAsia="en-PH"/>
              </w:rPr>
            </w:pPr>
          </w:p>
          <w:p w14:paraId="0EA2BB4E" w14:textId="13F84853" w:rsidR="00641527" w:rsidRPr="008D73E5" w:rsidRDefault="00641527" w:rsidP="00641527">
            <w:pPr>
              <w:spacing w:after="0" w:line="240" w:lineRule="auto"/>
              <w:jc w:val="both"/>
              <w:rPr>
                <w:rFonts w:ascii="Times New Roman" w:eastAsia="Times New Roman" w:hAnsi="Times New Roman" w:cs="Times New Roman"/>
                <w:color w:val="000000"/>
                <w:sz w:val="16"/>
                <w:szCs w:val="16"/>
                <w:lang w:eastAsia="en-PH"/>
              </w:rPr>
            </w:pPr>
          </w:p>
          <w:p w14:paraId="36FB5957" w14:textId="639F397E" w:rsidR="00641527" w:rsidRPr="008D73E5" w:rsidRDefault="00641527" w:rsidP="00641527">
            <w:pPr>
              <w:spacing w:after="0" w:line="240" w:lineRule="auto"/>
              <w:jc w:val="both"/>
              <w:rPr>
                <w:rFonts w:ascii="Times New Roman" w:eastAsia="Times New Roman" w:hAnsi="Times New Roman" w:cs="Times New Roman"/>
                <w:color w:val="000000"/>
                <w:sz w:val="16"/>
                <w:szCs w:val="16"/>
                <w:lang w:eastAsia="en-PH"/>
              </w:rPr>
            </w:pPr>
          </w:p>
          <w:p w14:paraId="6E6D7D46" w14:textId="796BD2D9" w:rsidR="00641527" w:rsidRPr="008D73E5" w:rsidRDefault="00641527" w:rsidP="00641527">
            <w:pPr>
              <w:spacing w:after="0" w:line="240" w:lineRule="auto"/>
              <w:jc w:val="both"/>
              <w:rPr>
                <w:rFonts w:ascii="Times New Roman" w:eastAsia="Times New Roman" w:hAnsi="Times New Roman" w:cs="Times New Roman"/>
                <w:color w:val="000000"/>
                <w:sz w:val="16"/>
                <w:szCs w:val="16"/>
                <w:lang w:eastAsia="en-PH"/>
              </w:rPr>
            </w:pPr>
          </w:p>
          <w:p w14:paraId="3884C8BE" w14:textId="437DFDA4" w:rsidR="00641527" w:rsidRPr="008D73E5" w:rsidRDefault="00641527" w:rsidP="00641527">
            <w:pPr>
              <w:spacing w:after="0" w:line="240" w:lineRule="auto"/>
              <w:jc w:val="both"/>
              <w:rPr>
                <w:rFonts w:ascii="Times New Roman" w:eastAsia="Times New Roman" w:hAnsi="Times New Roman" w:cs="Times New Roman"/>
                <w:color w:val="000000"/>
                <w:sz w:val="16"/>
                <w:szCs w:val="16"/>
                <w:lang w:eastAsia="en-PH"/>
              </w:rPr>
            </w:pPr>
          </w:p>
          <w:p w14:paraId="53785C69" w14:textId="77777777" w:rsidR="00EF381E" w:rsidRPr="008D73E5" w:rsidRDefault="00EF381E" w:rsidP="00641527">
            <w:pPr>
              <w:spacing w:after="0" w:line="240" w:lineRule="auto"/>
              <w:jc w:val="both"/>
              <w:rPr>
                <w:rFonts w:ascii="Times New Roman" w:eastAsia="Times New Roman" w:hAnsi="Times New Roman" w:cs="Times New Roman"/>
                <w:color w:val="000000"/>
                <w:sz w:val="16"/>
                <w:szCs w:val="16"/>
                <w:lang w:eastAsia="en-PH"/>
              </w:rPr>
            </w:pPr>
          </w:p>
          <w:p w14:paraId="3893E0FF" w14:textId="1C2B67A3" w:rsidR="00641527" w:rsidRPr="008D73E5" w:rsidRDefault="00641527" w:rsidP="00641527">
            <w:pPr>
              <w:spacing w:after="0" w:line="240" w:lineRule="auto"/>
              <w:jc w:val="both"/>
              <w:rPr>
                <w:rFonts w:ascii="Times New Roman" w:eastAsia="Times New Roman" w:hAnsi="Times New Roman" w:cs="Times New Roman"/>
                <w:color w:val="000000"/>
                <w:sz w:val="16"/>
                <w:szCs w:val="16"/>
                <w:lang w:eastAsia="en-PH"/>
              </w:rPr>
            </w:pPr>
          </w:p>
          <w:p w14:paraId="3A46C60F" w14:textId="77777777" w:rsidR="00641527" w:rsidRPr="008D73E5" w:rsidRDefault="00641527" w:rsidP="00641527">
            <w:pPr>
              <w:spacing w:after="0" w:line="240" w:lineRule="auto"/>
              <w:jc w:val="both"/>
              <w:rPr>
                <w:rFonts w:ascii="Times New Roman" w:eastAsia="Times New Roman" w:hAnsi="Times New Roman" w:cs="Times New Roman"/>
                <w:color w:val="000000"/>
                <w:sz w:val="16"/>
                <w:szCs w:val="16"/>
                <w:lang w:eastAsia="en-PH"/>
              </w:rPr>
            </w:pPr>
          </w:p>
          <w:p w14:paraId="1FDCEA25" w14:textId="77777777" w:rsidR="00641527" w:rsidRPr="008D73E5" w:rsidRDefault="00641527" w:rsidP="00641527">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lastRenderedPageBreak/>
              <w:t>October 2024</w:t>
            </w:r>
          </w:p>
          <w:p w14:paraId="4C1A2320" w14:textId="77777777" w:rsidR="00641527" w:rsidRPr="008D73E5" w:rsidRDefault="00641527" w:rsidP="00641527">
            <w:pPr>
              <w:spacing w:after="0" w:line="240" w:lineRule="auto"/>
              <w:jc w:val="both"/>
              <w:rPr>
                <w:rFonts w:ascii="Times New Roman" w:eastAsia="Times New Roman" w:hAnsi="Times New Roman" w:cs="Times New Roman"/>
                <w:color w:val="000000"/>
                <w:sz w:val="16"/>
                <w:szCs w:val="16"/>
                <w:lang w:eastAsia="en-PH"/>
              </w:rPr>
            </w:pPr>
          </w:p>
        </w:tc>
        <w:tc>
          <w:tcPr>
            <w:tcW w:w="1080" w:type="dxa"/>
            <w:shd w:val="clear" w:color="auto" w:fill="auto"/>
            <w:noWrap/>
          </w:tcPr>
          <w:p w14:paraId="21C26B3A" w14:textId="65FB96BB" w:rsidR="00641527" w:rsidRPr="008D73E5" w:rsidRDefault="00641527" w:rsidP="00641527">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lastRenderedPageBreak/>
              <w:t>Not implemented</w:t>
            </w:r>
          </w:p>
        </w:tc>
        <w:tc>
          <w:tcPr>
            <w:tcW w:w="720" w:type="dxa"/>
            <w:shd w:val="clear" w:color="auto" w:fill="auto"/>
            <w:noWrap/>
          </w:tcPr>
          <w:p w14:paraId="3A98596D" w14:textId="77777777" w:rsidR="00641527" w:rsidRPr="008D73E5" w:rsidRDefault="00641527" w:rsidP="00641527">
            <w:pPr>
              <w:spacing w:after="0" w:line="240" w:lineRule="auto"/>
              <w:jc w:val="both"/>
              <w:rPr>
                <w:rFonts w:ascii="Times New Roman" w:eastAsia="Times New Roman" w:hAnsi="Times New Roman" w:cs="Times New Roman"/>
                <w:color w:val="000000"/>
                <w:sz w:val="16"/>
                <w:szCs w:val="16"/>
                <w:lang w:eastAsia="en-PH"/>
              </w:rPr>
            </w:pPr>
          </w:p>
        </w:tc>
        <w:tc>
          <w:tcPr>
            <w:tcW w:w="720" w:type="dxa"/>
            <w:shd w:val="clear" w:color="auto" w:fill="auto"/>
            <w:noWrap/>
          </w:tcPr>
          <w:p w14:paraId="01AB7DC6" w14:textId="77777777" w:rsidR="00641527" w:rsidRPr="008D73E5" w:rsidRDefault="00641527" w:rsidP="00641527">
            <w:pPr>
              <w:spacing w:after="0" w:line="240" w:lineRule="auto"/>
              <w:jc w:val="both"/>
              <w:rPr>
                <w:rFonts w:ascii="Times New Roman" w:eastAsia="Times New Roman" w:hAnsi="Times New Roman" w:cs="Times New Roman"/>
                <w:color w:val="000000"/>
                <w:sz w:val="16"/>
                <w:szCs w:val="16"/>
                <w:lang w:eastAsia="en-PH"/>
              </w:rPr>
            </w:pPr>
          </w:p>
        </w:tc>
        <w:tc>
          <w:tcPr>
            <w:tcW w:w="1795" w:type="dxa"/>
            <w:shd w:val="clear" w:color="auto" w:fill="auto"/>
            <w:noWrap/>
          </w:tcPr>
          <w:p w14:paraId="2B04B9DF" w14:textId="21CBE31A" w:rsidR="00641527" w:rsidRPr="008D73E5" w:rsidRDefault="00560926" w:rsidP="00560926">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The 20% DF utilization rate as of June 30, 2024 is 9.31%. Thus, this will be subject for further validation upon the submission of all the documents and reports for CY 2024 transactions.</w:t>
            </w:r>
          </w:p>
        </w:tc>
      </w:tr>
      <w:tr w:rsidR="00560926" w:rsidRPr="008D73E5" w14:paraId="6B718F70" w14:textId="77777777" w:rsidTr="00EE58B8">
        <w:trPr>
          <w:trHeight w:val="50"/>
        </w:trPr>
        <w:tc>
          <w:tcPr>
            <w:tcW w:w="624" w:type="dxa"/>
            <w:vMerge w:val="restart"/>
            <w:shd w:val="clear" w:color="auto" w:fill="auto"/>
            <w:noWrap/>
          </w:tcPr>
          <w:p w14:paraId="440F0EB3" w14:textId="10B29727" w:rsidR="00560926" w:rsidRPr="008D73E5" w:rsidRDefault="00560926" w:rsidP="00560926">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pp. 131-136, 2022 AAR</w:t>
            </w:r>
          </w:p>
        </w:tc>
        <w:tc>
          <w:tcPr>
            <w:tcW w:w="1708" w:type="dxa"/>
            <w:vMerge w:val="restart"/>
            <w:shd w:val="clear" w:color="auto" w:fill="auto"/>
          </w:tcPr>
          <w:p w14:paraId="218DCA88" w14:textId="77777777" w:rsidR="00560926" w:rsidRPr="008D73E5" w:rsidRDefault="00560926" w:rsidP="00560926">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Requirements and procedures for the availment, release, and utilization of funds granted to 138 NGOs/POs amounting to ₱5,132,445.00 were not strictly observed, contrary to COA Circular No. 2007-001 dated October 25, 2007, which resulted in the duplication of the agency’s PPAs as well as the funding of other PPAs that are not included in the Work and Financial Plan of the agency, thereby affecting the regularity of the transactions.</w:t>
            </w:r>
          </w:p>
          <w:p w14:paraId="10B3CB69" w14:textId="13F4632F" w:rsidR="00560926" w:rsidRPr="008D73E5" w:rsidRDefault="00560926" w:rsidP="00560926">
            <w:pPr>
              <w:spacing w:after="0" w:line="240" w:lineRule="auto"/>
              <w:jc w:val="both"/>
              <w:rPr>
                <w:rFonts w:ascii="Times New Roman" w:eastAsia="Times New Roman" w:hAnsi="Times New Roman" w:cs="Times New Roman"/>
                <w:color w:val="000000"/>
                <w:sz w:val="16"/>
                <w:szCs w:val="16"/>
                <w:lang w:eastAsia="en-PH"/>
              </w:rPr>
            </w:pPr>
          </w:p>
        </w:tc>
        <w:tc>
          <w:tcPr>
            <w:tcW w:w="2078" w:type="dxa"/>
            <w:shd w:val="clear" w:color="auto" w:fill="auto"/>
          </w:tcPr>
          <w:p w14:paraId="0857ED32" w14:textId="1774A40B" w:rsidR="00560926" w:rsidRPr="008D73E5" w:rsidRDefault="00EA5197" w:rsidP="00560926">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sz w:val="16"/>
                <w:szCs w:val="16"/>
                <w:lang w:eastAsia="en-PH"/>
              </w:rPr>
              <w:t>We</w:t>
            </w:r>
            <w:r w:rsidR="00560926" w:rsidRPr="008D73E5">
              <w:rPr>
                <w:rFonts w:ascii="Times New Roman" w:eastAsia="Times New Roman" w:hAnsi="Times New Roman" w:cs="Times New Roman"/>
                <w:color w:val="FF0000"/>
                <w:sz w:val="16"/>
                <w:szCs w:val="16"/>
                <w:lang w:eastAsia="en-PH"/>
              </w:rPr>
              <w:t xml:space="preserve"> </w:t>
            </w:r>
            <w:r w:rsidR="00560926" w:rsidRPr="008D73E5">
              <w:rPr>
                <w:rFonts w:ascii="Times New Roman" w:eastAsia="Times New Roman" w:hAnsi="Times New Roman" w:cs="Times New Roman"/>
                <w:color w:val="000000"/>
                <w:sz w:val="16"/>
                <w:szCs w:val="16"/>
                <w:lang w:eastAsia="en-PH"/>
              </w:rPr>
              <w:t>recommended that the Provincial Governor direct the concerned LGU officials and employees to submit the MOA for the 138 grants of fund transfers to various NGOs/POs.</w:t>
            </w:r>
          </w:p>
          <w:p w14:paraId="5C8F4193" w14:textId="1E42EBAC" w:rsidR="00560926" w:rsidRPr="008D73E5" w:rsidRDefault="00560926" w:rsidP="00560926">
            <w:pPr>
              <w:spacing w:after="0" w:line="240" w:lineRule="auto"/>
              <w:jc w:val="both"/>
              <w:rPr>
                <w:rFonts w:ascii="Times New Roman" w:eastAsia="Times New Roman" w:hAnsi="Times New Roman" w:cs="Times New Roman"/>
                <w:color w:val="000000"/>
                <w:sz w:val="16"/>
                <w:szCs w:val="16"/>
                <w:lang w:eastAsia="en-PH"/>
              </w:rPr>
            </w:pPr>
          </w:p>
        </w:tc>
        <w:tc>
          <w:tcPr>
            <w:tcW w:w="1350" w:type="dxa"/>
            <w:shd w:val="clear" w:color="auto" w:fill="auto"/>
          </w:tcPr>
          <w:p w14:paraId="7ED39AB6" w14:textId="642A65DD" w:rsidR="00560926" w:rsidRPr="008D73E5" w:rsidRDefault="00560926" w:rsidP="00560926">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To submit the MOA for the 138 grants of fund transfers to various NGOs/POs</w:t>
            </w:r>
          </w:p>
        </w:tc>
        <w:tc>
          <w:tcPr>
            <w:tcW w:w="990" w:type="dxa"/>
            <w:shd w:val="clear" w:color="auto" w:fill="auto"/>
          </w:tcPr>
          <w:p w14:paraId="16E3310E" w14:textId="520A6C4E" w:rsidR="00560926" w:rsidRPr="008D73E5" w:rsidRDefault="00560926" w:rsidP="00560926">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PPDC, OPAg</w:t>
            </w:r>
          </w:p>
        </w:tc>
        <w:tc>
          <w:tcPr>
            <w:tcW w:w="630" w:type="dxa"/>
            <w:shd w:val="clear" w:color="auto" w:fill="auto"/>
            <w:noWrap/>
          </w:tcPr>
          <w:p w14:paraId="28BF7AD0" w14:textId="77777777" w:rsidR="00560926" w:rsidRPr="008D73E5" w:rsidRDefault="00560926" w:rsidP="00560926">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Jan</w:t>
            </w:r>
          </w:p>
          <w:p w14:paraId="24DDA028" w14:textId="54D7420C" w:rsidR="00560926" w:rsidRPr="008D73E5" w:rsidRDefault="00560926" w:rsidP="00560926">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2024</w:t>
            </w:r>
          </w:p>
        </w:tc>
        <w:tc>
          <w:tcPr>
            <w:tcW w:w="630" w:type="dxa"/>
            <w:shd w:val="clear" w:color="auto" w:fill="auto"/>
            <w:noWrap/>
          </w:tcPr>
          <w:p w14:paraId="6555EF9A" w14:textId="610DA0F2" w:rsidR="00560926" w:rsidRPr="008D73E5" w:rsidRDefault="00560926" w:rsidP="00560926">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Dec 2024</w:t>
            </w:r>
          </w:p>
        </w:tc>
        <w:tc>
          <w:tcPr>
            <w:tcW w:w="1071" w:type="dxa"/>
            <w:shd w:val="clear" w:color="auto" w:fill="auto"/>
            <w:noWrap/>
          </w:tcPr>
          <w:p w14:paraId="2CD5D551" w14:textId="48C92BF3" w:rsidR="00560926" w:rsidRPr="008D73E5" w:rsidRDefault="00560926" w:rsidP="00560926">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Partially Implemented</w:t>
            </w:r>
          </w:p>
        </w:tc>
        <w:tc>
          <w:tcPr>
            <w:tcW w:w="909" w:type="dxa"/>
            <w:shd w:val="clear" w:color="auto" w:fill="auto"/>
            <w:noWrap/>
          </w:tcPr>
          <w:p w14:paraId="1C6A2309" w14:textId="77777777" w:rsidR="00560926" w:rsidRPr="008D73E5" w:rsidRDefault="00560926" w:rsidP="00560926">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For the UNLAD Elyupreneur, 20 Memorandum of Agreement (MOA) with attachments were already approved and ready for submission. The delay was caused by the granting of SB Resolution to the Mayor to enter into a MOA with the PGLU.</w:t>
            </w:r>
          </w:p>
          <w:p w14:paraId="22654D42" w14:textId="210D75BA" w:rsidR="00560926" w:rsidRPr="008D73E5" w:rsidRDefault="00560926" w:rsidP="00560926">
            <w:pPr>
              <w:spacing w:after="0" w:line="240" w:lineRule="auto"/>
              <w:jc w:val="both"/>
              <w:rPr>
                <w:rFonts w:ascii="Times New Roman" w:eastAsia="Times New Roman" w:hAnsi="Times New Roman" w:cs="Times New Roman"/>
                <w:color w:val="000000"/>
                <w:sz w:val="16"/>
                <w:szCs w:val="16"/>
                <w:lang w:eastAsia="en-PH"/>
              </w:rPr>
            </w:pPr>
          </w:p>
        </w:tc>
        <w:tc>
          <w:tcPr>
            <w:tcW w:w="2160" w:type="dxa"/>
            <w:shd w:val="clear" w:color="FFFFFF" w:fill="FFFFFF"/>
          </w:tcPr>
          <w:p w14:paraId="1031CE8B" w14:textId="20D5CAEA" w:rsidR="00560926" w:rsidRPr="008D73E5" w:rsidRDefault="00560926" w:rsidP="00560926">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OP</w:t>
            </w:r>
            <w:r w:rsidR="00695F2C" w:rsidRPr="008D73E5">
              <w:rPr>
                <w:rFonts w:ascii="Times New Roman" w:eastAsia="Times New Roman" w:hAnsi="Times New Roman" w:cs="Times New Roman"/>
                <w:color w:val="000000"/>
                <w:sz w:val="16"/>
                <w:szCs w:val="16"/>
                <w:lang w:eastAsia="en-PH"/>
              </w:rPr>
              <w:t>A</w:t>
            </w:r>
            <w:r w:rsidRPr="008D73E5">
              <w:rPr>
                <w:rFonts w:ascii="Times New Roman" w:eastAsia="Times New Roman" w:hAnsi="Times New Roman" w:cs="Times New Roman"/>
                <w:color w:val="000000"/>
                <w:sz w:val="16"/>
                <w:szCs w:val="16"/>
                <w:lang w:eastAsia="en-PH"/>
              </w:rPr>
              <w:t>cct assisted the NGO’s/POs/CSO’s to comply with COA Circular No. 2007-001 during the LUCCSO week celebration. Please see link for the orientation on utilization and liquidation of funds:</w:t>
            </w:r>
          </w:p>
          <w:p w14:paraId="3AB3344D" w14:textId="55FAC3AE" w:rsidR="00560926" w:rsidRPr="008D73E5" w:rsidRDefault="00560926" w:rsidP="00560926">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 xml:space="preserve">      https://drive.google.com/file/d/1UvAk9y8BMekoc_boUkyu7w1Ka4ACym7m/view?usp=sharing </w:t>
            </w:r>
          </w:p>
          <w:p w14:paraId="07EA43FE" w14:textId="77777777" w:rsidR="00560926" w:rsidRPr="008D73E5" w:rsidRDefault="00560926" w:rsidP="00560926">
            <w:pPr>
              <w:spacing w:after="0" w:line="240" w:lineRule="auto"/>
              <w:jc w:val="both"/>
              <w:rPr>
                <w:rFonts w:ascii="Times New Roman" w:eastAsia="Times New Roman" w:hAnsi="Times New Roman" w:cs="Times New Roman"/>
                <w:color w:val="000000"/>
                <w:sz w:val="16"/>
                <w:szCs w:val="16"/>
                <w:lang w:eastAsia="en-PH"/>
              </w:rPr>
            </w:pPr>
          </w:p>
          <w:p w14:paraId="2914B44C" w14:textId="77777777" w:rsidR="00560926" w:rsidRPr="008D73E5" w:rsidRDefault="00560926" w:rsidP="00560926">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Requested NGO/PO to submit liquidation report.</w:t>
            </w:r>
          </w:p>
          <w:p w14:paraId="413F2ED5" w14:textId="3197D6B5" w:rsidR="00560926" w:rsidRPr="008D73E5" w:rsidRDefault="00560926" w:rsidP="00560926">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 xml:space="preserve"> https://drive.google.com/file/d/1V_gDJmv-NMX44BkMIyUnqDKUSgNSNU5I/view?usp=sharing </w:t>
            </w:r>
          </w:p>
          <w:p w14:paraId="2FF466C4" w14:textId="77777777" w:rsidR="00560926" w:rsidRPr="008D73E5" w:rsidRDefault="00560926" w:rsidP="00560926">
            <w:pPr>
              <w:spacing w:after="0" w:line="240" w:lineRule="auto"/>
              <w:jc w:val="both"/>
              <w:rPr>
                <w:rFonts w:ascii="Times New Roman" w:eastAsia="Times New Roman" w:hAnsi="Times New Roman" w:cs="Times New Roman"/>
                <w:color w:val="000000"/>
                <w:sz w:val="16"/>
                <w:szCs w:val="16"/>
                <w:lang w:eastAsia="en-PH"/>
              </w:rPr>
            </w:pPr>
          </w:p>
          <w:p w14:paraId="60F1B807" w14:textId="77777777" w:rsidR="00560926" w:rsidRPr="008D73E5" w:rsidRDefault="00560926" w:rsidP="00560926">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 xml:space="preserve">OPAcct requested the assistance of OPPDC for the liquidation of fund transfers to NGOs/POs. See link: </w:t>
            </w:r>
          </w:p>
          <w:p w14:paraId="5B77558E" w14:textId="77777777" w:rsidR="00560926" w:rsidRPr="008D73E5" w:rsidRDefault="00560926" w:rsidP="00560926">
            <w:pPr>
              <w:spacing w:after="0" w:line="240" w:lineRule="auto"/>
              <w:jc w:val="both"/>
              <w:rPr>
                <w:rFonts w:ascii="Times New Roman" w:eastAsia="Times New Roman" w:hAnsi="Times New Roman" w:cs="Times New Roman"/>
                <w:color w:val="000000"/>
                <w:sz w:val="16"/>
                <w:szCs w:val="16"/>
                <w:lang w:eastAsia="en-PH"/>
              </w:rPr>
            </w:pPr>
          </w:p>
          <w:p w14:paraId="4E172852" w14:textId="342DC8A6" w:rsidR="00560926" w:rsidRPr="008D73E5" w:rsidRDefault="00560926" w:rsidP="00560926">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 xml:space="preserve">https://bitly.ws/38t3A </w:t>
            </w:r>
          </w:p>
          <w:p w14:paraId="6972B7B0" w14:textId="77777777" w:rsidR="00560926" w:rsidRPr="008D73E5" w:rsidRDefault="00560926" w:rsidP="00560926">
            <w:pPr>
              <w:spacing w:after="0" w:line="240" w:lineRule="auto"/>
              <w:jc w:val="both"/>
              <w:rPr>
                <w:rFonts w:ascii="Times New Roman" w:eastAsia="Times New Roman" w:hAnsi="Times New Roman" w:cs="Times New Roman"/>
                <w:color w:val="000000"/>
                <w:sz w:val="16"/>
                <w:szCs w:val="16"/>
                <w:lang w:eastAsia="en-PH"/>
              </w:rPr>
            </w:pPr>
          </w:p>
          <w:p w14:paraId="5E6B6F4B" w14:textId="77777777" w:rsidR="00560926" w:rsidRPr="008D73E5" w:rsidRDefault="00560926" w:rsidP="00560926">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 xml:space="preserve">OPAcct coordinated unreleased and staled Funds for NGOs/POs with OPPDC and PTO and make necessary adjustments. See link:   </w:t>
            </w:r>
          </w:p>
          <w:p w14:paraId="7A6BEABD" w14:textId="0C1A0CD8" w:rsidR="00560926" w:rsidRPr="008D73E5" w:rsidRDefault="00560926" w:rsidP="00560926">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lastRenderedPageBreak/>
              <w:t xml:space="preserve">https://drive.google.com/file/d/1Ow2HsNIPICqVA3hPX5j5n-7o1pG8uRA6/view?usp=sharing     </w:t>
            </w:r>
          </w:p>
          <w:p w14:paraId="7D690221" w14:textId="77777777" w:rsidR="00560926" w:rsidRPr="008D73E5" w:rsidRDefault="00560926" w:rsidP="00560926">
            <w:pPr>
              <w:spacing w:after="0" w:line="240" w:lineRule="auto"/>
              <w:jc w:val="both"/>
              <w:rPr>
                <w:rFonts w:ascii="Times New Roman" w:eastAsia="Times New Roman" w:hAnsi="Times New Roman" w:cs="Times New Roman"/>
                <w:color w:val="000000"/>
                <w:sz w:val="16"/>
                <w:szCs w:val="16"/>
                <w:lang w:eastAsia="en-PH"/>
              </w:rPr>
            </w:pPr>
          </w:p>
          <w:p w14:paraId="4DFF14FA" w14:textId="77777777" w:rsidR="00560926" w:rsidRPr="008D73E5" w:rsidRDefault="00560926" w:rsidP="00560926">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Status report of liquidation of the 2022 Financial Assistance to CSOs at 85.44%. Followed up letters to the pending CSOs. Moreover, revised guidelines for the claiming of FA for 2023 and Approved IRR of Provincial Ordinance 44-2024 for claiming of FA for 2024 which addresses the COA Findings.</w:t>
            </w:r>
          </w:p>
          <w:p w14:paraId="2351A5BC" w14:textId="4ADAFBEA" w:rsidR="00560926" w:rsidRPr="008D73E5" w:rsidRDefault="00560926" w:rsidP="00560926">
            <w:pPr>
              <w:spacing w:after="0" w:line="240" w:lineRule="auto"/>
              <w:jc w:val="both"/>
              <w:rPr>
                <w:rFonts w:ascii="Times New Roman" w:eastAsia="Times New Roman" w:hAnsi="Times New Roman" w:cs="Times New Roman"/>
                <w:color w:val="000000"/>
                <w:sz w:val="16"/>
                <w:szCs w:val="16"/>
                <w:lang w:eastAsia="en-PH"/>
              </w:rPr>
            </w:pPr>
          </w:p>
        </w:tc>
        <w:tc>
          <w:tcPr>
            <w:tcW w:w="1080" w:type="dxa"/>
            <w:shd w:val="clear" w:color="auto" w:fill="auto"/>
            <w:noWrap/>
          </w:tcPr>
          <w:p w14:paraId="1099DD31" w14:textId="77777777" w:rsidR="00560926" w:rsidRPr="008D73E5" w:rsidRDefault="00560926" w:rsidP="00560926">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lastRenderedPageBreak/>
              <w:t>September 2023, December 2023, January 2024</w:t>
            </w:r>
          </w:p>
          <w:p w14:paraId="79C76881" w14:textId="77777777" w:rsidR="00560926" w:rsidRPr="008D73E5" w:rsidRDefault="00560926" w:rsidP="00560926">
            <w:pPr>
              <w:spacing w:after="0" w:line="240" w:lineRule="auto"/>
              <w:jc w:val="both"/>
              <w:rPr>
                <w:rFonts w:ascii="Times New Roman" w:eastAsia="Times New Roman" w:hAnsi="Times New Roman" w:cs="Times New Roman"/>
                <w:color w:val="000000"/>
                <w:sz w:val="16"/>
                <w:szCs w:val="16"/>
                <w:lang w:eastAsia="en-PH"/>
              </w:rPr>
            </w:pPr>
          </w:p>
          <w:p w14:paraId="7201168B" w14:textId="77777777" w:rsidR="00560926" w:rsidRPr="008D73E5" w:rsidRDefault="00560926" w:rsidP="00560926">
            <w:pPr>
              <w:spacing w:after="0" w:line="240" w:lineRule="auto"/>
              <w:jc w:val="both"/>
              <w:rPr>
                <w:rFonts w:ascii="Times New Roman" w:eastAsia="Times New Roman" w:hAnsi="Times New Roman" w:cs="Times New Roman"/>
                <w:color w:val="000000"/>
                <w:sz w:val="16"/>
                <w:szCs w:val="16"/>
                <w:lang w:eastAsia="en-PH"/>
              </w:rPr>
            </w:pPr>
          </w:p>
          <w:p w14:paraId="2ECAD21A" w14:textId="77777777" w:rsidR="00560926" w:rsidRPr="008D73E5" w:rsidRDefault="00560926" w:rsidP="00560926">
            <w:pPr>
              <w:spacing w:after="0" w:line="240" w:lineRule="auto"/>
              <w:jc w:val="both"/>
              <w:rPr>
                <w:rFonts w:ascii="Times New Roman" w:eastAsia="Times New Roman" w:hAnsi="Times New Roman" w:cs="Times New Roman"/>
                <w:color w:val="000000"/>
                <w:sz w:val="16"/>
                <w:szCs w:val="16"/>
                <w:lang w:eastAsia="en-PH"/>
              </w:rPr>
            </w:pPr>
          </w:p>
          <w:p w14:paraId="35EAEFCF" w14:textId="77777777" w:rsidR="00560926" w:rsidRPr="008D73E5" w:rsidRDefault="00560926" w:rsidP="00560926">
            <w:pPr>
              <w:spacing w:after="0" w:line="240" w:lineRule="auto"/>
              <w:jc w:val="both"/>
              <w:rPr>
                <w:rFonts w:ascii="Times New Roman" w:eastAsia="Times New Roman" w:hAnsi="Times New Roman" w:cs="Times New Roman"/>
                <w:color w:val="000000"/>
                <w:sz w:val="16"/>
                <w:szCs w:val="16"/>
                <w:lang w:eastAsia="en-PH"/>
              </w:rPr>
            </w:pPr>
          </w:p>
          <w:p w14:paraId="10FEB32A" w14:textId="77777777" w:rsidR="00560926" w:rsidRPr="008D73E5" w:rsidRDefault="00560926" w:rsidP="00560926">
            <w:pPr>
              <w:spacing w:after="0" w:line="240" w:lineRule="auto"/>
              <w:jc w:val="both"/>
              <w:rPr>
                <w:rFonts w:ascii="Times New Roman" w:eastAsia="Times New Roman" w:hAnsi="Times New Roman" w:cs="Times New Roman"/>
                <w:color w:val="000000"/>
                <w:sz w:val="16"/>
                <w:szCs w:val="16"/>
                <w:lang w:eastAsia="en-PH"/>
              </w:rPr>
            </w:pPr>
          </w:p>
          <w:p w14:paraId="162C195E" w14:textId="77777777" w:rsidR="00560926" w:rsidRPr="008D73E5" w:rsidRDefault="00560926" w:rsidP="00560926">
            <w:pPr>
              <w:spacing w:after="0" w:line="240" w:lineRule="auto"/>
              <w:jc w:val="both"/>
              <w:rPr>
                <w:rFonts w:ascii="Times New Roman" w:eastAsia="Times New Roman" w:hAnsi="Times New Roman" w:cs="Times New Roman"/>
                <w:color w:val="000000"/>
                <w:sz w:val="16"/>
                <w:szCs w:val="16"/>
                <w:lang w:eastAsia="en-PH"/>
              </w:rPr>
            </w:pPr>
          </w:p>
          <w:p w14:paraId="34D5ED16" w14:textId="77777777" w:rsidR="00560926" w:rsidRPr="008D73E5" w:rsidRDefault="00560926" w:rsidP="00560926">
            <w:pPr>
              <w:spacing w:after="0" w:line="240" w:lineRule="auto"/>
              <w:jc w:val="both"/>
              <w:rPr>
                <w:rFonts w:ascii="Times New Roman" w:eastAsia="Times New Roman" w:hAnsi="Times New Roman" w:cs="Times New Roman"/>
                <w:color w:val="000000"/>
                <w:sz w:val="16"/>
                <w:szCs w:val="16"/>
                <w:lang w:eastAsia="en-PH"/>
              </w:rPr>
            </w:pPr>
          </w:p>
          <w:p w14:paraId="0DF538D7" w14:textId="77777777" w:rsidR="00560926" w:rsidRPr="008D73E5" w:rsidRDefault="00560926" w:rsidP="00560926">
            <w:pPr>
              <w:spacing w:after="0" w:line="240" w:lineRule="auto"/>
              <w:jc w:val="both"/>
              <w:rPr>
                <w:rFonts w:ascii="Times New Roman" w:eastAsia="Times New Roman" w:hAnsi="Times New Roman" w:cs="Times New Roman"/>
                <w:color w:val="000000"/>
                <w:sz w:val="16"/>
                <w:szCs w:val="16"/>
                <w:lang w:eastAsia="en-PH"/>
              </w:rPr>
            </w:pPr>
          </w:p>
          <w:p w14:paraId="13924D66" w14:textId="77777777" w:rsidR="00560926" w:rsidRPr="008D73E5" w:rsidRDefault="00560926" w:rsidP="00560926">
            <w:pPr>
              <w:spacing w:after="0" w:line="240" w:lineRule="auto"/>
              <w:jc w:val="both"/>
              <w:rPr>
                <w:rFonts w:ascii="Times New Roman" w:eastAsia="Times New Roman" w:hAnsi="Times New Roman" w:cs="Times New Roman"/>
                <w:color w:val="000000"/>
                <w:sz w:val="16"/>
                <w:szCs w:val="16"/>
                <w:lang w:eastAsia="en-PH"/>
              </w:rPr>
            </w:pPr>
          </w:p>
          <w:p w14:paraId="6EB00BDB" w14:textId="77777777" w:rsidR="00560926" w:rsidRPr="008D73E5" w:rsidRDefault="00560926" w:rsidP="00560926">
            <w:pPr>
              <w:spacing w:after="0" w:line="240" w:lineRule="auto"/>
              <w:jc w:val="both"/>
              <w:rPr>
                <w:rFonts w:ascii="Times New Roman" w:eastAsia="Times New Roman" w:hAnsi="Times New Roman" w:cs="Times New Roman"/>
                <w:color w:val="000000"/>
                <w:sz w:val="16"/>
                <w:szCs w:val="16"/>
                <w:lang w:eastAsia="en-PH"/>
              </w:rPr>
            </w:pPr>
          </w:p>
          <w:p w14:paraId="72C3CD89" w14:textId="77777777" w:rsidR="00560926" w:rsidRPr="008D73E5" w:rsidRDefault="00560926" w:rsidP="00560926">
            <w:pPr>
              <w:spacing w:after="0" w:line="240" w:lineRule="auto"/>
              <w:jc w:val="both"/>
              <w:rPr>
                <w:rFonts w:ascii="Times New Roman" w:eastAsia="Times New Roman" w:hAnsi="Times New Roman" w:cs="Times New Roman"/>
                <w:color w:val="000000"/>
                <w:sz w:val="16"/>
                <w:szCs w:val="16"/>
                <w:lang w:eastAsia="en-PH"/>
              </w:rPr>
            </w:pPr>
          </w:p>
          <w:p w14:paraId="5CB10012" w14:textId="77777777" w:rsidR="00560926" w:rsidRPr="008D73E5" w:rsidRDefault="00560926" w:rsidP="00560926">
            <w:pPr>
              <w:spacing w:after="0" w:line="240" w:lineRule="auto"/>
              <w:jc w:val="both"/>
              <w:rPr>
                <w:rFonts w:ascii="Times New Roman" w:eastAsia="Times New Roman" w:hAnsi="Times New Roman" w:cs="Times New Roman"/>
                <w:color w:val="000000"/>
                <w:sz w:val="16"/>
                <w:szCs w:val="16"/>
                <w:lang w:eastAsia="en-PH"/>
              </w:rPr>
            </w:pPr>
          </w:p>
          <w:p w14:paraId="0D5CA3C2" w14:textId="77777777" w:rsidR="00560926" w:rsidRPr="008D73E5" w:rsidRDefault="00560926" w:rsidP="00560926">
            <w:pPr>
              <w:spacing w:after="0" w:line="240" w:lineRule="auto"/>
              <w:jc w:val="both"/>
              <w:rPr>
                <w:rFonts w:ascii="Times New Roman" w:eastAsia="Times New Roman" w:hAnsi="Times New Roman" w:cs="Times New Roman"/>
                <w:color w:val="000000"/>
                <w:sz w:val="16"/>
                <w:szCs w:val="16"/>
                <w:lang w:eastAsia="en-PH"/>
              </w:rPr>
            </w:pPr>
          </w:p>
          <w:p w14:paraId="36030E90" w14:textId="77777777" w:rsidR="00560926" w:rsidRPr="008D73E5" w:rsidRDefault="00560926" w:rsidP="00560926">
            <w:pPr>
              <w:spacing w:after="0" w:line="240" w:lineRule="auto"/>
              <w:jc w:val="both"/>
              <w:rPr>
                <w:rFonts w:ascii="Times New Roman" w:eastAsia="Times New Roman" w:hAnsi="Times New Roman" w:cs="Times New Roman"/>
                <w:color w:val="000000"/>
                <w:sz w:val="16"/>
                <w:szCs w:val="16"/>
                <w:lang w:eastAsia="en-PH"/>
              </w:rPr>
            </w:pPr>
          </w:p>
          <w:p w14:paraId="2E526FEC" w14:textId="77777777" w:rsidR="00560926" w:rsidRPr="008D73E5" w:rsidRDefault="00560926" w:rsidP="00560926">
            <w:pPr>
              <w:spacing w:after="0" w:line="240" w:lineRule="auto"/>
              <w:jc w:val="both"/>
              <w:rPr>
                <w:rFonts w:ascii="Times New Roman" w:eastAsia="Times New Roman" w:hAnsi="Times New Roman" w:cs="Times New Roman"/>
                <w:color w:val="000000"/>
                <w:sz w:val="16"/>
                <w:szCs w:val="16"/>
                <w:lang w:eastAsia="en-PH"/>
              </w:rPr>
            </w:pPr>
          </w:p>
          <w:p w14:paraId="2B9C80C2" w14:textId="77777777" w:rsidR="00560926" w:rsidRPr="008D73E5" w:rsidRDefault="00560926" w:rsidP="00560926">
            <w:pPr>
              <w:spacing w:after="0" w:line="240" w:lineRule="auto"/>
              <w:jc w:val="both"/>
              <w:rPr>
                <w:rFonts w:ascii="Times New Roman" w:eastAsia="Times New Roman" w:hAnsi="Times New Roman" w:cs="Times New Roman"/>
                <w:color w:val="000000"/>
                <w:sz w:val="16"/>
                <w:szCs w:val="16"/>
                <w:lang w:eastAsia="en-PH"/>
              </w:rPr>
            </w:pPr>
          </w:p>
          <w:p w14:paraId="2E046C04" w14:textId="77777777" w:rsidR="00560926" w:rsidRPr="008D73E5" w:rsidRDefault="00560926" w:rsidP="00560926">
            <w:pPr>
              <w:spacing w:after="0" w:line="240" w:lineRule="auto"/>
              <w:jc w:val="both"/>
              <w:rPr>
                <w:rFonts w:ascii="Times New Roman" w:eastAsia="Times New Roman" w:hAnsi="Times New Roman" w:cs="Times New Roman"/>
                <w:color w:val="000000"/>
                <w:sz w:val="16"/>
                <w:szCs w:val="16"/>
                <w:lang w:eastAsia="en-PH"/>
              </w:rPr>
            </w:pPr>
          </w:p>
          <w:p w14:paraId="7AB0B19D" w14:textId="77777777" w:rsidR="00560926" w:rsidRPr="008D73E5" w:rsidRDefault="00560926" w:rsidP="00560926">
            <w:pPr>
              <w:spacing w:after="0" w:line="240" w:lineRule="auto"/>
              <w:jc w:val="both"/>
              <w:rPr>
                <w:rFonts w:ascii="Times New Roman" w:eastAsia="Times New Roman" w:hAnsi="Times New Roman" w:cs="Times New Roman"/>
                <w:color w:val="000000"/>
                <w:sz w:val="16"/>
                <w:szCs w:val="16"/>
                <w:lang w:eastAsia="en-PH"/>
              </w:rPr>
            </w:pPr>
          </w:p>
          <w:p w14:paraId="679ABDE8" w14:textId="77777777" w:rsidR="00560926" w:rsidRPr="008D73E5" w:rsidRDefault="00560926" w:rsidP="00560926">
            <w:pPr>
              <w:spacing w:after="0" w:line="240" w:lineRule="auto"/>
              <w:jc w:val="both"/>
              <w:rPr>
                <w:rFonts w:ascii="Times New Roman" w:eastAsia="Times New Roman" w:hAnsi="Times New Roman" w:cs="Times New Roman"/>
                <w:color w:val="000000"/>
                <w:sz w:val="16"/>
                <w:szCs w:val="16"/>
                <w:lang w:eastAsia="en-PH"/>
              </w:rPr>
            </w:pPr>
          </w:p>
          <w:p w14:paraId="36746072" w14:textId="77777777" w:rsidR="00560926" w:rsidRPr="008D73E5" w:rsidRDefault="00560926" w:rsidP="00560926">
            <w:pPr>
              <w:spacing w:after="0" w:line="240" w:lineRule="auto"/>
              <w:jc w:val="both"/>
              <w:rPr>
                <w:rFonts w:ascii="Times New Roman" w:eastAsia="Times New Roman" w:hAnsi="Times New Roman" w:cs="Times New Roman"/>
                <w:color w:val="000000"/>
                <w:sz w:val="16"/>
                <w:szCs w:val="16"/>
                <w:lang w:eastAsia="en-PH"/>
              </w:rPr>
            </w:pPr>
          </w:p>
          <w:p w14:paraId="29A4D639" w14:textId="77777777" w:rsidR="00560926" w:rsidRPr="008D73E5" w:rsidRDefault="00560926" w:rsidP="00560926">
            <w:pPr>
              <w:spacing w:after="0" w:line="240" w:lineRule="auto"/>
              <w:jc w:val="both"/>
              <w:rPr>
                <w:rFonts w:ascii="Times New Roman" w:eastAsia="Times New Roman" w:hAnsi="Times New Roman" w:cs="Times New Roman"/>
                <w:color w:val="000000"/>
                <w:sz w:val="16"/>
                <w:szCs w:val="16"/>
                <w:lang w:eastAsia="en-PH"/>
              </w:rPr>
            </w:pPr>
          </w:p>
          <w:p w14:paraId="2B51BBBE" w14:textId="77777777" w:rsidR="00560926" w:rsidRPr="008D73E5" w:rsidRDefault="00560926" w:rsidP="00560926">
            <w:pPr>
              <w:spacing w:after="0" w:line="240" w:lineRule="auto"/>
              <w:jc w:val="both"/>
              <w:rPr>
                <w:rFonts w:ascii="Times New Roman" w:eastAsia="Times New Roman" w:hAnsi="Times New Roman" w:cs="Times New Roman"/>
                <w:color w:val="000000"/>
                <w:sz w:val="16"/>
                <w:szCs w:val="16"/>
                <w:lang w:eastAsia="en-PH"/>
              </w:rPr>
            </w:pPr>
          </w:p>
          <w:p w14:paraId="799C32B9" w14:textId="77777777" w:rsidR="00560926" w:rsidRPr="008D73E5" w:rsidRDefault="00560926" w:rsidP="00560926">
            <w:pPr>
              <w:spacing w:after="0" w:line="240" w:lineRule="auto"/>
              <w:jc w:val="both"/>
              <w:rPr>
                <w:rFonts w:ascii="Times New Roman" w:eastAsia="Times New Roman" w:hAnsi="Times New Roman" w:cs="Times New Roman"/>
                <w:color w:val="000000"/>
                <w:sz w:val="16"/>
                <w:szCs w:val="16"/>
                <w:lang w:eastAsia="en-PH"/>
              </w:rPr>
            </w:pPr>
          </w:p>
          <w:p w14:paraId="7852E714" w14:textId="77777777" w:rsidR="00560926" w:rsidRPr="008D73E5" w:rsidRDefault="00560926" w:rsidP="00560926">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October 2024</w:t>
            </w:r>
          </w:p>
          <w:p w14:paraId="0E4FDF16" w14:textId="77777777" w:rsidR="00560926" w:rsidRPr="008D73E5" w:rsidRDefault="00560926" w:rsidP="00560926">
            <w:pPr>
              <w:spacing w:after="0" w:line="240" w:lineRule="auto"/>
              <w:jc w:val="both"/>
              <w:rPr>
                <w:rFonts w:ascii="Times New Roman" w:eastAsia="Times New Roman" w:hAnsi="Times New Roman" w:cs="Times New Roman"/>
                <w:color w:val="000000"/>
                <w:sz w:val="16"/>
                <w:szCs w:val="16"/>
                <w:lang w:eastAsia="en-PH"/>
              </w:rPr>
            </w:pPr>
          </w:p>
        </w:tc>
        <w:tc>
          <w:tcPr>
            <w:tcW w:w="1080" w:type="dxa"/>
            <w:shd w:val="clear" w:color="auto" w:fill="auto"/>
            <w:noWrap/>
          </w:tcPr>
          <w:p w14:paraId="292E14E7" w14:textId="6CE26E5F" w:rsidR="00560926" w:rsidRPr="008D73E5" w:rsidRDefault="00560926" w:rsidP="00560926">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Not implemented</w:t>
            </w:r>
          </w:p>
        </w:tc>
        <w:tc>
          <w:tcPr>
            <w:tcW w:w="720" w:type="dxa"/>
            <w:shd w:val="clear" w:color="auto" w:fill="auto"/>
            <w:noWrap/>
          </w:tcPr>
          <w:p w14:paraId="67E4A773" w14:textId="77777777" w:rsidR="00560926" w:rsidRPr="008D73E5" w:rsidRDefault="00560926" w:rsidP="00560926">
            <w:pPr>
              <w:spacing w:after="0" w:line="240" w:lineRule="auto"/>
              <w:jc w:val="both"/>
              <w:rPr>
                <w:rFonts w:ascii="Times New Roman" w:eastAsia="Times New Roman" w:hAnsi="Times New Roman" w:cs="Times New Roman"/>
                <w:color w:val="000000"/>
                <w:sz w:val="16"/>
                <w:szCs w:val="16"/>
                <w:lang w:eastAsia="en-PH"/>
              </w:rPr>
            </w:pPr>
          </w:p>
        </w:tc>
        <w:tc>
          <w:tcPr>
            <w:tcW w:w="720" w:type="dxa"/>
            <w:shd w:val="clear" w:color="auto" w:fill="auto"/>
            <w:noWrap/>
          </w:tcPr>
          <w:p w14:paraId="49F8D632" w14:textId="77777777" w:rsidR="00560926" w:rsidRPr="008D73E5" w:rsidRDefault="00560926" w:rsidP="00560926">
            <w:pPr>
              <w:spacing w:after="0" w:line="240" w:lineRule="auto"/>
              <w:jc w:val="both"/>
              <w:rPr>
                <w:rFonts w:ascii="Times New Roman" w:eastAsia="Times New Roman" w:hAnsi="Times New Roman" w:cs="Times New Roman"/>
                <w:color w:val="000000"/>
                <w:sz w:val="16"/>
                <w:szCs w:val="16"/>
                <w:lang w:eastAsia="en-PH"/>
              </w:rPr>
            </w:pPr>
          </w:p>
        </w:tc>
        <w:tc>
          <w:tcPr>
            <w:tcW w:w="1795" w:type="dxa"/>
            <w:shd w:val="clear" w:color="auto" w:fill="auto"/>
            <w:noWrap/>
          </w:tcPr>
          <w:p w14:paraId="45B13111" w14:textId="4772F072" w:rsidR="00560926" w:rsidRPr="008D73E5" w:rsidRDefault="00560926" w:rsidP="00560926">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The PGLU is still in the process of implementing the recommendation.</w:t>
            </w:r>
          </w:p>
          <w:p w14:paraId="1F7F197C" w14:textId="6A017C3E" w:rsidR="00A35B6D" w:rsidRPr="008D73E5" w:rsidRDefault="00A35B6D" w:rsidP="00560926">
            <w:pPr>
              <w:spacing w:after="0" w:line="240" w:lineRule="auto"/>
              <w:jc w:val="both"/>
              <w:rPr>
                <w:rFonts w:ascii="Times New Roman" w:eastAsia="Times New Roman" w:hAnsi="Times New Roman" w:cs="Times New Roman"/>
                <w:color w:val="000000"/>
                <w:sz w:val="16"/>
                <w:szCs w:val="16"/>
                <w:lang w:eastAsia="en-PH"/>
              </w:rPr>
            </w:pPr>
          </w:p>
          <w:p w14:paraId="56083A54" w14:textId="54190715" w:rsidR="00A35B6D" w:rsidRPr="008D73E5" w:rsidRDefault="00A35B6D" w:rsidP="00560926">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Supporting documents were not yet submitted for validation.</w:t>
            </w:r>
          </w:p>
          <w:p w14:paraId="39B42B13" w14:textId="77777777" w:rsidR="00560926" w:rsidRPr="008D73E5" w:rsidRDefault="00560926" w:rsidP="00560926">
            <w:pPr>
              <w:spacing w:after="0" w:line="240" w:lineRule="auto"/>
              <w:jc w:val="both"/>
              <w:rPr>
                <w:rFonts w:ascii="Times New Roman" w:eastAsia="Times New Roman" w:hAnsi="Times New Roman" w:cs="Times New Roman"/>
                <w:color w:val="000000"/>
                <w:sz w:val="16"/>
                <w:szCs w:val="16"/>
                <w:lang w:eastAsia="en-PH"/>
              </w:rPr>
            </w:pPr>
          </w:p>
          <w:p w14:paraId="6A3E19D2" w14:textId="77777777" w:rsidR="00560926" w:rsidRPr="008D73E5" w:rsidRDefault="00560926" w:rsidP="00560926">
            <w:pPr>
              <w:spacing w:after="0" w:line="240" w:lineRule="auto"/>
              <w:jc w:val="both"/>
              <w:rPr>
                <w:rFonts w:ascii="Times New Roman" w:eastAsia="Times New Roman" w:hAnsi="Times New Roman" w:cs="Times New Roman"/>
                <w:color w:val="000000"/>
                <w:sz w:val="16"/>
                <w:szCs w:val="16"/>
                <w:lang w:eastAsia="en-PH"/>
              </w:rPr>
            </w:pPr>
          </w:p>
        </w:tc>
      </w:tr>
      <w:tr w:rsidR="00A35B6D" w:rsidRPr="008D73E5" w14:paraId="3DEA31C0" w14:textId="77777777" w:rsidTr="00D71072">
        <w:trPr>
          <w:trHeight w:val="935"/>
        </w:trPr>
        <w:tc>
          <w:tcPr>
            <w:tcW w:w="624" w:type="dxa"/>
            <w:vMerge/>
            <w:shd w:val="clear" w:color="auto" w:fill="auto"/>
            <w:noWrap/>
          </w:tcPr>
          <w:p w14:paraId="1791A986" w14:textId="77777777" w:rsidR="00A35B6D" w:rsidRPr="008D73E5" w:rsidRDefault="00A35B6D" w:rsidP="00A35B6D">
            <w:pPr>
              <w:spacing w:after="0" w:line="240" w:lineRule="auto"/>
              <w:jc w:val="both"/>
              <w:rPr>
                <w:rFonts w:ascii="Times New Roman" w:eastAsia="Times New Roman" w:hAnsi="Times New Roman" w:cs="Times New Roman"/>
                <w:color w:val="000000"/>
                <w:sz w:val="16"/>
                <w:szCs w:val="16"/>
                <w:lang w:eastAsia="en-PH"/>
              </w:rPr>
            </w:pPr>
          </w:p>
        </w:tc>
        <w:tc>
          <w:tcPr>
            <w:tcW w:w="1708" w:type="dxa"/>
            <w:vMerge/>
            <w:shd w:val="clear" w:color="auto" w:fill="auto"/>
          </w:tcPr>
          <w:p w14:paraId="4A213AB8" w14:textId="77777777" w:rsidR="00A35B6D" w:rsidRPr="008D73E5" w:rsidRDefault="00A35B6D" w:rsidP="00A35B6D">
            <w:pPr>
              <w:spacing w:after="0" w:line="240" w:lineRule="auto"/>
              <w:jc w:val="both"/>
              <w:rPr>
                <w:rFonts w:ascii="Times New Roman" w:eastAsia="Times New Roman" w:hAnsi="Times New Roman" w:cs="Times New Roman"/>
                <w:color w:val="000000"/>
                <w:sz w:val="16"/>
                <w:szCs w:val="16"/>
                <w:lang w:eastAsia="en-PH"/>
              </w:rPr>
            </w:pPr>
          </w:p>
        </w:tc>
        <w:tc>
          <w:tcPr>
            <w:tcW w:w="2078" w:type="dxa"/>
            <w:shd w:val="clear" w:color="auto" w:fill="auto"/>
          </w:tcPr>
          <w:p w14:paraId="0F167500" w14:textId="060BD3DE" w:rsidR="00A35B6D" w:rsidRPr="008D73E5" w:rsidRDefault="00A35B6D" w:rsidP="00A35B6D">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Additionally, submit the other pertinent documents as prescribed under COA Circular No. 2007-001, particularly the following:</w:t>
            </w:r>
          </w:p>
          <w:p w14:paraId="6B932F4E" w14:textId="77777777" w:rsidR="00A35B6D" w:rsidRPr="008D73E5" w:rsidRDefault="00A35B6D" w:rsidP="00A35B6D">
            <w:pPr>
              <w:spacing w:after="0" w:line="240" w:lineRule="auto"/>
              <w:jc w:val="both"/>
              <w:rPr>
                <w:rFonts w:ascii="Times New Roman" w:eastAsia="Times New Roman" w:hAnsi="Times New Roman" w:cs="Times New Roman"/>
                <w:color w:val="000000"/>
                <w:sz w:val="16"/>
                <w:szCs w:val="16"/>
                <w:lang w:eastAsia="en-PH"/>
              </w:rPr>
            </w:pPr>
          </w:p>
          <w:p w14:paraId="088AA6EB" w14:textId="77777777" w:rsidR="00A35B6D" w:rsidRPr="008D73E5" w:rsidRDefault="00A35B6D" w:rsidP="00A35B6D">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a.</w:t>
            </w:r>
            <w:r w:rsidRPr="008D73E5">
              <w:rPr>
                <w:rFonts w:ascii="Times New Roman" w:eastAsia="Times New Roman" w:hAnsi="Times New Roman" w:cs="Times New Roman"/>
                <w:color w:val="000000"/>
                <w:sz w:val="16"/>
                <w:szCs w:val="16"/>
                <w:lang w:eastAsia="en-PH"/>
              </w:rPr>
              <w:tab/>
              <w:t>Authenticated copy of the latest Articles of Incorporation, or the Articles of Cooperation as the case may be, showing the original incorporators/organizers and the Secretary's certificate for incumbent officers, together with the Certificate of Filing with the SEC/Certificate of Approval by the CDA;</w:t>
            </w:r>
          </w:p>
          <w:p w14:paraId="77D671CB" w14:textId="0ECB99BC" w:rsidR="00A35B6D" w:rsidRPr="008D73E5" w:rsidRDefault="00A35B6D" w:rsidP="00A35B6D">
            <w:pPr>
              <w:spacing w:after="0" w:line="240" w:lineRule="auto"/>
              <w:jc w:val="both"/>
              <w:rPr>
                <w:rFonts w:ascii="Times New Roman" w:eastAsia="Times New Roman" w:hAnsi="Times New Roman" w:cs="Times New Roman"/>
                <w:color w:val="000000"/>
                <w:sz w:val="16"/>
                <w:szCs w:val="16"/>
                <w:lang w:eastAsia="en-PH"/>
              </w:rPr>
            </w:pPr>
          </w:p>
        </w:tc>
        <w:tc>
          <w:tcPr>
            <w:tcW w:w="1350" w:type="dxa"/>
            <w:shd w:val="clear" w:color="auto" w:fill="auto"/>
          </w:tcPr>
          <w:p w14:paraId="3D7ACF89" w14:textId="7DB955F5" w:rsidR="00A35B6D" w:rsidRPr="008D73E5" w:rsidRDefault="00A35B6D" w:rsidP="00A35B6D">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To submit the other pertinent documents as prescribed under COA Circular No. 2007-001, particularly the following:</w:t>
            </w:r>
          </w:p>
          <w:p w14:paraId="2B7883C0" w14:textId="77777777" w:rsidR="00A35B6D" w:rsidRPr="008D73E5" w:rsidRDefault="00A35B6D" w:rsidP="00A35B6D">
            <w:pPr>
              <w:spacing w:after="0" w:line="240" w:lineRule="auto"/>
              <w:jc w:val="both"/>
              <w:rPr>
                <w:rFonts w:ascii="Times New Roman" w:eastAsia="Times New Roman" w:hAnsi="Times New Roman" w:cs="Times New Roman"/>
                <w:color w:val="000000"/>
                <w:sz w:val="16"/>
                <w:szCs w:val="16"/>
                <w:lang w:eastAsia="en-PH"/>
              </w:rPr>
            </w:pPr>
          </w:p>
          <w:p w14:paraId="0849A97A" w14:textId="77777777" w:rsidR="00A35B6D" w:rsidRPr="008D73E5" w:rsidRDefault="00A35B6D" w:rsidP="00A35B6D">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a.        Authenticated copy of the latest Articles of Incorporation, or the Articles of Cooperation as the case may be, showing the original incorporators/organizers and the Secretary's certificate for incumbent officers, together with the Certificate of Filing with the SEC/Certificate of Approval by the CDA</w:t>
            </w:r>
          </w:p>
          <w:p w14:paraId="78D8677D" w14:textId="26F46168" w:rsidR="00A35B6D" w:rsidRPr="008D73E5" w:rsidRDefault="00A35B6D" w:rsidP="00A35B6D">
            <w:pPr>
              <w:spacing w:after="0" w:line="240" w:lineRule="auto"/>
              <w:jc w:val="both"/>
              <w:rPr>
                <w:rFonts w:ascii="Times New Roman" w:eastAsia="Times New Roman" w:hAnsi="Times New Roman" w:cs="Times New Roman"/>
                <w:color w:val="000000"/>
                <w:sz w:val="16"/>
                <w:szCs w:val="16"/>
                <w:lang w:eastAsia="en-PH"/>
              </w:rPr>
            </w:pPr>
          </w:p>
        </w:tc>
        <w:tc>
          <w:tcPr>
            <w:tcW w:w="990" w:type="dxa"/>
            <w:shd w:val="clear" w:color="auto" w:fill="auto"/>
          </w:tcPr>
          <w:p w14:paraId="2107123C" w14:textId="485589B8" w:rsidR="00A35B6D" w:rsidRPr="008D73E5" w:rsidRDefault="00A35B6D" w:rsidP="00A35B6D">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PPDC, OPAg</w:t>
            </w:r>
          </w:p>
        </w:tc>
        <w:tc>
          <w:tcPr>
            <w:tcW w:w="630" w:type="dxa"/>
            <w:shd w:val="clear" w:color="auto" w:fill="auto"/>
            <w:noWrap/>
          </w:tcPr>
          <w:p w14:paraId="5C996DFB" w14:textId="77777777" w:rsidR="00A35B6D" w:rsidRPr="008D73E5" w:rsidRDefault="00A35B6D" w:rsidP="00A35B6D">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Jan</w:t>
            </w:r>
          </w:p>
          <w:p w14:paraId="275349F6" w14:textId="051D0EC1" w:rsidR="00A35B6D" w:rsidRPr="008D73E5" w:rsidRDefault="00A35B6D" w:rsidP="00A35B6D">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2024</w:t>
            </w:r>
          </w:p>
        </w:tc>
        <w:tc>
          <w:tcPr>
            <w:tcW w:w="630" w:type="dxa"/>
            <w:shd w:val="clear" w:color="auto" w:fill="auto"/>
            <w:noWrap/>
          </w:tcPr>
          <w:p w14:paraId="414924C1" w14:textId="46CBAA0D" w:rsidR="00A35B6D" w:rsidRPr="008D73E5" w:rsidRDefault="00A35B6D" w:rsidP="00A35B6D">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Dec 2024</w:t>
            </w:r>
          </w:p>
        </w:tc>
        <w:tc>
          <w:tcPr>
            <w:tcW w:w="1071" w:type="dxa"/>
            <w:shd w:val="clear" w:color="auto" w:fill="auto"/>
            <w:noWrap/>
          </w:tcPr>
          <w:p w14:paraId="2E13D768" w14:textId="0E478772" w:rsidR="00A35B6D" w:rsidRPr="008D73E5" w:rsidRDefault="00A35B6D" w:rsidP="00A35B6D">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Partially Implemented</w:t>
            </w:r>
          </w:p>
        </w:tc>
        <w:tc>
          <w:tcPr>
            <w:tcW w:w="909" w:type="dxa"/>
            <w:shd w:val="clear" w:color="auto" w:fill="auto"/>
            <w:noWrap/>
          </w:tcPr>
          <w:p w14:paraId="4A3B7BB6" w14:textId="71538FD2" w:rsidR="00A35B6D" w:rsidRPr="008D73E5" w:rsidRDefault="00A35B6D" w:rsidP="00A35B6D">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The UNLAD Elyupreneur, 20 MOA with attachments were already approved and ready for submission.</w:t>
            </w:r>
          </w:p>
        </w:tc>
        <w:tc>
          <w:tcPr>
            <w:tcW w:w="2160" w:type="dxa"/>
            <w:shd w:val="clear" w:color="FFFFFF" w:fill="FFFFFF"/>
          </w:tcPr>
          <w:p w14:paraId="26E89C4E" w14:textId="77777777" w:rsidR="00A35B6D" w:rsidRPr="008D73E5" w:rsidRDefault="00A35B6D" w:rsidP="00A35B6D">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Status report of liquidation of the 2022 Financial Assistance to CSOs at 85.44%. Followed up letters to the pending CSOs. Moreover, revised guidelines for the claiming of FA for 2023 and Approved IRR of Provincial Ordinance 44-2024 for claiming of FA for 2024 which addresses the COA Findings.</w:t>
            </w:r>
          </w:p>
          <w:p w14:paraId="6705C12B" w14:textId="210DBBC1" w:rsidR="00A35B6D" w:rsidRPr="008D73E5" w:rsidRDefault="00A35B6D" w:rsidP="00A35B6D">
            <w:pPr>
              <w:spacing w:after="0" w:line="240" w:lineRule="auto"/>
              <w:jc w:val="both"/>
              <w:rPr>
                <w:rFonts w:ascii="Times New Roman" w:eastAsia="Times New Roman" w:hAnsi="Times New Roman" w:cs="Times New Roman"/>
                <w:color w:val="000000"/>
                <w:sz w:val="16"/>
                <w:szCs w:val="16"/>
                <w:lang w:eastAsia="en-PH"/>
              </w:rPr>
            </w:pPr>
          </w:p>
        </w:tc>
        <w:tc>
          <w:tcPr>
            <w:tcW w:w="1080" w:type="dxa"/>
            <w:shd w:val="clear" w:color="auto" w:fill="auto"/>
            <w:noWrap/>
          </w:tcPr>
          <w:p w14:paraId="6D77DAB9" w14:textId="6D073FA7" w:rsidR="00A35B6D" w:rsidRPr="008D73E5" w:rsidRDefault="00A35B6D" w:rsidP="00A35B6D">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September 2023, December 2023, January 2024, October 2024</w:t>
            </w:r>
          </w:p>
          <w:p w14:paraId="62D07678" w14:textId="77777777" w:rsidR="00A35B6D" w:rsidRPr="008D73E5" w:rsidRDefault="00A35B6D" w:rsidP="00A35B6D">
            <w:pPr>
              <w:spacing w:after="0" w:line="240" w:lineRule="auto"/>
              <w:jc w:val="both"/>
              <w:rPr>
                <w:rFonts w:ascii="Times New Roman" w:eastAsia="Times New Roman" w:hAnsi="Times New Roman" w:cs="Times New Roman"/>
                <w:color w:val="000000"/>
                <w:sz w:val="16"/>
                <w:szCs w:val="16"/>
                <w:lang w:eastAsia="en-PH"/>
              </w:rPr>
            </w:pPr>
          </w:p>
        </w:tc>
        <w:tc>
          <w:tcPr>
            <w:tcW w:w="1080" w:type="dxa"/>
            <w:shd w:val="clear" w:color="auto" w:fill="auto"/>
            <w:noWrap/>
          </w:tcPr>
          <w:p w14:paraId="725DD05A" w14:textId="3E520410" w:rsidR="00A35B6D" w:rsidRPr="008D73E5" w:rsidRDefault="00A35B6D" w:rsidP="00A35B6D">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Not implemented</w:t>
            </w:r>
          </w:p>
        </w:tc>
        <w:tc>
          <w:tcPr>
            <w:tcW w:w="720" w:type="dxa"/>
            <w:shd w:val="clear" w:color="auto" w:fill="auto"/>
            <w:noWrap/>
          </w:tcPr>
          <w:p w14:paraId="140F0914" w14:textId="77777777" w:rsidR="00A35B6D" w:rsidRPr="008D73E5" w:rsidRDefault="00A35B6D" w:rsidP="00A35B6D">
            <w:pPr>
              <w:spacing w:after="0" w:line="240" w:lineRule="auto"/>
              <w:jc w:val="both"/>
              <w:rPr>
                <w:rFonts w:ascii="Times New Roman" w:eastAsia="Times New Roman" w:hAnsi="Times New Roman" w:cs="Times New Roman"/>
                <w:color w:val="000000"/>
                <w:sz w:val="16"/>
                <w:szCs w:val="16"/>
                <w:lang w:eastAsia="en-PH"/>
              </w:rPr>
            </w:pPr>
          </w:p>
        </w:tc>
        <w:tc>
          <w:tcPr>
            <w:tcW w:w="720" w:type="dxa"/>
            <w:shd w:val="clear" w:color="auto" w:fill="auto"/>
            <w:noWrap/>
          </w:tcPr>
          <w:p w14:paraId="1FDC0BD3" w14:textId="77777777" w:rsidR="00A35B6D" w:rsidRPr="008D73E5" w:rsidRDefault="00A35B6D" w:rsidP="00A35B6D">
            <w:pPr>
              <w:spacing w:after="0" w:line="240" w:lineRule="auto"/>
              <w:jc w:val="both"/>
              <w:rPr>
                <w:rFonts w:ascii="Times New Roman" w:eastAsia="Times New Roman" w:hAnsi="Times New Roman" w:cs="Times New Roman"/>
                <w:color w:val="000000"/>
                <w:sz w:val="16"/>
                <w:szCs w:val="16"/>
                <w:lang w:eastAsia="en-PH"/>
              </w:rPr>
            </w:pPr>
          </w:p>
        </w:tc>
        <w:tc>
          <w:tcPr>
            <w:tcW w:w="1795" w:type="dxa"/>
            <w:shd w:val="clear" w:color="auto" w:fill="auto"/>
            <w:noWrap/>
          </w:tcPr>
          <w:p w14:paraId="6B72B61F" w14:textId="77777777" w:rsidR="00A35B6D" w:rsidRPr="008D73E5" w:rsidRDefault="00A35B6D" w:rsidP="00A35B6D">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The PGLU is still in the process of implementing the recommendation.</w:t>
            </w:r>
          </w:p>
          <w:p w14:paraId="2AC1BB13" w14:textId="77777777" w:rsidR="00A35B6D" w:rsidRPr="008D73E5" w:rsidRDefault="00A35B6D" w:rsidP="00A35B6D">
            <w:pPr>
              <w:spacing w:after="0" w:line="240" w:lineRule="auto"/>
              <w:jc w:val="both"/>
              <w:rPr>
                <w:rFonts w:ascii="Times New Roman" w:eastAsia="Times New Roman" w:hAnsi="Times New Roman" w:cs="Times New Roman"/>
                <w:color w:val="000000"/>
                <w:sz w:val="16"/>
                <w:szCs w:val="16"/>
                <w:lang w:eastAsia="en-PH"/>
              </w:rPr>
            </w:pPr>
          </w:p>
          <w:p w14:paraId="65328C76" w14:textId="77777777" w:rsidR="00A35B6D" w:rsidRPr="008D73E5" w:rsidRDefault="00A35B6D" w:rsidP="00A35B6D">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Supporting documents were not yet submitted for validation.</w:t>
            </w:r>
          </w:p>
          <w:p w14:paraId="5F436C6C" w14:textId="77777777" w:rsidR="00A35B6D" w:rsidRPr="008D73E5" w:rsidRDefault="00A35B6D" w:rsidP="00A35B6D">
            <w:pPr>
              <w:spacing w:after="0" w:line="240" w:lineRule="auto"/>
              <w:jc w:val="both"/>
              <w:rPr>
                <w:rFonts w:ascii="Times New Roman" w:eastAsia="Times New Roman" w:hAnsi="Times New Roman" w:cs="Times New Roman"/>
                <w:color w:val="000000"/>
                <w:sz w:val="16"/>
                <w:szCs w:val="16"/>
                <w:lang w:eastAsia="en-PH"/>
              </w:rPr>
            </w:pPr>
          </w:p>
          <w:p w14:paraId="57BE6309" w14:textId="77777777" w:rsidR="00A35B6D" w:rsidRPr="008D73E5" w:rsidRDefault="00A35B6D" w:rsidP="00A35B6D">
            <w:pPr>
              <w:spacing w:after="0" w:line="240" w:lineRule="auto"/>
              <w:jc w:val="both"/>
              <w:rPr>
                <w:rFonts w:ascii="Times New Roman" w:eastAsia="Times New Roman" w:hAnsi="Times New Roman" w:cs="Times New Roman"/>
                <w:color w:val="000000"/>
                <w:sz w:val="16"/>
                <w:szCs w:val="16"/>
                <w:lang w:eastAsia="en-PH"/>
              </w:rPr>
            </w:pPr>
          </w:p>
        </w:tc>
      </w:tr>
      <w:tr w:rsidR="00A35B6D" w:rsidRPr="008D73E5" w14:paraId="1C7CDE85" w14:textId="77777777" w:rsidTr="00274E54">
        <w:trPr>
          <w:trHeight w:val="288"/>
        </w:trPr>
        <w:tc>
          <w:tcPr>
            <w:tcW w:w="624" w:type="dxa"/>
            <w:vMerge/>
            <w:shd w:val="clear" w:color="auto" w:fill="auto"/>
            <w:noWrap/>
          </w:tcPr>
          <w:p w14:paraId="5CAABA37" w14:textId="77777777" w:rsidR="00A35B6D" w:rsidRPr="008D73E5" w:rsidRDefault="00A35B6D" w:rsidP="00A35B6D">
            <w:pPr>
              <w:spacing w:after="0" w:line="240" w:lineRule="auto"/>
              <w:jc w:val="both"/>
              <w:rPr>
                <w:rFonts w:ascii="Times New Roman" w:eastAsia="Times New Roman" w:hAnsi="Times New Roman" w:cs="Times New Roman"/>
                <w:color w:val="000000"/>
                <w:sz w:val="16"/>
                <w:szCs w:val="16"/>
                <w:lang w:eastAsia="en-PH"/>
              </w:rPr>
            </w:pPr>
          </w:p>
        </w:tc>
        <w:tc>
          <w:tcPr>
            <w:tcW w:w="1708" w:type="dxa"/>
            <w:vMerge/>
            <w:shd w:val="clear" w:color="auto" w:fill="auto"/>
          </w:tcPr>
          <w:p w14:paraId="1CB6C505" w14:textId="77777777" w:rsidR="00A35B6D" w:rsidRPr="008D73E5" w:rsidRDefault="00A35B6D" w:rsidP="00A35B6D">
            <w:pPr>
              <w:spacing w:after="0" w:line="240" w:lineRule="auto"/>
              <w:jc w:val="both"/>
              <w:rPr>
                <w:rFonts w:ascii="Times New Roman" w:eastAsia="Times New Roman" w:hAnsi="Times New Roman" w:cs="Times New Roman"/>
                <w:color w:val="000000"/>
                <w:sz w:val="16"/>
                <w:szCs w:val="16"/>
                <w:lang w:eastAsia="en-PH"/>
              </w:rPr>
            </w:pPr>
          </w:p>
        </w:tc>
        <w:tc>
          <w:tcPr>
            <w:tcW w:w="2078" w:type="dxa"/>
            <w:shd w:val="clear" w:color="auto" w:fill="auto"/>
          </w:tcPr>
          <w:p w14:paraId="5328296D" w14:textId="51791E9E" w:rsidR="00A35B6D" w:rsidRPr="008D73E5" w:rsidRDefault="00A35B6D" w:rsidP="00A35B6D">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b.</w:t>
            </w:r>
            <w:r w:rsidRPr="008D73E5">
              <w:rPr>
                <w:rFonts w:ascii="Times New Roman" w:eastAsia="Times New Roman" w:hAnsi="Times New Roman" w:cs="Times New Roman"/>
                <w:color w:val="000000"/>
                <w:sz w:val="16"/>
                <w:szCs w:val="16"/>
                <w:lang w:eastAsia="en-PH"/>
              </w:rPr>
              <w:tab/>
              <w:t>Disclosure by the NGO/PO of other related business, if any, and extent of ownership therein;</w:t>
            </w:r>
          </w:p>
          <w:p w14:paraId="2AB12004" w14:textId="2E987508" w:rsidR="00A35B6D" w:rsidRPr="008D73E5" w:rsidRDefault="00A35B6D" w:rsidP="00A35B6D">
            <w:pPr>
              <w:spacing w:after="0" w:line="240" w:lineRule="auto"/>
              <w:jc w:val="both"/>
              <w:rPr>
                <w:rFonts w:ascii="Times New Roman" w:eastAsia="Times New Roman" w:hAnsi="Times New Roman" w:cs="Times New Roman"/>
                <w:color w:val="000000"/>
                <w:sz w:val="16"/>
                <w:szCs w:val="16"/>
                <w:lang w:eastAsia="en-PH"/>
              </w:rPr>
            </w:pPr>
          </w:p>
        </w:tc>
        <w:tc>
          <w:tcPr>
            <w:tcW w:w="1350" w:type="dxa"/>
            <w:shd w:val="clear" w:color="auto" w:fill="auto"/>
          </w:tcPr>
          <w:p w14:paraId="68261311" w14:textId="486230C7" w:rsidR="00A35B6D" w:rsidRPr="008D73E5" w:rsidRDefault="00A35B6D" w:rsidP="00A35B6D">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To submit disclosure by the NGO/PO of other related business, if any, and extent of ownership therein</w:t>
            </w:r>
          </w:p>
        </w:tc>
        <w:tc>
          <w:tcPr>
            <w:tcW w:w="990" w:type="dxa"/>
            <w:shd w:val="clear" w:color="auto" w:fill="auto"/>
          </w:tcPr>
          <w:p w14:paraId="17B6564F" w14:textId="2A8D83B5" w:rsidR="00A35B6D" w:rsidRPr="008D73E5" w:rsidRDefault="00A35B6D" w:rsidP="00A35B6D">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PPDC, OPAg</w:t>
            </w:r>
          </w:p>
        </w:tc>
        <w:tc>
          <w:tcPr>
            <w:tcW w:w="630" w:type="dxa"/>
            <w:shd w:val="clear" w:color="auto" w:fill="auto"/>
            <w:noWrap/>
          </w:tcPr>
          <w:p w14:paraId="514A957B" w14:textId="77777777" w:rsidR="00A35B6D" w:rsidRPr="008D73E5" w:rsidRDefault="00A35B6D" w:rsidP="00A35B6D">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Jan</w:t>
            </w:r>
          </w:p>
          <w:p w14:paraId="4919D417" w14:textId="35557DE7" w:rsidR="00A35B6D" w:rsidRPr="008D73E5" w:rsidRDefault="00A35B6D" w:rsidP="00A35B6D">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2024</w:t>
            </w:r>
          </w:p>
        </w:tc>
        <w:tc>
          <w:tcPr>
            <w:tcW w:w="630" w:type="dxa"/>
            <w:shd w:val="clear" w:color="auto" w:fill="auto"/>
            <w:noWrap/>
          </w:tcPr>
          <w:p w14:paraId="7EEA4374" w14:textId="2BCBE82D" w:rsidR="00A35B6D" w:rsidRPr="008D73E5" w:rsidRDefault="00A35B6D" w:rsidP="00A35B6D">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Dec 2024</w:t>
            </w:r>
          </w:p>
        </w:tc>
        <w:tc>
          <w:tcPr>
            <w:tcW w:w="1071" w:type="dxa"/>
            <w:shd w:val="clear" w:color="auto" w:fill="auto"/>
            <w:noWrap/>
          </w:tcPr>
          <w:p w14:paraId="7C2AB5D1" w14:textId="4896D758" w:rsidR="00A35B6D" w:rsidRPr="008D73E5" w:rsidRDefault="00A35B6D" w:rsidP="00A35B6D">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Partially Implemented</w:t>
            </w:r>
          </w:p>
        </w:tc>
        <w:tc>
          <w:tcPr>
            <w:tcW w:w="909" w:type="dxa"/>
            <w:shd w:val="clear" w:color="auto" w:fill="auto"/>
            <w:noWrap/>
          </w:tcPr>
          <w:p w14:paraId="71BBF597" w14:textId="77777777" w:rsidR="00A35B6D" w:rsidRPr="008D73E5" w:rsidRDefault="00A35B6D" w:rsidP="00A35B6D">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The UNLAD Elyupreneur, 20 MOA with attachments were already approved and ready for submission.</w:t>
            </w:r>
          </w:p>
          <w:p w14:paraId="0D8E1CB9" w14:textId="50AC0155" w:rsidR="00A35B6D" w:rsidRPr="008D73E5" w:rsidRDefault="00A35B6D" w:rsidP="00A35B6D">
            <w:pPr>
              <w:spacing w:after="0" w:line="240" w:lineRule="auto"/>
              <w:jc w:val="both"/>
              <w:rPr>
                <w:rFonts w:ascii="Times New Roman" w:eastAsia="Times New Roman" w:hAnsi="Times New Roman" w:cs="Times New Roman"/>
                <w:color w:val="000000"/>
                <w:sz w:val="16"/>
                <w:szCs w:val="16"/>
                <w:lang w:eastAsia="en-PH"/>
              </w:rPr>
            </w:pPr>
          </w:p>
        </w:tc>
        <w:tc>
          <w:tcPr>
            <w:tcW w:w="2160" w:type="dxa"/>
            <w:shd w:val="clear" w:color="FFFFFF" w:fill="FFFFFF"/>
          </w:tcPr>
          <w:p w14:paraId="3DB0AE6D" w14:textId="2E1AAEAD" w:rsidR="00A35B6D" w:rsidRPr="008D73E5" w:rsidRDefault="00A35B6D" w:rsidP="00A35B6D">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Status report of liquidation of the 2022 Financial Assistance to CSOs at 85.44%. Followed up letters to the pending CSOs. Moreover, revised guidelines for the claiming of FA for 2023 and Approved IRR of Provincial Ordinance 44-2024 for claiming of FA for 2024 which addresses the COA Findings.</w:t>
            </w:r>
          </w:p>
          <w:p w14:paraId="1FF09A2F" w14:textId="44C110DC" w:rsidR="00A35B6D" w:rsidRPr="008D73E5" w:rsidRDefault="00A35B6D" w:rsidP="00A35B6D">
            <w:pPr>
              <w:spacing w:after="0" w:line="240" w:lineRule="auto"/>
              <w:jc w:val="both"/>
              <w:rPr>
                <w:rFonts w:ascii="Times New Roman" w:eastAsia="Times New Roman" w:hAnsi="Times New Roman" w:cs="Times New Roman"/>
                <w:color w:val="000000"/>
                <w:sz w:val="16"/>
                <w:szCs w:val="16"/>
                <w:lang w:eastAsia="en-PH"/>
              </w:rPr>
            </w:pPr>
          </w:p>
        </w:tc>
        <w:tc>
          <w:tcPr>
            <w:tcW w:w="1080" w:type="dxa"/>
            <w:shd w:val="clear" w:color="auto" w:fill="auto"/>
            <w:noWrap/>
          </w:tcPr>
          <w:p w14:paraId="5E5DD0CB" w14:textId="77777777" w:rsidR="00A35B6D" w:rsidRPr="008D73E5" w:rsidRDefault="00A35B6D" w:rsidP="00A35B6D">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September 2023, December 2023, January 2024, October 2024</w:t>
            </w:r>
          </w:p>
          <w:p w14:paraId="6C57C0A8" w14:textId="77777777" w:rsidR="00A35B6D" w:rsidRPr="008D73E5" w:rsidRDefault="00A35B6D" w:rsidP="00A35B6D">
            <w:pPr>
              <w:spacing w:after="0" w:line="240" w:lineRule="auto"/>
              <w:jc w:val="both"/>
              <w:rPr>
                <w:rFonts w:ascii="Times New Roman" w:eastAsia="Times New Roman" w:hAnsi="Times New Roman" w:cs="Times New Roman"/>
                <w:color w:val="000000"/>
                <w:sz w:val="16"/>
                <w:szCs w:val="16"/>
                <w:lang w:eastAsia="en-PH"/>
              </w:rPr>
            </w:pPr>
          </w:p>
        </w:tc>
        <w:tc>
          <w:tcPr>
            <w:tcW w:w="1080" w:type="dxa"/>
            <w:shd w:val="clear" w:color="auto" w:fill="auto"/>
            <w:noWrap/>
          </w:tcPr>
          <w:p w14:paraId="7D86E716" w14:textId="501FD55C" w:rsidR="00A35B6D" w:rsidRPr="008D73E5" w:rsidRDefault="00A35B6D" w:rsidP="00A35B6D">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Not implemented</w:t>
            </w:r>
          </w:p>
        </w:tc>
        <w:tc>
          <w:tcPr>
            <w:tcW w:w="720" w:type="dxa"/>
            <w:shd w:val="clear" w:color="auto" w:fill="auto"/>
            <w:noWrap/>
          </w:tcPr>
          <w:p w14:paraId="3B5C3326" w14:textId="77777777" w:rsidR="00A35B6D" w:rsidRPr="008D73E5" w:rsidRDefault="00A35B6D" w:rsidP="00A35B6D">
            <w:pPr>
              <w:spacing w:after="0" w:line="240" w:lineRule="auto"/>
              <w:jc w:val="both"/>
              <w:rPr>
                <w:rFonts w:ascii="Times New Roman" w:eastAsia="Times New Roman" w:hAnsi="Times New Roman" w:cs="Times New Roman"/>
                <w:color w:val="000000"/>
                <w:sz w:val="16"/>
                <w:szCs w:val="16"/>
                <w:lang w:eastAsia="en-PH"/>
              </w:rPr>
            </w:pPr>
          </w:p>
        </w:tc>
        <w:tc>
          <w:tcPr>
            <w:tcW w:w="720" w:type="dxa"/>
            <w:shd w:val="clear" w:color="auto" w:fill="auto"/>
            <w:noWrap/>
          </w:tcPr>
          <w:p w14:paraId="5B2311E5" w14:textId="77777777" w:rsidR="00A35B6D" w:rsidRPr="008D73E5" w:rsidRDefault="00A35B6D" w:rsidP="00A35B6D">
            <w:pPr>
              <w:spacing w:after="0" w:line="240" w:lineRule="auto"/>
              <w:jc w:val="both"/>
              <w:rPr>
                <w:rFonts w:ascii="Times New Roman" w:eastAsia="Times New Roman" w:hAnsi="Times New Roman" w:cs="Times New Roman"/>
                <w:color w:val="000000"/>
                <w:sz w:val="16"/>
                <w:szCs w:val="16"/>
                <w:lang w:eastAsia="en-PH"/>
              </w:rPr>
            </w:pPr>
          </w:p>
        </w:tc>
        <w:tc>
          <w:tcPr>
            <w:tcW w:w="1795" w:type="dxa"/>
            <w:shd w:val="clear" w:color="auto" w:fill="auto"/>
            <w:noWrap/>
          </w:tcPr>
          <w:p w14:paraId="70490D8D" w14:textId="77777777" w:rsidR="00A35B6D" w:rsidRPr="008D73E5" w:rsidRDefault="00A35B6D" w:rsidP="00A35B6D">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The PGLU is still in the process of implementing the recommendation.</w:t>
            </w:r>
          </w:p>
          <w:p w14:paraId="3D99BFFA" w14:textId="77777777" w:rsidR="00A35B6D" w:rsidRPr="008D73E5" w:rsidRDefault="00A35B6D" w:rsidP="00A35B6D">
            <w:pPr>
              <w:spacing w:after="0" w:line="240" w:lineRule="auto"/>
              <w:jc w:val="both"/>
              <w:rPr>
                <w:rFonts w:ascii="Times New Roman" w:eastAsia="Times New Roman" w:hAnsi="Times New Roman" w:cs="Times New Roman"/>
                <w:color w:val="000000"/>
                <w:sz w:val="16"/>
                <w:szCs w:val="16"/>
                <w:lang w:eastAsia="en-PH"/>
              </w:rPr>
            </w:pPr>
          </w:p>
          <w:p w14:paraId="4E66A712" w14:textId="77777777" w:rsidR="00A35B6D" w:rsidRPr="008D73E5" w:rsidRDefault="00A35B6D" w:rsidP="00A35B6D">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Supporting documents were not yet submitted for validation.</w:t>
            </w:r>
          </w:p>
          <w:p w14:paraId="532441CB" w14:textId="77777777" w:rsidR="00A35B6D" w:rsidRPr="008D73E5" w:rsidRDefault="00A35B6D" w:rsidP="00A35B6D">
            <w:pPr>
              <w:spacing w:after="0" w:line="240" w:lineRule="auto"/>
              <w:jc w:val="both"/>
              <w:rPr>
                <w:rFonts w:ascii="Times New Roman" w:eastAsia="Times New Roman" w:hAnsi="Times New Roman" w:cs="Times New Roman"/>
                <w:color w:val="000000"/>
                <w:sz w:val="16"/>
                <w:szCs w:val="16"/>
                <w:lang w:eastAsia="en-PH"/>
              </w:rPr>
            </w:pPr>
          </w:p>
          <w:p w14:paraId="6B7256E7" w14:textId="77777777" w:rsidR="00A35B6D" w:rsidRPr="008D73E5" w:rsidRDefault="00A35B6D" w:rsidP="00A35B6D">
            <w:pPr>
              <w:spacing w:after="0" w:line="240" w:lineRule="auto"/>
              <w:jc w:val="both"/>
              <w:rPr>
                <w:rFonts w:ascii="Times New Roman" w:eastAsia="Times New Roman" w:hAnsi="Times New Roman" w:cs="Times New Roman"/>
                <w:color w:val="000000"/>
                <w:sz w:val="16"/>
                <w:szCs w:val="16"/>
                <w:lang w:eastAsia="en-PH"/>
              </w:rPr>
            </w:pPr>
          </w:p>
        </w:tc>
      </w:tr>
      <w:tr w:rsidR="00A35B6D" w:rsidRPr="008D73E5" w14:paraId="2222BE15" w14:textId="77777777" w:rsidTr="00D71072">
        <w:trPr>
          <w:trHeight w:val="935"/>
        </w:trPr>
        <w:tc>
          <w:tcPr>
            <w:tcW w:w="624" w:type="dxa"/>
            <w:vMerge/>
            <w:shd w:val="clear" w:color="auto" w:fill="auto"/>
            <w:noWrap/>
          </w:tcPr>
          <w:p w14:paraId="7C3B5146" w14:textId="77777777" w:rsidR="00A35B6D" w:rsidRPr="008D73E5" w:rsidRDefault="00A35B6D" w:rsidP="00A35B6D">
            <w:pPr>
              <w:spacing w:after="0" w:line="240" w:lineRule="auto"/>
              <w:jc w:val="both"/>
              <w:rPr>
                <w:rFonts w:ascii="Times New Roman" w:eastAsia="Times New Roman" w:hAnsi="Times New Roman" w:cs="Times New Roman"/>
                <w:color w:val="000000"/>
                <w:sz w:val="16"/>
                <w:szCs w:val="16"/>
                <w:lang w:eastAsia="en-PH"/>
              </w:rPr>
            </w:pPr>
          </w:p>
        </w:tc>
        <w:tc>
          <w:tcPr>
            <w:tcW w:w="1708" w:type="dxa"/>
            <w:vMerge/>
            <w:shd w:val="clear" w:color="auto" w:fill="auto"/>
          </w:tcPr>
          <w:p w14:paraId="0AA9D4E8" w14:textId="77777777" w:rsidR="00A35B6D" w:rsidRPr="008D73E5" w:rsidRDefault="00A35B6D" w:rsidP="00A35B6D">
            <w:pPr>
              <w:spacing w:after="0" w:line="240" w:lineRule="auto"/>
              <w:jc w:val="both"/>
              <w:rPr>
                <w:rFonts w:ascii="Times New Roman" w:eastAsia="Times New Roman" w:hAnsi="Times New Roman" w:cs="Times New Roman"/>
                <w:color w:val="000000"/>
                <w:sz w:val="16"/>
                <w:szCs w:val="16"/>
                <w:lang w:eastAsia="en-PH"/>
              </w:rPr>
            </w:pPr>
          </w:p>
        </w:tc>
        <w:tc>
          <w:tcPr>
            <w:tcW w:w="2078" w:type="dxa"/>
            <w:shd w:val="clear" w:color="auto" w:fill="auto"/>
          </w:tcPr>
          <w:p w14:paraId="712E3FB1" w14:textId="61B72B39" w:rsidR="00A35B6D" w:rsidRPr="008D73E5" w:rsidRDefault="00A35B6D" w:rsidP="00A35B6D">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c.</w:t>
            </w:r>
            <w:r w:rsidRPr="008D73E5">
              <w:rPr>
                <w:rFonts w:ascii="Times New Roman" w:eastAsia="Times New Roman" w:hAnsi="Times New Roman" w:cs="Times New Roman"/>
                <w:color w:val="000000"/>
                <w:sz w:val="16"/>
                <w:szCs w:val="16"/>
                <w:lang w:eastAsia="en-PH"/>
              </w:rPr>
              <w:tab/>
            </w:r>
            <w:r w:rsidR="00F64337" w:rsidRPr="008D73E5">
              <w:rPr>
                <w:rFonts w:ascii="Times New Roman" w:eastAsia="Times New Roman" w:hAnsi="Times New Roman" w:cs="Times New Roman"/>
                <w:color w:val="000000"/>
                <w:sz w:val="16"/>
                <w:szCs w:val="16"/>
                <w:lang w:eastAsia="en-PH"/>
              </w:rPr>
              <w:t>Work and Financial Plan (</w:t>
            </w:r>
            <w:r w:rsidRPr="008D73E5">
              <w:rPr>
                <w:rFonts w:ascii="Times New Roman" w:eastAsia="Times New Roman" w:hAnsi="Times New Roman" w:cs="Times New Roman"/>
                <w:color w:val="000000"/>
                <w:sz w:val="16"/>
                <w:szCs w:val="16"/>
                <w:lang w:eastAsia="en-PH"/>
              </w:rPr>
              <w:t>WFP</w:t>
            </w:r>
            <w:r w:rsidR="00F64337" w:rsidRPr="008D73E5">
              <w:rPr>
                <w:rFonts w:ascii="Times New Roman" w:eastAsia="Times New Roman" w:hAnsi="Times New Roman" w:cs="Times New Roman"/>
                <w:color w:val="000000"/>
                <w:sz w:val="16"/>
                <w:szCs w:val="16"/>
                <w:lang w:eastAsia="en-PH"/>
              </w:rPr>
              <w:t>)</w:t>
            </w:r>
            <w:r w:rsidRPr="008D73E5">
              <w:rPr>
                <w:rFonts w:ascii="Times New Roman" w:eastAsia="Times New Roman" w:hAnsi="Times New Roman" w:cs="Times New Roman"/>
                <w:color w:val="000000"/>
                <w:sz w:val="16"/>
                <w:szCs w:val="16"/>
                <w:lang w:eastAsia="en-PH"/>
              </w:rPr>
              <w:t>, and Sources and Details of Proponents' Equity Participation in the Project;</w:t>
            </w:r>
          </w:p>
          <w:p w14:paraId="3059801B" w14:textId="1198238E" w:rsidR="00A35B6D" w:rsidRPr="008D73E5" w:rsidRDefault="00A35B6D" w:rsidP="00A35B6D">
            <w:pPr>
              <w:spacing w:after="0" w:line="240" w:lineRule="auto"/>
              <w:jc w:val="both"/>
              <w:rPr>
                <w:rFonts w:ascii="Times New Roman" w:eastAsia="Times New Roman" w:hAnsi="Times New Roman" w:cs="Times New Roman"/>
                <w:color w:val="000000"/>
                <w:sz w:val="16"/>
                <w:szCs w:val="16"/>
                <w:lang w:eastAsia="en-PH"/>
              </w:rPr>
            </w:pPr>
          </w:p>
        </w:tc>
        <w:tc>
          <w:tcPr>
            <w:tcW w:w="1350" w:type="dxa"/>
            <w:shd w:val="clear" w:color="auto" w:fill="auto"/>
          </w:tcPr>
          <w:p w14:paraId="74944BA5" w14:textId="7ADEAAD5" w:rsidR="00A35B6D" w:rsidRPr="008D73E5" w:rsidRDefault="00A35B6D" w:rsidP="00A35B6D">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To submit WFP, and Sources and Details of Proponents' Equity Participation in the Project</w:t>
            </w:r>
          </w:p>
        </w:tc>
        <w:tc>
          <w:tcPr>
            <w:tcW w:w="990" w:type="dxa"/>
            <w:shd w:val="clear" w:color="auto" w:fill="auto"/>
          </w:tcPr>
          <w:p w14:paraId="7826EFD9" w14:textId="1366C3C7" w:rsidR="00A35B6D" w:rsidRPr="008D73E5" w:rsidRDefault="00A35B6D" w:rsidP="00A35B6D">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PPDC, OPAg</w:t>
            </w:r>
          </w:p>
        </w:tc>
        <w:tc>
          <w:tcPr>
            <w:tcW w:w="630" w:type="dxa"/>
            <w:shd w:val="clear" w:color="auto" w:fill="auto"/>
            <w:noWrap/>
          </w:tcPr>
          <w:p w14:paraId="27BFE784" w14:textId="77777777" w:rsidR="00A35B6D" w:rsidRPr="008D73E5" w:rsidRDefault="00A35B6D" w:rsidP="00A35B6D">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Jan</w:t>
            </w:r>
          </w:p>
          <w:p w14:paraId="08CC623A" w14:textId="0821854E" w:rsidR="00A35B6D" w:rsidRPr="008D73E5" w:rsidRDefault="00A35B6D" w:rsidP="00A35B6D">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2024</w:t>
            </w:r>
          </w:p>
        </w:tc>
        <w:tc>
          <w:tcPr>
            <w:tcW w:w="630" w:type="dxa"/>
            <w:shd w:val="clear" w:color="auto" w:fill="auto"/>
            <w:noWrap/>
          </w:tcPr>
          <w:p w14:paraId="23E1116E" w14:textId="0903A65B" w:rsidR="00A35B6D" w:rsidRPr="008D73E5" w:rsidRDefault="00A35B6D" w:rsidP="00A35B6D">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Dec 2024</w:t>
            </w:r>
          </w:p>
        </w:tc>
        <w:tc>
          <w:tcPr>
            <w:tcW w:w="1071" w:type="dxa"/>
            <w:shd w:val="clear" w:color="auto" w:fill="auto"/>
            <w:noWrap/>
          </w:tcPr>
          <w:p w14:paraId="0C6671F2" w14:textId="3F82D9CC" w:rsidR="00A35B6D" w:rsidRPr="008D73E5" w:rsidRDefault="00A35B6D" w:rsidP="00A35B6D">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Fully Implemented</w:t>
            </w:r>
          </w:p>
        </w:tc>
        <w:tc>
          <w:tcPr>
            <w:tcW w:w="909" w:type="dxa"/>
            <w:shd w:val="clear" w:color="auto" w:fill="auto"/>
            <w:noWrap/>
          </w:tcPr>
          <w:p w14:paraId="512E013E" w14:textId="7BEFB1A2" w:rsidR="00A35B6D" w:rsidRPr="008D73E5" w:rsidRDefault="00A35B6D" w:rsidP="00A35B6D">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For  the UNLAD Elyupreneur, already included in the submitted Project Proposals</w:t>
            </w:r>
          </w:p>
        </w:tc>
        <w:tc>
          <w:tcPr>
            <w:tcW w:w="2160" w:type="dxa"/>
            <w:shd w:val="clear" w:color="FFFFFF" w:fill="FFFFFF"/>
          </w:tcPr>
          <w:p w14:paraId="187E17B0" w14:textId="77777777" w:rsidR="00A35B6D" w:rsidRPr="008D73E5" w:rsidRDefault="00A35B6D" w:rsidP="00A35B6D">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Status report of liquidation of the 2022 Financial Assistance to CSOs at 85.44%. Followed up letters to the pending CSOs. Moreover, revised guidelines for the claiming of FA for 2023 and Approved IRR of Provincial Ordinance 44-2024 for claiming of FA for 2024 which addresses the COA Findings.</w:t>
            </w:r>
          </w:p>
          <w:p w14:paraId="6CF2876E" w14:textId="09BDF8F1" w:rsidR="00A35B6D" w:rsidRPr="008D73E5" w:rsidRDefault="00A35B6D" w:rsidP="00A35B6D">
            <w:pPr>
              <w:spacing w:after="0" w:line="240" w:lineRule="auto"/>
              <w:jc w:val="both"/>
              <w:rPr>
                <w:rFonts w:ascii="Times New Roman" w:eastAsia="Times New Roman" w:hAnsi="Times New Roman" w:cs="Times New Roman"/>
                <w:color w:val="000000"/>
                <w:sz w:val="16"/>
                <w:szCs w:val="16"/>
                <w:lang w:eastAsia="en-PH"/>
              </w:rPr>
            </w:pPr>
          </w:p>
        </w:tc>
        <w:tc>
          <w:tcPr>
            <w:tcW w:w="1080" w:type="dxa"/>
            <w:shd w:val="clear" w:color="auto" w:fill="auto"/>
            <w:noWrap/>
          </w:tcPr>
          <w:p w14:paraId="0305A9AD" w14:textId="77777777" w:rsidR="00A35B6D" w:rsidRPr="008D73E5" w:rsidRDefault="00A35B6D" w:rsidP="00A35B6D">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September 2023, December 2023, January 2024, October 2024</w:t>
            </w:r>
          </w:p>
          <w:p w14:paraId="2F4273FC" w14:textId="77777777" w:rsidR="00A35B6D" w:rsidRPr="008D73E5" w:rsidRDefault="00A35B6D" w:rsidP="00A35B6D">
            <w:pPr>
              <w:spacing w:after="0" w:line="240" w:lineRule="auto"/>
              <w:jc w:val="both"/>
              <w:rPr>
                <w:rFonts w:ascii="Times New Roman" w:eastAsia="Times New Roman" w:hAnsi="Times New Roman" w:cs="Times New Roman"/>
                <w:color w:val="000000"/>
                <w:sz w:val="16"/>
                <w:szCs w:val="16"/>
                <w:lang w:eastAsia="en-PH"/>
              </w:rPr>
            </w:pPr>
          </w:p>
        </w:tc>
        <w:tc>
          <w:tcPr>
            <w:tcW w:w="1080" w:type="dxa"/>
            <w:shd w:val="clear" w:color="auto" w:fill="auto"/>
            <w:noWrap/>
          </w:tcPr>
          <w:p w14:paraId="2368491D" w14:textId="0B4B0015" w:rsidR="00A35B6D" w:rsidRPr="008D73E5" w:rsidRDefault="00A35B6D" w:rsidP="00A35B6D">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Not implemented</w:t>
            </w:r>
          </w:p>
        </w:tc>
        <w:tc>
          <w:tcPr>
            <w:tcW w:w="720" w:type="dxa"/>
            <w:shd w:val="clear" w:color="auto" w:fill="auto"/>
            <w:noWrap/>
          </w:tcPr>
          <w:p w14:paraId="72C9AAB5" w14:textId="77777777" w:rsidR="00A35B6D" w:rsidRPr="008D73E5" w:rsidRDefault="00A35B6D" w:rsidP="00A35B6D">
            <w:pPr>
              <w:spacing w:after="0" w:line="240" w:lineRule="auto"/>
              <w:jc w:val="both"/>
              <w:rPr>
                <w:rFonts w:ascii="Times New Roman" w:eastAsia="Times New Roman" w:hAnsi="Times New Roman" w:cs="Times New Roman"/>
                <w:color w:val="000000"/>
                <w:sz w:val="16"/>
                <w:szCs w:val="16"/>
                <w:lang w:eastAsia="en-PH"/>
              </w:rPr>
            </w:pPr>
          </w:p>
        </w:tc>
        <w:tc>
          <w:tcPr>
            <w:tcW w:w="720" w:type="dxa"/>
            <w:shd w:val="clear" w:color="auto" w:fill="auto"/>
            <w:noWrap/>
          </w:tcPr>
          <w:p w14:paraId="3DA6E567" w14:textId="77777777" w:rsidR="00A35B6D" w:rsidRPr="008D73E5" w:rsidRDefault="00A35B6D" w:rsidP="00A35B6D">
            <w:pPr>
              <w:spacing w:after="0" w:line="240" w:lineRule="auto"/>
              <w:jc w:val="both"/>
              <w:rPr>
                <w:rFonts w:ascii="Times New Roman" w:eastAsia="Times New Roman" w:hAnsi="Times New Roman" w:cs="Times New Roman"/>
                <w:color w:val="000000"/>
                <w:sz w:val="16"/>
                <w:szCs w:val="16"/>
                <w:lang w:eastAsia="en-PH"/>
              </w:rPr>
            </w:pPr>
          </w:p>
        </w:tc>
        <w:tc>
          <w:tcPr>
            <w:tcW w:w="1795" w:type="dxa"/>
            <w:shd w:val="clear" w:color="auto" w:fill="auto"/>
            <w:noWrap/>
          </w:tcPr>
          <w:p w14:paraId="0ECA5C51" w14:textId="2DBBD2A1" w:rsidR="00A35B6D" w:rsidRPr="008D73E5" w:rsidRDefault="00A35B6D" w:rsidP="00A35B6D">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Supporting documents were not yet submitted for validation.</w:t>
            </w:r>
          </w:p>
          <w:p w14:paraId="044443E1" w14:textId="77777777" w:rsidR="00A35B6D" w:rsidRPr="008D73E5" w:rsidRDefault="00A35B6D" w:rsidP="00A35B6D">
            <w:pPr>
              <w:spacing w:after="0" w:line="240" w:lineRule="auto"/>
              <w:jc w:val="both"/>
              <w:rPr>
                <w:rFonts w:ascii="Times New Roman" w:eastAsia="Times New Roman" w:hAnsi="Times New Roman" w:cs="Times New Roman"/>
                <w:color w:val="000000"/>
                <w:sz w:val="16"/>
                <w:szCs w:val="16"/>
                <w:lang w:eastAsia="en-PH"/>
              </w:rPr>
            </w:pPr>
          </w:p>
          <w:p w14:paraId="46BB7FCD" w14:textId="77777777" w:rsidR="00A35B6D" w:rsidRPr="008D73E5" w:rsidRDefault="00A35B6D" w:rsidP="00A35B6D">
            <w:pPr>
              <w:spacing w:after="0" w:line="240" w:lineRule="auto"/>
              <w:jc w:val="both"/>
              <w:rPr>
                <w:rFonts w:ascii="Times New Roman" w:eastAsia="Times New Roman" w:hAnsi="Times New Roman" w:cs="Times New Roman"/>
                <w:color w:val="000000"/>
                <w:sz w:val="16"/>
                <w:szCs w:val="16"/>
                <w:lang w:eastAsia="en-PH"/>
              </w:rPr>
            </w:pPr>
          </w:p>
        </w:tc>
      </w:tr>
      <w:tr w:rsidR="00A35B6D" w:rsidRPr="008D73E5" w14:paraId="227F7294" w14:textId="77777777" w:rsidTr="00D71072">
        <w:trPr>
          <w:trHeight w:val="935"/>
        </w:trPr>
        <w:tc>
          <w:tcPr>
            <w:tcW w:w="624" w:type="dxa"/>
            <w:vMerge/>
            <w:shd w:val="clear" w:color="auto" w:fill="auto"/>
            <w:noWrap/>
          </w:tcPr>
          <w:p w14:paraId="16DC31CB" w14:textId="77777777" w:rsidR="00A35B6D" w:rsidRPr="008D73E5" w:rsidRDefault="00A35B6D" w:rsidP="00A35B6D">
            <w:pPr>
              <w:spacing w:after="0" w:line="240" w:lineRule="auto"/>
              <w:jc w:val="both"/>
              <w:rPr>
                <w:rFonts w:ascii="Times New Roman" w:eastAsia="Times New Roman" w:hAnsi="Times New Roman" w:cs="Times New Roman"/>
                <w:color w:val="000000"/>
                <w:sz w:val="16"/>
                <w:szCs w:val="16"/>
                <w:lang w:eastAsia="en-PH"/>
              </w:rPr>
            </w:pPr>
          </w:p>
        </w:tc>
        <w:tc>
          <w:tcPr>
            <w:tcW w:w="1708" w:type="dxa"/>
            <w:vMerge/>
            <w:shd w:val="clear" w:color="auto" w:fill="auto"/>
          </w:tcPr>
          <w:p w14:paraId="186EE8C7" w14:textId="77777777" w:rsidR="00A35B6D" w:rsidRPr="008D73E5" w:rsidRDefault="00A35B6D" w:rsidP="00A35B6D">
            <w:pPr>
              <w:spacing w:after="0" w:line="240" w:lineRule="auto"/>
              <w:jc w:val="both"/>
              <w:rPr>
                <w:rFonts w:ascii="Times New Roman" w:eastAsia="Times New Roman" w:hAnsi="Times New Roman" w:cs="Times New Roman"/>
                <w:color w:val="000000"/>
                <w:sz w:val="16"/>
                <w:szCs w:val="16"/>
                <w:lang w:eastAsia="en-PH"/>
              </w:rPr>
            </w:pPr>
          </w:p>
        </w:tc>
        <w:tc>
          <w:tcPr>
            <w:tcW w:w="2078" w:type="dxa"/>
            <w:shd w:val="clear" w:color="auto" w:fill="auto"/>
          </w:tcPr>
          <w:p w14:paraId="29B8EF69" w14:textId="4C3FD567" w:rsidR="00A35B6D" w:rsidRPr="008D73E5" w:rsidRDefault="00A35B6D" w:rsidP="00A35B6D">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d.</w:t>
            </w:r>
            <w:r w:rsidRPr="008D73E5">
              <w:rPr>
                <w:rFonts w:ascii="Times New Roman" w:eastAsia="Times New Roman" w:hAnsi="Times New Roman" w:cs="Times New Roman"/>
                <w:color w:val="000000"/>
                <w:sz w:val="16"/>
                <w:szCs w:val="16"/>
                <w:lang w:eastAsia="en-PH"/>
              </w:rPr>
              <w:tab/>
              <w:t>An affidavit of the Secretary of the NGO/PO that none of its incorporators, organizers, directors, or officials is an agent of or related by consanguinity or affinity up to the fourth civil degree to the officials of the GO authorized to process and/or approve the proposal, the MOA and the release of fund.</w:t>
            </w:r>
          </w:p>
          <w:p w14:paraId="71E4DE53" w14:textId="47EAAD2E" w:rsidR="00A35B6D" w:rsidRPr="008D73E5" w:rsidRDefault="00A35B6D" w:rsidP="00A35B6D">
            <w:pPr>
              <w:spacing w:after="0" w:line="240" w:lineRule="auto"/>
              <w:jc w:val="both"/>
              <w:rPr>
                <w:rFonts w:ascii="Times New Roman" w:eastAsia="Times New Roman" w:hAnsi="Times New Roman" w:cs="Times New Roman"/>
                <w:color w:val="000000"/>
                <w:sz w:val="16"/>
                <w:szCs w:val="16"/>
                <w:lang w:eastAsia="en-PH"/>
              </w:rPr>
            </w:pPr>
          </w:p>
        </w:tc>
        <w:tc>
          <w:tcPr>
            <w:tcW w:w="1350" w:type="dxa"/>
            <w:shd w:val="clear" w:color="auto" w:fill="auto"/>
          </w:tcPr>
          <w:p w14:paraId="3230BBCF" w14:textId="77777777" w:rsidR="00A35B6D" w:rsidRPr="008D73E5" w:rsidRDefault="00A35B6D" w:rsidP="00A35B6D">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To submit an affidavit of the Secretary of the NGO/PO that none of its incorporators, organizers, directors, or officials is an agent of or related by consanguinity or affinity up to the fourth civil degree to the officials of the GO authorized to process and/or approve the proposal, the MOA and the release of fund</w:t>
            </w:r>
          </w:p>
          <w:p w14:paraId="743213A8" w14:textId="0A567770" w:rsidR="00A35B6D" w:rsidRPr="008D73E5" w:rsidRDefault="00A35B6D" w:rsidP="00A35B6D">
            <w:pPr>
              <w:spacing w:after="0" w:line="240" w:lineRule="auto"/>
              <w:jc w:val="both"/>
              <w:rPr>
                <w:rFonts w:ascii="Times New Roman" w:eastAsia="Times New Roman" w:hAnsi="Times New Roman" w:cs="Times New Roman"/>
                <w:color w:val="000000"/>
                <w:sz w:val="16"/>
                <w:szCs w:val="16"/>
                <w:lang w:eastAsia="en-PH"/>
              </w:rPr>
            </w:pPr>
          </w:p>
        </w:tc>
        <w:tc>
          <w:tcPr>
            <w:tcW w:w="990" w:type="dxa"/>
            <w:shd w:val="clear" w:color="auto" w:fill="auto"/>
          </w:tcPr>
          <w:p w14:paraId="4028F776" w14:textId="6AC5D4B5" w:rsidR="00A35B6D" w:rsidRPr="008D73E5" w:rsidRDefault="00A35B6D" w:rsidP="00A35B6D">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PPDC, OPAg</w:t>
            </w:r>
          </w:p>
        </w:tc>
        <w:tc>
          <w:tcPr>
            <w:tcW w:w="630" w:type="dxa"/>
            <w:shd w:val="clear" w:color="auto" w:fill="auto"/>
            <w:noWrap/>
          </w:tcPr>
          <w:p w14:paraId="5C39BFA1" w14:textId="77777777" w:rsidR="00A35B6D" w:rsidRPr="008D73E5" w:rsidRDefault="00A35B6D" w:rsidP="00A35B6D">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Jan</w:t>
            </w:r>
          </w:p>
          <w:p w14:paraId="7EAA4534" w14:textId="2E7965CC" w:rsidR="00A35B6D" w:rsidRPr="008D73E5" w:rsidRDefault="00A35B6D" w:rsidP="00A35B6D">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2024</w:t>
            </w:r>
          </w:p>
        </w:tc>
        <w:tc>
          <w:tcPr>
            <w:tcW w:w="630" w:type="dxa"/>
            <w:shd w:val="clear" w:color="auto" w:fill="auto"/>
            <w:noWrap/>
          </w:tcPr>
          <w:p w14:paraId="652DC5D6" w14:textId="02430294" w:rsidR="00A35B6D" w:rsidRPr="008D73E5" w:rsidRDefault="00A35B6D" w:rsidP="00A35B6D">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Dec 2024</w:t>
            </w:r>
          </w:p>
        </w:tc>
        <w:tc>
          <w:tcPr>
            <w:tcW w:w="1071" w:type="dxa"/>
            <w:shd w:val="clear" w:color="auto" w:fill="auto"/>
            <w:noWrap/>
          </w:tcPr>
          <w:p w14:paraId="280B9CF4" w14:textId="7D6E0766" w:rsidR="00A35B6D" w:rsidRPr="008D73E5" w:rsidRDefault="00A35B6D" w:rsidP="00A35B6D">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Partially Implemented</w:t>
            </w:r>
          </w:p>
        </w:tc>
        <w:tc>
          <w:tcPr>
            <w:tcW w:w="909" w:type="dxa"/>
            <w:shd w:val="clear" w:color="auto" w:fill="auto"/>
            <w:noWrap/>
          </w:tcPr>
          <w:p w14:paraId="6090F9EE" w14:textId="6DB965C4" w:rsidR="00A35B6D" w:rsidRPr="008D73E5" w:rsidRDefault="00A35B6D" w:rsidP="00A35B6D">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The UNLAD Elyupreneur, 20 MOA with attachments were already approved and ready for submission.</w:t>
            </w:r>
          </w:p>
        </w:tc>
        <w:tc>
          <w:tcPr>
            <w:tcW w:w="2160" w:type="dxa"/>
            <w:shd w:val="clear" w:color="FFFFFF" w:fill="FFFFFF"/>
          </w:tcPr>
          <w:p w14:paraId="23B08F37" w14:textId="77777777" w:rsidR="00A35B6D" w:rsidRPr="008D73E5" w:rsidRDefault="00A35B6D" w:rsidP="00A35B6D">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Status report of liquidation of the 2022 Financial Assistance to CSOs at 85.44%. Followed up letters to the pending CSOs. Moreover, revised guidelines for the claiming of FA for 2023 and Approved IRR of Provincial Ordinance 44-2024 for claiming of FA for 2024 which addresses the COA Findings.</w:t>
            </w:r>
          </w:p>
          <w:p w14:paraId="34D10FA1" w14:textId="40D0C208" w:rsidR="00A35B6D" w:rsidRPr="008D73E5" w:rsidRDefault="00A35B6D" w:rsidP="00A35B6D">
            <w:pPr>
              <w:spacing w:after="0" w:line="240" w:lineRule="auto"/>
              <w:jc w:val="both"/>
              <w:rPr>
                <w:rFonts w:ascii="Times New Roman" w:eastAsia="Times New Roman" w:hAnsi="Times New Roman" w:cs="Times New Roman"/>
                <w:color w:val="000000"/>
                <w:sz w:val="16"/>
                <w:szCs w:val="16"/>
                <w:lang w:eastAsia="en-PH"/>
              </w:rPr>
            </w:pPr>
          </w:p>
        </w:tc>
        <w:tc>
          <w:tcPr>
            <w:tcW w:w="1080" w:type="dxa"/>
            <w:shd w:val="clear" w:color="auto" w:fill="auto"/>
            <w:noWrap/>
          </w:tcPr>
          <w:p w14:paraId="3EE2EEA5" w14:textId="77777777" w:rsidR="00A35B6D" w:rsidRPr="008D73E5" w:rsidRDefault="00A35B6D" w:rsidP="00A35B6D">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September 2023, December 2023, January 2024, October 2024</w:t>
            </w:r>
          </w:p>
          <w:p w14:paraId="53516A1B" w14:textId="77777777" w:rsidR="00A35B6D" w:rsidRPr="008D73E5" w:rsidRDefault="00A35B6D" w:rsidP="00A35B6D">
            <w:pPr>
              <w:spacing w:after="0" w:line="240" w:lineRule="auto"/>
              <w:jc w:val="both"/>
              <w:rPr>
                <w:rFonts w:ascii="Times New Roman" w:eastAsia="Times New Roman" w:hAnsi="Times New Roman" w:cs="Times New Roman"/>
                <w:color w:val="000000"/>
                <w:sz w:val="16"/>
                <w:szCs w:val="16"/>
                <w:lang w:eastAsia="en-PH"/>
              </w:rPr>
            </w:pPr>
          </w:p>
        </w:tc>
        <w:tc>
          <w:tcPr>
            <w:tcW w:w="1080" w:type="dxa"/>
            <w:shd w:val="clear" w:color="auto" w:fill="auto"/>
            <w:noWrap/>
          </w:tcPr>
          <w:p w14:paraId="756066BF" w14:textId="22EA02D0" w:rsidR="00A35B6D" w:rsidRPr="008D73E5" w:rsidRDefault="00A35B6D" w:rsidP="00A35B6D">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Not implemented</w:t>
            </w:r>
          </w:p>
        </w:tc>
        <w:tc>
          <w:tcPr>
            <w:tcW w:w="720" w:type="dxa"/>
            <w:shd w:val="clear" w:color="auto" w:fill="auto"/>
            <w:noWrap/>
          </w:tcPr>
          <w:p w14:paraId="0E529E88" w14:textId="77777777" w:rsidR="00A35B6D" w:rsidRPr="008D73E5" w:rsidRDefault="00A35B6D" w:rsidP="00A35B6D">
            <w:pPr>
              <w:spacing w:after="0" w:line="240" w:lineRule="auto"/>
              <w:jc w:val="both"/>
              <w:rPr>
                <w:rFonts w:ascii="Times New Roman" w:eastAsia="Times New Roman" w:hAnsi="Times New Roman" w:cs="Times New Roman"/>
                <w:color w:val="000000"/>
                <w:sz w:val="16"/>
                <w:szCs w:val="16"/>
                <w:lang w:eastAsia="en-PH"/>
              </w:rPr>
            </w:pPr>
          </w:p>
        </w:tc>
        <w:tc>
          <w:tcPr>
            <w:tcW w:w="720" w:type="dxa"/>
            <w:shd w:val="clear" w:color="auto" w:fill="auto"/>
            <w:noWrap/>
          </w:tcPr>
          <w:p w14:paraId="129885AD" w14:textId="77777777" w:rsidR="00A35B6D" w:rsidRPr="008D73E5" w:rsidRDefault="00A35B6D" w:rsidP="00A35B6D">
            <w:pPr>
              <w:spacing w:after="0" w:line="240" w:lineRule="auto"/>
              <w:jc w:val="both"/>
              <w:rPr>
                <w:rFonts w:ascii="Times New Roman" w:eastAsia="Times New Roman" w:hAnsi="Times New Roman" w:cs="Times New Roman"/>
                <w:color w:val="000000"/>
                <w:sz w:val="16"/>
                <w:szCs w:val="16"/>
                <w:lang w:eastAsia="en-PH"/>
              </w:rPr>
            </w:pPr>
          </w:p>
        </w:tc>
        <w:tc>
          <w:tcPr>
            <w:tcW w:w="1795" w:type="dxa"/>
            <w:shd w:val="clear" w:color="auto" w:fill="auto"/>
            <w:noWrap/>
          </w:tcPr>
          <w:p w14:paraId="067ABB5C" w14:textId="77777777" w:rsidR="00A35B6D" w:rsidRPr="008D73E5" w:rsidRDefault="00A35B6D" w:rsidP="00A35B6D">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The PGLU is still in the process of implementing the recommendation.</w:t>
            </w:r>
          </w:p>
          <w:p w14:paraId="2D726B13" w14:textId="77777777" w:rsidR="00A35B6D" w:rsidRPr="008D73E5" w:rsidRDefault="00A35B6D" w:rsidP="00A35B6D">
            <w:pPr>
              <w:spacing w:after="0" w:line="240" w:lineRule="auto"/>
              <w:jc w:val="both"/>
              <w:rPr>
                <w:rFonts w:ascii="Times New Roman" w:eastAsia="Times New Roman" w:hAnsi="Times New Roman" w:cs="Times New Roman"/>
                <w:color w:val="000000"/>
                <w:sz w:val="16"/>
                <w:szCs w:val="16"/>
                <w:lang w:eastAsia="en-PH"/>
              </w:rPr>
            </w:pPr>
          </w:p>
          <w:p w14:paraId="198289A7" w14:textId="77777777" w:rsidR="00A35B6D" w:rsidRPr="008D73E5" w:rsidRDefault="00A35B6D" w:rsidP="00A35B6D">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Supporting documents were not yet submitted for validation.</w:t>
            </w:r>
          </w:p>
          <w:p w14:paraId="3FE785AA" w14:textId="77777777" w:rsidR="00A35B6D" w:rsidRPr="008D73E5" w:rsidRDefault="00A35B6D" w:rsidP="00A35B6D">
            <w:pPr>
              <w:spacing w:after="0" w:line="240" w:lineRule="auto"/>
              <w:jc w:val="both"/>
              <w:rPr>
                <w:rFonts w:ascii="Times New Roman" w:eastAsia="Times New Roman" w:hAnsi="Times New Roman" w:cs="Times New Roman"/>
                <w:color w:val="000000"/>
                <w:sz w:val="16"/>
                <w:szCs w:val="16"/>
                <w:lang w:eastAsia="en-PH"/>
              </w:rPr>
            </w:pPr>
          </w:p>
          <w:p w14:paraId="004CEF28" w14:textId="77777777" w:rsidR="00A35B6D" w:rsidRPr="008D73E5" w:rsidRDefault="00A35B6D" w:rsidP="00A35B6D">
            <w:pPr>
              <w:spacing w:after="0" w:line="240" w:lineRule="auto"/>
              <w:jc w:val="both"/>
              <w:rPr>
                <w:rFonts w:ascii="Times New Roman" w:eastAsia="Times New Roman" w:hAnsi="Times New Roman" w:cs="Times New Roman"/>
                <w:color w:val="000000"/>
                <w:sz w:val="16"/>
                <w:szCs w:val="16"/>
                <w:lang w:eastAsia="en-PH"/>
              </w:rPr>
            </w:pPr>
          </w:p>
        </w:tc>
      </w:tr>
      <w:tr w:rsidR="00480D4A" w:rsidRPr="008D73E5" w14:paraId="6FC0877E" w14:textId="77777777" w:rsidTr="00EE58B8">
        <w:trPr>
          <w:trHeight w:val="714"/>
        </w:trPr>
        <w:tc>
          <w:tcPr>
            <w:tcW w:w="624" w:type="dxa"/>
            <w:vMerge/>
            <w:shd w:val="clear" w:color="auto" w:fill="auto"/>
            <w:noWrap/>
          </w:tcPr>
          <w:p w14:paraId="1F3109ED" w14:textId="77777777" w:rsidR="00480D4A" w:rsidRPr="008D73E5" w:rsidRDefault="00480D4A" w:rsidP="00480D4A">
            <w:pPr>
              <w:spacing w:after="0" w:line="240" w:lineRule="auto"/>
              <w:jc w:val="both"/>
              <w:rPr>
                <w:rFonts w:ascii="Times New Roman" w:eastAsia="Times New Roman" w:hAnsi="Times New Roman" w:cs="Times New Roman"/>
                <w:color w:val="000000"/>
                <w:sz w:val="16"/>
                <w:szCs w:val="16"/>
                <w:lang w:eastAsia="en-PH"/>
              </w:rPr>
            </w:pPr>
          </w:p>
        </w:tc>
        <w:tc>
          <w:tcPr>
            <w:tcW w:w="1708" w:type="dxa"/>
            <w:vMerge/>
            <w:shd w:val="clear" w:color="auto" w:fill="auto"/>
          </w:tcPr>
          <w:p w14:paraId="37569214" w14:textId="77777777" w:rsidR="00480D4A" w:rsidRPr="008D73E5" w:rsidRDefault="00480D4A" w:rsidP="00480D4A">
            <w:pPr>
              <w:spacing w:after="0" w:line="240" w:lineRule="auto"/>
              <w:jc w:val="both"/>
              <w:rPr>
                <w:rFonts w:ascii="Times New Roman" w:eastAsia="Times New Roman" w:hAnsi="Times New Roman" w:cs="Times New Roman"/>
                <w:color w:val="000000"/>
                <w:sz w:val="16"/>
                <w:szCs w:val="16"/>
                <w:lang w:eastAsia="en-PH"/>
              </w:rPr>
            </w:pPr>
          </w:p>
        </w:tc>
        <w:tc>
          <w:tcPr>
            <w:tcW w:w="2078" w:type="dxa"/>
            <w:shd w:val="clear" w:color="auto" w:fill="auto"/>
          </w:tcPr>
          <w:p w14:paraId="2FAB44A3" w14:textId="76EE8D33" w:rsidR="00480D4A" w:rsidRPr="008D73E5" w:rsidRDefault="00EA5197" w:rsidP="00480D4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sz w:val="16"/>
                <w:szCs w:val="16"/>
                <w:lang w:eastAsia="en-PH"/>
              </w:rPr>
              <w:t>We</w:t>
            </w:r>
            <w:r w:rsidR="00480D4A" w:rsidRPr="008D73E5">
              <w:rPr>
                <w:rFonts w:ascii="Times New Roman" w:eastAsia="Times New Roman" w:hAnsi="Times New Roman" w:cs="Times New Roman"/>
                <w:color w:val="FF0000"/>
                <w:sz w:val="16"/>
                <w:szCs w:val="16"/>
                <w:lang w:eastAsia="en-PH"/>
              </w:rPr>
              <w:t xml:space="preserve"> </w:t>
            </w:r>
            <w:r w:rsidR="00480D4A" w:rsidRPr="008D73E5">
              <w:rPr>
                <w:rFonts w:ascii="Times New Roman" w:eastAsia="Times New Roman" w:hAnsi="Times New Roman" w:cs="Times New Roman"/>
                <w:color w:val="000000"/>
                <w:sz w:val="16"/>
                <w:szCs w:val="16"/>
                <w:lang w:eastAsia="en-PH"/>
              </w:rPr>
              <w:t>further recommended that the Provincial Governor direct the LFC to:</w:t>
            </w:r>
          </w:p>
          <w:p w14:paraId="5874F4C2" w14:textId="77777777" w:rsidR="00480D4A" w:rsidRPr="008D73E5" w:rsidRDefault="00480D4A" w:rsidP="00480D4A">
            <w:pPr>
              <w:spacing w:after="0" w:line="240" w:lineRule="auto"/>
              <w:jc w:val="both"/>
              <w:rPr>
                <w:rFonts w:ascii="Times New Roman" w:eastAsia="Times New Roman" w:hAnsi="Times New Roman" w:cs="Times New Roman"/>
                <w:color w:val="000000"/>
                <w:sz w:val="16"/>
                <w:szCs w:val="16"/>
                <w:lang w:eastAsia="en-PH"/>
              </w:rPr>
            </w:pPr>
          </w:p>
          <w:p w14:paraId="19DEA4A0" w14:textId="77777777" w:rsidR="00480D4A" w:rsidRPr="008D73E5" w:rsidRDefault="00480D4A" w:rsidP="00480D4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a.</w:t>
            </w:r>
            <w:r w:rsidRPr="008D73E5">
              <w:rPr>
                <w:rFonts w:ascii="Times New Roman" w:eastAsia="Times New Roman" w:hAnsi="Times New Roman" w:cs="Times New Roman"/>
                <w:color w:val="000000"/>
                <w:sz w:val="16"/>
                <w:szCs w:val="16"/>
                <w:lang w:eastAsia="en-PH"/>
              </w:rPr>
              <w:tab/>
              <w:t>Ensure strict compliance with Section 4.5 of the said Circular pertaining to the availment, release, and utilization of government funds; and</w:t>
            </w:r>
          </w:p>
          <w:p w14:paraId="0F2EDFF6" w14:textId="74D13C21" w:rsidR="00480D4A" w:rsidRPr="008D73E5" w:rsidRDefault="00480D4A" w:rsidP="00480D4A">
            <w:pPr>
              <w:spacing w:after="0" w:line="240" w:lineRule="auto"/>
              <w:jc w:val="both"/>
              <w:rPr>
                <w:rFonts w:ascii="Times New Roman" w:eastAsia="Times New Roman" w:hAnsi="Times New Roman" w:cs="Times New Roman"/>
                <w:color w:val="000000"/>
                <w:sz w:val="16"/>
                <w:szCs w:val="16"/>
                <w:lang w:eastAsia="en-PH"/>
              </w:rPr>
            </w:pPr>
          </w:p>
        </w:tc>
        <w:tc>
          <w:tcPr>
            <w:tcW w:w="1350" w:type="dxa"/>
            <w:shd w:val="clear" w:color="auto" w:fill="auto"/>
          </w:tcPr>
          <w:p w14:paraId="145299EA" w14:textId="561BFA19" w:rsidR="00480D4A" w:rsidRPr="008D73E5" w:rsidRDefault="00480D4A" w:rsidP="00480D4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To ensure strict compliance with Section 4.5 of the said Circular pertaining to the availment, release, and utilization of government funds</w:t>
            </w:r>
          </w:p>
        </w:tc>
        <w:tc>
          <w:tcPr>
            <w:tcW w:w="990" w:type="dxa"/>
            <w:shd w:val="clear" w:color="auto" w:fill="auto"/>
          </w:tcPr>
          <w:p w14:paraId="3FE76CAA" w14:textId="643239BB" w:rsidR="00480D4A" w:rsidRPr="008D73E5" w:rsidRDefault="00480D4A" w:rsidP="00480D4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LFC</w:t>
            </w:r>
          </w:p>
        </w:tc>
        <w:tc>
          <w:tcPr>
            <w:tcW w:w="630" w:type="dxa"/>
            <w:shd w:val="clear" w:color="auto" w:fill="auto"/>
            <w:noWrap/>
          </w:tcPr>
          <w:p w14:paraId="26CFB748" w14:textId="77777777" w:rsidR="00480D4A" w:rsidRPr="008D73E5" w:rsidRDefault="00480D4A" w:rsidP="00480D4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Jan</w:t>
            </w:r>
          </w:p>
          <w:p w14:paraId="2C409A9D" w14:textId="09B709A5" w:rsidR="00480D4A" w:rsidRPr="008D73E5" w:rsidRDefault="00480D4A" w:rsidP="00480D4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2024</w:t>
            </w:r>
          </w:p>
        </w:tc>
        <w:tc>
          <w:tcPr>
            <w:tcW w:w="630" w:type="dxa"/>
            <w:shd w:val="clear" w:color="auto" w:fill="auto"/>
            <w:noWrap/>
          </w:tcPr>
          <w:p w14:paraId="45783F3E" w14:textId="4DF9B32A" w:rsidR="00480D4A" w:rsidRPr="008D73E5" w:rsidRDefault="00480D4A" w:rsidP="00480D4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Dec 2024</w:t>
            </w:r>
          </w:p>
        </w:tc>
        <w:tc>
          <w:tcPr>
            <w:tcW w:w="1071" w:type="dxa"/>
            <w:shd w:val="clear" w:color="auto" w:fill="auto"/>
            <w:noWrap/>
          </w:tcPr>
          <w:p w14:paraId="311F0EEE" w14:textId="19F99917" w:rsidR="00480D4A" w:rsidRPr="008D73E5" w:rsidRDefault="00480D4A" w:rsidP="00480D4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Fully Implemented</w:t>
            </w:r>
          </w:p>
        </w:tc>
        <w:tc>
          <w:tcPr>
            <w:tcW w:w="909" w:type="dxa"/>
            <w:shd w:val="clear" w:color="auto" w:fill="auto"/>
            <w:noWrap/>
          </w:tcPr>
          <w:p w14:paraId="0F8C9F66" w14:textId="77777777" w:rsidR="00480D4A" w:rsidRPr="008D73E5" w:rsidRDefault="00480D4A" w:rsidP="00480D4A">
            <w:pPr>
              <w:spacing w:after="0" w:line="240" w:lineRule="auto"/>
              <w:jc w:val="both"/>
              <w:rPr>
                <w:rFonts w:ascii="Times New Roman" w:eastAsia="Times New Roman" w:hAnsi="Times New Roman" w:cs="Times New Roman"/>
                <w:color w:val="000000"/>
                <w:sz w:val="16"/>
                <w:szCs w:val="16"/>
                <w:lang w:eastAsia="en-PH"/>
              </w:rPr>
            </w:pPr>
          </w:p>
        </w:tc>
        <w:tc>
          <w:tcPr>
            <w:tcW w:w="2160" w:type="dxa"/>
            <w:shd w:val="clear" w:color="FFFFFF" w:fill="FFFFFF"/>
          </w:tcPr>
          <w:p w14:paraId="2CA03B1C" w14:textId="2FFF94DD" w:rsidR="00480D4A" w:rsidRPr="008D73E5" w:rsidRDefault="00480D4A" w:rsidP="00480D4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 xml:space="preserve">Requested assistance of OPAG and PPDC to comply with COA Circular in the implementation of their PPAs. </w:t>
            </w:r>
          </w:p>
          <w:p w14:paraId="5B05054F" w14:textId="77777777" w:rsidR="00480D4A" w:rsidRPr="008D73E5" w:rsidRDefault="00480D4A" w:rsidP="00480D4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 xml:space="preserve">Provincial Ordinance No. 444-2024 otherwise known as “An Ordinance Granting Financial Assistance to Accredited La Union Civil Society Organizations was enacted for the grant of financial assistance to Civil Society Organizations (CSOs)/NGOs /POs and its Implementing Rules and Regulations was already formulated to serve as guide for the grant of cash assistance to CSOs/NGOs/POs taking into consideration the COA rules and regulations. Please see ordinance </w:t>
            </w:r>
          </w:p>
          <w:p w14:paraId="084DA998" w14:textId="77777777" w:rsidR="00480D4A" w:rsidRPr="008D73E5" w:rsidRDefault="00480D4A" w:rsidP="00480D4A">
            <w:pPr>
              <w:spacing w:after="0" w:line="240" w:lineRule="auto"/>
              <w:jc w:val="both"/>
              <w:rPr>
                <w:rFonts w:ascii="Times New Roman" w:eastAsia="Times New Roman" w:hAnsi="Times New Roman" w:cs="Times New Roman"/>
                <w:color w:val="000000"/>
                <w:sz w:val="16"/>
                <w:szCs w:val="16"/>
                <w:lang w:eastAsia="en-PH"/>
              </w:rPr>
            </w:pPr>
          </w:p>
          <w:p w14:paraId="1A087758" w14:textId="6AA99F35" w:rsidR="00480D4A" w:rsidRPr="008D73E5" w:rsidRDefault="00480D4A" w:rsidP="00480D4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 xml:space="preserve">https://drive.google.com/file/d/14bOLBIf_txzE-fBYcAo2QJRBv2E0CJsA/view?usp=sharing    </w:t>
            </w:r>
          </w:p>
          <w:p w14:paraId="20CBC4DA" w14:textId="44EC795B" w:rsidR="00480D4A" w:rsidRPr="008D73E5" w:rsidRDefault="00480D4A" w:rsidP="00480D4A">
            <w:pPr>
              <w:spacing w:after="0" w:line="240" w:lineRule="auto"/>
              <w:jc w:val="both"/>
              <w:rPr>
                <w:rFonts w:ascii="Times New Roman" w:eastAsia="Times New Roman" w:hAnsi="Times New Roman" w:cs="Times New Roman"/>
                <w:color w:val="000000"/>
                <w:sz w:val="16"/>
                <w:szCs w:val="16"/>
                <w:lang w:eastAsia="en-PH"/>
              </w:rPr>
            </w:pPr>
          </w:p>
        </w:tc>
        <w:tc>
          <w:tcPr>
            <w:tcW w:w="1080" w:type="dxa"/>
            <w:shd w:val="clear" w:color="auto" w:fill="auto"/>
            <w:noWrap/>
          </w:tcPr>
          <w:p w14:paraId="16028E7D" w14:textId="77777777" w:rsidR="00480D4A" w:rsidRPr="008D73E5" w:rsidRDefault="00480D4A" w:rsidP="00480D4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September 2023, December 2023, January 2024, October 2024</w:t>
            </w:r>
          </w:p>
          <w:p w14:paraId="444BACE5" w14:textId="77777777" w:rsidR="00480D4A" w:rsidRPr="008D73E5" w:rsidRDefault="00480D4A" w:rsidP="00480D4A">
            <w:pPr>
              <w:spacing w:after="0" w:line="240" w:lineRule="auto"/>
              <w:jc w:val="both"/>
              <w:rPr>
                <w:rFonts w:ascii="Times New Roman" w:eastAsia="Times New Roman" w:hAnsi="Times New Roman" w:cs="Times New Roman"/>
                <w:color w:val="000000"/>
                <w:sz w:val="16"/>
                <w:szCs w:val="16"/>
                <w:lang w:eastAsia="en-PH"/>
              </w:rPr>
            </w:pPr>
          </w:p>
        </w:tc>
        <w:tc>
          <w:tcPr>
            <w:tcW w:w="1080" w:type="dxa"/>
            <w:shd w:val="clear" w:color="auto" w:fill="auto"/>
            <w:noWrap/>
          </w:tcPr>
          <w:p w14:paraId="2634B4E5" w14:textId="7B211418" w:rsidR="00480D4A" w:rsidRPr="008D73E5" w:rsidRDefault="00480D4A" w:rsidP="00480D4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Not implemented</w:t>
            </w:r>
          </w:p>
        </w:tc>
        <w:tc>
          <w:tcPr>
            <w:tcW w:w="720" w:type="dxa"/>
            <w:shd w:val="clear" w:color="auto" w:fill="auto"/>
            <w:noWrap/>
          </w:tcPr>
          <w:p w14:paraId="4F0C77A7" w14:textId="77777777" w:rsidR="00480D4A" w:rsidRPr="008D73E5" w:rsidRDefault="00480D4A" w:rsidP="00480D4A">
            <w:pPr>
              <w:spacing w:after="0" w:line="240" w:lineRule="auto"/>
              <w:jc w:val="both"/>
              <w:rPr>
                <w:rFonts w:ascii="Times New Roman" w:eastAsia="Times New Roman" w:hAnsi="Times New Roman" w:cs="Times New Roman"/>
                <w:color w:val="000000"/>
                <w:sz w:val="16"/>
                <w:szCs w:val="16"/>
                <w:lang w:eastAsia="en-PH"/>
              </w:rPr>
            </w:pPr>
          </w:p>
        </w:tc>
        <w:tc>
          <w:tcPr>
            <w:tcW w:w="720" w:type="dxa"/>
            <w:shd w:val="clear" w:color="auto" w:fill="auto"/>
            <w:noWrap/>
          </w:tcPr>
          <w:p w14:paraId="2C571FEE" w14:textId="77777777" w:rsidR="00480D4A" w:rsidRPr="008D73E5" w:rsidRDefault="00480D4A" w:rsidP="00480D4A">
            <w:pPr>
              <w:spacing w:after="0" w:line="240" w:lineRule="auto"/>
              <w:jc w:val="both"/>
              <w:rPr>
                <w:rFonts w:ascii="Times New Roman" w:eastAsia="Times New Roman" w:hAnsi="Times New Roman" w:cs="Times New Roman"/>
                <w:color w:val="000000"/>
                <w:sz w:val="16"/>
                <w:szCs w:val="16"/>
                <w:lang w:eastAsia="en-PH"/>
              </w:rPr>
            </w:pPr>
          </w:p>
        </w:tc>
        <w:tc>
          <w:tcPr>
            <w:tcW w:w="1795" w:type="dxa"/>
            <w:shd w:val="clear" w:color="auto" w:fill="auto"/>
            <w:noWrap/>
          </w:tcPr>
          <w:p w14:paraId="2570B445" w14:textId="00267683" w:rsidR="00480D4A" w:rsidRPr="008D73E5" w:rsidRDefault="00FE2043" w:rsidP="00480D4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sz w:val="16"/>
                <w:szCs w:val="16"/>
                <w:lang w:eastAsia="en-PH"/>
              </w:rPr>
              <w:t>T</w:t>
            </w:r>
            <w:r w:rsidR="00480D4A" w:rsidRPr="008D73E5">
              <w:rPr>
                <w:rFonts w:ascii="Times New Roman" w:eastAsia="Times New Roman" w:hAnsi="Times New Roman" w:cs="Times New Roman"/>
                <w:sz w:val="16"/>
                <w:szCs w:val="16"/>
                <w:lang w:eastAsia="en-PH"/>
              </w:rPr>
              <w:t>his will still be subject for further validation upon the submission of all the documents and reports for CY 2024 transactions</w:t>
            </w:r>
            <w:r w:rsidR="00480D4A" w:rsidRPr="008D73E5">
              <w:rPr>
                <w:rFonts w:ascii="Times New Roman" w:eastAsia="Times New Roman" w:hAnsi="Times New Roman" w:cs="Times New Roman"/>
                <w:color w:val="000000"/>
                <w:sz w:val="16"/>
                <w:szCs w:val="16"/>
                <w:lang w:eastAsia="en-PH"/>
              </w:rPr>
              <w:t>.</w:t>
            </w:r>
          </w:p>
        </w:tc>
      </w:tr>
      <w:tr w:rsidR="00480D4A" w:rsidRPr="008D73E5" w14:paraId="58922752" w14:textId="77777777" w:rsidTr="00D71072">
        <w:trPr>
          <w:trHeight w:val="935"/>
        </w:trPr>
        <w:tc>
          <w:tcPr>
            <w:tcW w:w="624" w:type="dxa"/>
            <w:vMerge/>
            <w:shd w:val="clear" w:color="auto" w:fill="auto"/>
            <w:noWrap/>
          </w:tcPr>
          <w:p w14:paraId="21CCB1FE" w14:textId="77777777" w:rsidR="00480D4A" w:rsidRPr="008D73E5" w:rsidRDefault="00480D4A" w:rsidP="00480D4A">
            <w:pPr>
              <w:spacing w:after="0" w:line="240" w:lineRule="auto"/>
              <w:jc w:val="both"/>
              <w:rPr>
                <w:rFonts w:ascii="Times New Roman" w:eastAsia="Times New Roman" w:hAnsi="Times New Roman" w:cs="Times New Roman"/>
                <w:color w:val="000000"/>
                <w:sz w:val="16"/>
                <w:szCs w:val="16"/>
                <w:lang w:eastAsia="en-PH"/>
              </w:rPr>
            </w:pPr>
          </w:p>
        </w:tc>
        <w:tc>
          <w:tcPr>
            <w:tcW w:w="1708" w:type="dxa"/>
            <w:vMerge/>
            <w:shd w:val="clear" w:color="auto" w:fill="auto"/>
          </w:tcPr>
          <w:p w14:paraId="44D52E1F" w14:textId="77777777" w:rsidR="00480D4A" w:rsidRPr="008D73E5" w:rsidRDefault="00480D4A" w:rsidP="00480D4A">
            <w:pPr>
              <w:spacing w:after="0" w:line="240" w:lineRule="auto"/>
              <w:jc w:val="both"/>
              <w:rPr>
                <w:rFonts w:ascii="Times New Roman" w:eastAsia="Times New Roman" w:hAnsi="Times New Roman" w:cs="Times New Roman"/>
                <w:color w:val="000000"/>
                <w:sz w:val="16"/>
                <w:szCs w:val="16"/>
                <w:lang w:eastAsia="en-PH"/>
              </w:rPr>
            </w:pPr>
          </w:p>
        </w:tc>
        <w:tc>
          <w:tcPr>
            <w:tcW w:w="2078" w:type="dxa"/>
            <w:shd w:val="clear" w:color="auto" w:fill="auto"/>
          </w:tcPr>
          <w:p w14:paraId="08EA7FA7" w14:textId="71A86D18" w:rsidR="00480D4A" w:rsidRPr="008D73E5" w:rsidRDefault="00480D4A" w:rsidP="00480D4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b.</w:t>
            </w:r>
            <w:r w:rsidRPr="008D73E5">
              <w:rPr>
                <w:rFonts w:ascii="Times New Roman" w:eastAsia="Times New Roman" w:hAnsi="Times New Roman" w:cs="Times New Roman"/>
                <w:color w:val="000000"/>
                <w:sz w:val="16"/>
                <w:szCs w:val="16"/>
                <w:lang w:eastAsia="en-PH"/>
              </w:rPr>
              <w:tab/>
              <w:t>Ensure that government funds entrusted to NGOs/POs cover the implementation of a project included in the WFP and budget of the Province so as to avoid duplication of PPAs and ascertain that projects pertain to items enumerated in Section 4.3 of COA Circular No. 2007-001.</w:t>
            </w:r>
          </w:p>
          <w:p w14:paraId="415734BA" w14:textId="656E29D4" w:rsidR="00480D4A" w:rsidRPr="008D73E5" w:rsidRDefault="00480D4A" w:rsidP="00480D4A">
            <w:pPr>
              <w:spacing w:after="0" w:line="240" w:lineRule="auto"/>
              <w:jc w:val="both"/>
              <w:rPr>
                <w:rFonts w:ascii="Times New Roman" w:eastAsia="Times New Roman" w:hAnsi="Times New Roman" w:cs="Times New Roman"/>
                <w:color w:val="000000"/>
                <w:sz w:val="16"/>
                <w:szCs w:val="16"/>
                <w:lang w:eastAsia="en-PH"/>
              </w:rPr>
            </w:pPr>
          </w:p>
        </w:tc>
        <w:tc>
          <w:tcPr>
            <w:tcW w:w="1350" w:type="dxa"/>
            <w:shd w:val="clear" w:color="auto" w:fill="auto"/>
          </w:tcPr>
          <w:p w14:paraId="498E98C3" w14:textId="52A2830E" w:rsidR="00480D4A" w:rsidRPr="008D73E5" w:rsidRDefault="00480D4A" w:rsidP="00480D4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To ensure that government funds entrusted to NGOs/POs cover the implementation of a project included in the WFP and budget of the Province so as to avoid duplication of PPAs and ascertain that projects pertain to items enumerated in Section 4.3 of COA Circular No. 2007-001</w:t>
            </w:r>
          </w:p>
        </w:tc>
        <w:tc>
          <w:tcPr>
            <w:tcW w:w="990" w:type="dxa"/>
            <w:shd w:val="clear" w:color="auto" w:fill="auto"/>
          </w:tcPr>
          <w:p w14:paraId="7E875ED5" w14:textId="3A6B306D" w:rsidR="00480D4A" w:rsidRPr="008D73E5" w:rsidRDefault="00480D4A" w:rsidP="00480D4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LFC</w:t>
            </w:r>
          </w:p>
        </w:tc>
        <w:tc>
          <w:tcPr>
            <w:tcW w:w="630" w:type="dxa"/>
            <w:shd w:val="clear" w:color="auto" w:fill="auto"/>
            <w:noWrap/>
          </w:tcPr>
          <w:p w14:paraId="2C369C7E" w14:textId="77777777" w:rsidR="00480D4A" w:rsidRPr="008D73E5" w:rsidRDefault="00480D4A" w:rsidP="00480D4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Jan</w:t>
            </w:r>
          </w:p>
          <w:p w14:paraId="2A4E0419" w14:textId="461E5375" w:rsidR="00480D4A" w:rsidRPr="008D73E5" w:rsidRDefault="00480D4A" w:rsidP="00480D4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2024</w:t>
            </w:r>
          </w:p>
        </w:tc>
        <w:tc>
          <w:tcPr>
            <w:tcW w:w="630" w:type="dxa"/>
            <w:shd w:val="clear" w:color="auto" w:fill="auto"/>
            <w:noWrap/>
          </w:tcPr>
          <w:p w14:paraId="0DFFEA28" w14:textId="14748680" w:rsidR="00480D4A" w:rsidRPr="008D73E5" w:rsidRDefault="00480D4A" w:rsidP="00480D4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Dec 2024</w:t>
            </w:r>
          </w:p>
        </w:tc>
        <w:tc>
          <w:tcPr>
            <w:tcW w:w="1071" w:type="dxa"/>
            <w:shd w:val="clear" w:color="auto" w:fill="auto"/>
            <w:noWrap/>
          </w:tcPr>
          <w:p w14:paraId="2DC6C76A" w14:textId="55588B8E" w:rsidR="00480D4A" w:rsidRPr="008D73E5" w:rsidRDefault="00480D4A" w:rsidP="00480D4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Fully Implemented</w:t>
            </w:r>
          </w:p>
        </w:tc>
        <w:tc>
          <w:tcPr>
            <w:tcW w:w="909" w:type="dxa"/>
            <w:shd w:val="clear" w:color="auto" w:fill="auto"/>
            <w:noWrap/>
          </w:tcPr>
          <w:p w14:paraId="3DDD00E7" w14:textId="77777777" w:rsidR="00480D4A" w:rsidRPr="008D73E5" w:rsidRDefault="00480D4A" w:rsidP="00480D4A">
            <w:pPr>
              <w:spacing w:after="0" w:line="240" w:lineRule="auto"/>
              <w:jc w:val="both"/>
              <w:rPr>
                <w:rFonts w:ascii="Times New Roman" w:eastAsia="Times New Roman" w:hAnsi="Times New Roman" w:cs="Times New Roman"/>
                <w:color w:val="000000"/>
                <w:sz w:val="16"/>
                <w:szCs w:val="16"/>
                <w:lang w:eastAsia="en-PH"/>
              </w:rPr>
            </w:pPr>
          </w:p>
        </w:tc>
        <w:tc>
          <w:tcPr>
            <w:tcW w:w="2160" w:type="dxa"/>
            <w:shd w:val="clear" w:color="FFFFFF" w:fill="FFFFFF"/>
          </w:tcPr>
          <w:p w14:paraId="2F7AA398" w14:textId="6410E146" w:rsidR="00480D4A" w:rsidRPr="008D73E5" w:rsidRDefault="00480D4A" w:rsidP="00480D4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The items in the said COA Circular are incorporated in Provincial Ordinance No. 444-2024. Also implementing offices are reminded of the provisions of COA Circular No. 2007-001 as per this link:</w:t>
            </w:r>
          </w:p>
          <w:p w14:paraId="1D3CD452" w14:textId="0EE2BC7D" w:rsidR="00480D4A" w:rsidRPr="008D73E5" w:rsidRDefault="00480D4A" w:rsidP="00480D4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 xml:space="preserve">  https://drive.google.com/file/d/1ivIy_dl4gTsZtJMjXKBG83lt1jN3dXrq/view?usp=sharing                                                                                                                                                    See also ordinance:  https://drive.google.com/file/d/14bOLBIf_txzE-fBYcAo2QJRBv2E0CJsA/view?usp=sharing  </w:t>
            </w:r>
          </w:p>
          <w:p w14:paraId="41AA07A2" w14:textId="77777777" w:rsidR="00480D4A" w:rsidRPr="008D73E5" w:rsidRDefault="00480D4A" w:rsidP="00480D4A">
            <w:pPr>
              <w:spacing w:after="0" w:line="240" w:lineRule="auto"/>
              <w:jc w:val="both"/>
              <w:rPr>
                <w:rFonts w:ascii="Times New Roman" w:eastAsia="Times New Roman" w:hAnsi="Times New Roman" w:cs="Times New Roman"/>
                <w:color w:val="000000"/>
                <w:sz w:val="16"/>
                <w:szCs w:val="16"/>
                <w:lang w:eastAsia="en-PH"/>
              </w:rPr>
            </w:pPr>
          </w:p>
          <w:p w14:paraId="32F3B462" w14:textId="77777777" w:rsidR="00480D4A" w:rsidRPr="008D73E5" w:rsidRDefault="00480D4A" w:rsidP="00480D4A">
            <w:pPr>
              <w:spacing w:after="0" w:line="240" w:lineRule="auto"/>
              <w:jc w:val="both"/>
              <w:rPr>
                <w:rFonts w:ascii="Times New Roman" w:eastAsia="Times New Roman" w:hAnsi="Times New Roman" w:cs="Times New Roman"/>
                <w:color w:val="000000"/>
                <w:sz w:val="16"/>
                <w:szCs w:val="16"/>
                <w:lang w:eastAsia="en-PH"/>
              </w:rPr>
            </w:pPr>
          </w:p>
          <w:p w14:paraId="4A5BE7F8" w14:textId="77777777" w:rsidR="00480D4A" w:rsidRPr="008D73E5" w:rsidRDefault="00480D4A" w:rsidP="00480D4A">
            <w:pPr>
              <w:spacing w:after="0" w:line="240" w:lineRule="auto"/>
              <w:jc w:val="both"/>
              <w:rPr>
                <w:rFonts w:ascii="Times New Roman" w:eastAsia="Times New Roman" w:hAnsi="Times New Roman" w:cs="Times New Roman"/>
                <w:color w:val="000000"/>
                <w:sz w:val="16"/>
                <w:szCs w:val="16"/>
                <w:lang w:eastAsia="en-PH"/>
              </w:rPr>
            </w:pPr>
          </w:p>
          <w:p w14:paraId="62787E20" w14:textId="786C0BE2" w:rsidR="00480D4A" w:rsidRPr="008D73E5" w:rsidRDefault="00480D4A" w:rsidP="00480D4A">
            <w:pPr>
              <w:spacing w:after="0" w:line="240" w:lineRule="auto"/>
              <w:jc w:val="both"/>
              <w:rPr>
                <w:rFonts w:ascii="Times New Roman" w:eastAsia="Times New Roman" w:hAnsi="Times New Roman" w:cs="Times New Roman"/>
                <w:color w:val="000000"/>
                <w:sz w:val="16"/>
                <w:szCs w:val="16"/>
                <w:lang w:eastAsia="en-PH"/>
              </w:rPr>
            </w:pPr>
          </w:p>
        </w:tc>
        <w:tc>
          <w:tcPr>
            <w:tcW w:w="1080" w:type="dxa"/>
            <w:shd w:val="clear" w:color="auto" w:fill="auto"/>
            <w:noWrap/>
          </w:tcPr>
          <w:p w14:paraId="009C894F" w14:textId="77777777" w:rsidR="00480D4A" w:rsidRPr="008D73E5" w:rsidRDefault="00480D4A" w:rsidP="00480D4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September 2023, December 2023, January 2024, October 2024</w:t>
            </w:r>
          </w:p>
          <w:p w14:paraId="438B7428" w14:textId="77777777" w:rsidR="00480D4A" w:rsidRPr="008D73E5" w:rsidRDefault="00480D4A" w:rsidP="00480D4A">
            <w:pPr>
              <w:spacing w:after="0" w:line="240" w:lineRule="auto"/>
              <w:jc w:val="both"/>
              <w:rPr>
                <w:rFonts w:ascii="Times New Roman" w:eastAsia="Times New Roman" w:hAnsi="Times New Roman" w:cs="Times New Roman"/>
                <w:color w:val="000000"/>
                <w:sz w:val="16"/>
                <w:szCs w:val="16"/>
                <w:lang w:eastAsia="en-PH"/>
              </w:rPr>
            </w:pPr>
          </w:p>
        </w:tc>
        <w:tc>
          <w:tcPr>
            <w:tcW w:w="1080" w:type="dxa"/>
            <w:shd w:val="clear" w:color="auto" w:fill="auto"/>
            <w:noWrap/>
          </w:tcPr>
          <w:p w14:paraId="57F3F6E6" w14:textId="104C4417" w:rsidR="00480D4A" w:rsidRPr="008D73E5" w:rsidRDefault="00480D4A" w:rsidP="00480D4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Not implemented</w:t>
            </w:r>
          </w:p>
        </w:tc>
        <w:tc>
          <w:tcPr>
            <w:tcW w:w="720" w:type="dxa"/>
            <w:shd w:val="clear" w:color="auto" w:fill="auto"/>
            <w:noWrap/>
          </w:tcPr>
          <w:p w14:paraId="4553C3A0" w14:textId="77777777" w:rsidR="00480D4A" w:rsidRPr="008D73E5" w:rsidRDefault="00480D4A" w:rsidP="00480D4A">
            <w:pPr>
              <w:spacing w:after="0" w:line="240" w:lineRule="auto"/>
              <w:jc w:val="both"/>
              <w:rPr>
                <w:rFonts w:ascii="Times New Roman" w:eastAsia="Times New Roman" w:hAnsi="Times New Roman" w:cs="Times New Roman"/>
                <w:color w:val="000000"/>
                <w:sz w:val="16"/>
                <w:szCs w:val="16"/>
                <w:lang w:eastAsia="en-PH"/>
              </w:rPr>
            </w:pPr>
          </w:p>
        </w:tc>
        <w:tc>
          <w:tcPr>
            <w:tcW w:w="720" w:type="dxa"/>
            <w:shd w:val="clear" w:color="auto" w:fill="auto"/>
            <w:noWrap/>
          </w:tcPr>
          <w:p w14:paraId="3984A472" w14:textId="77777777" w:rsidR="00480D4A" w:rsidRPr="008D73E5" w:rsidRDefault="00480D4A" w:rsidP="00480D4A">
            <w:pPr>
              <w:spacing w:after="0" w:line="240" w:lineRule="auto"/>
              <w:jc w:val="both"/>
              <w:rPr>
                <w:rFonts w:ascii="Times New Roman" w:eastAsia="Times New Roman" w:hAnsi="Times New Roman" w:cs="Times New Roman"/>
                <w:color w:val="000000"/>
                <w:sz w:val="16"/>
                <w:szCs w:val="16"/>
                <w:lang w:eastAsia="en-PH"/>
              </w:rPr>
            </w:pPr>
          </w:p>
        </w:tc>
        <w:tc>
          <w:tcPr>
            <w:tcW w:w="1795" w:type="dxa"/>
            <w:shd w:val="clear" w:color="auto" w:fill="auto"/>
            <w:noWrap/>
          </w:tcPr>
          <w:p w14:paraId="30A582A8" w14:textId="608E1AA7" w:rsidR="00480D4A" w:rsidRPr="008D73E5" w:rsidRDefault="00FE2043" w:rsidP="00480D4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T</w:t>
            </w:r>
            <w:r w:rsidR="00480D4A" w:rsidRPr="008D73E5">
              <w:rPr>
                <w:rFonts w:ascii="Times New Roman" w:eastAsia="Times New Roman" w:hAnsi="Times New Roman" w:cs="Times New Roman"/>
                <w:color w:val="000000"/>
                <w:sz w:val="16"/>
                <w:szCs w:val="16"/>
                <w:lang w:eastAsia="en-PH"/>
              </w:rPr>
              <w:t>his will still be subject for further validation upon the submission of all the documents and reports for CY 2024 transactions.</w:t>
            </w:r>
          </w:p>
        </w:tc>
      </w:tr>
      <w:tr w:rsidR="00D20B57" w:rsidRPr="008D73E5" w14:paraId="55986638" w14:textId="77777777" w:rsidTr="00D71072">
        <w:trPr>
          <w:trHeight w:val="935"/>
        </w:trPr>
        <w:tc>
          <w:tcPr>
            <w:tcW w:w="624" w:type="dxa"/>
            <w:shd w:val="clear" w:color="auto" w:fill="auto"/>
            <w:noWrap/>
          </w:tcPr>
          <w:p w14:paraId="3D350176" w14:textId="6888E27E" w:rsidR="00D20B57" w:rsidRPr="008D73E5" w:rsidRDefault="00D20B57" w:rsidP="00D20B57">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lastRenderedPageBreak/>
              <w:t>pp. 137-140, 2022 AAR</w:t>
            </w:r>
          </w:p>
        </w:tc>
        <w:tc>
          <w:tcPr>
            <w:tcW w:w="1708" w:type="dxa"/>
            <w:shd w:val="clear" w:color="auto" w:fill="auto"/>
          </w:tcPr>
          <w:p w14:paraId="19172C74" w14:textId="4C139208" w:rsidR="00D20B57" w:rsidRPr="008D73E5" w:rsidRDefault="00D20B57" w:rsidP="00D20B57">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The 135-day extension granted for the delivery of the PRDP I-REAP funded project for the procurement of bagging materials and plastic crates amounting to ₱2,258,420.00 exceeded the maximum allowable extension provided under the Guidelines on Contract Implementation of the Generic Procurement Manual Volume II due to the unpremeditated granting of extensions on grounds which are not reasonably meritorious, thereby compromising the timely implementation of the project.</w:t>
            </w:r>
          </w:p>
          <w:p w14:paraId="3585EA0E" w14:textId="25D62489" w:rsidR="00D20B57" w:rsidRPr="008D73E5" w:rsidRDefault="00D20B57" w:rsidP="00D20B57">
            <w:pPr>
              <w:spacing w:after="0" w:line="240" w:lineRule="auto"/>
              <w:jc w:val="both"/>
              <w:rPr>
                <w:rFonts w:ascii="Times New Roman" w:eastAsia="Times New Roman" w:hAnsi="Times New Roman" w:cs="Times New Roman"/>
                <w:color w:val="000000"/>
                <w:sz w:val="16"/>
                <w:szCs w:val="16"/>
                <w:lang w:eastAsia="en-PH"/>
              </w:rPr>
            </w:pPr>
          </w:p>
        </w:tc>
        <w:tc>
          <w:tcPr>
            <w:tcW w:w="2078" w:type="dxa"/>
            <w:shd w:val="clear" w:color="auto" w:fill="auto"/>
          </w:tcPr>
          <w:p w14:paraId="6CFE119B" w14:textId="510C95E9" w:rsidR="00D20B57" w:rsidRPr="008D73E5" w:rsidRDefault="00EA5197" w:rsidP="00D20B57">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sz w:val="16"/>
                <w:szCs w:val="16"/>
                <w:lang w:eastAsia="en-PH"/>
              </w:rPr>
              <w:t>We</w:t>
            </w:r>
            <w:r w:rsidRPr="008D73E5">
              <w:rPr>
                <w:rFonts w:ascii="Times New Roman" w:eastAsia="Times New Roman" w:hAnsi="Times New Roman" w:cs="Times New Roman"/>
                <w:color w:val="000000"/>
                <w:sz w:val="16"/>
                <w:szCs w:val="16"/>
                <w:lang w:eastAsia="en-PH"/>
              </w:rPr>
              <w:t xml:space="preserve"> </w:t>
            </w:r>
            <w:r w:rsidR="00D20B57" w:rsidRPr="008D73E5">
              <w:rPr>
                <w:rFonts w:ascii="Times New Roman" w:eastAsia="Times New Roman" w:hAnsi="Times New Roman" w:cs="Times New Roman"/>
                <w:color w:val="000000"/>
                <w:sz w:val="16"/>
                <w:szCs w:val="16"/>
                <w:lang w:eastAsia="en-PH"/>
              </w:rPr>
              <w:t>recommended that the Provincial Governor:</w:t>
            </w:r>
          </w:p>
          <w:p w14:paraId="69F64C89" w14:textId="77777777" w:rsidR="00D20B57" w:rsidRPr="008D73E5" w:rsidRDefault="00D20B57" w:rsidP="00D20B57">
            <w:pPr>
              <w:spacing w:after="0" w:line="240" w:lineRule="auto"/>
              <w:jc w:val="both"/>
              <w:rPr>
                <w:rFonts w:ascii="Times New Roman" w:eastAsia="Times New Roman" w:hAnsi="Times New Roman" w:cs="Times New Roman"/>
                <w:color w:val="000000"/>
                <w:sz w:val="16"/>
                <w:szCs w:val="16"/>
                <w:lang w:eastAsia="en-PH"/>
              </w:rPr>
            </w:pPr>
          </w:p>
          <w:p w14:paraId="6D70DAEC" w14:textId="28CA3A0E" w:rsidR="00D20B57" w:rsidRPr="008D73E5" w:rsidRDefault="00D20B57" w:rsidP="00D20B57">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a.</w:t>
            </w:r>
            <w:r w:rsidRPr="008D73E5">
              <w:rPr>
                <w:rFonts w:ascii="Times New Roman" w:eastAsia="Times New Roman" w:hAnsi="Times New Roman" w:cs="Times New Roman"/>
                <w:color w:val="000000"/>
                <w:sz w:val="16"/>
                <w:szCs w:val="16"/>
                <w:lang w:eastAsia="en-PH"/>
              </w:rPr>
              <w:tab/>
              <w:t>Direct the BAC to intensify their post-qualification procedures to ensure that potential contractors/suppliers are qualified to be awarded the contract such that the availability of stocks that comply with the technical specifications are prudently ascertained to be available and delivered within the contract period;</w:t>
            </w:r>
          </w:p>
        </w:tc>
        <w:tc>
          <w:tcPr>
            <w:tcW w:w="1350" w:type="dxa"/>
            <w:shd w:val="clear" w:color="auto" w:fill="auto"/>
          </w:tcPr>
          <w:p w14:paraId="1D8B86A6" w14:textId="7A56E50A" w:rsidR="00D20B57" w:rsidRPr="008D73E5" w:rsidRDefault="00D20B57" w:rsidP="00D20B57">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To intensify their post-qualification procedures to ensure that potential contractors/suppliers are qualified to be awarded the contract such that the availability of stocks that comply with the technical specifications are prudently ascertained to be available and delivered within the contract period</w:t>
            </w:r>
          </w:p>
        </w:tc>
        <w:tc>
          <w:tcPr>
            <w:tcW w:w="990" w:type="dxa"/>
            <w:shd w:val="clear" w:color="auto" w:fill="auto"/>
          </w:tcPr>
          <w:p w14:paraId="0CB94BF9" w14:textId="489E7001" w:rsidR="00D20B57" w:rsidRPr="008D73E5" w:rsidRDefault="00D20B57" w:rsidP="00D20B57">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BAC</w:t>
            </w:r>
          </w:p>
        </w:tc>
        <w:tc>
          <w:tcPr>
            <w:tcW w:w="630" w:type="dxa"/>
            <w:shd w:val="clear" w:color="auto" w:fill="auto"/>
            <w:noWrap/>
          </w:tcPr>
          <w:p w14:paraId="05C991E5" w14:textId="77777777" w:rsidR="00D20B57" w:rsidRPr="008D73E5" w:rsidRDefault="00D20B57" w:rsidP="00D20B57">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Jan</w:t>
            </w:r>
          </w:p>
          <w:p w14:paraId="3BA455BE" w14:textId="20EEAA07" w:rsidR="00D20B57" w:rsidRPr="008D73E5" w:rsidRDefault="00D20B57" w:rsidP="00D20B57">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2024</w:t>
            </w:r>
          </w:p>
        </w:tc>
        <w:tc>
          <w:tcPr>
            <w:tcW w:w="630" w:type="dxa"/>
            <w:shd w:val="clear" w:color="auto" w:fill="auto"/>
            <w:noWrap/>
          </w:tcPr>
          <w:p w14:paraId="2A7A1C09" w14:textId="7EFDA2F9" w:rsidR="00D20B57" w:rsidRPr="008D73E5" w:rsidRDefault="00D20B57" w:rsidP="00D20B57">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Dec 2024</w:t>
            </w:r>
          </w:p>
        </w:tc>
        <w:tc>
          <w:tcPr>
            <w:tcW w:w="1071" w:type="dxa"/>
            <w:shd w:val="clear" w:color="auto" w:fill="auto"/>
            <w:noWrap/>
          </w:tcPr>
          <w:p w14:paraId="29926016" w14:textId="6362369C" w:rsidR="00D20B57" w:rsidRPr="008D73E5" w:rsidRDefault="00D20B57" w:rsidP="00D20B57">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Fully Implemented</w:t>
            </w:r>
          </w:p>
        </w:tc>
        <w:tc>
          <w:tcPr>
            <w:tcW w:w="909" w:type="dxa"/>
            <w:shd w:val="clear" w:color="auto" w:fill="auto"/>
            <w:noWrap/>
          </w:tcPr>
          <w:p w14:paraId="6F7CE529" w14:textId="77777777" w:rsidR="00D20B57" w:rsidRPr="008D73E5" w:rsidRDefault="00D20B57" w:rsidP="00D20B57">
            <w:pPr>
              <w:spacing w:after="0" w:line="240" w:lineRule="auto"/>
              <w:jc w:val="both"/>
              <w:rPr>
                <w:rFonts w:ascii="Times New Roman" w:eastAsia="Times New Roman" w:hAnsi="Times New Roman" w:cs="Times New Roman"/>
                <w:color w:val="000000"/>
                <w:sz w:val="16"/>
                <w:szCs w:val="16"/>
                <w:lang w:eastAsia="en-PH"/>
              </w:rPr>
            </w:pPr>
          </w:p>
        </w:tc>
        <w:tc>
          <w:tcPr>
            <w:tcW w:w="2160" w:type="dxa"/>
            <w:shd w:val="clear" w:color="FFFFFF" w:fill="FFFFFF"/>
          </w:tcPr>
          <w:p w14:paraId="25704670" w14:textId="1494179D" w:rsidR="00D20B57" w:rsidRPr="008D73E5" w:rsidRDefault="00D20B57" w:rsidP="00D20B57">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 xml:space="preserve">BAC post-qualifies technical and financial documents as well as other required Bidding documents  </w:t>
            </w:r>
          </w:p>
        </w:tc>
        <w:tc>
          <w:tcPr>
            <w:tcW w:w="1080" w:type="dxa"/>
            <w:shd w:val="clear" w:color="auto" w:fill="auto"/>
            <w:noWrap/>
          </w:tcPr>
          <w:p w14:paraId="3CD04779" w14:textId="77777777" w:rsidR="00D20B57" w:rsidRPr="008D73E5" w:rsidRDefault="00D20B57" w:rsidP="00D20B57">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September 2023, December 2023, January 2024, October 2024</w:t>
            </w:r>
          </w:p>
          <w:p w14:paraId="5F4B09EE" w14:textId="77777777" w:rsidR="00D20B57" w:rsidRPr="008D73E5" w:rsidRDefault="00D20B57" w:rsidP="00D20B57">
            <w:pPr>
              <w:spacing w:after="0" w:line="240" w:lineRule="auto"/>
              <w:jc w:val="both"/>
              <w:rPr>
                <w:rFonts w:ascii="Times New Roman" w:eastAsia="Times New Roman" w:hAnsi="Times New Roman" w:cs="Times New Roman"/>
                <w:color w:val="000000"/>
                <w:sz w:val="16"/>
                <w:szCs w:val="16"/>
                <w:lang w:eastAsia="en-PH"/>
              </w:rPr>
            </w:pPr>
          </w:p>
        </w:tc>
        <w:tc>
          <w:tcPr>
            <w:tcW w:w="1080" w:type="dxa"/>
            <w:shd w:val="clear" w:color="auto" w:fill="auto"/>
            <w:noWrap/>
          </w:tcPr>
          <w:p w14:paraId="5CC8E818" w14:textId="29C2F82D" w:rsidR="00D20B57" w:rsidRPr="008D73E5" w:rsidRDefault="00D20B57" w:rsidP="00D20B57">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Fully Implemented</w:t>
            </w:r>
          </w:p>
        </w:tc>
        <w:tc>
          <w:tcPr>
            <w:tcW w:w="720" w:type="dxa"/>
            <w:shd w:val="clear" w:color="auto" w:fill="auto"/>
            <w:noWrap/>
          </w:tcPr>
          <w:p w14:paraId="227CCB7E" w14:textId="77777777" w:rsidR="00D20B57" w:rsidRPr="008D73E5" w:rsidRDefault="00D20B57" w:rsidP="00D20B57">
            <w:pPr>
              <w:spacing w:after="0" w:line="240" w:lineRule="auto"/>
              <w:jc w:val="both"/>
              <w:rPr>
                <w:rFonts w:ascii="Times New Roman" w:eastAsia="Times New Roman" w:hAnsi="Times New Roman" w:cs="Times New Roman"/>
                <w:color w:val="000000"/>
                <w:sz w:val="16"/>
                <w:szCs w:val="16"/>
                <w:lang w:eastAsia="en-PH"/>
              </w:rPr>
            </w:pPr>
          </w:p>
        </w:tc>
        <w:tc>
          <w:tcPr>
            <w:tcW w:w="720" w:type="dxa"/>
            <w:shd w:val="clear" w:color="auto" w:fill="auto"/>
            <w:noWrap/>
          </w:tcPr>
          <w:p w14:paraId="28977465" w14:textId="77777777" w:rsidR="00D20B57" w:rsidRPr="008D73E5" w:rsidRDefault="00D20B57" w:rsidP="00D20B57">
            <w:pPr>
              <w:spacing w:after="0" w:line="240" w:lineRule="auto"/>
              <w:jc w:val="both"/>
              <w:rPr>
                <w:rFonts w:ascii="Times New Roman" w:eastAsia="Times New Roman" w:hAnsi="Times New Roman" w:cs="Times New Roman"/>
                <w:color w:val="000000"/>
                <w:sz w:val="16"/>
                <w:szCs w:val="16"/>
                <w:lang w:eastAsia="en-PH"/>
              </w:rPr>
            </w:pPr>
          </w:p>
        </w:tc>
        <w:tc>
          <w:tcPr>
            <w:tcW w:w="1795" w:type="dxa"/>
            <w:shd w:val="clear" w:color="auto" w:fill="auto"/>
            <w:noWrap/>
          </w:tcPr>
          <w:p w14:paraId="55591571" w14:textId="0A0EE265" w:rsidR="005909F8" w:rsidRPr="008D73E5" w:rsidRDefault="005909F8" w:rsidP="00D20B57">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sz w:val="16"/>
                <w:szCs w:val="16"/>
                <w:lang w:eastAsia="en-PH"/>
              </w:rPr>
              <w:t>No similar instance was noted as regards PRDP funded projects</w:t>
            </w:r>
          </w:p>
        </w:tc>
      </w:tr>
      <w:tr w:rsidR="00001823" w:rsidRPr="008D73E5" w14:paraId="0AD0E1FC" w14:textId="77777777" w:rsidTr="00EF381E">
        <w:trPr>
          <w:trHeight w:val="700"/>
        </w:trPr>
        <w:tc>
          <w:tcPr>
            <w:tcW w:w="624" w:type="dxa"/>
            <w:shd w:val="clear" w:color="auto" w:fill="auto"/>
            <w:noWrap/>
          </w:tcPr>
          <w:p w14:paraId="1337C494" w14:textId="77777777" w:rsidR="00001823" w:rsidRPr="008D73E5" w:rsidRDefault="00001823" w:rsidP="00001823">
            <w:pPr>
              <w:spacing w:after="0" w:line="240" w:lineRule="auto"/>
              <w:jc w:val="both"/>
              <w:rPr>
                <w:rFonts w:ascii="Times New Roman" w:eastAsia="Times New Roman" w:hAnsi="Times New Roman" w:cs="Times New Roman"/>
                <w:color w:val="000000"/>
                <w:sz w:val="16"/>
                <w:szCs w:val="16"/>
                <w:lang w:eastAsia="en-PH"/>
              </w:rPr>
            </w:pPr>
          </w:p>
        </w:tc>
        <w:tc>
          <w:tcPr>
            <w:tcW w:w="1708" w:type="dxa"/>
            <w:shd w:val="clear" w:color="auto" w:fill="auto"/>
          </w:tcPr>
          <w:p w14:paraId="5D7D2BF1" w14:textId="77777777" w:rsidR="00001823" w:rsidRPr="008D73E5" w:rsidRDefault="00001823" w:rsidP="00001823">
            <w:pPr>
              <w:spacing w:after="0" w:line="240" w:lineRule="auto"/>
              <w:jc w:val="both"/>
              <w:rPr>
                <w:rFonts w:ascii="Times New Roman" w:eastAsia="Times New Roman" w:hAnsi="Times New Roman" w:cs="Times New Roman"/>
                <w:color w:val="000000"/>
                <w:sz w:val="16"/>
                <w:szCs w:val="16"/>
                <w:lang w:eastAsia="en-PH"/>
              </w:rPr>
            </w:pPr>
          </w:p>
        </w:tc>
        <w:tc>
          <w:tcPr>
            <w:tcW w:w="2078" w:type="dxa"/>
            <w:shd w:val="clear" w:color="auto" w:fill="auto"/>
          </w:tcPr>
          <w:p w14:paraId="2574E4DE" w14:textId="2102BE87" w:rsidR="00001823" w:rsidRPr="008D73E5" w:rsidRDefault="00001823" w:rsidP="00001823">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b.</w:t>
            </w:r>
            <w:r w:rsidRPr="008D73E5">
              <w:rPr>
                <w:rFonts w:ascii="Times New Roman" w:eastAsia="Times New Roman" w:hAnsi="Times New Roman" w:cs="Times New Roman"/>
                <w:color w:val="000000"/>
                <w:sz w:val="16"/>
                <w:szCs w:val="16"/>
                <w:lang w:eastAsia="en-PH"/>
              </w:rPr>
              <w:tab/>
              <w:t>Grant delivery extensions only for grounds which were cautiously investigated to be meritorious and to attach supporting documents and justification in the disbursement vouchers for all grants of delivery extension, including the subject of this AOM; and</w:t>
            </w:r>
          </w:p>
          <w:p w14:paraId="260BB603" w14:textId="0154115F" w:rsidR="00001823" w:rsidRPr="008D73E5" w:rsidRDefault="00001823" w:rsidP="00001823">
            <w:pPr>
              <w:spacing w:after="0" w:line="240" w:lineRule="auto"/>
              <w:jc w:val="both"/>
              <w:rPr>
                <w:rFonts w:ascii="Times New Roman" w:eastAsia="Times New Roman" w:hAnsi="Times New Roman" w:cs="Times New Roman"/>
                <w:color w:val="000000"/>
                <w:sz w:val="16"/>
                <w:szCs w:val="16"/>
                <w:lang w:eastAsia="en-PH"/>
              </w:rPr>
            </w:pPr>
          </w:p>
        </w:tc>
        <w:tc>
          <w:tcPr>
            <w:tcW w:w="1350" w:type="dxa"/>
            <w:shd w:val="clear" w:color="auto" w:fill="auto"/>
          </w:tcPr>
          <w:p w14:paraId="31BBCAEF" w14:textId="77777777" w:rsidR="00001823" w:rsidRPr="008D73E5" w:rsidRDefault="00001823" w:rsidP="00001823">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To grant delivery extensions only for grounds which were cautiously investigated to be meritorious and to attach supporting documents and justification in the disbursement vouchers for all grants of delivery extension, including the subject of this AOM</w:t>
            </w:r>
          </w:p>
          <w:p w14:paraId="2A52556D" w14:textId="3468C0DE" w:rsidR="00001823" w:rsidRPr="008D73E5" w:rsidRDefault="00001823" w:rsidP="00001823">
            <w:pPr>
              <w:spacing w:after="0" w:line="240" w:lineRule="auto"/>
              <w:jc w:val="both"/>
              <w:rPr>
                <w:rFonts w:ascii="Times New Roman" w:eastAsia="Times New Roman" w:hAnsi="Times New Roman" w:cs="Times New Roman"/>
                <w:color w:val="000000"/>
                <w:sz w:val="16"/>
                <w:szCs w:val="16"/>
                <w:lang w:eastAsia="en-PH"/>
              </w:rPr>
            </w:pPr>
          </w:p>
        </w:tc>
        <w:tc>
          <w:tcPr>
            <w:tcW w:w="990" w:type="dxa"/>
            <w:shd w:val="clear" w:color="auto" w:fill="auto"/>
          </w:tcPr>
          <w:p w14:paraId="33A40340" w14:textId="433D665E" w:rsidR="00001823" w:rsidRPr="008D73E5" w:rsidRDefault="00001823" w:rsidP="00001823">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BAC</w:t>
            </w:r>
          </w:p>
        </w:tc>
        <w:tc>
          <w:tcPr>
            <w:tcW w:w="630" w:type="dxa"/>
            <w:shd w:val="clear" w:color="auto" w:fill="auto"/>
            <w:noWrap/>
          </w:tcPr>
          <w:p w14:paraId="20386136" w14:textId="77777777" w:rsidR="00001823" w:rsidRPr="008D73E5" w:rsidRDefault="00001823" w:rsidP="00001823">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Jan</w:t>
            </w:r>
          </w:p>
          <w:p w14:paraId="361D811F" w14:textId="2DF61A60" w:rsidR="00001823" w:rsidRPr="008D73E5" w:rsidRDefault="00001823" w:rsidP="00001823">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2024</w:t>
            </w:r>
          </w:p>
        </w:tc>
        <w:tc>
          <w:tcPr>
            <w:tcW w:w="630" w:type="dxa"/>
            <w:shd w:val="clear" w:color="auto" w:fill="auto"/>
            <w:noWrap/>
          </w:tcPr>
          <w:p w14:paraId="24EF580E" w14:textId="555EB2D6" w:rsidR="00001823" w:rsidRPr="008D73E5" w:rsidRDefault="00001823" w:rsidP="00001823">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Dec 2024</w:t>
            </w:r>
          </w:p>
        </w:tc>
        <w:tc>
          <w:tcPr>
            <w:tcW w:w="1071" w:type="dxa"/>
            <w:shd w:val="clear" w:color="auto" w:fill="auto"/>
            <w:noWrap/>
          </w:tcPr>
          <w:p w14:paraId="0D11EA1B" w14:textId="2CFF8D0A" w:rsidR="00001823" w:rsidRPr="008D73E5" w:rsidRDefault="00001823" w:rsidP="00001823">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Fully Implemented</w:t>
            </w:r>
          </w:p>
        </w:tc>
        <w:tc>
          <w:tcPr>
            <w:tcW w:w="909" w:type="dxa"/>
            <w:shd w:val="clear" w:color="auto" w:fill="auto"/>
            <w:noWrap/>
          </w:tcPr>
          <w:p w14:paraId="034EB932" w14:textId="77777777" w:rsidR="00001823" w:rsidRPr="008D73E5" w:rsidRDefault="00001823" w:rsidP="00001823">
            <w:pPr>
              <w:spacing w:after="0" w:line="240" w:lineRule="auto"/>
              <w:jc w:val="both"/>
              <w:rPr>
                <w:rFonts w:ascii="Times New Roman" w:eastAsia="Times New Roman" w:hAnsi="Times New Roman" w:cs="Times New Roman"/>
                <w:color w:val="000000"/>
                <w:sz w:val="16"/>
                <w:szCs w:val="16"/>
                <w:lang w:eastAsia="en-PH"/>
              </w:rPr>
            </w:pPr>
          </w:p>
        </w:tc>
        <w:tc>
          <w:tcPr>
            <w:tcW w:w="2160" w:type="dxa"/>
            <w:shd w:val="clear" w:color="FFFFFF" w:fill="FFFFFF"/>
          </w:tcPr>
          <w:p w14:paraId="7E236D28" w14:textId="0ABC5217" w:rsidR="00001823" w:rsidRPr="008D73E5" w:rsidRDefault="00001823" w:rsidP="00001823">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Requests for extensions are evaluated by the BAC members and the OPAcct requires approved requests for extensions as attachments to disbursement vouchers</w:t>
            </w:r>
          </w:p>
        </w:tc>
        <w:tc>
          <w:tcPr>
            <w:tcW w:w="1080" w:type="dxa"/>
            <w:shd w:val="clear" w:color="auto" w:fill="auto"/>
            <w:noWrap/>
          </w:tcPr>
          <w:p w14:paraId="28585390" w14:textId="77777777" w:rsidR="00001823" w:rsidRPr="008D73E5" w:rsidRDefault="00001823" w:rsidP="00001823">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September 2023, December 2023, January 2024, October 2024</w:t>
            </w:r>
          </w:p>
          <w:p w14:paraId="301F8801" w14:textId="77777777" w:rsidR="00001823" w:rsidRPr="008D73E5" w:rsidRDefault="00001823" w:rsidP="00001823">
            <w:pPr>
              <w:spacing w:after="0" w:line="240" w:lineRule="auto"/>
              <w:jc w:val="both"/>
              <w:rPr>
                <w:rFonts w:ascii="Times New Roman" w:eastAsia="Times New Roman" w:hAnsi="Times New Roman" w:cs="Times New Roman"/>
                <w:color w:val="000000"/>
                <w:sz w:val="16"/>
                <w:szCs w:val="16"/>
                <w:lang w:eastAsia="en-PH"/>
              </w:rPr>
            </w:pPr>
          </w:p>
        </w:tc>
        <w:tc>
          <w:tcPr>
            <w:tcW w:w="1080" w:type="dxa"/>
            <w:shd w:val="clear" w:color="auto" w:fill="auto"/>
            <w:noWrap/>
          </w:tcPr>
          <w:p w14:paraId="44B14B21" w14:textId="5F8A7D66" w:rsidR="00001823" w:rsidRPr="008D73E5" w:rsidRDefault="00001823" w:rsidP="00001823">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Fully Implemented</w:t>
            </w:r>
          </w:p>
        </w:tc>
        <w:tc>
          <w:tcPr>
            <w:tcW w:w="720" w:type="dxa"/>
            <w:shd w:val="clear" w:color="auto" w:fill="auto"/>
            <w:noWrap/>
          </w:tcPr>
          <w:p w14:paraId="609C16BD" w14:textId="77777777" w:rsidR="00001823" w:rsidRPr="008D73E5" w:rsidRDefault="00001823" w:rsidP="00001823">
            <w:pPr>
              <w:spacing w:after="0" w:line="240" w:lineRule="auto"/>
              <w:jc w:val="both"/>
              <w:rPr>
                <w:rFonts w:ascii="Times New Roman" w:eastAsia="Times New Roman" w:hAnsi="Times New Roman" w:cs="Times New Roman"/>
                <w:color w:val="000000"/>
                <w:sz w:val="16"/>
                <w:szCs w:val="16"/>
                <w:lang w:eastAsia="en-PH"/>
              </w:rPr>
            </w:pPr>
          </w:p>
        </w:tc>
        <w:tc>
          <w:tcPr>
            <w:tcW w:w="720" w:type="dxa"/>
            <w:shd w:val="clear" w:color="auto" w:fill="auto"/>
            <w:noWrap/>
          </w:tcPr>
          <w:p w14:paraId="5F214420" w14:textId="77777777" w:rsidR="00001823" w:rsidRPr="008D73E5" w:rsidRDefault="00001823" w:rsidP="00001823">
            <w:pPr>
              <w:spacing w:after="0" w:line="240" w:lineRule="auto"/>
              <w:jc w:val="both"/>
              <w:rPr>
                <w:rFonts w:ascii="Times New Roman" w:eastAsia="Times New Roman" w:hAnsi="Times New Roman" w:cs="Times New Roman"/>
                <w:color w:val="000000"/>
                <w:sz w:val="16"/>
                <w:szCs w:val="16"/>
                <w:lang w:eastAsia="en-PH"/>
              </w:rPr>
            </w:pPr>
          </w:p>
        </w:tc>
        <w:tc>
          <w:tcPr>
            <w:tcW w:w="1795" w:type="dxa"/>
            <w:shd w:val="clear" w:color="auto" w:fill="auto"/>
            <w:noWrap/>
          </w:tcPr>
          <w:p w14:paraId="1A3F55F2" w14:textId="5179A521" w:rsidR="00001823" w:rsidRPr="008D73E5" w:rsidRDefault="00001823" w:rsidP="00001823">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 xml:space="preserve">No procurement transactions related to PRDP Funds was conducted this year. </w:t>
            </w:r>
            <w:r w:rsidR="00EF381E" w:rsidRPr="008D73E5">
              <w:rPr>
                <w:rFonts w:ascii="Times New Roman" w:eastAsia="Times New Roman" w:hAnsi="Times New Roman" w:cs="Times New Roman"/>
                <w:color w:val="000000"/>
                <w:sz w:val="16"/>
                <w:szCs w:val="16"/>
                <w:lang w:eastAsia="en-PH"/>
              </w:rPr>
              <w:t>Similar separate recommendation was already stated earlier in this APMT to non-PRDP transactions.</w:t>
            </w:r>
          </w:p>
        </w:tc>
      </w:tr>
      <w:tr w:rsidR="00001823" w:rsidRPr="008D73E5" w14:paraId="76411CB6" w14:textId="77777777" w:rsidTr="00D71072">
        <w:trPr>
          <w:trHeight w:val="935"/>
        </w:trPr>
        <w:tc>
          <w:tcPr>
            <w:tcW w:w="624" w:type="dxa"/>
            <w:shd w:val="clear" w:color="auto" w:fill="auto"/>
            <w:noWrap/>
          </w:tcPr>
          <w:p w14:paraId="30DB6CE1" w14:textId="77777777" w:rsidR="00001823" w:rsidRPr="008D73E5" w:rsidRDefault="00001823" w:rsidP="00001823">
            <w:pPr>
              <w:spacing w:after="0" w:line="240" w:lineRule="auto"/>
              <w:jc w:val="both"/>
              <w:rPr>
                <w:rFonts w:ascii="Times New Roman" w:eastAsia="Times New Roman" w:hAnsi="Times New Roman" w:cs="Times New Roman"/>
                <w:color w:val="000000"/>
                <w:sz w:val="16"/>
                <w:szCs w:val="16"/>
                <w:lang w:eastAsia="en-PH"/>
              </w:rPr>
            </w:pPr>
          </w:p>
        </w:tc>
        <w:tc>
          <w:tcPr>
            <w:tcW w:w="1708" w:type="dxa"/>
            <w:shd w:val="clear" w:color="auto" w:fill="auto"/>
          </w:tcPr>
          <w:p w14:paraId="6CECB4C6" w14:textId="77777777" w:rsidR="00001823" w:rsidRPr="008D73E5" w:rsidRDefault="00001823" w:rsidP="00001823">
            <w:pPr>
              <w:spacing w:after="0" w:line="240" w:lineRule="auto"/>
              <w:jc w:val="both"/>
              <w:rPr>
                <w:rFonts w:ascii="Times New Roman" w:eastAsia="Times New Roman" w:hAnsi="Times New Roman" w:cs="Times New Roman"/>
                <w:color w:val="000000"/>
                <w:sz w:val="16"/>
                <w:szCs w:val="16"/>
                <w:lang w:eastAsia="en-PH"/>
              </w:rPr>
            </w:pPr>
          </w:p>
        </w:tc>
        <w:tc>
          <w:tcPr>
            <w:tcW w:w="2078" w:type="dxa"/>
            <w:shd w:val="clear" w:color="auto" w:fill="auto"/>
          </w:tcPr>
          <w:p w14:paraId="4ECE3F86" w14:textId="01CECB1C" w:rsidR="00001823" w:rsidRPr="008D73E5" w:rsidRDefault="00001823" w:rsidP="00001823">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c.</w:t>
            </w:r>
            <w:r w:rsidRPr="008D73E5">
              <w:rPr>
                <w:rFonts w:ascii="Times New Roman" w:eastAsia="Times New Roman" w:hAnsi="Times New Roman" w:cs="Times New Roman"/>
                <w:color w:val="000000"/>
                <w:sz w:val="16"/>
                <w:szCs w:val="16"/>
                <w:lang w:eastAsia="en-PH"/>
              </w:rPr>
              <w:tab/>
              <w:t>Ensure that delivery extensions granted based on meritorious grounds shall not exceed the maximum allowable period.</w:t>
            </w:r>
          </w:p>
          <w:p w14:paraId="4FE0033E" w14:textId="75529EA7" w:rsidR="00001823" w:rsidRPr="008D73E5" w:rsidRDefault="00001823" w:rsidP="00001823">
            <w:pPr>
              <w:spacing w:after="0" w:line="240" w:lineRule="auto"/>
              <w:jc w:val="both"/>
              <w:rPr>
                <w:rFonts w:ascii="Times New Roman" w:eastAsia="Times New Roman" w:hAnsi="Times New Roman" w:cs="Times New Roman"/>
                <w:color w:val="000000"/>
                <w:sz w:val="16"/>
                <w:szCs w:val="16"/>
                <w:lang w:eastAsia="en-PH"/>
              </w:rPr>
            </w:pPr>
          </w:p>
        </w:tc>
        <w:tc>
          <w:tcPr>
            <w:tcW w:w="1350" w:type="dxa"/>
            <w:shd w:val="clear" w:color="auto" w:fill="auto"/>
          </w:tcPr>
          <w:p w14:paraId="5FE95057" w14:textId="4C1EDAE2" w:rsidR="00001823" w:rsidRPr="008D73E5" w:rsidRDefault="00001823" w:rsidP="00001823">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To ensure that delivery extensions granted based on meritorious grounds shall not exceed the maximum allowable period</w:t>
            </w:r>
          </w:p>
        </w:tc>
        <w:tc>
          <w:tcPr>
            <w:tcW w:w="990" w:type="dxa"/>
            <w:shd w:val="clear" w:color="auto" w:fill="auto"/>
          </w:tcPr>
          <w:p w14:paraId="14BC0C40" w14:textId="3CA1DCFC" w:rsidR="00001823" w:rsidRPr="008D73E5" w:rsidRDefault="00001823" w:rsidP="00001823">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BAC</w:t>
            </w:r>
          </w:p>
        </w:tc>
        <w:tc>
          <w:tcPr>
            <w:tcW w:w="630" w:type="dxa"/>
            <w:shd w:val="clear" w:color="auto" w:fill="auto"/>
            <w:noWrap/>
          </w:tcPr>
          <w:p w14:paraId="2126CCC9" w14:textId="77777777" w:rsidR="00001823" w:rsidRPr="008D73E5" w:rsidRDefault="00001823" w:rsidP="00001823">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Jan</w:t>
            </w:r>
          </w:p>
          <w:p w14:paraId="0D2EA348" w14:textId="688AEFD8" w:rsidR="00001823" w:rsidRPr="008D73E5" w:rsidRDefault="00001823" w:rsidP="00001823">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2024</w:t>
            </w:r>
          </w:p>
        </w:tc>
        <w:tc>
          <w:tcPr>
            <w:tcW w:w="630" w:type="dxa"/>
            <w:shd w:val="clear" w:color="auto" w:fill="auto"/>
            <w:noWrap/>
          </w:tcPr>
          <w:p w14:paraId="513AC531" w14:textId="35200D7B" w:rsidR="00001823" w:rsidRPr="008D73E5" w:rsidRDefault="00001823" w:rsidP="00001823">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Dec 2024</w:t>
            </w:r>
          </w:p>
        </w:tc>
        <w:tc>
          <w:tcPr>
            <w:tcW w:w="1071" w:type="dxa"/>
            <w:shd w:val="clear" w:color="auto" w:fill="auto"/>
            <w:noWrap/>
          </w:tcPr>
          <w:p w14:paraId="56ABBFF1" w14:textId="29B2039F" w:rsidR="00001823" w:rsidRPr="008D73E5" w:rsidRDefault="00001823" w:rsidP="00001823">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Fully Implemented</w:t>
            </w:r>
          </w:p>
        </w:tc>
        <w:tc>
          <w:tcPr>
            <w:tcW w:w="909" w:type="dxa"/>
            <w:shd w:val="clear" w:color="auto" w:fill="auto"/>
            <w:noWrap/>
          </w:tcPr>
          <w:p w14:paraId="15EF63E9" w14:textId="77777777" w:rsidR="00001823" w:rsidRPr="008D73E5" w:rsidRDefault="00001823" w:rsidP="00001823">
            <w:pPr>
              <w:spacing w:after="0" w:line="240" w:lineRule="auto"/>
              <w:jc w:val="both"/>
              <w:rPr>
                <w:rFonts w:ascii="Times New Roman" w:eastAsia="Times New Roman" w:hAnsi="Times New Roman" w:cs="Times New Roman"/>
                <w:color w:val="000000"/>
                <w:sz w:val="16"/>
                <w:szCs w:val="16"/>
                <w:lang w:eastAsia="en-PH"/>
              </w:rPr>
            </w:pPr>
          </w:p>
        </w:tc>
        <w:tc>
          <w:tcPr>
            <w:tcW w:w="2160" w:type="dxa"/>
            <w:shd w:val="clear" w:color="FFFFFF" w:fill="FFFFFF"/>
          </w:tcPr>
          <w:p w14:paraId="1661372C" w14:textId="2CC0ABE9" w:rsidR="00001823" w:rsidRPr="008D73E5" w:rsidRDefault="00001823" w:rsidP="00001823">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The Bids and Awards Committee (BAC) assured that timelines of delivery and grant of extension tendered by the supplier/manufacturer/distributor are meticulously reviewed, if based on meritorious ground, the circumstances asserted by the supplier/manufacturer/distributor to eliminate the risk of delays of the deliveries to be incurred by the end-user.</w:t>
            </w:r>
          </w:p>
          <w:p w14:paraId="1BD88F94" w14:textId="768FCCA1" w:rsidR="00001823" w:rsidRPr="008D73E5" w:rsidRDefault="00001823" w:rsidP="00001823">
            <w:pPr>
              <w:spacing w:after="0" w:line="240" w:lineRule="auto"/>
              <w:jc w:val="both"/>
              <w:rPr>
                <w:rFonts w:ascii="Times New Roman" w:eastAsia="Times New Roman" w:hAnsi="Times New Roman" w:cs="Times New Roman"/>
                <w:color w:val="000000"/>
                <w:sz w:val="16"/>
                <w:szCs w:val="16"/>
                <w:lang w:eastAsia="en-PH"/>
              </w:rPr>
            </w:pPr>
          </w:p>
        </w:tc>
        <w:tc>
          <w:tcPr>
            <w:tcW w:w="1080" w:type="dxa"/>
            <w:shd w:val="clear" w:color="auto" w:fill="auto"/>
            <w:noWrap/>
          </w:tcPr>
          <w:p w14:paraId="660F6155" w14:textId="77777777" w:rsidR="00001823" w:rsidRPr="008D73E5" w:rsidRDefault="00001823" w:rsidP="00001823">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September 2023, December 2023, January 2024, October 2024</w:t>
            </w:r>
          </w:p>
          <w:p w14:paraId="5E08E181" w14:textId="77777777" w:rsidR="00001823" w:rsidRPr="008D73E5" w:rsidRDefault="00001823" w:rsidP="00001823">
            <w:pPr>
              <w:spacing w:after="0" w:line="240" w:lineRule="auto"/>
              <w:jc w:val="both"/>
              <w:rPr>
                <w:rFonts w:ascii="Times New Roman" w:eastAsia="Times New Roman" w:hAnsi="Times New Roman" w:cs="Times New Roman"/>
                <w:color w:val="000000"/>
                <w:sz w:val="16"/>
                <w:szCs w:val="16"/>
                <w:lang w:eastAsia="en-PH"/>
              </w:rPr>
            </w:pPr>
          </w:p>
        </w:tc>
        <w:tc>
          <w:tcPr>
            <w:tcW w:w="1080" w:type="dxa"/>
            <w:shd w:val="clear" w:color="auto" w:fill="auto"/>
            <w:noWrap/>
          </w:tcPr>
          <w:p w14:paraId="15BFE94F" w14:textId="04A2FE24" w:rsidR="00001823" w:rsidRPr="008D73E5" w:rsidRDefault="00981634" w:rsidP="00001823">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Fully Implemented</w:t>
            </w:r>
          </w:p>
        </w:tc>
        <w:tc>
          <w:tcPr>
            <w:tcW w:w="720" w:type="dxa"/>
            <w:shd w:val="clear" w:color="auto" w:fill="auto"/>
            <w:noWrap/>
          </w:tcPr>
          <w:p w14:paraId="7E662E33" w14:textId="77777777" w:rsidR="00001823" w:rsidRPr="008D73E5" w:rsidRDefault="00001823" w:rsidP="00001823">
            <w:pPr>
              <w:spacing w:after="0" w:line="240" w:lineRule="auto"/>
              <w:jc w:val="both"/>
              <w:rPr>
                <w:rFonts w:ascii="Times New Roman" w:eastAsia="Times New Roman" w:hAnsi="Times New Roman" w:cs="Times New Roman"/>
                <w:color w:val="000000"/>
                <w:sz w:val="16"/>
                <w:szCs w:val="16"/>
                <w:lang w:eastAsia="en-PH"/>
              </w:rPr>
            </w:pPr>
          </w:p>
        </w:tc>
        <w:tc>
          <w:tcPr>
            <w:tcW w:w="720" w:type="dxa"/>
            <w:shd w:val="clear" w:color="auto" w:fill="auto"/>
            <w:noWrap/>
          </w:tcPr>
          <w:p w14:paraId="310744B4" w14:textId="77777777" w:rsidR="00001823" w:rsidRPr="008D73E5" w:rsidRDefault="00001823" w:rsidP="00001823">
            <w:pPr>
              <w:spacing w:after="0" w:line="240" w:lineRule="auto"/>
              <w:jc w:val="both"/>
              <w:rPr>
                <w:rFonts w:ascii="Times New Roman" w:eastAsia="Times New Roman" w:hAnsi="Times New Roman" w:cs="Times New Roman"/>
                <w:color w:val="000000"/>
                <w:sz w:val="16"/>
                <w:szCs w:val="16"/>
                <w:lang w:eastAsia="en-PH"/>
              </w:rPr>
            </w:pPr>
          </w:p>
        </w:tc>
        <w:tc>
          <w:tcPr>
            <w:tcW w:w="1795" w:type="dxa"/>
            <w:shd w:val="clear" w:color="auto" w:fill="auto"/>
            <w:noWrap/>
          </w:tcPr>
          <w:p w14:paraId="7EE36FB3" w14:textId="4F4FF9AD" w:rsidR="00001823" w:rsidRPr="008D73E5" w:rsidRDefault="00001823" w:rsidP="00001823">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 xml:space="preserve">No procurement transactions related to PRDP Funds was conducted this year. </w:t>
            </w:r>
            <w:r w:rsidR="00EF381E" w:rsidRPr="008D73E5">
              <w:rPr>
                <w:rFonts w:ascii="Times New Roman" w:eastAsia="Times New Roman" w:hAnsi="Times New Roman" w:cs="Times New Roman"/>
                <w:color w:val="000000"/>
                <w:sz w:val="16"/>
                <w:szCs w:val="16"/>
                <w:lang w:eastAsia="en-PH"/>
              </w:rPr>
              <w:t>Similar separate recommendation was already stated earlier in this APMT to non-PRDP transactions.</w:t>
            </w:r>
          </w:p>
        </w:tc>
      </w:tr>
      <w:tr w:rsidR="00001823" w:rsidRPr="008D73E5" w14:paraId="014CE384" w14:textId="77777777" w:rsidTr="00EF381E">
        <w:trPr>
          <w:trHeight w:val="558"/>
        </w:trPr>
        <w:tc>
          <w:tcPr>
            <w:tcW w:w="624" w:type="dxa"/>
            <w:shd w:val="clear" w:color="auto" w:fill="auto"/>
            <w:noWrap/>
          </w:tcPr>
          <w:p w14:paraId="5A1C15E3" w14:textId="071CE7E5" w:rsidR="00001823" w:rsidRPr="008D73E5" w:rsidRDefault="00001823" w:rsidP="00001823">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pp. 140-148, 2022 AAR</w:t>
            </w:r>
          </w:p>
        </w:tc>
        <w:tc>
          <w:tcPr>
            <w:tcW w:w="1708" w:type="dxa"/>
            <w:shd w:val="clear" w:color="auto" w:fill="auto"/>
          </w:tcPr>
          <w:p w14:paraId="27DD8386" w14:textId="5ED0DF08" w:rsidR="00001823" w:rsidRPr="008D73E5" w:rsidRDefault="00001823" w:rsidP="00001823">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Out of the ₱5,030,386.88 total revenue, gross profit from the 24-hour cash pharmacies amounted to only ₱398,894.84 for CY 2022 due to the absence of a business plan detailing the proper operational, marketing, and financial management contrary to Ordinance No. 128-2018 dated February 1, 2018, Section 313 of RA No. 7160, and Local Budget Circular (LBC) No. 111 dated June 10, 2016, or the Manual on the Setting Up and Operation of Local Economic Enterprises (LEEs), thereby precluding this revenue enhancement program of the District Hospitals to maximize its profit-making capacity and to realize the goals and objectives of the local economic enterprises.</w:t>
            </w:r>
          </w:p>
          <w:p w14:paraId="028080FE" w14:textId="0E090E06" w:rsidR="00001823" w:rsidRPr="008D73E5" w:rsidRDefault="00001823" w:rsidP="00001823">
            <w:pPr>
              <w:spacing w:after="0" w:line="240" w:lineRule="auto"/>
              <w:jc w:val="both"/>
              <w:rPr>
                <w:rFonts w:ascii="Times New Roman" w:eastAsia="Times New Roman" w:hAnsi="Times New Roman" w:cs="Times New Roman"/>
                <w:color w:val="000000"/>
                <w:sz w:val="16"/>
                <w:szCs w:val="16"/>
                <w:lang w:eastAsia="en-PH"/>
              </w:rPr>
            </w:pPr>
          </w:p>
        </w:tc>
        <w:tc>
          <w:tcPr>
            <w:tcW w:w="2078" w:type="dxa"/>
            <w:shd w:val="clear" w:color="auto" w:fill="auto"/>
          </w:tcPr>
          <w:p w14:paraId="16E15210" w14:textId="2A96162B" w:rsidR="00001823" w:rsidRPr="008D73E5" w:rsidRDefault="00EA5197" w:rsidP="00001823">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sz w:val="16"/>
                <w:szCs w:val="16"/>
                <w:lang w:eastAsia="en-PH"/>
              </w:rPr>
              <w:t>We</w:t>
            </w:r>
            <w:r w:rsidR="00001823" w:rsidRPr="008D73E5">
              <w:rPr>
                <w:rFonts w:ascii="Times New Roman" w:eastAsia="Times New Roman" w:hAnsi="Times New Roman" w:cs="Times New Roman"/>
                <w:color w:val="000000"/>
                <w:sz w:val="16"/>
                <w:szCs w:val="16"/>
                <w:lang w:eastAsia="en-PH"/>
              </w:rPr>
              <w:t xml:space="preserve"> also recommended that the Provincial Governor, with the assistance of the Provincial Health Office, LFC, and Chiefs of Hospitals create a technical committee assigned explicitly to studying and updating the price list of drugs and medicines according to brand names and generic brands to maximize profits from the sale of drugs and medicines.</w:t>
            </w:r>
          </w:p>
        </w:tc>
        <w:tc>
          <w:tcPr>
            <w:tcW w:w="1350" w:type="dxa"/>
            <w:shd w:val="clear" w:color="auto" w:fill="auto"/>
          </w:tcPr>
          <w:p w14:paraId="5D15F5B9" w14:textId="1997EF84" w:rsidR="00001823" w:rsidRPr="008D73E5" w:rsidRDefault="00001823" w:rsidP="00001823">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To create a technical committee assigned explicitly to studying and updating the price list of drugs and medicines according to brand names and generic brands to maximize profits from the sale of drugs and medicines</w:t>
            </w:r>
          </w:p>
        </w:tc>
        <w:tc>
          <w:tcPr>
            <w:tcW w:w="990" w:type="dxa"/>
            <w:shd w:val="clear" w:color="auto" w:fill="auto"/>
          </w:tcPr>
          <w:p w14:paraId="2E8096BF" w14:textId="1229DAEC" w:rsidR="00001823" w:rsidRPr="008D73E5" w:rsidRDefault="00001823" w:rsidP="00001823">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PHO, LFC, Hospitals</w:t>
            </w:r>
          </w:p>
        </w:tc>
        <w:tc>
          <w:tcPr>
            <w:tcW w:w="630" w:type="dxa"/>
            <w:shd w:val="clear" w:color="auto" w:fill="auto"/>
            <w:noWrap/>
          </w:tcPr>
          <w:p w14:paraId="7A47AB8A" w14:textId="77777777" w:rsidR="00001823" w:rsidRPr="008D73E5" w:rsidRDefault="00001823" w:rsidP="00001823">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Jan</w:t>
            </w:r>
          </w:p>
          <w:p w14:paraId="1623DD61" w14:textId="2A8CC253" w:rsidR="00001823" w:rsidRPr="008D73E5" w:rsidRDefault="00001823" w:rsidP="00001823">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2024</w:t>
            </w:r>
          </w:p>
        </w:tc>
        <w:tc>
          <w:tcPr>
            <w:tcW w:w="630" w:type="dxa"/>
            <w:shd w:val="clear" w:color="auto" w:fill="auto"/>
            <w:noWrap/>
          </w:tcPr>
          <w:p w14:paraId="78F08A5B" w14:textId="5E33090A" w:rsidR="00001823" w:rsidRPr="008D73E5" w:rsidRDefault="00001823" w:rsidP="00001823">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Sept 2024</w:t>
            </w:r>
          </w:p>
        </w:tc>
        <w:tc>
          <w:tcPr>
            <w:tcW w:w="1071" w:type="dxa"/>
            <w:shd w:val="clear" w:color="auto" w:fill="auto"/>
            <w:noWrap/>
          </w:tcPr>
          <w:p w14:paraId="3EF8C722" w14:textId="254BA269" w:rsidR="00001823" w:rsidRPr="008D73E5" w:rsidRDefault="00001823" w:rsidP="00001823">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Fully Implemented</w:t>
            </w:r>
          </w:p>
        </w:tc>
        <w:tc>
          <w:tcPr>
            <w:tcW w:w="909" w:type="dxa"/>
            <w:shd w:val="clear" w:color="auto" w:fill="auto"/>
            <w:noWrap/>
          </w:tcPr>
          <w:p w14:paraId="68FC49C7" w14:textId="77777777" w:rsidR="00001823" w:rsidRPr="008D73E5" w:rsidRDefault="00001823" w:rsidP="00001823">
            <w:pPr>
              <w:spacing w:after="0" w:line="240" w:lineRule="auto"/>
              <w:jc w:val="both"/>
              <w:rPr>
                <w:rFonts w:ascii="Times New Roman" w:eastAsia="Times New Roman" w:hAnsi="Times New Roman" w:cs="Times New Roman"/>
                <w:color w:val="000000"/>
                <w:sz w:val="16"/>
                <w:szCs w:val="16"/>
                <w:lang w:eastAsia="en-PH"/>
              </w:rPr>
            </w:pPr>
          </w:p>
        </w:tc>
        <w:tc>
          <w:tcPr>
            <w:tcW w:w="2160" w:type="dxa"/>
            <w:shd w:val="clear" w:color="FFFFFF" w:fill="FFFFFF"/>
          </w:tcPr>
          <w:p w14:paraId="57180AF2" w14:textId="2F4B2B02" w:rsidR="00001823" w:rsidRPr="008D73E5" w:rsidRDefault="00001823" w:rsidP="00001823">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The PGLU constituted a Cost and Rate Setting Committee to determine rate for service delivery outside the coverage of Philhealth</w:t>
            </w:r>
          </w:p>
          <w:p w14:paraId="3CA1162B" w14:textId="77777777" w:rsidR="00001823" w:rsidRPr="008D73E5" w:rsidRDefault="00001823" w:rsidP="00001823">
            <w:pPr>
              <w:spacing w:after="0" w:line="240" w:lineRule="auto"/>
              <w:jc w:val="both"/>
              <w:rPr>
                <w:rFonts w:ascii="Times New Roman" w:eastAsia="Times New Roman" w:hAnsi="Times New Roman" w:cs="Times New Roman"/>
                <w:color w:val="000000"/>
                <w:sz w:val="16"/>
                <w:szCs w:val="16"/>
                <w:lang w:eastAsia="en-PH"/>
              </w:rPr>
            </w:pPr>
          </w:p>
          <w:p w14:paraId="31A73CBF" w14:textId="5068C632" w:rsidR="00001823" w:rsidRPr="008D73E5" w:rsidRDefault="00001823" w:rsidP="00001823">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Creation of Provincial Pharmacy and Therapeutics Committee (PTC) in the Province of La Union by virtue of Executive Order No. 14, series of 2022                                                                          *Cash Pharmacy in the District Hospitals (DHs) has not been operational since CY 2023. But the PHO is assessing/reviewing, together with the DHs, on how this can be improved and be operational again.</w:t>
            </w:r>
          </w:p>
        </w:tc>
        <w:tc>
          <w:tcPr>
            <w:tcW w:w="1080" w:type="dxa"/>
            <w:shd w:val="clear" w:color="auto" w:fill="auto"/>
            <w:noWrap/>
          </w:tcPr>
          <w:p w14:paraId="78C758AA" w14:textId="77777777" w:rsidR="00001823" w:rsidRPr="008D73E5" w:rsidRDefault="00001823" w:rsidP="00001823">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September 2023, December 2023, January 2024</w:t>
            </w:r>
          </w:p>
          <w:p w14:paraId="0672F24B" w14:textId="77777777" w:rsidR="00001823" w:rsidRPr="008D73E5" w:rsidRDefault="00001823" w:rsidP="00001823">
            <w:pPr>
              <w:spacing w:after="0" w:line="240" w:lineRule="auto"/>
              <w:jc w:val="both"/>
              <w:rPr>
                <w:rFonts w:ascii="Times New Roman" w:eastAsia="Times New Roman" w:hAnsi="Times New Roman" w:cs="Times New Roman"/>
                <w:color w:val="000000"/>
                <w:sz w:val="16"/>
                <w:szCs w:val="16"/>
                <w:lang w:eastAsia="en-PH"/>
              </w:rPr>
            </w:pPr>
          </w:p>
          <w:p w14:paraId="02C5DB66" w14:textId="77777777" w:rsidR="00001823" w:rsidRPr="008D73E5" w:rsidRDefault="00001823" w:rsidP="00001823">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October 2024</w:t>
            </w:r>
          </w:p>
          <w:p w14:paraId="77D242FA" w14:textId="6738BB36" w:rsidR="00001823" w:rsidRPr="008D73E5" w:rsidRDefault="00001823" w:rsidP="00001823">
            <w:pPr>
              <w:spacing w:after="0" w:line="240" w:lineRule="auto"/>
              <w:jc w:val="both"/>
              <w:rPr>
                <w:rFonts w:ascii="Times New Roman" w:eastAsia="Times New Roman" w:hAnsi="Times New Roman" w:cs="Times New Roman"/>
                <w:color w:val="000000"/>
                <w:sz w:val="16"/>
                <w:szCs w:val="16"/>
                <w:lang w:eastAsia="en-PH"/>
              </w:rPr>
            </w:pPr>
          </w:p>
        </w:tc>
        <w:tc>
          <w:tcPr>
            <w:tcW w:w="1080" w:type="dxa"/>
            <w:shd w:val="clear" w:color="auto" w:fill="auto"/>
            <w:noWrap/>
          </w:tcPr>
          <w:p w14:paraId="5860579F" w14:textId="12AF800E" w:rsidR="00001823" w:rsidRPr="008D73E5" w:rsidRDefault="00981634" w:rsidP="00001823">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Not Implemented</w:t>
            </w:r>
          </w:p>
        </w:tc>
        <w:tc>
          <w:tcPr>
            <w:tcW w:w="720" w:type="dxa"/>
            <w:shd w:val="clear" w:color="auto" w:fill="auto"/>
            <w:noWrap/>
          </w:tcPr>
          <w:p w14:paraId="030E50B2" w14:textId="77777777" w:rsidR="00001823" w:rsidRPr="008D73E5" w:rsidRDefault="00001823" w:rsidP="00001823">
            <w:pPr>
              <w:spacing w:after="0" w:line="240" w:lineRule="auto"/>
              <w:jc w:val="both"/>
              <w:rPr>
                <w:rFonts w:ascii="Times New Roman" w:eastAsia="Times New Roman" w:hAnsi="Times New Roman" w:cs="Times New Roman"/>
                <w:color w:val="000000"/>
                <w:sz w:val="16"/>
                <w:szCs w:val="16"/>
                <w:lang w:eastAsia="en-PH"/>
              </w:rPr>
            </w:pPr>
          </w:p>
        </w:tc>
        <w:tc>
          <w:tcPr>
            <w:tcW w:w="720" w:type="dxa"/>
            <w:shd w:val="clear" w:color="auto" w:fill="auto"/>
            <w:noWrap/>
          </w:tcPr>
          <w:p w14:paraId="573A7FA6" w14:textId="77777777" w:rsidR="00001823" w:rsidRPr="008D73E5" w:rsidRDefault="00001823" w:rsidP="00001823">
            <w:pPr>
              <w:spacing w:after="0" w:line="240" w:lineRule="auto"/>
              <w:jc w:val="both"/>
              <w:rPr>
                <w:rFonts w:ascii="Times New Roman" w:eastAsia="Times New Roman" w:hAnsi="Times New Roman" w:cs="Times New Roman"/>
                <w:color w:val="000000"/>
                <w:sz w:val="16"/>
                <w:szCs w:val="16"/>
                <w:lang w:eastAsia="en-PH"/>
              </w:rPr>
            </w:pPr>
          </w:p>
        </w:tc>
        <w:tc>
          <w:tcPr>
            <w:tcW w:w="1795" w:type="dxa"/>
            <w:shd w:val="clear" w:color="auto" w:fill="auto"/>
            <w:noWrap/>
          </w:tcPr>
          <w:p w14:paraId="7A3FEBFB" w14:textId="69537E6F" w:rsidR="00001823" w:rsidRPr="008D73E5" w:rsidRDefault="003F001A" w:rsidP="00001823">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 xml:space="preserve">The creation of Provincial Pharmacy and Therapeutics Committee (PTC) </w:t>
            </w:r>
            <w:r w:rsidR="005909F8" w:rsidRPr="008D73E5">
              <w:rPr>
                <w:rFonts w:ascii="Times New Roman" w:eastAsia="Times New Roman" w:hAnsi="Times New Roman" w:cs="Times New Roman"/>
                <w:color w:val="000000"/>
                <w:sz w:val="16"/>
                <w:szCs w:val="16"/>
                <w:lang w:eastAsia="en-PH"/>
              </w:rPr>
              <w:t>did</w:t>
            </w:r>
            <w:r w:rsidRPr="008D73E5">
              <w:rPr>
                <w:rFonts w:ascii="Times New Roman" w:eastAsia="Times New Roman" w:hAnsi="Times New Roman" w:cs="Times New Roman"/>
                <w:color w:val="000000"/>
                <w:sz w:val="16"/>
                <w:szCs w:val="16"/>
                <w:lang w:eastAsia="en-PH"/>
              </w:rPr>
              <w:t xml:space="preserve"> not explicitly state </w:t>
            </w:r>
            <w:r w:rsidR="005909F8" w:rsidRPr="008D73E5">
              <w:rPr>
                <w:rFonts w:ascii="Times New Roman" w:eastAsia="Times New Roman" w:hAnsi="Times New Roman" w:cs="Times New Roman"/>
                <w:color w:val="000000"/>
                <w:sz w:val="16"/>
                <w:szCs w:val="16"/>
                <w:lang w:eastAsia="en-PH"/>
              </w:rPr>
              <w:t>PTC’s</w:t>
            </w:r>
            <w:r w:rsidRPr="008D73E5">
              <w:rPr>
                <w:rFonts w:ascii="Times New Roman" w:eastAsia="Times New Roman" w:hAnsi="Times New Roman" w:cs="Times New Roman"/>
                <w:color w:val="000000"/>
                <w:sz w:val="16"/>
                <w:szCs w:val="16"/>
                <w:lang w:eastAsia="en-PH"/>
              </w:rPr>
              <w:t xml:space="preserve"> role in studying and updating the price list of drugs and medicines according to brand names and generic brands. </w:t>
            </w:r>
            <w:r w:rsidR="00981634" w:rsidRPr="008D73E5">
              <w:rPr>
                <w:rFonts w:ascii="Times New Roman" w:eastAsia="Times New Roman" w:hAnsi="Times New Roman" w:cs="Times New Roman"/>
                <w:color w:val="000000"/>
                <w:sz w:val="16"/>
                <w:szCs w:val="16"/>
                <w:lang w:eastAsia="en-PH"/>
              </w:rPr>
              <w:t>Supporting documents proving the existence and functionality of the technical committee were not yet submitted.</w:t>
            </w:r>
          </w:p>
        </w:tc>
      </w:tr>
      <w:tr w:rsidR="003F001A" w:rsidRPr="008D73E5" w14:paraId="34CA53D0" w14:textId="77777777" w:rsidTr="00D71072">
        <w:trPr>
          <w:trHeight w:val="935"/>
        </w:trPr>
        <w:tc>
          <w:tcPr>
            <w:tcW w:w="624" w:type="dxa"/>
            <w:vMerge w:val="restart"/>
            <w:shd w:val="clear" w:color="auto" w:fill="auto"/>
            <w:noWrap/>
          </w:tcPr>
          <w:p w14:paraId="521DAFB8" w14:textId="36024C86" w:rsidR="003F001A" w:rsidRPr="008D73E5" w:rsidRDefault="003F001A" w:rsidP="003F001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lastRenderedPageBreak/>
              <w:t>pp. 150-156, 2022 AAR</w:t>
            </w:r>
          </w:p>
        </w:tc>
        <w:tc>
          <w:tcPr>
            <w:tcW w:w="1708" w:type="dxa"/>
            <w:vMerge w:val="restart"/>
            <w:shd w:val="clear" w:color="auto" w:fill="auto"/>
          </w:tcPr>
          <w:p w14:paraId="57EB18B6" w14:textId="4B04BCAF" w:rsidR="003F001A" w:rsidRPr="008D73E5" w:rsidRDefault="003F001A" w:rsidP="003F001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Management was unable to fill two hundred nineteen (219) vacant plantilla positions, which have a total appropriation of ₱75,385,140.00 for salaries and wages, affecting the PGLU's effective and efficient operations and denying deserving employees the opportunity for career advancement, as well as defeating the government's development agenda to employ the citizenry. Similarly, despite the availability of vacant plantilla positions, Management has engaged 367 Job Order Contract (JOC)/Contract of Service (COS) workers who performed key activities at various PGLU offices.</w:t>
            </w:r>
          </w:p>
        </w:tc>
        <w:tc>
          <w:tcPr>
            <w:tcW w:w="2078" w:type="dxa"/>
            <w:shd w:val="clear" w:color="auto" w:fill="auto"/>
          </w:tcPr>
          <w:p w14:paraId="15A5EA3E" w14:textId="74A31932" w:rsidR="003F001A" w:rsidRPr="008D73E5" w:rsidRDefault="00EA5197" w:rsidP="003F001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sz w:val="16"/>
                <w:szCs w:val="16"/>
                <w:lang w:eastAsia="en-PH"/>
              </w:rPr>
              <w:t>We</w:t>
            </w:r>
            <w:r w:rsidR="003F001A" w:rsidRPr="008D73E5">
              <w:rPr>
                <w:rFonts w:ascii="Times New Roman" w:eastAsia="Times New Roman" w:hAnsi="Times New Roman" w:cs="Times New Roman"/>
                <w:color w:val="FF0000"/>
                <w:sz w:val="16"/>
                <w:szCs w:val="16"/>
                <w:lang w:eastAsia="en-PH"/>
              </w:rPr>
              <w:t xml:space="preserve"> </w:t>
            </w:r>
            <w:r w:rsidR="003F001A" w:rsidRPr="008D73E5">
              <w:rPr>
                <w:rFonts w:ascii="Times New Roman" w:eastAsia="Times New Roman" w:hAnsi="Times New Roman" w:cs="Times New Roman"/>
                <w:color w:val="000000"/>
                <w:sz w:val="16"/>
                <w:szCs w:val="16"/>
                <w:lang w:eastAsia="en-PH"/>
              </w:rPr>
              <w:t>recommended that the Provincial Governor, in coordination with the Human Resource Office and the PGLU Department Heads:</w:t>
            </w:r>
          </w:p>
          <w:p w14:paraId="19180865" w14:textId="77777777" w:rsidR="003F001A" w:rsidRPr="008D73E5" w:rsidRDefault="003F001A" w:rsidP="003F001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 xml:space="preserve">  </w:t>
            </w:r>
          </w:p>
          <w:p w14:paraId="08BE3B78" w14:textId="77777777" w:rsidR="003F001A" w:rsidRPr="008D73E5" w:rsidRDefault="003F001A" w:rsidP="003F001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a.</w:t>
            </w:r>
            <w:r w:rsidRPr="008D73E5">
              <w:rPr>
                <w:rFonts w:ascii="Times New Roman" w:eastAsia="Times New Roman" w:hAnsi="Times New Roman" w:cs="Times New Roman"/>
                <w:color w:val="000000"/>
                <w:sz w:val="16"/>
                <w:szCs w:val="16"/>
                <w:lang w:eastAsia="en-PH"/>
              </w:rPr>
              <w:tab/>
              <w:t>Revisit and study the organizational structure of the PGLU, particularly the staffing pattern of all its offices, and consider abolishing items that are not regarded as vital, specifically those that have been left vacant for an extended period;</w:t>
            </w:r>
          </w:p>
          <w:p w14:paraId="711FDA0D" w14:textId="372104B4" w:rsidR="003F001A" w:rsidRPr="008D73E5" w:rsidRDefault="003F001A" w:rsidP="003F001A">
            <w:pPr>
              <w:spacing w:after="0" w:line="240" w:lineRule="auto"/>
              <w:jc w:val="both"/>
              <w:rPr>
                <w:rFonts w:ascii="Times New Roman" w:eastAsia="Times New Roman" w:hAnsi="Times New Roman" w:cs="Times New Roman"/>
                <w:color w:val="000000"/>
                <w:sz w:val="16"/>
                <w:szCs w:val="16"/>
                <w:lang w:eastAsia="en-PH"/>
              </w:rPr>
            </w:pPr>
          </w:p>
        </w:tc>
        <w:tc>
          <w:tcPr>
            <w:tcW w:w="1350" w:type="dxa"/>
            <w:shd w:val="clear" w:color="auto" w:fill="auto"/>
          </w:tcPr>
          <w:p w14:paraId="6DFD200D" w14:textId="47BA30C2" w:rsidR="003F001A" w:rsidRPr="008D73E5" w:rsidRDefault="003F001A" w:rsidP="003F001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To revisit and study the organizational structure of the PGLU, particularly the staffing pattern of all its offices, and consider abolishing items that are not regarded as vital, specifically those that have been left vacant for an extended period</w:t>
            </w:r>
          </w:p>
        </w:tc>
        <w:tc>
          <w:tcPr>
            <w:tcW w:w="990" w:type="dxa"/>
            <w:shd w:val="clear" w:color="auto" w:fill="auto"/>
          </w:tcPr>
          <w:p w14:paraId="22C39254" w14:textId="7893ACE9" w:rsidR="003F001A" w:rsidRPr="008D73E5" w:rsidRDefault="003F001A" w:rsidP="003F001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OPA-HRMU</w:t>
            </w:r>
          </w:p>
        </w:tc>
        <w:tc>
          <w:tcPr>
            <w:tcW w:w="630" w:type="dxa"/>
            <w:shd w:val="clear" w:color="auto" w:fill="auto"/>
            <w:noWrap/>
          </w:tcPr>
          <w:p w14:paraId="105D9066" w14:textId="77777777" w:rsidR="003F001A" w:rsidRPr="008D73E5" w:rsidRDefault="003F001A" w:rsidP="003F001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Jan</w:t>
            </w:r>
          </w:p>
          <w:p w14:paraId="43D160E1" w14:textId="70796421" w:rsidR="003F001A" w:rsidRPr="008D73E5" w:rsidRDefault="003F001A" w:rsidP="003F001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2024</w:t>
            </w:r>
          </w:p>
        </w:tc>
        <w:tc>
          <w:tcPr>
            <w:tcW w:w="630" w:type="dxa"/>
            <w:shd w:val="clear" w:color="auto" w:fill="auto"/>
            <w:noWrap/>
          </w:tcPr>
          <w:p w14:paraId="527E72B3" w14:textId="7C034656" w:rsidR="003F001A" w:rsidRPr="008D73E5" w:rsidRDefault="003F001A" w:rsidP="003F001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Dec 2024</w:t>
            </w:r>
          </w:p>
        </w:tc>
        <w:tc>
          <w:tcPr>
            <w:tcW w:w="1071" w:type="dxa"/>
            <w:shd w:val="clear" w:color="auto" w:fill="auto"/>
            <w:noWrap/>
          </w:tcPr>
          <w:p w14:paraId="58032A7F" w14:textId="24AE574A" w:rsidR="003F001A" w:rsidRPr="008D73E5" w:rsidRDefault="003F001A" w:rsidP="003F001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Fully Implemented</w:t>
            </w:r>
          </w:p>
        </w:tc>
        <w:tc>
          <w:tcPr>
            <w:tcW w:w="909" w:type="dxa"/>
            <w:shd w:val="clear" w:color="auto" w:fill="auto"/>
            <w:noWrap/>
          </w:tcPr>
          <w:p w14:paraId="0C823271" w14:textId="49BA73A6" w:rsidR="003F001A" w:rsidRPr="008D73E5" w:rsidRDefault="003F001A" w:rsidP="003F001A">
            <w:pPr>
              <w:spacing w:after="0" w:line="240" w:lineRule="auto"/>
              <w:jc w:val="both"/>
              <w:rPr>
                <w:rFonts w:ascii="Times New Roman" w:eastAsia="Times New Roman" w:hAnsi="Times New Roman" w:cs="Times New Roman"/>
                <w:color w:val="000000"/>
                <w:sz w:val="16"/>
                <w:szCs w:val="16"/>
                <w:lang w:eastAsia="en-PH"/>
              </w:rPr>
            </w:pPr>
          </w:p>
        </w:tc>
        <w:tc>
          <w:tcPr>
            <w:tcW w:w="2160" w:type="dxa"/>
            <w:shd w:val="clear" w:color="FFFFFF" w:fill="FFFFFF"/>
          </w:tcPr>
          <w:p w14:paraId="7E534AB0" w14:textId="77777777" w:rsidR="003F001A" w:rsidRPr="008D73E5" w:rsidRDefault="003F001A" w:rsidP="003F001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The HRMU had undertaken a review of the plantilla and recommended positions that can be abolished to concerned office heads due to duplicative nature. The abolished positions are reflected in the LBP Form 3</w:t>
            </w:r>
          </w:p>
          <w:p w14:paraId="79D5C687" w14:textId="1B8CA99A" w:rsidR="003F001A" w:rsidRPr="008D73E5" w:rsidRDefault="003F001A" w:rsidP="003F001A">
            <w:pPr>
              <w:spacing w:after="0" w:line="240" w:lineRule="auto"/>
              <w:jc w:val="both"/>
              <w:rPr>
                <w:rFonts w:ascii="Times New Roman" w:eastAsia="Times New Roman" w:hAnsi="Times New Roman" w:cs="Times New Roman"/>
                <w:color w:val="000000"/>
                <w:sz w:val="16"/>
                <w:szCs w:val="16"/>
                <w:lang w:eastAsia="en-PH"/>
              </w:rPr>
            </w:pPr>
          </w:p>
        </w:tc>
        <w:tc>
          <w:tcPr>
            <w:tcW w:w="1080" w:type="dxa"/>
            <w:shd w:val="clear" w:color="auto" w:fill="auto"/>
            <w:noWrap/>
          </w:tcPr>
          <w:p w14:paraId="424BA47A" w14:textId="77777777" w:rsidR="003F001A" w:rsidRPr="008D73E5" w:rsidRDefault="003F001A" w:rsidP="003F001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September 2023, December 2023, January 2024</w:t>
            </w:r>
          </w:p>
          <w:p w14:paraId="0A6F6F59" w14:textId="77777777" w:rsidR="003F001A" w:rsidRPr="008D73E5" w:rsidRDefault="003F001A" w:rsidP="003F001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October 2024</w:t>
            </w:r>
          </w:p>
          <w:p w14:paraId="192E3310" w14:textId="77777777" w:rsidR="003F001A" w:rsidRPr="008D73E5" w:rsidRDefault="003F001A" w:rsidP="003F001A">
            <w:pPr>
              <w:spacing w:after="0" w:line="240" w:lineRule="auto"/>
              <w:jc w:val="both"/>
              <w:rPr>
                <w:rFonts w:ascii="Times New Roman" w:eastAsia="Times New Roman" w:hAnsi="Times New Roman" w:cs="Times New Roman"/>
                <w:color w:val="000000"/>
                <w:sz w:val="16"/>
                <w:szCs w:val="16"/>
                <w:lang w:eastAsia="en-PH"/>
              </w:rPr>
            </w:pPr>
          </w:p>
        </w:tc>
        <w:tc>
          <w:tcPr>
            <w:tcW w:w="1080" w:type="dxa"/>
            <w:shd w:val="clear" w:color="auto" w:fill="auto"/>
            <w:noWrap/>
          </w:tcPr>
          <w:p w14:paraId="1C69B6C5" w14:textId="700F6C51" w:rsidR="003F001A" w:rsidRPr="008D73E5" w:rsidRDefault="003F001A" w:rsidP="003F001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Not Implemented</w:t>
            </w:r>
          </w:p>
        </w:tc>
        <w:tc>
          <w:tcPr>
            <w:tcW w:w="720" w:type="dxa"/>
            <w:shd w:val="clear" w:color="auto" w:fill="auto"/>
            <w:noWrap/>
          </w:tcPr>
          <w:p w14:paraId="1E9561C2" w14:textId="77777777" w:rsidR="003F001A" w:rsidRPr="008D73E5" w:rsidRDefault="003F001A" w:rsidP="003F001A">
            <w:pPr>
              <w:spacing w:after="0" w:line="240" w:lineRule="auto"/>
              <w:jc w:val="both"/>
              <w:rPr>
                <w:rFonts w:ascii="Times New Roman" w:eastAsia="Times New Roman" w:hAnsi="Times New Roman" w:cs="Times New Roman"/>
                <w:color w:val="000000"/>
                <w:sz w:val="16"/>
                <w:szCs w:val="16"/>
                <w:lang w:eastAsia="en-PH"/>
              </w:rPr>
            </w:pPr>
          </w:p>
        </w:tc>
        <w:tc>
          <w:tcPr>
            <w:tcW w:w="720" w:type="dxa"/>
            <w:shd w:val="clear" w:color="auto" w:fill="auto"/>
            <w:noWrap/>
          </w:tcPr>
          <w:p w14:paraId="63D4202C" w14:textId="77777777" w:rsidR="003F001A" w:rsidRPr="008D73E5" w:rsidRDefault="003F001A" w:rsidP="003F001A">
            <w:pPr>
              <w:spacing w:after="0" w:line="240" w:lineRule="auto"/>
              <w:jc w:val="both"/>
              <w:rPr>
                <w:rFonts w:ascii="Times New Roman" w:eastAsia="Times New Roman" w:hAnsi="Times New Roman" w:cs="Times New Roman"/>
                <w:color w:val="000000"/>
                <w:sz w:val="16"/>
                <w:szCs w:val="16"/>
                <w:lang w:eastAsia="en-PH"/>
              </w:rPr>
            </w:pPr>
          </w:p>
        </w:tc>
        <w:tc>
          <w:tcPr>
            <w:tcW w:w="1795" w:type="dxa"/>
            <w:shd w:val="clear" w:color="auto" w:fill="auto"/>
            <w:noWrap/>
          </w:tcPr>
          <w:p w14:paraId="5BE329E0" w14:textId="502DE901" w:rsidR="003F001A" w:rsidRPr="008D73E5" w:rsidRDefault="003F001A" w:rsidP="003F001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This will be subject for further validation due to non-submission of supporting documents proving the abolishment of some positions.</w:t>
            </w:r>
          </w:p>
        </w:tc>
      </w:tr>
      <w:tr w:rsidR="003F001A" w:rsidRPr="008D73E5" w14:paraId="0AE0DE9E" w14:textId="77777777" w:rsidTr="00D71072">
        <w:trPr>
          <w:trHeight w:val="935"/>
        </w:trPr>
        <w:tc>
          <w:tcPr>
            <w:tcW w:w="624" w:type="dxa"/>
            <w:vMerge/>
            <w:shd w:val="clear" w:color="auto" w:fill="auto"/>
            <w:noWrap/>
          </w:tcPr>
          <w:p w14:paraId="7CEF5684" w14:textId="77777777" w:rsidR="003F001A" w:rsidRPr="008D73E5" w:rsidRDefault="003F001A" w:rsidP="003F001A">
            <w:pPr>
              <w:spacing w:after="0" w:line="240" w:lineRule="auto"/>
              <w:jc w:val="both"/>
              <w:rPr>
                <w:rFonts w:ascii="Times New Roman" w:eastAsia="Times New Roman" w:hAnsi="Times New Roman" w:cs="Times New Roman"/>
                <w:color w:val="000000"/>
                <w:sz w:val="16"/>
                <w:szCs w:val="16"/>
                <w:lang w:eastAsia="en-PH"/>
              </w:rPr>
            </w:pPr>
          </w:p>
        </w:tc>
        <w:tc>
          <w:tcPr>
            <w:tcW w:w="1708" w:type="dxa"/>
            <w:vMerge/>
            <w:shd w:val="clear" w:color="auto" w:fill="auto"/>
          </w:tcPr>
          <w:p w14:paraId="04D70C14" w14:textId="77777777" w:rsidR="003F001A" w:rsidRPr="008D73E5" w:rsidRDefault="003F001A" w:rsidP="003F001A">
            <w:pPr>
              <w:spacing w:after="0" w:line="240" w:lineRule="auto"/>
              <w:jc w:val="both"/>
              <w:rPr>
                <w:rFonts w:ascii="Times New Roman" w:eastAsia="Times New Roman" w:hAnsi="Times New Roman" w:cs="Times New Roman"/>
                <w:color w:val="000000"/>
                <w:sz w:val="16"/>
                <w:szCs w:val="16"/>
                <w:lang w:eastAsia="en-PH"/>
              </w:rPr>
            </w:pPr>
          </w:p>
        </w:tc>
        <w:tc>
          <w:tcPr>
            <w:tcW w:w="2078" w:type="dxa"/>
            <w:shd w:val="clear" w:color="auto" w:fill="auto"/>
          </w:tcPr>
          <w:p w14:paraId="77DD4AE3" w14:textId="28B839EC" w:rsidR="003F001A" w:rsidRPr="008D73E5" w:rsidRDefault="003F001A" w:rsidP="003F001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b.</w:t>
            </w:r>
            <w:r w:rsidRPr="008D73E5">
              <w:rPr>
                <w:rFonts w:ascii="Times New Roman" w:eastAsia="Times New Roman" w:hAnsi="Times New Roman" w:cs="Times New Roman"/>
                <w:color w:val="000000"/>
                <w:sz w:val="16"/>
                <w:szCs w:val="16"/>
                <w:lang w:eastAsia="en-PH"/>
              </w:rPr>
              <w:tab/>
              <w:t>Fill up all vacant positions that are still considered vital by hiring new employees or expediting the promotion of deserving employees;</w:t>
            </w:r>
          </w:p>
          <w:p w14:paraId="48F71423" w14:textId="3E92CF0D" w:rsidR="003F001A" w:rsidRPr="008D73E5" w:rsidRDefault="003F001A" w:rsidP="003F001A">
            <w:pPr>
              <w:spacing w:after="0" w:line="240" w:lineRule="auto"/>
              <w:jc w:val="both"/>
              <w:rPr>
                <w:rFonts w:ascii="Times New Roman" w:eastAsia="Times New Roman" w:hAnsi="Times New Roman" w:cs="Times New Roman"/>
                <w:color w:val="000000"/>
                <w:sz w:val="16"/>
                <w:szCs w:val="16"/>
                <w:lang w:eastAsia="en-PH"/>
              </w:rPr>
            </w:pPr>
          </w:p>
        </w:tc>
        <w:tc>
          <w:tcPr>
            <w:tcW w:w="1350" w:type="dxa"/>
            <w:shd w:val="clear" w:color="auto" w:fill="auto"/>
          </w:tcPr>
          <w:p w14:paraId="49CC5762" w14:textId="0B453A1A" w:rsidR="003F001A" w:rsidRPr="008D73E5" w:rsidRDefault="003F001A" w:rsidP="003F001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To fill up all vacant positions that are still considered vital by hiring new employees or expediting the promotion of deserving employees</w:t>
            </w:r>
          </w:p>
        </w:tc>
        <w:tc>
          <w:tcPr>
            <w:tcW w:w="990" w:type="dxa"/>
            <w:shd w:val="clear" w:color="auto" w:fill="auto"/>
          </w:tcPr>
          <w:p w14:paraId="3F412E2E" w14:textId="123DBA05" w:rsidR="003F001A" w:rsidRPr="008D73E5" w:rsidRDefault="003F001A" w:rsidP="003F001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OPA-HRMU</w:t>
            </w:r>
          </w:p>
        </w:tc>
        <w:tc>
          <w:tcPr>
            <w:tcW w:w="630" w:type="dxa"/>
            <w:shd w:val="clear" w:color="auto" w:fill="auto"/>
            <w:noWrap/>
          </w:tcPr>
          <w:p w14:paraId="73643087" w14:textId="77777777" w:rsidR="003F001A" w:rsidRPr="008D73E5" w:rsidRDefault="003F001A" w:rsidP="003F001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Jan</w:t>
            </w:r>
          </w:p>
          <w:p w14:paraId="429583E9" w14:textId="65A6AC71" w:rsidR="003F001A" w:rsidRPr="008D73E5" w:rsidRDefault="003F001A" w:rsidP="003F001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2024</w:t>
            </w:r>
          </w:p>
        </w:tc>
        <w:tc>
          <w:tcPr>
            <w:tcW w:w="630" w:type="dxa"/>
            <w:shd w:val="clear" w:color="auto" w:fill="auto"/>
            <w:noWrap/>
          </w:tcPr>
          <w:p w14:paraId="7CF25C61" w14:textId="46325F90" w:rsidR="003F001A" w:rsidRPr="008D73E5" w:rsidRDefault="003F001A" w:rsidP="003F001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Dec 2024</w:t>
            </w:r>
          </w:p>
        </w:tc>
        <w:tc>
          <w:tcPr>
            <w:tcW w:w="1071" w:type="dxa"/>
            <w:shd w:val="clear" w:color="auto" w:fill="auto"/>
            <w:noWrap/>
          </w:tcPr>
          <w:p w14:paraId="78CEF42A" w14:textId="1005C842" w:rsidR="003F001A" w:rsidRPr="008D73E5" w:rsidRDefault="003F001A" w:rsidP="003F001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Partially Implemented</w:t>
            </w:r>
          </w:p>
        </w:tc>
        <w:tc>
          <w:tcPr>
            <w:tcW w:w="909" w:type="dxa"/>
            <w:shd w:val="clear" w:color="auto" w:fill="auto"/>
            <w:noWrap/>
          </w:tcPr>
          <w:p w14:paraId="44ECD4FC" w14:textId="77777777" w:rsidR="003F001A" w:rsidRPr="008D73E5" w:rsidRDefault="003F001A" w:rsidP="003F001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The conduct of  Human Resource Merit Promotion and Selection Board (HRMPSB) interviews or deliberation is spread on a monthly basis</w:t>
            </w:r>
          </w:p>
          <w:p w14:paraId="3679E412" w14:textId="393BC477" w:rsidR="003F001A" w:rsidRPr="008D73E5" w:rsidRDefault="003F001A" w:rsidP="003F001A">
            <w:pPr>
              <w:spacing w:after="0" w:line="240" w:lineRule="auto"/>
              <w:jc w:val="both"/>
              <w:rPr>
                <w:rFonts w:ascii="Times New Roman" w:eastAsia="Times New Roman" w:hAnsi="Times New Roman" w:cs="Times New Roman"/>
                <w:color w:val="000000"/>
                <w:sz w:val="16"/>
                <w:szCs w:val="16"/>
                <w:lang w:eastAsia="en-PH"/>
              </w:rPr>
            </w:pPr>
          </w:p>
        </w:tc>
        <w:tc>
          <w:tcPr>
            <w:tcW w:w="2160" w:type="dxa"/>
            <w:shd w:val="clear" w:color="FFFFFF" w:fill="FFFFFF"/>
          </w:tcPr>
          <w:p w14:paraId="7D2F6745" w14:textId="660D5CBF" w:rsidR="003F001A" w:rsidRPr="008D73E5" w:rsidRDefault="003F001A" w:rsidP="003F001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Filling-up of positions is on-going and 216 positions have already been filled up, as of October 11, 2024</w:t>
            </w:r>
          </w:p>
        </w:tc>
        <w:tc>
          <w:tcPr>
            <w:tcW w:w="1080" w:type="dxa"/>
            <w:shd w:val="clear" w:color="auto" w:fill="auto"/>
            <w:noWrap/>
          </w:tcPr>
          <w:p w14:paraId="4B53C743" w14:textId="77777777" w:rsidR="003F001A" w:rsidRPr="008D73E5" w:rsidRDefault="003F001A" w:rsidP="003F001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September 2023, December 2023, January 2024</w:t>
            </w:r>
          </w:p>
          <w:p w14:paraId="68102224" w14:textId="77777777" w:rsidR="003F001A" w:rsidRPr="008D73E5" w:rsidRDefault="003F001A" w:rsidP="003F001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October 2024</w:t>
            </w:r>
          </w:p>
          <w:p w14:paraId="1E99AF04" w14:textId="77777777" w:rsidR="003F001A" w:rsidRPr="008D73E5" w:rsidRDefault="003F001A" w:rsidP="003F001A">
            <w:pPr>
              <w:spacing w:after="0" w:line="240" w:lineRule="auto"/>
              <w:jc w:val="both"/>
              <w:rPr>
                <w:rFonts w:ascii="Times New Roman" w:eastAsia="Times New Roman" w:hAnsi="Times New Roman" w:cs="Times New Roman"/>
                <w:color w:val="000000"/>
                <w:sz w:val="16"/>
                <w:szCs w:val="16"/>
                <w:lang w:eastAsia="en-PH"/>
              </w:rPr>
            </w:pPr>
          </w:p>
        </w:tc>
        <w:tc>
          <w:tcPr>
            <w:tcW w:w="1080" w:type="dxa"/>
            <w:shd w:val="clear" w:color="auto" w:fill="auto"/>
            <w:noWrap/>
          </w:tcPr>
          <w:p w14:paraId="08DBE421" w14:textId="4DFA9FE3" w:rsidR="003F001A" w:rsidRPr="008D73E5" w:rsidRDefault="003F001A" w:rsidP="003F001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Not Implemented</w:t>
            </w:r>
          </w:p>
        </w:tc>
        <w:tc>
          <w:tcPr>
            <w:tcW w:w="720" w:type="dxa"/>
            <w:shd w:val="clear" w:color="auto" w:fill="auto"/>
            <w:noWrap/>
          </w:tcPr>
          <w:p w14:paraId="76CB77E3" w14:textId="77777777" w:rsidR="003F001A" w:rsidRPr="008D73E5" w:rsidRDefault="003F001A" w:rsidP="003F001A">
            <w:pPr>
              <w:spacing w:after="0" w:line="240" w:lineRule="auto"/>
              <w:jc w:val="both"/>
              <w:rPr>
                <w:rFonts w:ascii="Times New Roman" w:eastAsia="Times New Roman" w:hAnsi="Times New Roman" w:cs="Times New Roman"/>
                <w:color w:val="000000"/>
                <w:sz w:val="16"/>
                <w:szCs w:val="16"/>
                <w:lang w:eastAsia="en-PH"/>
              </w:rPr>
            </w:pPr>
          </w:p>
        </w:tc>
        <w:tc>
          <w:tcPr>
            <w:tcW w:w="720" w:type="dxa"/>
            <w:shd w:val="clear" w:color="auto" w:fill="auto"/>
            <w:noWrap/>
          </w:tcPr>
          <w:p w14:paraId="76C33E9D" w14:textId="77777777" w:rsidR="003F001A" w:rsidRPr="008D73E5" w:rsidRDefault="003F001A" w:rsidP="003F001A">
            <w:pPr>
              <w:spacing w:after="0" w:line="240" w:lineRule="auto"/>
              <w:jc w:val="both"/>
              <w:rPr>
                <w:rFonts w:ascii="Times New Roman" w:eastAsia="Times New Roman" w:hAnsi="Times New Roman" w:cs="Times New Roman"/>
                <w:color w:val="000000"/>
                <w:sz w:val="16"/>
                <w:szCs w:val="16"/>
                <w:lang w:eastAsia="en-PH"/>
              </w:rPr>
            </w:pPr>
          </w:p>
        </w:tc>
        <w:tc>
          <w:tcPr>
            <w:tcW w:w="1795" w:type="dxa"/>
            <w:shd w:val="clear" w:color="auto" w:fill="auto"/>
            <w:noWrap/>
          </w:tcPr>
          <w:p w14:paraId="50659437" w14:textId="77777777" w:rsidR="003F001A" w:rsidRPr="008D73E5" w:rsidRDefault="003F001A" w:rsidP="003F001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The PGLU is still in the process of implementing the recommendation.</w:t>
            </w:r>
          </w:p>
          <w:p w14:paraId="3B4616AE" w14:textId="77777777" w:rsidR="003F001A" w:rsidRPr="008D73E5" w:rsidRDefault="003F001A" w:rsidP="003F001A">
            <w:pPr>
              <w:spacing w:after="0" w:line="240" w:lineRule="auto"/>
              <w:jc w:val="both"/>
              <w:rPr>
                <w:rFonts w:ascii="Times New Roman" w:eastAsia="Times New Roman" w:hAnsi="Times New Roman" w:cs="Times New Roman"/>
                <w:color w:val="000000"/>
                <w:sz w:val="16"/>
                <w:szCs w:val="16"/>
                <w:lang w:eastAsia="en-PH"/>
              </w:rPr>
            </w:pPr>
          </w:p>
        </w:tc>
      </w:tr>
      <w:tr w:rsidR="003F001A" w:rsidRPr="008D73E5" w14:paraId="196D65C6" w14:textId="77777777" w:rsidTr="003B46F1">
        <w:trPr>
          <w:trHeight w:val="67"/>
        </w:trPr>
        <w:tc>
          <w:tcPr>
            <w:tcW w:w="624" w:type="dxa"/>
            <w:vMerge/>
            <w:shd w:val="clear" w:color="auto" w:fill="auto"/>
            <w:noWrap/>
          </w:tcPr>
          <w:p w14:paraId="71095848" w14:textId="77777777" w:rsidR="003F001A" w:rsidRPr="008D73E5" w:rsidRDefault="003F001A" w:rsidP="003F001A">
            <w:pPr>
              <w:spacing w:after="0" w:line="240" w:lineRule="auto"/>
              <w:jc w:val="both"/>
              <w:rPr>
                <w:rFonts w:ascii="Times New Roman" w:eastAsia="Times New Roman" w:hAnsi="Times New Roman" w:cs="Times New Roman"/>
                <w:color w:val="000000"/>
                <w:sz w:val="16"/>
                <w:szCs w:val="16"/>
                <w:lang w:eastAsia="en-PH"/>
              </w:rPr>
            </w:pPr>
          </w:p>
        </w:tc>
        <w:tc>
          <w:tcPr>
            <w:tcW w:w="1708" w:type="dxa"/>
            <w:vMerge/>
            <w:shd w:val="clear" w:color="auto" w:fill="auto"/>
          </w:tcPr>
          <w:p w14:paraId="0E8CB3E7" w14:textId="77777777" w:rsidR="003F001A" w:rsidRPr="008D73E5" w:rsidRDefault="003F001A" w:rsidP="003F001A">
            <w:pPr>
              <w:spacing w:after="0" w:line="240" w:lineRule="auto"/>
              <w:jc w:val="both"/>
              <w:rPr>
                <w:rFonts w:ascii="Times New Roman" w:eastAsia="Times New Roman" w:hAnsi="Times New Roman" w:cs="Times New Roman"/>
                <w:color w:val="000000"/>
                <w:sz w:val="16"/>
                <w:szCs w:val="16"/>
                <w:lang w:eastAsia="en-PH"/>
              </w:rPr>
            </w:pPr>
          </w:p>
        </w:tc>
        <w:tc>
          <w:tcPr>
            <w:tcW w:w="2078" w:type="dxa"/>
            <w:shd w:val="clear" w:color="auto" w:fill="auto"/>
          </w:tcPr>
          <w:p w14:paraId="66B11697" w14:textId="66B1A0ED" w:rsidR="003F001A" w:rsidRPr="008D73E5" w:rsidRDefault="003F001A" w:rsidP="003F001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c.</w:t>
            </w:r>
            <w:r w:rsidRPr="008D73E5">
              <w:rPr>
                <w:rFonts w:ascii="Times New Roman" w:eastAsia="Times New Roman" w:hAnsi="Times New Roman" w:cs="Times New Roman"/>
                <w:color w:val="000000"/>
                <w:sz w:val="16"/>
                <w:szCs w:val="16"/>
                <w:lang w:eastAsia="en-PH"/>
              </w:rPr>
              <w:tab/>
              <w:t>Stop the practice of creating new vacant positions that would later be abolished to avoid having unused appropriated funds that could have been appropriated to other priority projects;</w:t>
            </w:r>
          </w:p>
          <w:p w14:paraId="46DE4E34" w14:textId="47779BD5" w:rsidR="003F001A" w:rsidRPr="008D73E5" w:rsidRDefault="003F001A" w:rsidP="003F001A">
            <w:pPr>
              <w:spacing w:after="0" w:line="240" w:lineRule="auto"/>
              <w:jc w:val="both"/>
              <w:rPr>
                <w:rFonts w:ascii="Times New Roman" w:eastAsia="Times New Roman" w:hAnsi="Times New Roman" w:cs="Times New Roman"/>
                <w:color w:val="000000"/>
                <w:sz w:val="16"/>
                <w:szCs w:val="16"/>
                <w:lang w:eastAsia="en-PH"/>
              </w:rPr>
            </w:pPr>
          </w:p>
        </w:tc>
        <w:tc>
          <w:tcPr>
            <w:tcW w:w="1350" w:type="dxa"/>
            <w:shd w:val="clear" w:color="auto" w:fill="auto"/>
          </w:tcPr>
          <w:p w14:paraId="11C0CA24" w14:textId="77777777" w:rsidR="003F001A" w:rsidRPr="008D73E5" w:rsidRDefault="003F001A" w:rsidP="003F001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To stop the practice of creating new vacant positions that would later be abolished to avoid having unused appropriated funds that could have been appropriated to other priority projects</w:t>
            </w:r>
          </w:p>
          <w:p w14:paraId="596AFDF3" w14:textId="3377B0A7" w:rsidR="00EF381E" w:rsidRPr="008D73E5" w:rsidRDefault="00EF381E" w:rsidP="003F001A">
            <w:pPr>
              <w:spacing w:after="0" w:line="240" w:lineRule="auto"/>
              <w:jc w:val="both"/>
              <w:rPr>
                <w:rFonts w:ascii="Times New Roman" w:eastAsia="Times New Roman" w:hAnsi="Times New Roman" w:cs="Times New Roman"/>
                <w:color w:val="000000"/>
                <w:sz w:val="16"/>
                <w:szCs w:val="16"/>
                <w:lang w:eastAsia="en-PH"/>
              </w:rPr>
            </w:pPr>
          </w:p>
        </w:tc>
        <w:tc>
          <w:tcPr>
            <w:tcW w:w="990" w:type="dxa"/>
            <w:shd w:val="clear" w:color="auto" w:fill="auto"/>
          </w:tcPr>
          <w:p w14:paraId="789D440B" w14:textId="2B65F1E0" w:rsidR="003F001A" w:rsidRPr="008D73E5" w:rsidRDefault="003F001A" w:rsidP="003F001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lastRenderedPageBreak/>
              <w:t>OPA-HRMU</w:t>
            </w:r>
          </w:p>
        </w:tc>
        <w:tc>
          <w:tcPr>
            <w:tcW w:w="630" w:type="dxa"/>
            <w:shd w:val="clear" w:color="auto" w:fill="auto"/>
            <w:noWrap/>
          </w:tcPr>
          <w:p w14:paraId="1214CDAC" w14:textId="77777777" w:rsidR="003F001A" w:rsidRPr="008D73E5" w:rsidRDefault="003F001A" w:rsidP="003F001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Jan</w:t>
            </w:r>
          </w:p>
          <w:p w14:paraId="444841FF" w14:textId="4322F92E" w:rsidR="003F001A" w:rsidRPr="008D73E5" w:rsidRDefault="003F001A" w:rsidP="003F001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2024</w:t>
            </w:r>
          </w:p>
        </w:tc>
        <w:tc>
          <w:tcPr>
            <w:tcW w:w="630" w:type="dxa"/>
            <w:shd w:val="clear" w:color="auto" w:fill="auto"/>
            <w:noWrap/>
          </w:tcPr>
          <w:p w14:paraId="2318B1F9" w14:textId="2FBE2E4E" w:rsidR="003F001A" w:rsidRPr="008D73E5" w:rsidRDefault="003F001A" w:rsidP="003F001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Dec 2024</w:t>
            </w:r>
          </w:p>
        </w:tc>
        <w:tc>
          <w:tcPr>
            <w:tcW w:w="1071" w:type="dxa"/>
            <w:shd w:val="clear" w:color="auto" w:fill="auto"/>
            <w:noWrap/>
          </w:tcPr>
          <w:p w14:paraId="05706B3D" w14:textId="644E4F3E" w:rsidR="003F001A" w:rsidRPr="008D73E5" w:rsidRDefault="003F001A" w:rsidP="003F001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Fully Implemented</w:t>
            </w:r>
          </w:p>
        </w:tc>
        <w:tc>
          <w:tcPr>
            <w:tcW w:w="909" w:type="dxa"/>
            <w:shd w:val="clear" w:color="auto" w:fill="auto"/>
            <w:noWrap/>
          </w:tcPr>
          <w:p w14:paraId="44CEA51A" w14:textId="77777777" w:rsidR="003F001A" w:rsidRPr="008D73E5" w:rsidRDefault="003F001A" w:rsidP="003F001A">
            <w:pPr>
              <w:spacing w:after="0" w:line="240" w:lineRule="auto"/>
              <w:jc w:val="both"/>
              <w:rPr>
                <w:rFonts w:ascii="Times New Roman" w:eastAsia="Times New Roman" w:hAnsi="Times New Roman" w:cs="Times New Roman"/>
                <w:color w:val="000000"/>
                <w:sz w:val="16"/>
                <w:szCs w:val="16"/>
                <w:lang w:eastAsia="en-PH"/>
              </w:rPr>
            </w:pPr>
          </w:p>
        </w:tc>
        <w:tc>
          <w:tcPr>
            <w:tcW w:w="2160" w:type="dxa"/>
            <w:shd w:val="clear" w:color="FFFFFF" w:fill="FFFFFF"/>
          </w:tcPr>
          <w:p w14:paraId="46A0BB26" w14:textId="04C88ABA" w:rsidR="003F001A" w:rsidRPr="008D73E5" w:rsidRDefault="003F001A" w:rsidP="003F001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Guided  the different offices in the  study of  the  priority positions to be created/retained and the abolition of  positions that are less vital in the execution of the office PPAs.</w:t>
            </w:r>
          </w:p>
        </w:tc>
        <w:tc>
          <w:tcPr>
            <w:tcW w:w="1080" w:type="dxa"/>
            <w:shd w:val="clear" w:color="auto" w:fill="auto"/>
            <w:noWrap/>
          </w:tcPr>
          <w:p w14:paraId="7E8868DC" w14:textId="77777777" w:rsidR="003F001A" w:rsidRPr="008D73E5" w:rsidRDefault="003F001A" w:rsidP="003F001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September 2023, December 2023, January 2024</w:t>
            </w:r>
          </w:p>
          <w:p w14:paraId="522BB58F" w14:textId="77777777" w:rsidR="003F001A" w:rsidRPr="008D73E5" w:rsidRDefault="003F001A" w:rsidP="003F001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October 2024</w:t>
            </w:r>
          </w:p>
          <w:p w14:paraId="1F387F71" w14:textId="77777777" w:rsidR="003F001A" w:rsidRPr="008D73E5" w:rsidRDefault="003F001A" w:rsidP="003F001A">
            <w:pPr>
              <w:spacing w:after="0" w:line="240" w:lineRule="auto"/>
              <w:jc w:val="both"/>
              <w:rPr>
                <w:rFonts w:ascii="Times New Roman" w:eastAsia="Times New Roman" w:hAnsi="Times New Roman" w:cs="Times New Roman"/>
                <w:color w:val="000000"/>
                <w:sz w:val="16"/>
                <w:szCs w:val="16"/>
                <w:lang w:eastAsia="en-PH"/>
              </w:rPr>
            </w:pPr>
          </w:p>
        </w:tc>
        <w:tc>
          <w:tcPr>
            <w:tcW w:w="1080" w:type="dxa"/>
            <w:shd w:val="clear" w:color="auto" w:fill="auto"/>
            <w:noWrap/>
          </w:tcPr>
          <w:p w14:paraId="557DD556" w14:textId="2BE1CE03" w:rsidR="003F001A" w:rsidRPr="008D73E5" w:rsidRDefault="003F001A" w:rsidP="003F001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Not Implemented</w:t>
            </w:r>
          </w:p>
        </w:tc>
        <w:tc>
          <w:tcPr>
            <w:tcW w:w="720" w:type="dxa"/>
            <w:shd w:val="clear" w:color="auto" w:fill="auto"/>
            <w:noWrap/>
          </w:tcPr>
          <w:p w14:paraId="576E226D" w14:textId="77777777" w:rsidR="003F001A" w:rsidRPr="008D73E5" w:rsidRDefault="003F001A" w:rsidP="003F001A">
            <w:pPr>
              <w:spacing w:after="0" w:line="240" w:lineRule="auto"/>
              <w:jc w:val="both"/>
              <w:rPr>
                <w:rFonts w:ascii="Times New Roman" w:eastAsia="Times New Roman" w:hAnsi="Times New Roman" w:cs="Times New Roman"/>
                <w:color w:val="000000"/>
                <w:sz w:val="16"/>
                <w:szCs w:val="16"/>
                <w:lang w:eastAsia="en-PH"/>
              </w:rPr>
            </w:pPr>
          </w:p>
        </w:tc>
        <w:tc>
          <w:tcPr>
            <w:tcW w:w="720" w:type="dxa"/>
            <w:shd w:val="clear" w:color="auto" w:fill="auto"/>
            <w:noWrap/>
          </w:tcPr>
          <w:p w14:paraId="372B95CD" w14:textId="77777777" w:rsidR="003F001A" w:rsidRPr="008D73E5" w:rsidRDefault="003F001A" w:rsidP="003F001A">
            <w:pPr>
              <w:spacing w:after="0" w:line="240" w:lineRule="auto"/>
              <w:jc w:val="both"/>
              <w:rPr>
                <w:rFonts w:ascii="Times New Roman" w:eastAsia="Times New Roman" w:hAnsi="Times New Roman" w:cs="Times New Roman"/>
                <w:color w:val="000000"/>
                <w:sz w:val="16"/>
                <w:szCs w:val="16"/>
                <w:lang w:eastAsia="en-PH"/>
              </w:rPr>
            </w:pPr>
          </w:p>
        </w:tc>
        <w:tc>
          <w:tcPr>
            <w:tcW w:w="1795" w:type="dxa"/>
            <w:shd w:val="clear" w:color="auto" w:fill="auto"/>
            <w:noWrap/>
          </w:tcPr>
          <w:p w14:paraId="1E1EAA06" w14:textId="29FCD8C6" w:rsidR="003F001A" w:rsidRPr="008D73E5" w:rsidRDefault="003F001A" w:rsidP="003F001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 xml:space="preserve">This will be subject for further validation </w:t>
            </w:r>
            <w:r w:rsidR="003B46F1" w:rsidRPr="008D73E5">
              <w:rPr>
                <w:rFonts w:ascii="Times New Roman" w:eastAsia="Times New Roman" w:hAnsi="Times New Roman" w:cs="Times New Roman"/>
                <w:color w:val="000000"/>
                <w:sz w:val="16"/>
                <w:szCs w:val="16"/>
                <w:lang w:eastAsia="en-PH"/>
              </w:rPr>
              <w:t>because t</w:t>
            </w:r>
            <w:r w:rsidRPr="008D73E5">
              <w:rPr>
                <w:rFonts w:ascii="Times New Roman" w:eastAsia="Times New Roman" w:hAnsi="Times New Roman" w:cs="Times New Roman"/>
                <w:color w:val="000000"/>
                <w:sz w:val="16"/>
                <w:szCs w:val="16"/>
                <w:lang w:eastAsia="en-PH"/>
              </w:rPr>
              <w:t>he documents to substantiate its implementation were not yet presented.</w:t>
            </w:r>
          </w:p>
        </w:tc>
      </w:tr>
      <w:tr w:rsidR="003B46F1" w:rsidRPr="008D73E5" w14:paraId="0679450F" w14:textId="77777777" w:rsidTr="00D71072">
        <w:trPr>
          <w:trHeight w:val="935"/>
        </w:trPr>
        <w:tc>
          <w:tcPr>
            <w:tcW w:w="624" w:type="dxa"/>
            <w:shd w:val="clear" w:color="auto" w:fill="auto"/>
            <w:noWrap/>
          </w:tcPr>
          <w:p w14:paraId="66842B4B" w14:textId="58F69218" w:rsidR="003B46F1" w:rsidRPr="008D73E5" w:rsidRDefault="003B46F1" w:rsidP="003B46F1">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pp. 61-64, 2021 AAR</w:t>
            </w:r>
          </w:p>
        </w:tc>
        <w:tc>
          <w:tcPr>
            <w:tcW w:w="1708" w:type="dxa"/>
            <w:shd w:val="clear" w:color="auto" w:fill="auto"/>
          </w:tcPr>
          <w:p w14:paraId="048D6C56" w14:textId="429A6C7D" w:rsidR="003B46F1" w:rsidRPr="008D73E5" w:rsidRDefault="003B46F1" w:rsidP="003B46F1">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Lack of proper planning and coordination with the DOH CHD-I, Municipalities and barangays resulted in the delays in the full liquidation of Covid-19 Special Risk Allowance (SRA) of eligible health workers amounting to ₱37,615,418.18 covering the period December 20, 2020 to April 30, 2021 leaving an undisbursed amount of ₱17,537,748.02 as of December 31, 2021 which consequently incumbered the release of the funding for the same SRA covering the period May 1, 2021 to June 30, 2021.</w:t>
            </w:r>
          </w:p>
          <w:p w14:paraId="777DD58D" w14:textId="3940CEC7" w:rsidR="003B46F1" w:rsidRPr="008D73E5" w:rsidRDefault="003B46F1" w:rsidP="003B46F1">
            <w:pPr>
              <w:spacing w:after="0" w:line="240" w:lineRule="auto"/>
              <w:jc w:val="both"/>
              <w:rPr>
                <w:rFonts w:ascii="Times New Roman" w:eastAsia="Times New Roman" w:hAnsi="Times New Roman" w:cs="Times New Roman"/>
                <w:color w:val="000000"/>
                <w:sz w:val="16"/>
                <w:szCs w:val="16"/>
                <w:lang w:eastAsia="en-PH"/>
              </w:rPr>
            </w:pPr>
          </w:p>
        </w:tc>
        <w:tc>
          <w:tcPr>
            <w:tcW w:w="2078" w:type="dxa"/>
            <w:shd w:val="clear" w:color="auto" w:fill="auto"/>
          </w:tcPr>
          <w:p w14:paraId="31768559" w14:textId="1CD63C29" w:rsidR="003B46F1" w:rsidRPr="008D73E5" w:rsidRDefault="00EA5197" w:rsidP="003B46F1">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sz w:val="16"/>
                <w:szCs w:val="16"/>
                <w:lang w:eastAsia="en-PH"/>
              </w:rPr>
              <w:t>We</w:t>
            </w:r>
            <w:r w:rsidR="003B46F1" w:rsidRPr="008D73E5">
              <w:rPr>
                <w:rFonts w:ascii="Times New Roman" w:eastAsia="Times New Roman" w:hAnsi="Times New Roman" w:cs="Times New Roman"/>
                <w:color w:val="FF0000"/>
                <w:sz w:val="16"/>
                <w:szCs w:val="16"/>
                <w:lang w:eastAsia="en-PH"/>
              </w:rPr>
              <w:t xml:space="preserve"> </w:t>
            </w:r>
            <w:r w:rsidR="003B46F1" w:rsidRPr="008D73E5">
              <w:rPr>
                <w:rFonts w:ascii="Times New Roman" w:eastAsia="Times New Roman" w:hAnsi="Times New Roman" w:cs="Times New Roman"/>
                <w:color w:val="000000"/>
                <w:sz w:val="16"/>
                <w:szCs w:val="16"/>
                <w:lang w:eastAsia="en-PH"/>
              </w:rPr>
              <w:t>recommended that the Provincial Governor direct the Provincial Health Officer in coordination with the Provincial Accountant to facilitate the creation of a database of all the public health workers in La Union, regardless of nature of appointment, by coordinating with the LGUs within their jurisdiction.</w:t>
            </w:r>
          </w:p>
        </w:tc>
        <w:tc>
          <w:tcPr>
            <w:tcW w:w="1350" w:type="dxa"/>
            <w:shd w:val="clear" w:color="auto" w:fill="auto"/>
          </w:tcPr>
          <w:p w14:paraId="2AE67C61" w14:textId="6DDB3DCE" w:rsidR="003B46F1" w:rsidRPr="008D73E5" w:rsidRDefault="003B46F1" w:rsidP="003B46F1">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To facilitate the creation of a database of all the public health workers in La Union, regardless of nature of appointment, by coordinating with the LGUs within their jurisdiction</w:t>
            </w:r>
          </w:p>
        </w:tc>
        <w:tc>
          <w:tcPr>
            <w:tcW w:w="990" w:type="dxa"/>
            <w:shd w:val="clear" w:color="auto" w:fill="auto"/>
          </w:tcPr>
          <w:p w14:paraId="673E4EEE" w14:textId="79D59D3A" w:rsidR="003B46F1" w:rsidRPr="008D73E5" w:rsidRDefault="003B46F1" w:rsidP="003B46F1">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PHO</w:t>
            </w:r>
          </w:p>
        </w:tc>
        <w:tc>
          <w:tcPr>
            <w:tcW w:w="630" w:type="dxa"/>
            <w:shd w:val="clear" w:color="auto" w:fill="auto"/>
            <w:noWrap/>
          </w:tcPr>
          <w:p w14:paraId="6FE5D7D9" w14:textId="77777777" w:rsidR="003B46F1" w:rsidRPr="008D73E5" w:rsidRDefault="003B46F1" w:rsidP="003B46F1">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Jan</w:t>
            </w:r>
          </w:p>
          <w:p w14:paraId="5C66FB6B" w14:textId="5F969671" w:rsidR="003B46F1" w:rsidRPr="008D73E5" w:rsidRDefault="003B46F1" w:rsidP="003B46F1">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2024</w:t>
            </w:r>
          </w:p>
        </w:tc>
        <w:tc>
          <w:tcPr>
            <w:tcW w:w="630" w:type="dxa"/>
            <w:shd w:val="clear" w:color="auto" w:fill="auto"/>
            <w:noWrap/>
          </w:tcPr>
          <w:p w14:paraId="75C8147B" w14:textId="2F165B92" w:rsidR="003B46F1" w:rsidRPr="008D73E5" w:rsidRDefault="003B46F1" w:rsidP="003B46F1">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Dec 2024</w:t>
            </w:r>
          </w:p>
        </w:tc>
        <w:tc>
          <w:tcPr>
            <w:tcW w:w="1071" w:type="dxa"/>
            <w:shd w:val="clear" w:color="auto" w:fill="auto"/>
            <w:noWrap/>
          </w:tcPr>
          <w:p w14:paraId="17C6A002" w14:textId="78212F1B" w:rsidR="003B46F1" w:rsidRPr="008D73E5" w:rsidRDefault="003B46F1" w:rsidP="003B46F1">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Partially Implemented</w:t>
            </w:r>
          </w:p>
        </w:tc>
        <w:tc>
          <w:tcPr>
            <w:tcW w:w="909" w:type="dxa"/>
            <w:shd w:val="clear" w:color="auto" w:fill="auto"/>
            <w:noWrap/>
          </w:tcPr>
          <w:p w14:paraId="39F520CD" w14:textId="57AF50FC" w:rsidR="003B46F1" w:rsidRPr="008D73E5" w:rsidRDefault="003B46F1" w:rsidP="003B46F1">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Data banking of all public health workers in La Union is on-going.</w:t>
            </w:r>
          </w:p>
        </w:tc>
        <w:tc>
          <w:tcPr>
            <w:tcW w:w="2160" w:type="dxa"/>
            <w:shd w:val="clear" w:color="FFFFFF" w:fill="FFFFFF"/>
          </w:tcPr>
          <w:p w14:paraId="5B8D9F85" w14:textId="5FEDE690" w:rsidR="003B46F1" w:rsidRPr="008D73E5" w:rsidRDefault="003B46F1" w:rsidP="003B46F1">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Frontliners Database System (FDS) was created by ICTU for the data banking of all public health workers (PHWs) in La Union;</w:t>
            </w:r>
          </w:p>
          <w:p w14:paraId="632D9292" w14:textId="77777777" w:rsidR="003B46F1" w:rsidRPr="008D73E5" w:rsidRDefault="003B46F1" w:rsidP="003B46F1">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 xml:space="preserve">- Listed as one of the agenda in the next Provincial Health Board (PHB) meeting to seek the assistance of the Association of Municipal Health Officers of the Philippines (AMHOP) – La Union Chapter for the updating of the list and profile of PHWs in their respective LGUs as needed in the FDS; </w:t>
            </w:r>
          </w:p>
          <w:p w14:paraId="0BF83B88" w14:textId="2603C1DA" w:rsidR="003B46F1" w:rsidRPr="008D73E5" w:rsidRDefault="003B46F1" w:rsidP="003B46F1">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 Population of data/profile of PHWs in the FDS</w:t>
            </w:r>
          </w:p>
        </w:tc>
        <w:tc>
          <w:tcPr>
            <w:tcW w:w="1080" w:type="dxa"/>
            <w:shd w:val="clear" w:color="auto" w:fill="auto"/>
            <w:noWrap/>
          </w:tcPr>
          <w:p w14:paraId="5400C039" w14:textId="77777777" w:rsidR="003B46F1" w:rsidRPr="008D73E5" w:rsidRDefault="003B46F1" w:rsidP="003B46F1">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September 2023, December 2023, January 2024</w:t>
            </w:r>
          </w:p>
          <w:p w14:paraId="3BDB2CF0" w14:textId="77777777" w:rsidR="003B46F1" w:rsidRPr="008D73E5" w:rsidRDefault="003B46F1" w:rsidP="003B46F1">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October 2024</w:t>
            </w:r>
          </w:p>
          <w:p w14:paraId="4D1088D4" w14:textId="77777777" w:rsidR="003B46F1" w:rsidRPr="008D73E5" w:rsidRDefault="003B46F1" w:rsidP="003B46F1">
            <w:pPr>
              <w:spacing w:after="0" w:line="240" w:lineRule="auto"/>
              <w:jc w:val="both"/>
              <w:rPr>
                <w:rFonts w:ascii="Times New Roman" w:eastAsia="Times New Roman" w:hAnsi="Times New Roman" w:cs="Times New Roman"/>
                <w:color w:val="000000"/>
                <w:sz w:val="16"/>
                <w:szCs w:val="16"/>
                <w:lang w:eastAsia="en-PH"/>
              </w:rPr>
            </w:pPr>
          </w:p>
        </w:tc>
        <w:tc>
          <w:tcPr>
            <w:tcW w:w="1080" w:type="dxa"/>
            <w:shd w:val="clear" w:color="auto" w:fill="auto"/>
            <w:noWrap/>
          </w:tcPr>
          <w:p w14:paraId="0E5DFE3E" w14:textId="6257D20C" w:rsidR="003B46F1" w:rsidRPr="008D73E5" w:rsidRDefault="003B46F1" w:rsidP="003B46F1">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Not Implemented</w:t>
            </w:r>
          </w:p>
        </w:tc>
        <w:tc>
          <w:tcPr>
            <w:tcW w:w="720" w:type="dxa"/>
            <w:shd w:val="clear" w:color="auto" w:fill="auto"/>
            <w:noWrap/>
          </w:tcPr>
          <w:p w14:paraId="46EF401A" w14:textId="77777777" w:rsidR="003B46F1" w:rsidRPr="008D73E5" w:rsidRDefault="003B46F1" w:rsidP="003B46F1">
            <w:pPr>
              <w:spacing w:after="0" w:line="240" w:lineRule="auto"/>
              <w:jc w:val="both"/>
              <w:rPr>
                <w:rFonts w:ascii="Times New Roman" w:eastAsia="Times New Roman" w:hAnsi="Times New Roman" w:cs="Times New Roman"/>
                <w:color w:val="000000"/>
                <w:sz w:val="16"/>
                <w:szCs w:val="16"/>
                <w:lang w:eastAsia="en-PH"/>
              </w:rPr>
            </w:pPr>
          </w:p>
        </w:tc>
        <w:tc>
          <w:tcPr>
            <w:tcW w:w="720" w:type="dxa"/>
            <w:shd w:val="clear" w:color="auto" w:fill="auto"/>
            <w:noWrap/>
          </w:tcPr>
          <w:p w14:paraId="637B0C65" w14:textId="77777777" w:rsidR="003B46F1" w:rsidRPr="008D73E5" w:rsidRDefault="003B46F1" w:rsidP="003B46F1">
            <w:pPr>
              <w:spacing w:after="0" w:line="240" w:lineRule="auto"/>
              <w:jc w:val="both"/>
              <w:rPr>
                <w:rFonts w:ascii="Times New Roman" w:eastAsia="Times New Roman" w:hAnsi="Times New Roman" w:cs="Times New Roman"/>
                <w:color w:val="000000"/>
                <w:sz w:val="16"/>
                <w:szCs w:val="16"/>
                <w:lang w:eastAsia="en-PH"/>
              </w:rPr>
            </w:pPr>
          </w:p>
        </w:tc>
        <w:tc>
          <w:tcPr>
            <w:tcW w:w="1795" w:type="dxa"/>
            <w:shd w:val="clear" w:color="auto" w:fill="auto"/>
            <w:noWrap/>
          </w:tcPr>
          <w:p w14:paraId="26C3137C" w14:textId="77777777" w:rsidR="003B46F1" w:rsidRPr="008D73E5" w:rsidRDefault="003B46F1" w:rsidP="003B46F1">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The PGLU is still in the process of implementing the recommendation.</w:t>
            </w:r>
          </w:p>
          <w:p w14:paraId="24CF49AD" w14:textId="77777777" w:rsidR="003B46F1" w:rsidRPr="008D73E5" w:rsidRDefault="003B46F1" w:rsidP="003B46F1">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 xml:space="preserve"> </w:t>
            </w:r>
          </w:p>
          <w:p w14:paraId="3F4A2C38" w14:textId="77777777" w:rsidR="003B46F1" w:rsidRPr="008D73E5" w:rsidRDefault="003B46F1" w:rsidP="003B46F1">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The system is on hold for further improvement and development.</w:t>
            </w:r>
          </w:p>
          <w:p w14:paraId="02976E90" w14:textId="77777777" w:rsidR="003B46F1" w:rsidRPr="008D73E5" w:rsidRDefault="003B46F1" w:rsidP="003B46F1">
            <w:pPr>
              <w:spacing w:after="0" w:line="240" w:lineRule="auto"/>
              <w:jc w:val="both"/>
              <w:rPr>
                <w:rFonts w:ascii="Times New Roman" w:eastAsia="Times New Roman" w:hAnsi="Times New Roman" w:cs="Times New Roman"/>
                <w:color w:val="000000"/>
                <w:sz w:val="16"/>
                <w:szCs w:val="16"/>
                <w:lang w:eastAsia="en-PH"/>
              </w:rPr>
            </w:pPr>
          </w:p>
        </w:tc>
      </w:tr>
      <w:tr w:rsidR="003B46F1" w:rsidRPr="008D73E5" w14:paraId="3A4EDC82" w14:textId="77777777" w:rsidTr="00580592">
        <w:trPr>
          <w:trHeight w:val="288"/>
        </w:trPr>
        <w:tc>
          <w:tcPr>
            <w:tcW w:w="624" w:type="dxa"/>
            <w:shd w:val="clear" w:color="auto" w:fill="auto"/>
            <w:noWrap/>
          </w:tcPr>
          <w:p w14:paraId="058C166F" w14:textId="4F817FF8" w:rsidR="003B46F1" w:rsidRPr="008D73E5" w:rsidRDefault="003B46F1" w:rsidP="003B46F1">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pp. 79-81, 2021 AAR</w:t>
            </w:r>
          </w:p>
        </w:tc>
        <w:tc>
          <w:tcPr>
            <w:tcW w:w="1708" w:type="dxa"/>
            <w:shd w:val="clear" w:color="auto" w:fill="auto"/>
          </w:tcPr>
          <w:p w14:paraId="06C04DAA" w14:textId="7413BC2A" w:rsidR="003B46F1" w:rsidRPr="008D73E5" w:rsidRDefault="003B46F1" w:rsidP="003B46F1">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 xml:space="preserve">Incorrect classification and usage of expenditure accounts during budget preparation due to lack of judicious planning affected the budget execution and accountability phase which resulted in a) discrepancies  amounting to ₱113,556,814.38 between the SAAOB and the SFPer, and b) reconciling items amounting to ₱123,982,356.73 in Reconciliation Statement between the SCBAA and SFPer, thus, affecting the delivery of accurate </w:t>
            </w:r>
            <w:r w:rsidRPr="008D73E5">
              <w:rPr>
                <w:rFonts w:ascii="Times New Roman" w:eastAsia="Times New Roman" w:hAnsi="Times New Roman" w:cs="Times New Roman"/>
                <w:color w:val="000000"/>
                <w:sz w:val="16"/>
                <w:szCs w:val="16"/>
                <w:lang w:eastAsia="en-PH"/>
              </w:rPr>
              <w:lastRenderedPageBreak/>
              <w:t>information in the financial reports.</w:t>
            </w:r>
          </w:p>
          <w:p w14:paraId="6A45615C" w14:textId="34267AD7" w:rsidR="003B46F1" w:rsidRPr="008D73E5" w:rsidRDefault="003B46F1" w:rsidP="003B46F1">
            <w:pPr>
              <w:spacing w:after="0" w:line="240" w:lineRule="auto"/>
              <w:jc w:val="both"/>
              <w:rPr>
                <w:rFonts w:ascii="Times New Roman" w:eastAsia="Times New Roman" w:hAnsi="Times New Roman" w:cs="Times New Roman"/>
                <w:color w:val="000000"/>
                <w:sz w:val="16"/>
                <w:szCs w:val="16"/>
                <w:lang w:eastAsia="en-PH"/>
              </w:rPr>
            </w:pPr>
          </w:p>
        </w:tc>
        <w:tc>
          <w:tcPr>
            <w:tcW w:w="2078" w:type="dxa"/>
            <w:shd w:val="clear" w:color="auto" w:fill="auto"/>
          </w:tcPr>
          <w:p w14:paraId="02B4F9BE" w14:textId="53EE4F5C" w:rsidR="003B46F1" w:rsidRPr="008D73E5" w:rsidRDefault="00EA5197" w:rsidP="003B46F1">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sz w:val="16"/>
                <w:szCs w:val="16"/>
                <w:lang w:eastAsia="en-PH"/>
              </w:rPr>
              <w:lastRenderedPageBreak/>
              <w:t>We</w:t>
            </w:r>
            <w:r w:rsidR="003B46F1" w:rsidRPr="008D73E5">
              <w:rPr>
                <w:rFonts w:ascii="Times New Roman" w:eastAsia="Times New Roman" w:hAnsi="Times New Roman" w:cs="Times New Roman"/>
                <w:color w:val="FF0000"/>
                <w:sz w:val="16"/>
                <w:szCs w:val="16"/>
                <w:lang w:eastAsia="en-PH"/>
              </w:rPr>
              <w:t xml:space="preserve"> </w:t>
            </w:r>
            <w:r w:rsidR="003B46F1" w:rsidRPr="008D73E5">
              <w:rPr>
                <w:rFonts w:ascii="Times New Roman" w:eastAsia="Times New Roman" w:hAnsi="Times New Roman" w:cs="Times New Roman"/>
                <w:color w:val="000000"/>
                <w:sz w:val="16"/>
                <w:szCs w:val="16"/>
                <w:lang w:eastAsia="en-PH"/>
              </w:rPr>
              <w:t>recommended that the Provincial Governor direct the Department Heads to properly and adequately plan their PPAs so that specific PPAs are already identified during the budget preparation.</w:t>
            </w:r>
          </w:p>
        </w:tc>
        <w:tc>
          <w:tcPr>
            <w:tcW w:w="1350" w:type="dxa"/>
            <w:shd w:val="clear" w:color="auto" w:fill="auto"/>
          </w:tcPr>
          <w:p w14:paraId="73DD900A" w14:textId="4005677C" w:rsidR="003B46F1" w:rsidRPr="008D73E5" w:rsidRDefault="003B46F1" w:rsidP="003B46F1">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To properly and adequately plan their PPAs so that specific PPAs are already identified during the budget preparation</w:t>
            </w:r>
          </w:p>
        </w:tc>
        <w:tc>
          <w:tcPr>
            <w:tcW w:w="990" w:type="dxa"/>
            <w:shd w:val="clear" w:color="auto" w:fill="auto"/>
          </w:tcPr>
          <w:p w14:paraId="15EBBB4F" w14:textId="735F82F0" w:rsidR="003B46F1" w:rsidRPr="008D73E5" w:rsidRDefault="003B46F1" w:rsidP="003B46F1">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All offices</w:t>
            </w:r>
          </w:p>
        </w:tc>
        <w:tc>
          <w:tcPr>
            <w:tcW w:w="630" w:type="dxa"/>
            <w:shd w:val="clear" w:color="auto" w:fill="auto"/>
            <w:noWrap/>
          </w:tcPr>
          <w:p w14:paraId="3D5E3755" w14:textId="77777777" w:rsidR="003B46F1" w:rsidRPr="008D73E5" w:rsidRDefault="003B46F1" w:rsidP="003B46F1">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Jan</w:t>
            </w:r>
          </w:p>
          <w:p w14:paraId="0F7D90DB" w14:textId="627D91DE" w:rsidR="003B46F1" w:rsidRPr="008D73E5" w:rsidRDefault="003B46F1" w:rsidP="003B46F1">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2024</w:t>
            </w:r>
          </w:p>
        </w:tc>
        <w:tc>
          <w:tcPr>
            <w:tcW w:w="630" w:type="dxa"/>
            <w:shd w:val="clear" w:color="auto" w:fill="auto"/>
            <w:noWrap/>
          </w:tcPr>
          <w:p w14:paraId="5F2ADC27" w14:textId="0651D143" w:rsidR="003B46F1" w:rsidRPr="008D73E5" w:rsidRDefault="003B46F1" w:rsidP="003B46F1">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Dec 2024</w:t>
            </w:r>
          </w:p>
        </w:tc>
        <w:tc>
          <w:tcPr>
            <w:tcW w:w="1071" w:type="dxa"/>
            <w:shd w:val="clear" w:color="auto" w:fill="auto"/>
            <w:noWrap/>
          </w:tcPr>
          <w:p w14:paraId="0A4C9FA9" w14:textId="4F1C6951" w:rsidR="003B46F1" w:rsidRPr="008D73E5" w:rsidRDefault="003B46F1" w:rsidP="003B46F1">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Fully Implemented</w:t>
            </w:r>
          </w:p>
        </w:tc>
        <w:tc>
          <w:tcPr>
            <w:tcW w:w="909" w:type="dxa"/>
            <w:shd w:val="clear" w:color="auto" w:fill="auto"/>
            <w:noWrap/>
          </w:tcPr>
          <w:p w14:paraId="3895C18E" w14:textId="77777777" w:rsidR="003B46F1" w:rsidRPr="008D73E5" w:rsidRDefault="003B46F1" w:rsidP="003B46F1">
            <w:pPr>
              <w:spacing w:after="0" w:line="240" w:lineRule="auto"/>
              <w:jc w:val="both"/>
              <w:rPr>
                <w:rFonts w:ascii="Times New Roman" w:eastAsia="Times New Roman" w:hAnsi="Times New Roman" w:cs="Times New Roman"/>
                <w:color w:val="000000"/>
                <w:sz w:val="16"/>
                <w:szCs w:val="16"/>
                <w:lang w:eastAsia="en-PH"/>
              </w:rPr>
            </w:pPr>
          </w:p>
        </w:tc>
        <w:tc>
          <w:tcPr>
            <w:tcW w:w="2160" w:type="dxa"/>
            <w:shd w:val="clear" w:color="FFFFFF" w:fill="FFFFFF"/>
          </w:tcPr>
          <w:p w14:paraId="642F3009" w14:textId="781A3CA9" w:rsidR="003B46F1" w:rsidRPr="008D73E5" w:rsidRDefault="003B46F1" w:rsidP="003B46F1">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PPAs are supported with approved project proposals</w:t>
            </w:r>
          </w:p>
        </w:tc>
        <w:tc>
          <w:tcPr>
            <w:tcW w:w="1080" w:type="dxa"/>
            <w:shd w:val="clear" w:color="auto" w:fill="auto"/>
            <w:noWrap/>
          </w:tcPr>
          <w:p w14:paraId="1EABEA96" w14:textId="77777777" w:rsidR="003B46F1" w:rsidRPr="008D73E5" w:rsidRDefault="003B46F1" w:rsidP="003B46F1">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September 2023, December 2023, January 2024</w:t>
            </w:r>
          </w:p>
          <w:p w14:paraId="44534A75" w14:textId="77777777" w:rsidR="003B46F1" w:rsidRPr="008D73E5" w:rsidRDefault="003B46F1" w:rsidP="003B46F1">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October 2024</w:t>
            </w:r>
          </w:p>
          <w:p w14:paraId="0152C61B" w14:textId="77777777" w:rsidR="003B46F1" w:rsidRPr="008D73E5" w:rsidRDefault="003B46F1" w:rsidP="003B46F1">
            <w:pPr>
              <w:spacing w:after="0" w:line="240" w:lineRule="auto"/>
              <w:jc w:val="both"/>
              <w:rPr>
                <w:rFonts w:ascii="Times New Roman" w:eastAsia="Times New Roman" w:hAnsi="Times New Roman" w:cs="Times New Roman"/>
                <w:color w:val="000000"/>
                <w:sz w:val="16"/>
                <w:szCs w:val="16"/>
                <w:lang w:eastAsia="en-PH"/>
              </w:rPr>
            </w:pPr>
          </w:p>
        </w:tc>
        <w:tc>
          <w:tcPr>
            <w:tcW w:w="1080" w:type="dxa"/>
            <w:shd w:val="clear" w:color="auto" w:fill="auto"/>
            <w:noWrap/>
          </w:tcPr>
          <w:p w14:paraId="5F869E72" w14:textId="4A5C310C" w:rsidR="003B46F1" w:rsidRPr="008D73E5" w:rsidRDefault="003B46F1" w:rsidP="003B46F1">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Not Implemented</w:t>
            </w:r>
          </w:p>
        </w:tc>
        <w:tc>
          <w:tcPr>
            <w:tcW w:w="720" w:type="dxa"/>
            <w:shd w:val="clear" w:color="auto" w:fill="auto"/>
            <w:noWrap/>
          </w:tcPr>
          <w:p w14:paraId="4A7974CC" w14:textId="77777777" w:rsidR="003B46F1" w:rsidRPr="008D73E5" w:rsidRDefault="003B46F1" w:rsidP="003B46F1">
            <w:pPr>
              <w:spacing w:after="0" w:line="240" w:lineRule="auto"/>
              <w:jc w:val="both"/>
              <w:rPr>
                <w:rFonts w:ascii="Times New Roman" w:eastAsia="Times New Roman" w:hAnsi="Times New Roman" w:cs="Times New Roman"/>
                <w:color w:val="000000"/>
                <w:sz w:val="16"/>
                <w:szCs w:val="16"/>
                <w:lang w:eastAsia="en-PH"/>
              </w:rPr>
            </w:pPr>
          </w:p>
        </w:tc>
        <w:tc>
          <w:tcPr>
            <w:tcW w:w="720" w:type="dxa"/>
            <w:shd w:val="clear" w:color="auto" w:fill="auto"/>
            <w:noWrap/>
          </w:tcPr>
          <w:p w14:paraId="3082A54E" w14:textId="77777777" w:rsidR="003B46F1" w:rsidRPr="008D73E5" w:rsidRDefault="003B46F1" w:rsidP="003B46F1">
            <w:pPr>
              <w:spacing w:after="0" w:line="240" w:lineRule="auto"/>
              <w:jc w:val="both"/>
              <w:rPr>
                <w:rFonts w:ascii="Times New Roman" w:eastAsia="Times New Roman" w:hAnsi="Times New Roman" w:cs="Times New Roman"/>
                <w:color w:val="000000"/>
                <w:sz w:val="16"/>
                <w:szCs w:val="16"/>
                <w:lang w:eastAsia="en-PH"/>
              </w:rPr>
            </w:pPr>
          </w:p>
        </w:tc>
        <w:tc>
          <w:tcPr>
            <w:tcW w:w="1795" w:type="dxa"/>
            <w:shd w:val="clear" w:color="auto" w:fill="auto"/>
            <w:noWrap/>
          </w:tcPr>
          <w:p w14:paraId="1F0C6A18" w14:textId="1175BAD5" w:rsidR="003B46F1" w:rsidRPr="008D73E5" w:rsidRDefault="003B46F1" w:rsidP="003B46F1">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sz w:val="16"/>
                <w:szCs w:val="16"/>
                <w:lang w:eastAsia="en-PH"/>
              </w:rPr>
              <w:t xml:space="preserve">For CY 2024, </w:t>
            </w:r>
            <w:r w:rsidR="005909F8" w:rsidRPr="008D73E5">
              <w:rPr>
                <w:rFonts w:ascii="Times New Roman" w:eastAsia="Times New Roman" w:hAnsi="Times New Roman" w:cs="Times New Roman"/>
                <w:sz w:val="16"/>
                <w:szCs w:val="16"/>
                <w:lang w:eastAsia="en-PH"/>
              </w:rPr>
              <w:t xml:space="preserve">some PPAs were still not specifically identified. </w:t>
            </w:r>
            <w:r w:rsidR="00FE2043" w:rsidRPr="008D73E5">
              <w:rPr>
                <w:rFonts w:ascii="Times New Roman" w:eastAsia="Times New Roman" w:hAnsi="Times New Roman" w:cs="Times New Roman"/>
                <w:sz w:val="16"/>
                <w:szCs w:val="16"/>
                <w:lang w:eastAsia="en-PH"/>
              </w:rPr>
              <w:t>T</w:t>
            </w:r>
            <w:r w:rsidRPr="008D73E5">
              <w:rPr>
                <w:rFonts w:ascii="Times New Roman" w:eastAsia="Times New Roman" w:hAnsi="Times New Roman" w:cs="Times New Roman"/>
                <w:sz w:val="16"/>
                <w:szCs w:val="16"/>
                <w:lang w:eastAsia="en-PH"/>
              </w:rPr>
              <w:t>his will be subject for further validation upon the submission of all the documents and reports for CY 2024 transactions.</w:t>
            </w:r>
          </w:p>
        </w:tc>
      </w:tr>
      <w:tr w:rsidR="003B46F1" w:rsidRPr="008D73E5" w14:paraId="5BF34136" w14:textId="77777777" w:rsidTr="00D71072">
        <w:trPr>
          <w:trHeight w:val="935"/>
        </w:trPr>
        <w:tc>
          <w:tcPr>
            <w:tcW w:w="624" w:type="dxa"/>
            <w:shd w:val="clear" w:color="auto" w:fill="auto"/>
            <w:noWrap/>
          </w:tcPr>
          <w:p w14:paraId="6EE12101" w14:textId="241D4DA3" w:rsidR="003B46F1" w:rsidRPr="008D73E5" w:rsidRDefault="003B46F1" w:rsidP="003B46F1">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pp. 82-84, 2021 AAR</w:t>
            </w:r>
          </w:p>
        </w:tc>
        <w:tc>
          <w:tcPr>
            <w:tcW w:w="1708" w:type="dxa"/>
            <w:shd w:val="clear" w:color="auto" w:fill="auto"/>
          </w:tcPr>
          <w:p w14:paraId="7CA97390" w14:textId="6138E45F" w:rsidR="003B46F1" w:rsidRPr="008D73E5" w:rsidRDefault="003B46F1" w:rsidP="003B46F1">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Implemented Programs/Projects/Activities under the 20% DF totaling to ₱25,147,043.99 were only supported with SPP instead of SP Resolution Authorizing the LCE to enter into contract and Appropriation Ordinance while procurement totaling ₱7,949,213.80 awarded in CY 2020 were charged against the current appropriations in CY 2021 instead of continuing appropriations because the concerned department heads did not ensure availability of  specific appropriations prior to procurement, hence affecting the regularity of the transactions.</w:t>
            </w:r>
          </w:p>
          <w:p w14:paraId="4DBC0C43" w14:textId="5E9DEC99" w:rsidR="003B46F1" w:rsidRPr="008D73E5" w:rsidRDefault="003B46F1" w:rsidP="003B46F1">
            <w:pPr>
              <w:spacing w:after="0" w:line="240" w:lineRule="auto"/>
              <w:jc w:val="both"/>
              <w:rPr>
                <w:rFonts w:ascii="Times New Roman" w:eastAsia="Times New Roman" w:hAnsi="Times New Roman" w:cs="Times New Roman"/>
                <w:color w:val="000000"/>
                <w:sz w:val="16"/>
                <w:szCs w:val="16"/>
                <w:lang w:eastAsia="en-PH"/>
              </w:rPr>
            </w:pPr>
          </w:p>
        </w:tc>
        <w:tc>
          <w:tcPr>
            <w:tcW w:w="2078" w:type="dxa"/>
            <w:shd w:val="clear" w:color="auto" w:fill="auto"/>
          </w:tcPr>
          <w:p w14:paraId="422F4B91" w14:textId="2E14C925" w:rsidR="003B46F1" w:rsidRPr="008D73E5" w:rsidRDefault="00EA5197" w:rsidP="003B46F1">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sz w:val="16"/>
                <w:szCs w:val="16"/>
                <w:lang w:eastAsia="en-PH"/>
              </w:rPr>
              <w:t>We</w:t>
            </w:r>
            <w:r w:rsidR="003B46F1" w:rsidRPr="008D73E5">
              <w:rPr>
                <w:rFonts w:ascii="Times New Roman" w:eastAsia="Times New Roman" w:hAnsi="Times New Roman" w:cs="Times New Roman"/>
                <w:color w:val="FF0000"/>
                <w:sz w:val="16"/>
                <w:szCs w:val="16"/>
                <w:lang w:eastAsia="en-PH"/>
              </w:rPr>
              <w:t xml:space="preserve"> </w:t>
            </w:r>
            <w:r w:rsidR="003B46F1" w:rsidRPr="008D73E5">
              <w:rPr>
                <w:rFonts w:ascii="Times New Roman" w:eastAsia="Times New Roman" w:hAnsi="Times New Roman" w:cs="Times New Roman"/>
                <w:color w:val="000000"/>
                <w:sz w:val="16"/>
                <w:szCs w:val="16"/>
                <w:lang w:eastAsia="en-PH"/>
              </w:rPr>
              <w:t>recommended that the Provincial Governor direct the PBO to charge the amount of ₱7,949,213.80 to continuing appropriations and revert the same amount to the current appropriations.</w:t>
            </w:r>
          </w:p>
        </w:tc>
        <w:tc>
          <w:tcPr>
            <w:tcW w:w="1350" w:type="dxa"/>
            <w:shd w:val="clear" w:color="auto" w:fill="auto"/>
          </w:tcPr>
          <w:p w14:paraId="2B72E2BA" w14:textId="7A42A9E3" w:rsidR="003B46F1" w:rsidRPr="008D73E5" w:rsidRDefault="003B46F1" w:rsidP="003B46F1">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To charge the amount of ₱7,949,213.80 to continuing appropriations and revert the same amount to the current appropriations</w:t>
            </w:r>
          </w:p>
        </w:tc>
        <w:tc>
          <w:tcPr>
            <w:tcW w:w="990" w:type="dxa"/>
            <w:shd w:val="clear" w:color="auto" w:fill="auto"/>
          </w:tcPr>
          <w:p w14:paraId="7170C65E" w14:textId="2B6C9424" w:rsidR="003B46F1" w:rsidRPr="008D73E5" w:rsidRDefault="003B46F1" w:rsidP="003B46F1">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PBO</w:t>
            </w:r>
          </w:p>
        </w:tc>
        <w:tc>
          <w:tcPr>
            <w:tcW w:w="630" w:type="dxa"/>
            <w:shd w:val="clear" w:color="auto" w:fill="auto"/>
            <w:noWrap/>
          </w:tcPr>
          <w:p w14:paraId="7A28D62F" w14:textId="77777777" w:rsidR="003B46F1" w:rsidRPr="008D73E5" w:rsidRDefault="003B46F1" w:rsidP="003B46F1">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Jan</w:t>
            </w:r>
          </w:p>
          <w:p w14:paraId="0E770B53" w14:textId="0BADC59C" w:rsidR="003B46F1" w:rsidRPr="008D73E5" w:rsidRDefault="003B46F1" w:rsidP="003B46F1">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2024</w:t>
            </w:r>
          </w:p>
        </w:tc>
        <w:tc>
          <w:tcPr>
            <w:tcW w:w="630" w:type="dxa"/>
            <w:shd w:val="clear" w:color="auto" w:fill="auto"/>
            <w:noWrap/>
          </w:tcPr>
          <w:p w14:paraId="07FA1658" w14:textId="2482A0F4" w:rsidR="003B46F1" w:rsidRPr="008D73E5" w:rsidRDefault="003B46F1" w:rsidP="003B46F1">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Dec 2024</w:t>
            </w:r>
          </w:p>
        </w:tc>
        <w:tc>
          <w:tcPr>
            <w:tcW w:w="1071" w:type="dxa"/>
            <w:shd w:val="clear" w:color="auto" w:fill="auto"/>
            <w:noWrap/>
          </w:tcPr>
          <w:p w14:paraId="2037E15F" w14:textId="42657BB8" w:rsidR="003B46F1" w:rsidRPr="008D73E5" w:rsidRDefault="003B46F1" w:rsidP="003B46F1">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Fully Implemented</w:t>
            </w:r>
          </w:p>
        </w:tc>
        <w:tc>
          <w:tcPr>
            <w:tcW w:w="909" w:type="dxa"/>
            <w:shd w:val="clear" w:color="auto" w:fill="auto"/>
            <w:noWrap/>
          </w:tcPr>
          <w:p w14:paraId="1ACDC438" w14:textId="77777777" w:rsidR="003B46F1" w:rsidRPr="008D73E5" w:rsidRDefault="003B46F1" w:rsidP="003B46F1">
            <w:pPr>
              <w:spacing w:after="0" w:line="240" w:lineRule="auto"/>
              <w:jc w:val="both"/>
              <w:rPr>
                <w:rFonts w:ascii="Times New Roman" w:eastAsia="Times New Roman" w:hAnsi="Times New Roman" w:cs="Times New Roman"/>
                <w:color w:val="000000"/>
                <w:sz w:val="16"/>
                <w:szCs w:val="16"/>
                <w:lang w:eastAsia="en-PH"/>
              </w:rPr>
            </w:pPr>
          </w:p>
        </w:tc>
        <w:tc>
          <w:tcPr>
            <w:tcW w:w="2160" w:type="dxa"/>
            <w:shd w:val="clear" w:color="FFFFFF" w:fill="FFFFFF"/>
          </w:tcPr>
          <w:p w14:paraId="62ED4F7D" w14:textId="7E50A113" w:rsidR="003B46F1" w:rsidRPr="008D73E5" w:rsidRDefault="003B46F1" w:rsidP="003B46F1">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Reported as continuing appropriations</w:t>
            </w:r>
          </w:p>
        </w:tc>
        <w:tc>
          <w:tcPr>
            <w:tcW w:w="1080" w:type="dxa"/>
            <w:shd w:val="clear" w:color="auto" w:fill="auto"/>
            <w:noWrap/>
          </w:tcPr>
          <w:p w14:paraId="09BB9AE1" w14:textId="77777777" w:rsidR="003B46F1" w:rsidRPr="008D73E5" w:rsidRDefault="003B46F1" w:rsidP="003B46F1">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September 2023, December 2023, January 2024</w:t>
            </w:r>
          </w:p>
          <w:p w14:paraId="7D316AFF" w14:textId="77777777" w:rsidR="003B46F1" w:rsidRPr="008D73E5" w:rsidRDefault="003B46F1" w:rsidP="003B46F1">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October 2024</w:t>
            </w:r>
          </w:p>
          <w:p w14:paraId="450F62A0" w14:textId="77777777" w:rsidR="003B46F1" w:rsidRPr="008D73E5" w:rsidRDefault="003B46F1" w:rsidP="003B46F1">
            <w:pPr>
              <w:spacing w:after="0" w:line="240" w:lineRule="auto"/>
              <w:jc w:val="both"/>
              <w:rPr>
                <w:rFonts w:ascii="Times New Roman" w:eastAsia="Times New Roman" w:hAnsi="Times New Roman" w:cs="Times New Roman"/>
                <w:color w:val="000000"/>
                <w:sz w:val="16"/>
                <w:szCs w:val="16"/>
                <w:lang w:eastAsia="en-PH"/>
              </w:rPr>
            </w:pPr>
          </w:p>
        </w:tc>
        <w:tc>
          <w:tcPr>
            <w:tcW w:w="1080" w:type="dxa"/>
            <w:shd w:val="clear" w:color="auto" w:fill="auto"/>
            <w:noWrap/>
          </w:tcPr>
          <w:p w14:paraId="7A476365" w14:textId="6BE2C0DB" w:rsidR="003B46F1" w:rsidRPr="008D73E5" w:rsidRDefault="003B46F1" w:rsidP="003B46F1">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Not Implemented</w:t>
            </w:r>
          </w:p>
        </w:tc>
        <w:tc>
          <w:tcPr>
            <w:tcW w:w="720" w:type="dxa"/>
            <w:shd w:val="clear" w:color="auto" w:fill="auto"/>
            <w:noWrap/>
          </w:tcPr>
          <w:p w14:paraId="1FBD20A4" w14:textId="77777777" w:rsidR="003B46F1" w:rsidRPr="008D73E5" w:rsidRDefault="003B46F1" w:rsidP="003B46F1">
            <w:pPr>
              <w:spacing w:after="0" w:line="240" w:lineRule="auto"/>
              <w:jc w:val="both"/>
              <w:rPr>
                <w:rFonts w:ascii="Times New Roman" w:eastAsia="Times New Roman" w:hAnsi="Times New Roman" w:cs="Times New Roman"/>
                <w:color w:val="000000"/>
                <w:sz w:val="16"/>
                <w:szCs w:val="16"/>
                <w:lang w:eastAsia="en-PH"/>
              </w:rPr>
            </w:pPr>
          </w:p>
        </w:tc>
        <w:tc>
          <w:tcPr>
            <w:tcW w:w="720" w:type="dxa"/>
            <w:shd w:val="clear" w:color="auto" w:fill="auto"/>
            <w:noWrap/>
          </w:tcPr>
          <w:p w14:paraId="3599EC4D" w14:textId="77777777" w:rsidR="003B46F1" w:rsidRPr="008D73E5" w:rsidRDefault="003B46F1" w:rsidP="003B46F1">
            <w:pPr>
              <w:spacing w:after="0" w:line="240" w:lineRule="auto"/>
              <w:jc w:val="both"/>
              <w:rPr>
                <w:rFonts w:ascii="Times New Roman" w:eastAsia="Times New Roman" w:hAnsi="Times New Roman" w:cs="Times New Roman"/>
                <w:sz w:val="16"/>
                <w:szCs w:val="16"/>
                <w:lang w:eastAsia="en-PH"/>
              </w:rPr>
            </w:pPr>
          </w:p>
        </w:tc>
        <w:tc>
          <w:tcPr>
            <w:tcW w:w="1795" w:type="dxa"/>
            <w:shd w:val="clear" w:color="auto" w:fill="auto"/>
            <w:noWrap/>
          </w:tcPr>
          <w:p w14:paraId="6D0B0CB4" w14:textId="3665571E" w:rsidR="003B46F1" w:rsidRPr="008D73E5" w:rsidRDefault="003B46F1" w:rsidP="003B46F1">
            <w:pPr>
              <w:spacing w:after="0" w:line="240" w:lineRule="auto"/>
              <w:jc w:val="both"/>
              <w:rPr>
                <w:rFonts w:ascii="Times New Roman" w:eastAsia="Times New Roman" w:hAnsi="Times New Roman" w:cs="Times New Roman"/>
                <w:sz w:val="16"/>
                <w:szCs w:val="16"/>
                <w:lang w:eastAsia="en-PH"/>
              </w:rPr>
            </w:pPr>
            <w:r w:rsidRPr="008D73E5">
              <w:rPr>
                <w:rFonts w:ascii="Times New Roman" w:eastAsia="Times New Roman" w:hAnsi="Times New Roman" w:cs="Times New Roman"/>
                <w:sz w:val="16"/>
                <w:szCs w:val="16"/>
                <w:lang w:eastAsia="en-PH"/>
              </w:rPr>
              <w:t xml:space="preserve">As per the report, the continuing </w:t>
            </w:r>
            <w:r w:rsidR="005909F8" w:rsidRPr="008D73E5">
              <w:rPr>
                <w:rFonts w:ascii="Times New Roman" w:eastAsia="Times New Roman" w:hAnsi="Times New Roman" w:cs="Times New Roman"/>
                <w:sz w:val="16"/>
                <w:szCs w:val="16"/>
                <w:lang w:eastAsia="en-PH"/>
              </w:rPr>
              <w:t xml:space="preserve">appropriation </w:t>
            </w:r>
            <w:r w:rsidRPr="008D73E5">
              <w:rPr>
                <w:rFonts w:ascii="Times New Roman" w:eastAsia="Times New Roman" w:hAnsi="Times New Roman" w:cs="Times New Roman"/>
                <w:sz w:val="16"/>
                <w:szCs w:val="16"/>
                <w:lang w:eastAsia="en-PH"/>
              </w:rPr>
              <w:t>balance was adjusted in CY 2022, but the supporting document to show the reprogramming was not yet provided.</w:t>
            </w:r>
          </w:p>
        </w:tc>
      </w:tr>
      <w:tr w:rsidR="00B2533E" w:rsidRPr="008D73E5" w14:paraId="16DA6A52" w14:textId="77777777" w:rsidTr="00D71072">
        <w:trPr>
          <w:trHeight w:val="935"/>
        </w:trPr>
        <w:tc>
          <w:tcPr>
            <w:tcW w:w="624" w:type="dxa"/>
            <w:vMerge w:val="restart"/>
            <w:shd w:val="clear" w:color="auto" w:fill="auto"/>
            <w:noWrap/>
          </w:tcPr>
          <w:p w14:paraId="1753B910" w14:textId="43993E1B" w:rsidR="00B2533E" w:rsidRPr="008D73E5" w:rsidRDefault="00B2533E" w:rsidP="00B2533E">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pp. 85-87, 2021 AAR</w:t>
            </w:r>
          </w:p>
        </w:tc>
        <w:tc>
          <w:tcPr>
            <w:tcW w:w="1708" w:type="dxa"/>
            <w:vMerge w:val="restart"/>
            <w:shd w:val="clear" w:color="auto" w:fill="auto"/>
          </w:tcPr>
          <w:p w14:paraId="583429BC" w14:textId="1FA9E8D1" w:rsidR="00B2533E" w:rsidRPr="008D73E5" w:rsidRDefault="00B2533E" w:rsidP="00B2533E">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 xml:space="preserve">Lack of adequate planning, coordination among the department heads and monitoring of utilization of funds and accomplishments resulted in the reprogramming of Programs/Projects/Activities and consequently, 14 ordinances with a total amount of ₱282,788,164.38 were enacted but not submitted to the DBM Regional Office for </w:t>
            </w:r>
            <w:r w:rsidRPr="008D73E5">
              <w:rPr>
                <w:rFonts w:ascii="Times New Roman" w:eastAsia="Times New Roman" w:hAnsi="Times New Roman" w:cs="Times New Roman"/>
                <w:color w:val="000000"/>
                <w:sz w:val="16"/>
                <w:szCs w:val="16"/>
                <w:lang w:eastAsia="en-PH"/>
              </w:rPr>
              <w:lastRenderedPageBreak/>
              <w:t>review contrary to Article 454(b) of the IRR of RA No. 7160.</w:t>
            </w:r>
          </w:p>
          <w:p w14:paraId="01EF4F44" w14:textId="54554E26" w:rsidR="00B2533E" w:rsidRPr="008D73E5" w:rsidRDefault="00B2533E" w:rsidP="00B2533E">
            <w:pPr>
              <w:spacing w:after="0" w:line="240" w:lineRule="auto"/>
              <w:jc w:val="both"/>
              <w:rPr>
                <w:rFonts w:ascii="Times New Roman" w:eastAsia="Times New Roman" w:hAnsi="Times New Roman" w:cs="Times New Roman"/>
                <w:color w:val="000000"/>
                <w:sz w:val="16"/>
                <w:szCs w:val="16"/>
                <w:lang w:eastAsia="en-PH"/>
              </w:rPr>
            </w:pPr>
          </w:p>
        </w:tc>
        <w:tc>
          <w:tcPr>
            <w:tcW w:w="2078" w:type="dxa"/>
            <w:shd w:val="clear" w:color="auto" w:fill="auto"/>
          </w:tcPr>
          <w:p w14:paraId="2BFCE569" w14:textId="26F17B0F" w:rsidR="00B2533E" w:rsidRPr="008D73E5" w:rsidRDefault="00EA5197" w:rsidP="00B2533E">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sz w:val="16"/>
                <w:szCs w:val="16"/>
                <w:lang w:eastAsia="en-PH"/>
              </w:rPr>
              <w:lastRenderedPageBreak/>
              <w:t>We</w:t>
            </w:r>
            <w:r w:rsidR="00B2533E" w:rsidRPr="008D73E5">
              <w:rPr>
                <w:rFonts w:ascii="Times New Roman" w:eastAsia="Times New Roman" w:hAnsi="Times New Roman" w:cs="Times New Roman"/>
                <w:color w:val="FF0000"/>
                <w:sz w:val="16"/>
                <w:szCs w:val="16"/>
                <w:lang w:eastAsia="en-PH"/>
              </w:rPr>
              <w:t xml:space="preserve"> </w:t>
            </w:r>
            <w:r w:rsidR="00B2533E" w:rsidRPr="008D73E5">
              <w:rPr>
                <w:rFonts w:ascii="Times New Roman" w:eastAsia="Times New Roman" w:hAnsi="Times New Roman" w:cs="Times New Roman"/>
                <w:color w:val="000000"/>
                <w:sz w:val="16"/>
                <w:szCs w:val="16"/>
                <w:lang w:eastAsia="en-PH"/>
              </w:rPr>
              <w:t>recommended that the Provincial Governor direct the:</w:t>
            </w:r>
          </w:p>
          <w:p w14:paraId="1FF9C63D" w14:textId="77777777" w:rsidR="00B2533E" w:rsidRPr="008D73E5" w:rsidRDefault="00B2533E" w:rsidP="00B2533E">
            <w:pPr>
              <w:spacing w:after="0" w:line="240" w:lineRule="auto"/>
              <w:jc w:val="both"/>
              <w:rPr>
                <w:rFonts w:ascii="Times New Roman" w:eastAsia="Times New Roman" w:hAnsi="Times New Roman" w:cs="Times New Roman"/>
                <w:color w:val="000000"/>
                <w:sz w:val="16"/>
                <w:szCs w:val="16"/>
                <w:lang w:eastAsia="en-PH"/>
              </w:rPr>
            </w:pPr>
          </w:p>
          <w:p w14:paraId="6FD7EF40" w14:textId="77777777" w:rsidR="00B2533E" w:rsidRPr="008D73E5" w:rsidRDefault="00B2533E" w:rsidP="00B2533E">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a.</w:t>
            </w:r>
            <w:r w:rsidRPr="008D73E5">
              <w:rPr>
                <w:rFonts w:ascii="Times New Roman" w:eastAsia="Times New Roman" w:hAnsi="Times New Roman" w:cs="Times New Roman"/>
                <w:color w:val="000000"/>
                <w:sz w:val="16"/>
                <w:szCs w:val="16"/>
                <w:lang w:eastAsia="en-PH"/>
              </w:rPr>
              <w:tab/>
              <w:t xml:space="preserve">Department heads to adequately and properly plan their PPAs to avoid reversion and re-programming during the year; </w:t>
            </w:r>
          </w:p>
          <w:p w14:paraId="54C09CDF" w14:textId="64641DCB" w:rsidR="00B2533E" w:rsidRPr="008D73E5" w:rsidRDefault="00B2533E" w:rsidP="00B2533E">
            <w:pPr>
              <w:spacing w:after="0" w:line="240" w:lineRule="auto"/>
              <w:jc w:val="both"/>
              <w:rPr>
                <w:rFonts w:ascii="Times New Roman" w:eastAsia="Times New Roman" w:hAnsi="Times New Roman" w:cs="Times New Roman"/>
                <w:color w:val="000000"/>
                <w:sz w:val="16"/>
                <w:szCs w:val="16"/>
                <w:lang w:eastAsia="en-PH"/>
              </w:rPr>
            </w:pPr>
          </w:p>
        </w:tc>
        <w:tc>
          <w:tcPr>
            <w:tcW w:w="1350" w:type="dxa"/>
            <w:shd w:val="clear" w:color="auto" w:fill="auto"/>
          </w:tcPr>
          <w:p w14:paraId="7C4F078E" w14:textId="4FDDE6B7" w:rsidR="00B2533E" w:rsidRPr="008D73E5" w:rsidRDefault="00B2533E" w:rsidP="00B2533E">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To adequately and properly plan their PPAs to avoid reversion and re-programming during the year</w:t>
            </w:r>
          </w:p>
        </w:tc>
        <w:tc>
          <w:tcPr>
            <w:tcW w:w="990" w:type="dxa"/>
            <w:shd w:val="clear" w:color="auto" w:fill="auto"/>
          </w:tcPr>
          <w:p w14:paraId="7EE1BCAE" w14:textId="6DF21935" w:rsidR="00B2533E" w:rsidRPr="008D73E5" w:rsidRDefault="00B2533E" w:rsidP="00B2533E">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PPDC, PBO</w:t>
            </w:r>
          </w:p>
        </w:tc>
        <w:tc>
          <w:tcPr>
            <w:tcW w:w="630" w:type="dxa"/>
            <w:shd w:val="clear" w:color="auto" w:fill="auto"/>
            <w:noWrap/>
          </w:tcPr>
          <w:p w14:paraId="3D58CD95" w14:textId="77777777" w:rsidR="00B2533E" w:rsidRPr="008D73E5" w:rsidRDefault="00B2533E" w:rsidP="00B2533E">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Jan</w:t>
            </w:r>
          </w:p>
          <w:p w14:paraId="35106735" w14:textId="12D3AACB" w:rsidR="00B2533E" w:rsidRPr="008D73E5" w:rsidRDefault="00B2533E" w:rsidP="00B2533E">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2024</w:t>
            </w:r>
          </w:p>
        </w:tc>
        <w:tc>
          <w:tcPr>
            <w:tcW w:w="630" w:type="dxa"/>
            <w:shd w:val="clear" w:color="auto" w:fill="auto"/>
            <w:noWrap/>
          </w:tcPr>
          <w:p w14:paraId="515429CE" w14:textId="5D4BE32B" w:rsidR="00B2533E" w:rsidRPr="008D73E5" w:rsidRDefault="00B2533E" w:rsidP="00B2533E">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Dec 2024</w:t>
            </w:r>
          </w:p>
        </w:tc>
        <w:tc>
          <w:tcPr>
            <w:tcW w:w="1071" w:type="dxa"/>
            <w:shd w:val="clear" w:color="auto" w:fill="auto"/>
            <w:noWrap/>
          </w:tcPr>
          <w:p w14:paraId="24D49D9A" w14:textId="4356D604" w:rsidR="00B2533E" w:rsidRPr="008D73E5" w:rsidRDefault="00B2533E" w:rsidP="00B2533E">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Fully Implemented</w:t>
            </w:r>
          </w:p>
        </w:tc>
        <w:tc>
          <w:tcPr>
            <w:tcW w:w="909" w:type="dxa"/>
            <w:shd w:val="clear" w:color="auto" w:fill="auto"/>
            <w:noWrap/>
          </w:tcPr>
          <w:p w14:paraId="0BAEE7A7" w14:textId="77777777" w:rsidR="00B2533E" w:rsidRPr="008D73E5" w:rsidRDefault="00B2533E" w:rsidP="00B2533E">
            <w:pPr>
              <w:spacing w:after="0" w:line="240" w:lineRule="auto"/>
              <w:jc w:val="both"/>
              <w:rPr>
                <w:rFonts w:ascii="Times New Roman" w:eastAsia="Times New Roman" w:hAnsi="Times New Roman" w:cs="Times New Roman"/>
                <w:color w:val="000000"/>
                <w:sz w:val="16"/>
                <w:szCs w:val="16"/>
                <w:lang w:eastAsia="en-PH"/>
              </w:rPr>
            </w:pPr>
          </w:p>
        </w:tc>
        <w:tc>
          <w:tcPr>
            <w:tcW w:w="2160" w:type="dxa"/>
            <w:shd w:val="clear" w:color="FFFFFF" w:fill="FFFFFF"/>
          </w:tcPr>
          <w:p w14:paraId="402D1688" w14:textId="0D22768F" w:rsidR="00B2533E" w:rsidRPr="008D73E5" w:rsidRDefault="00B2533E" w:rsidP="00B2533E">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 xml:space="preserve">Projects proposals are attached for all PPAs. </w:t>
            </w:r>
          </w:p>
          <w:p w14:paraId="1CC640AA" w14:textId="77777777" w:rsidR="00B2533E" w:rsidRPr="008D73E5" w:rsidRDefault="00B2533E" w:rsidP="00B2533E">
            <w:pPr>
              <w:spacing w:after="0" w:line="240" w:lineRule="auto"/>
              <w:jc w:val="both"/>
              <w:rPr>
                <w:rFonts w:ascii="Times New Roman" w:eastAsia="Times New Roman" w:hAnsi="Times New Roman" w:cs="Times New Roman"/>
                <w:color w:val="000000"/>
                <w:sz w:val="16"/>
                <w:szCs w:val="16"/>
                <w:lang w:eastAsia="en-PH"/>
              </w:rPr>
            </w:pPr>
          </w:p>
          <w:p w14:paraId="7CAB8AC0" w14:textId="77777777" w:rsidR="00B2533E" w:rsidRPr="008D73E5" w:rsidRDefault="00B2533E" w:rsidP="00B2533E">
            <w:pPr>
              <w:spacing w:after="0" w:line="240" w:lineRule="auto"/>
              <w:jc w:val="both"/>
              <w:rPr>
                <w:rFonts w:ascii="Times New Roman" w:eastAsia="Times New Roman" w:hAnsi="Times New Roman" w:cs="Times New Roman"/>
                <w:color w:val="000000"/>
                <w:sz w:val="16"/>
                <w:szCs w:val="16"/>
                <w:lang w:eastAsia="en-PH"/>
              </w:rPr>
            </w:pPr>
          </w:p>
          <w:p w14:paraId="5BF6F583" w14:textId="4F42F807" w:rsidR="00B2533E" w:rsidRPr="008D73E5" w:rsidRDefault="00B2533E" w:rsidP="00B2533E">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 xml:space="preserve">The Provincial Planning and Development Coordinator consistently sticks with the plan, only amendments  approved by the PDC are considered in the AIP. However, as for reprogramming funds this should be answered by the PBO. Please see PDC Resolutions approving 2023 and 2024 SAIPs which in accordance with the mandate </w:t>
            </w:r>
            <w:r w:rsidRPr="008D73E5">
              <w:rPr>
                <w:rFonts w:ascii="Times New Roman" w:eastAsia="Times New Roman" w:hAnsi="Times New Roman" w:cs="Times New Roman"/>
                <w:color w:val="000000"/>
                <w:sz w:val="16"/>
                <w:szCs w:val="16"/>
                <w:lang w:eastAsia="en-PH"/>
              </w:rPr>
              <w:lastRenderedPageBreak/>
              <w:t>of the office.                                                                                        The PBO shall ensure that all PPAs to be budgeted is in accordance with the approved AIP.</w:t>
            </w:r>
          </w:p>
          <w:p w14:paraId="4FF9A8D1" w14:textId="36DAC381" w:rsidR="00B2533E" w:rsidRPr="008D73E5" w:rsidRDefault="00B2533E" w:rsidP="00B2533E">
            <w:pPr>
              <w:spacing w:after="0" w:line="240" w:lineRule="auto"/>
              <w:jc w:val="both"/>
              <w:rPr>
                <w:rFonts w:ascii="Times New Roman" w:eastAsia="Times New Roman" w:hAnsi="Times New Roman" w:cs="Times New Roman"/>
                <w:color w:val="000000"/>
                <w:sz w:val="16"/>
                <w:szCs w:val="16"/>
                <w:lang w:eastAsia="en-PH"/>
              </w:rPr>
            </w:pPr>
          </w:p>
        </w:tc>
        <w:tc>
          <w:tcPr>
            <w:tcW w:w="1080" w:type="dxa"/>
            <w:shd w:val="clear" w:color="auto" w:fill="auto"/>
            <w:noWrap/>
          </w:tcPr>
          <w:p w14:paraId="7D0FD6CE" w14:textId="77777777" w:rsidR="00B2533E" w:rsidRPr="008D73E5" w:rsidRDefault="00B2533E" w:rsidP="00B2533E">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lastRenderedPageBreak/>
              <w:t>September 2023, December 2023, January 2024</w:t>
            </w:r>
          </w:p>
          <w:p w14:paraId="63B0A401" w14:textId="77777777" w:rsidR="00B2533E" w:rsidRPr="008D73E5" w:rsidRDefault="00B2533E" w:rsidP="00B2533E">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October 2024</w:t>
            </w:r>
          </w:p>
          <w:p w14:paraId="37CE27C7" w14:textId="77777777" w:rsidR="00B2533E" w:rsidRPr="008D73E5" w:rsidRDefault="00B2533E" w:rsidP="00B2533E">
            <w:pPr>
              <w:spacing w:after="0" w:line="240" w:lineRule="auto"/>
              <w:jc w:val="both"/>
              <w:rPr>
                <w:rFonts w:ascii="Times New Roman" w:eastAsia="Times New Roman" w:hAnsi="Times New Roman" w:cs="Times New Roman"/>
                <w:color w:val="000000"/>
                <w:sz w:val="16"/>
                <w:szCs w:val="16"/>
                <w:lang w:eastAsia="en-PH"/>
              </w:rPr>
            </w:pPr>
          </w:p>
        </w:tc>
        <w:tc>
          <w:tcPr>
            <w:tcW w:w="1080" w:type="dxa"/>
            <w:shd w:val="clear" w:color="auto" w:fill="auto"/>
            <w:noWrap/>
          </w:tcPr>
          <w:p w14:paraId="7AD8CC90" w14:textId="0A90AE48" w:rsidR="00B2533E" w:rsidRPr="008D73E5" w:rsidRDefault="00B2533E" w:rsidP="00B2533E">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Not Implemented</w:t>
            </w:r>
          </w:p>
        </w:tc>
        <w:tc>
          <w:tcPr>
            <w:tcW w:w="720" w:type="dxa"/>
            <w:shd w:val="clear" w:color="auto" w:fill="auto"/>
            <w:noWrap/>
          </w:tcPr>
          <w:p w14:paraId="6A2CB742" w14:textId="77777777" w:rsidR="00B2533E" w:rsidRPr="008D73E5" w:rsidRDefault="00B2533E" w:rsidP="00B2533E">
            <w:pPr>
              <w:spacing w:after="0" w:line="240" w:lineRule="auto"/>
              <w:jc w:val="both"/>
              <w:rPr>
                <w:rFonts w:ascii="Times New Roman" w:eastAsia="Times New Roman" w:hAnsi="Times New Roman" w:cs="Times New Roman"/>
                <w:color w:val="000000"/>
                <w:sz w:val="16"/>
                <w:szCs w:val="16"/>
                <w:lang w:eastAsia="en-PH"/>
              </w:rPr>
            </w:pPr>
          </w:p>
        </w:tc>
        <w:tc>
          <w:tcPr>
            <w:tcW w:w="720" w:type="dxa"/>
            <w:shd w:val="clear" w:color="auto" w:fill="auto"/>
            <w:noWrap/>
          </w:tcPr>
          <w:p w14:paraId="507F3E0F" w14:textId="77777777" w:rsidR="00B2533E" w:rsidRPr="008D73E5" w:rsidRDefault="00B2533E" w:rsidP="00B2533E">
            <w:pPr>
              <w:spacing w:after="0" w:line="240" w:lineRule="auto"/>
              <w:jc w:val="both"/>
              <w:rPr>
                <w:rFonts w:ascii="Times New Roman" w:eastAsia="Times New Roman" w:hAnsi="Times New Roman" w:cs="Times New Roman"/>
                <w:sz w:val="16"/>
                <w:szCs w:val="16"/>
                <w:lang w:eastAsia="en-PH"/>
              </w:rPr>
            </w:pPr>
          </w:p>
        </w:tc>
        <w:tc>
          <w:tcPr>
            <w:tcW w:w="1795" w:type="dxa"/>
            <w:shd w:val="clear" w:color="auto" w:fill="auto"/>
            <w:noWrap/>
          </w:tcPr>
          <w:p w14:paraId="3C7CB28C" w14:textId="2F07C1A4" w:rsidR="00B2533E" w:rsidRPr="008D73E5" w:rsidRDefault="00B2533E" w:rsidP="00B2533E">
            <w:pPr>
              <w:spacing w:after="0" w:line="240" w:lineRule="auto"/>
              <w:jc w:val="both"/>
              <w:rPr>
                <w:rFonts w:ascii="Times New Roman" w:eastAsia="Times New Roman" w:hAnsi="Times New Roman" w:cs="Times New Roman"/>
                <w:sz w:val="16"/>
                <w:szCs w:val="16"/>
                <w:lang w:eastAsia="en-PH"/>
              </w:rPr>
            </w:pPr>
            <w:r w:rsidRPr="008D73E5">
              <w:rPr>
                <w:rFonts w:ascii="Times New Roman" w:eastAsia="Times New Roman" w:hAnsi="Times New Roman" w:cs="Times New Roman"/>
                <w:sz w:val="16"/>
                <w:szCs w:val="16"/>
                <w:lang w:eastAsia="en-PH"/>
              </w:rPr>
              <w:t>For CY 2024, reprogramming was still noted and</w:t>
            </w:r>
            <w:r w:rsidR="004701DC" w:rsidRPr="008D73E5">
              <w:rPr>
                <w:rFonts w:ascii="Times New Roman" w:eastAsia="Times New Roman" w:hAnsi="Times New Roman" w:cs="Times New Roman"/>
                <w:sz w:val="16"/>
                <w:szCs w:val="16"/>
                <w:lang w:eastAsia="en-PH"/>
              </w:rPr>
              <w:t xml:space="preserve"> some PPAs were still not specifically identified</w:t>
            </w:r>
            <w:r w:rsidR="00FE2043" w:rsidRPr="008D73E5">
              <w:rPr>
                <w:rFonts w:ascii="Times New Roman" w:eastAsia="Times New Roman" w:hAnsi="Times New Roman" w:cs="Times New Roman"/>
                <w:sz w:val="16"/>
                <w:szCs w:val="16"/>
                <w:lang w:eastAsia="en-PH"/>
              </w:rPr>
              <w:t xml:space="preserve">. </w:t>
            </w:r>
            <w:r w:rsidRPr="008D73E5">
              <w:rPr>
                <w:rFonts w:ascii="Times New Roman" w:eastAsia="Times New Roman" w:hAnsi="Times New Roman" w:cs="Times New Roman"/>
                <w:sz w:val="16"/>
                <w:szCs w:val="16"/>
                <w:lang w:eastAsia="en-PH"/>
              </w:rPr>
              <w:t>However, this will be subject for further validation upon the submission of all the documents and reports for CY 2024 transactions.</w:t>
            </w:r>
          </w:p>
        </w:tc>
      </w:tr>
      <w:tr w:rsidR="00B2533E" w:rsidRPr="008D73E5" w14:paraId="3D4C2CA2" w14:textId="77777777" w:rsidTr="00D71072">
        <w:trPr>
          <w:trHeight w:val="935"/>
        </w:trPr>
        <w:tc>
          <w:tcPr>
            <w:tcW w:w="624" w:type="dxa"/>
            <w:vMerge/>
            <w:shd w:val="clear" w:color="auto" w:fill="auto"/>
            <w:noWrap/>
          </w:tcPr>
          <w:p w14:paraId="410C03AC" w14:textId="77777777" w:rsidR="00B2533E" w:rsidRPr="008D73E5" w:rsidRDefault="00B2533E" w:rsidP="00B2533E">
            <w:pPr>
              <w:spacing w:after="0" w:line="240" w:lineRule="auto"/>
              <w:jc w:val="both"/>
              <w:rPr>
                <w:rFonts w:ascii="Times New Roman" w:eastAsia="Times New Roman" w:hAnsi="Times New Roman" w:cs="Times New Roman"/>
                <w:color w:val="000000"/>
                <w:sz w:val="16"/>
                <w:szCs w:val="16"/>
                <w:lang w:eastAsia="en-PH"/>
              </w:rPr>
            </w:pPr>
          </w:p>
        </w:tc>
        <w:tc>
          <w:tcPr>
            <w:tcW w:w="1708" w:type="dxa"/>
            <w:vMerge/>
            <w:shd w:val="clear" w:color="auto" w:fill="auto"/>
          </w:tcPr>
          <w:p w14:paraId="04F5A21F" w14:textId="77777777" w:rsidR="00B2533E" w:rsidRPr="008D73E5" w:rsidRDefault="00B2533E" w:rsidP="00B2533E">
            <w:pPr>
              <w:spacing w:after="0" w:line="240" w:lineRule="auto"/>
              <w:jc w:val="both"/>
              <w:rPr>
                <w:rFonts w:ascii="Times New Roman" w:eastAsia="Times New Roman" w:hAnsi="Times New Roman" w:cs="Times New Roman"/>
                <w:color w:val="000000"/>
                <w:sz w:val="16"/>
                <w:szCs w:val="16"/>
                <w:lang w:eastAsia="en-PH"/>
              </w:rPr>
            </w:pPr>
          </w:p>
        </w:tc>
        <w:tc>
          <w:tcPr>
            <w:tcW w:w="2078" w:type="dxa"/>
            <w:shd w:val="clear" w:color="auto" w:fill="auto"/>
          </w:tcPr>
          <w:p w14:paraId="5B924295" w14:textId="50311001" w:rsidR="00B2533E" w:rsidRPr="008D73E5" w:rsidRDefault="00B2533E" w:rsidP="00B2533E">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b.</w:t>
            </w:r>
            <w:r w:rsidRPr="008D73E5">
              <w:rPr>
                <w:rFonts w:ascii="Times New Roman" w:eastAsia="Times New Roman" w:hAnsi="Times New Roman" w:cs="Times New Roman"/>
                <w:color w:val="000000"/>
                <w:sz w:val="16"/>
                <w:szCs w:val="16"/>
                <w:lang w:eastAsia="en-PH"/>
              </w:rPr>
              <w:tab/>
              <w:t xml:space="preserve">Provincial Accountant and the Provincial Treasurer as signatories in the Certification of savings to ensure that these are really savings and no awards of contract were undertaken yet from these declared sources of funds; </w:t>
            </w:r>
          </w:p>
          <w:p w14:paraId="5E59416C" w14:textId="053FD35A" w:rsidR="00B2533E" w:rsidRPr="008D73E5" w:rsidRDefault="00B2533E" w:rsidP="00B2533E">
            <w:pPr>
              <w:spacing w:after="0" w:line="240" w:lineRule="auto"/>
              <w:jc w:val="both"/>
              <w:rPr>
                <w:rFonts w:ascii="Times New Roman" w:eastAsia="Times New Roman" w:hAnsi="Times New Roman" w:cs="Times New Roman"/>
                <w:color w:val="000000"/>
                <w:sz w:val="16"/>
                <w:szCs w:val="16"/>
                <w:lang w:eastAsia="en-PH"/>
              </w:rPr>
            </w:pPr>
          </w:p>
        </w:tc>
        <w:tc>
          <w:tcPr>
            <w:tcW w:w="1350" w:type="dxa"/>
            <w:shd w:val="clear" w:color="auto" w:fill="auto"/>
          </w:tcPr>
          <w:p w14:paraId="1F2A2C47" w14:textId="77777777" w:rsidR="00B2533E" w:rsidRPr="008D73E5" w:rsidRDefault="00B2533E" w:rsidP="00B2533E">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For the Provincial Accountant and the Provincial Treasurer as signatories in the Certification of savings to ensure that these are really savings and no awards of contract were undertaken yet from these declared sources of funds</w:t>
            </w:r>
          </w:p>
          <w:p w14:paraId="212FB4FD" w14:textId="0A5CA4C7" w:rsidR="00B2533E" w:rsidRPr="008D73E5" w:rsidRDefault="00B2533E" w:rsidP="00B2533E">
            <w:pPr>
              <w:spacing w:after="0" w:line="240" w:lineRule="auto"/>
              <w:jc w:val="both"/>
              <w:rPr>
                <w:rFonts w:ascii="Times New Roman" w:eastAsia="Times New Roman" w:hAnsi="Times New Roman" w:cs="Times New Roman"/>
                <w:color w:val="000000"/>
                <w:sz w:val="16"/>
                <w:szCs w:val="16"/>
                <w:lang w:eastAsia="en-PH"/>
              </w:rPr>
            </w:pPr>
          </w:p>
        </w:tc>
        <w:tc>
          <w:tcPr>
            <w:tcW w:w="990" w:type="dxa"/>
            <w:shd w:val="clear" w:color="auto" w:fill="auto"/>
          </w:tcPr>
          <w:p w14:paraId="3E3EFED7" w14:textId="33E6C2E0" w:rsidR="00B2533E" w:rsidRPr="008D73E5" w:rsidRDefault="00B2533E" w:rsidP="00B2533E">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OPAcct, PTO</w:t>
            </w:r>
          </w:p>
        </w:tc>
        <w:tc>
          <w:tcPr>
            <w:tcW w:w="630" w:type="dxa"/>
            <w:shd w:val="clear" w:color="auto" w:fill="auto"/>
            <w:noWrap/>
          </w:tcPr>
          <w:p w14:paraId="7C83DF1F" w14:textId="77777777" w:rsidR="00B2533E" w:rsidRPr="008D73E5" w:rsidRDefault="00B2533E" w:rsidP="00B2533E">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Jan</w:t>
            </w:r>
          </w:p>
          <w:p w14:paraId="11C34909" w14:textId="6A1391FC" w:rsidR="00B2533E" w:rsidRPr="008D73E5" w:rsidRDefault="00B2533E" w:rsidP="00B2533E">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2024</w:t>
            </w:r>
          </w:p>
        </w:tc>
        <w:tc>
          <w:tcPr>
            <w:tcW w:w="630" w:type="dxa"/>
            <w:shd w:val="clear" w:color="auto" w:fill="auto"/>
            <w:noWrap/>
          </w:tcPr>
          <w:p w14:paraId="0BD5AA53" w14:textId="0BD455C7" w:rsidR="00B2533E" w:rsidRPr="008D73E5" w:rsidRDefault="00B2533E" w:rsidP="00B2533E">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Dec 2024</w:t>
            </w:r>
          </w:p>
        </w:tc>
        <w:tc>
          <w:tcPr>
            <w:tcW w:w="1071" w:type="dxa"/>
            <w:shd w:val="clear" w:color="auto" w:fill="auto"/>
            <w:noWrap/>
          </w:tcPr>
          <w:p w14:paraId="1EF3F3A4" w14:textId="6BEB75FA" w:rsidR="00B2533E" w:rsidRPr="008D73E5" w:rsidRDefault="00B2533E" w:rsidP="00B2533E">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Fully Implemented</w:t>
            </w:r>
          </w:p>
        </w:tc>
        <w:tc>
          <w:tcPr>
            <w:tcW w:w="909" w:type="dxa"/>
            <w:shd w:val="clear" w:color="auto" w:fill="auto"/>
            <w:noWrap/>
          </w:tcPr>
          <w:p w14:paraId="0FD6AAFB" w14:textId="77777777" w:rsidR="00B2533E" w:rsidRPr="008D73E5" w:rsidRDefault="00B2533E" w:rsidP="00B2533E">
            <w:pPr>
              <w:spacing w:after="0" w:line="240" w:lineRule="auto"/>
              <w:jc w:val="both"/>
              <w:rPr>
                <w:rFonts w:ascii="Times New Roman" w:eastAsia="Times New Roman" w:hAnsi="Times New Roman" w:cs="Times New Roman"/>
                <w:color w:val="000000"/>
                <w:sz w:val="16"/>
                <w:szCs w:val="16"/>
                <w:lang w:eastAsia="en-PH"/>
              </w:rPr>
            </w:pPr>
          </w:p>
        </w:tc>
        <w:tc>
          <w:tcPr>
            <w:tcW w:w="2160" w:type="dxa"/>
            <w:shd w:val="clear" w:color="FFFFFF" w:fill="FFFFFF"/>
          </w:tcPr>
          <w:p w14:paraId="396A0ED7" w14:textId="28EF9610" w:rsidR="00B2533E" w:rsidRPr="008D73E5" w:rsidRDefault="00B2533E" w:rsidP="00B2533E">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Ensures that declared savings are properly supported with documents</w:t>
            </w:r>
          </w:p>
        </w:tc>
        <w:tc>
          <w:tcPr>
            <w:tcW w:w="1080" w:type="dxa"/>
            <w:shd w:val="clear" w:color="auto" w:fill="auto"/>
            <w:noWrap/>
          </w:tcPr>
          <w:p w14:paraId="7240B2D6" w14:textId="77777777" w:rsidR="00B2533E" w:rsidRPr="008D73E5" w:rsidRDefault="00B2533E" w:rsidP="00B2533E">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September 2023, December 2023, January 2024</w:t>
            </w:r>
          </w:p>
          <w:p w14:paraId="3719ABB0" w14:textId="77777777" w:rsidR="00B2533E" w:rsidRPr="008D73E5" w:rsidRDefault="00B2533E" w:rsidP="00B2533E">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October 2024</w:t>
            </w:r>
          </w:p>
          <w:p w14:paraId="34C815AA" w14:textId="77777777" w:rsidR="00B2533E" w:rsidRPr="008D73E5" w:rsidRDefault="00B2533E" w:rsidP="00B2533E">
            <w:pPr>
              <w:spacing w:after="0" w:line="240" w:lineRule="auto"/>
              <w:jc w:val="both"/>
              <w:rPr>
                <w:rFonts w:ascii="Times New Roman" w:eastAsia="Times New Roman" w:hAnsi="Times New Roman" w:cs="Times New Roman"/>
                <w:color w:val="000000"/>
                <w:sz w:val="16"/>
                <w:szCs w:val="16"/>
                <w:lang w:eastAsia="en-PH"/>
              </w:rPr>
            </w:pPr>
          </w:p>
        </w:tc>
        <w:tc>
          <w:tcPr>
            <w:tcW w:w="1080" w:type="dxa"/>
            <w:shd w:val="clear" w:color="auto" w:fill="auto"/>
            <w:noWrap/>
          </w:tcPr>
          <w:p w14:paraId="7AF3E023" w14:textId="6EDC40CC" w:rsidR="00B2533E" w:rsidRPr="008D73E5" w:rsidRDefault="00B2533E" w:rsidP="00B2533E">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Not Implemented</w:t>
            </w:r>
          </w:p>
        </w:tc>
        <w:tc>
          <w:tcPr>
            <w:tcW w:w="720" w:type="dxa"/>
            <w:shd w:val="clear" w:color="auto" w:fill="auto"/>
            <w:noWrap/>
          </w:tcPr>
          <w:p w14:paraId="78EAA68F" w14:textId="77777777" w:rsidR="00B2533E" w:rsidRPr="008D73E5" w:rsidRDefault="00B2533E" w:rsidP="00B2533E">
            <w:pPr>
              <w:spacing w:after="0" w:line="240" w:lineRule="auto"/>
              <w:jc w:val="both"/>
              <w:rPr>
                <w:rFonts w:ascii="Times New Roman" w:eastAsia="Times New Roman" w:hAnsi="Times New Roman" w:cs="Times New Roman"/>
                <w:color w:val="000000"/>
                <w:sz w:val="16"/>
                <w:szCs w:val="16"/>
                <w:lang w:eastAsia="en-PH"/>
              </w:rPr>
            </w:pPr>
          </w:p>
        </w:tc>
        <w:tc>
          <w:tcPr>
            <w:tcW w:w="720" w:type="dxa"/>
            <w:shd w:val="clear" w:color="auto" w:fill="auto"/>
            <w:noWrap/>
          </w:tcPr>
          <w:p w14:paraId="5D04A1ED" w14:textId="77777777" w:rsidR="00B2533E" w:rsidRPr="008D73E5" w:rsidRDefault="00B2533E" w:rsidP="00B2533E">
            <w:pPr>
              <w:spacing w:after="0" w:line="240" w:lineRule="auto"/>
              <w:jc w:val="both"/>
              <w:rPr>
                <w:rFonts w:ascii="Times New Roman" w:eastAsia="Times New Roman" w:hAnsi="Times New Roman" w:cs="Times New Roman"/>
                <w:color w:val="000000"/>
                <w:sz w:val="16"/>
                <w:szCs w:val="16"/>
                <w:lang w:eastAsia="en-PH"/>
              </w:rPr>
            </w:pPr>
          </w:p>
        </w:tc>
        <w:tc>
          <w:tcPr>
            <w:tcW w:w="1795" w:type="dxa"/>
            <w:shd w:val="clear" w:color="auto" w:fill="auto"/>
            <w:noWrap/>
          </w:tcPr>
          <w:p w14:paraId="15C4E32F" w14:textId="297473B2" w:rsidR="00B2533E" w:rsidRPr="008D73E5" w:rsidRDefault="00B2533E" w:rsidP="00B2533E">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sz w:val="16"/>
                <w:szCs w:val="16"/>
                <w:lang w:eastAsia="en-PH"/>
              </w:rPr>
              <w:t>This will be subject for further validation upon the submission</w:t>
            </w:r>
            <w:r w:rsidR="00FE2043" w:rsidRPr="008D73E5">
              <w:rPr>
                <w:rFonts w:ascii="Times New Roman" w:eastAsia="Times New Roman" w:hAnsi="Times New Roman" w:cs="Times New Roman"/>
                <w:sz w:val="16"/>
                <w:szCs w:val="16"/>
                <w:lang w:eastAsia="en-PH"/>
              </w:rPr>
              <w:t xml:space="preserve"> </w:t>
            </w:r>
            <w:r w:rsidRPr="008D73E5">
              <w:rPr>
                <w:rFonts w:ascii="Times New Roman" w:eastAsia="Times New Roman" w:hAnsi="Times New Roman" w:cs="Times New Roman"/>
                <w:sz w:val="16"/>
                <w:szCs w:val="16"/>
                <w:lang w:eastAsia="en-PH"/>
              </w:rPr>
              <w:t xml:space="preserve"> of all the documents and reports for CY </w:t>
            </w:r>
            <w:r w:rsidRPr="008D73E5">
              <w:rPr>
                <w:rFonts w:ascii="Times New Roman" w:eastAsia="Times New Roman" w:hAnsi="Times New Roman" w:cs="Times New Roman"/>
                <w:color w:val="000000"/>
                <w:sz w:val="16"/>
                <w:szCs w:val="16"/>
                <w:lang w:eastAsia="en-PH"/>
              </w:rPr>
              <w:t>2024 transactions.</w:t>
            </w:r>
          </w:p>
        </w:tc>
      </w:tr>
      <w:tr w:rsidR="00B2533E" w:rsidRPr="008D73E5" w14:paraId="23717DA6" w14:textId="77777777" w:rsidTr="00D71072">
        <w:trPr>
          <w:trHeight w:val="935"/>
        </w:trPr>
        <w:tc>
          <w:tcPr>
            <w:tcW w:w="624" w:type="dxa"/>
            <w:vMerge/>
            <w:shd w:val="clear" w:color="auto" w:fill="auto"/>
            <w:noWrap/>
          </w:tcPr>
          <w:p w14:paraId="55CA60B2" w14:textId="77777777" w:rsidR="00B2533E" w:rsidRPr="008D73E5" w:rsidRDefault="00B2533E" w:rsidP="00B2533E">
            <w:pPr>
              <w:spacing w:after="0" w:line="240" w:lineRule="auto"/>
              <w:jc w:val="both"/>
              <w:rPr>
                <w:rFonts w:ascii="Times New Roman" w:eastAsia="Times New Roman" w:hAnsi="Times New Roman" w:cs="Times New Roman"/>
                <w:color w:val="000000"/>
                <w:sz w:val="16"/>
                <w:szCs w:val="16"/>
                <w:lang w:eastAsia="en-PH"/>
              </w:rPr>
            </w:pPr>
          </w:p>
        </w:tc>
        <w:tc>
          <w:tcPr>
            <w:tcW w:w="1708" w:type="dxa"/>
            <w:vMerge/>
            <w:shd w:val="clear" w:color="auto" w:fill="auto"/>
          </w:tcPr>
          <w:p w14:paraId="4FEC6920" w14:textId="77777777" w:rsidR="00B2533E" w:rsidRPr="008D73E5" w:rsidRDefault="00B2533E" w:rsidP="00B2533E">
            <w:pPr>
              <w:spacing w:after="0" w:line="240" w:lineRule="auto"/>
              <w:jc w:val="both"/>
              <w:rPr>
                <w:rFonts w:ascii="Times New Roman" w:eastAsia="Times New Roman" w:hAnsi="Times New Roman" w:cs="Times New Roman"/>
                <w:color w:val="000000"/>
                <w:sz w:val="16"/>
                <w:szCs w:val="16"/>
                <w:lang w:eastAsia="en-PH"/>
              </w:rPr>
            </w:pPr>
          </w:p>
        </w:tc>
        <w:tc>
          <w:tcPr>
            <w:tcW w:w="2078" w:type="dxa"/>
            <w:shd w:val="clear" w:color="auto" w:fill="auto"/>
          </w:tcPr>
          <w:p w14:paraId="04242577" w14:textId="0A7D0B45" w:rsidR="00B2533E" w:rsidRPr="008D73E5" w:rsidRDefault="00B2533E" w:rsidP="00B2533E">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c.</w:t>
            </w:r>
            <w:r w:rsidRPr="008D73E5">
              <w:rPr>
                <w:rFonts w:ascii="Times New Roman" w:eastAsia="Times New Roman" w:hAnsi="Times New Roman" w:cs="Times New Roman"/>
                <w:color w:val="000000"/>
                <w:sz w:val="16"/>
                <w:szCs w:val="16"/>
                <w:lang w:eastAsia="en-PH"/>
              </w:rPr>
              <w:tab/>
              <w:t>Secretary to the SP to ensure submission of the approved Supplemental Budget within the reglementary period.</w:t>
            </w:r>
          </w:p>
          <w:p w14:paraId="3B89D002" w14:textId="7A261A06" w:rsidR="00B2533E" w:rsidRPr="008D73E5" w:rsidRDefault="00B2533E" w:rsidP="00B2533E">
            <w:pPr>
              <w:spacing w:after="0" w:line="240" w:lineRule="auto"/>
              <w:jc w:val="both"/>
              <w:rPr>
                <w:rFonts w:ascii="Times New Roman" w:eastAsia="Times New Roman" w:hAnsi="Times New Roman" w:cs="Times New Roman"/>
                <w:color w:val="000000"/>
                <w:sz w:val="16"/>
                <w:szCs w:val="16"/>
                <w:lang w:eastAsia="en-PH"/>
              </w:rPr>
            </w:pPr>
          </w:p>
        </w:tc>
        <w:tc>
          <w:tcPr>
            <w:tcW w:w="1350" w:type="dxa"/>
            <w:shd w:val="clear" w:color="auto" w:fill="auto"/>
          </w:tcPr>
          <w:p w14:paraId="402ED468" w14:textId="77777777" w:rsidR="00B2533E" w:rsidRPr="008D73E5" w:rsidRDefault="00B2533E" w:rsidP="00B2533E">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For the Secretary to the SP to ensure submission of the approved Supplemental Budget within the reglementary period</w:t>
            </w:r>
          </w:p>
          <w:p w14:paraId="30FDBF55" w14:textId="254E1957" w:rsidR="00B2533E" w:rsidRPr="008D73E5" w:rsidRDefault="00B2533E" w:rsidP="00B2533E">
            <w:pPr>
              <w:spacing w:after="0" w:line="240" w:lineRule="auto"/>
              <w:jc w:val="both"/>
              <w:rPr>
                <w:rFonts w:ascii="Times New Roman" w:eastAsia="Times New Roman" w:hAnsi="Times New Roman" w:cs="Times New Roman"/>
                <w:color w:val="000000"/>
                <w:sz w:val="16"/>
                <w:szCs w:val="16"/>
                <w:lang w:eastAsia="en-PH"/>
              </w:rPr>
            </w:pPr>
          </w:p>
        </w:tc>
        <w:tc>
          <w:tcPr>
            <w:tcW w:w="990" w:type="dxa"/>
            <w:shd w:val="clear" w:color="auto" w:fill="auto"/>
          </w:tcPr>
          <w:p w14:paraId="11A1FB38" w14:textId="704873DE" w:rsidR="00B2533E" w:rsidRPr="008D73E5" w:rsidRDefault="00B2533E" w:rsidP="00B2533E">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SP, PBO</w:t>
            </w:r>
          </w:p>
        </w:tc>
        <w:tc>
          <w:tcPr>
            <w:tcW w:w="630" w:type="dxa"/>
            <w:shd w:val="clear" w:color="auto" w:fill="auto"/>
            <w:noWrap/>
          </w:tcPr>
          <w:p w14:paraId="416ADB14" w14:textId="77777777" w:rsidR="00B2533E" w:rsidRPr="008D73E5" w:rsidRDefault="00B2533E" w:rsidP="00B2533E">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Jan</w:t>
            </w:r>
          </w:p>
          <w:p w14:paraId="0E2F56EF" w14:textId="3B63554C" w:rsidR="00B2533E" w:rsidRPr="008D73E5" w:rsidRDefault="00B2533E" w:rsidP="00B2533E">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2024</w:t>
            </w:r>
          </w:p>
        </w:tc>
        <w:tc>
          <w:tcPr>
            <w:tcW w:w="630" w:type="dxa"/>
            <w:shd w:val="clear" w:color="auto" w:fill="auto"/>
            <w:noWrap/>
          </w:tcPr>
          <w:p w14:paraId="4926BC28" w14:textId="6CCC25F0" w:rsidR="00B2533E" w:rsidRPr="008D73E5" w:rsidRDefault="00B2533E" w:rsidP="00B2533E">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Dec 2024</w:t>
            </w:r>
          </w:p>
        </w:tc>
        <w:tc>
          <w:tcPr>
            <w:tcW w:w="1071" w:type="dxa"/>
            <w:shd w:val="clear" w:color="auto" w:fill="auto"/>
            <w:noWrap/>
          </w:tcPr>
          <w:p w14:paraId="6E0D203F" w14:textId="6ED86684" w:rsidR="00B2533E" w:rsidRPr="008D73E5" w:rsidRDefault="00B2533E" w:rsidP="00B2533E">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Fully Implemented</w:t>
            </w:r>
          </w:p>
        </w:tc>
        <w:tc>
          <w:tcPr>
            <w:tcW w:w="909" w:type="dxa"/>
            <w:shd w:val="clear" w:color="auto" w:fill="auto"/>
            <w:noWrap/>
          </w:tcPr>
          <w:p w14:paraId="089B094D" w14:textId="77777777" w:rsidR="00B2533E" w:rsidRPr="008D73E5" w:rsidRDefault="00B2533E" w:rsidP="00B2533E">
            <w:pPr>
              <w:spacing w:after="0" w:line="240" w:lineRule="auto"/>
              <w:jc w:val="both"/>
              <w:rPr>
                <w:rFonts w:ascii="Times New Roman" w:eastAsia="Times New Roman" w:hAnsi="Times New Roman" w:cs="Times New Roman"/>
                <w:color w:val="000000"/>
                <w:sz w:val="16"/>
                <w:szCs w:val="16"/>
                <w:lang w:eastAsia="en-PH"/>
              </w:rPr>
            </w:pPr>
          </w:p>
        </w:tc>
        <w:tc>
          <w:tcPr>
            <w:tcW w:w="2160" w:type="dxa"/>
            <w:shd w:val="clear" w:color="FFFFFF" w:fill="FFFFFF"/>
          </w:tcPr>
          <w:p w14:paraId="747F4928" w14:textId="7E152E87" w:rsidR="00B2533E" w:rsidRPr="008D73E5" w:rsidRDefault="00B2533E" w:rsidP="00B2533E">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As per BOM, the Secretary to the Sangguniang Panlalawigan shall transmit to the DBM within 3 days after the approval, copies of AO for review.</w:t>
            </w:r>
          </w:p>
          <w:p w14:paraId="52266AC8" w14:textId="77777777" w:rsidR="00B2533E" w:rsidRPr="008D73E5" w:rsidRDefault="00B2533E" w:rsidP="00B2533E">
            <w:pPr>
              <w:spacing w:after="0" w:line="240" w:lineRule="auto"/>
              <w:jc w:val="both"/>
              <w:rPr>
                <w:rFonts w:ascii="Times New Roman" w:eastAsia="Times New Roman" w:hAnsi="Times New Roman" w:cs="Times New Roman"/>
                <w:color w:val="000000"/>
                <w:sz w:val="16"/>
                <w:szCs w:val="16"/>
                <w:lang w:eastAsia="en-PH"/>
              </w:rPr>
            </w:pPr>
          </w:p>
          <w:p w14:paraId="59C6A0F2" w14:textId="77777777" w:rsidR="00B2533E" w:rsidRPr="008D73E5" w:rsidRDefault="00B2533E" w:rsidP="00B2533E">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The Sangguniang Panlalawigan commits to abide and comply with this regulation.</w:t>
            </w:r>
          </w:p>
          <w:p w14:paraId="3EC07E8D" w14:textId="0DA6F9B7" w:rsidR="00B2533E" w:rsidRPr="008D73E5" w:rsidRDefault="00B2533E" w:rsidP="00B2533E">
            <w:pPr>
              <w:spacing w:after="0" w:line="240" w:lineRule="auto"/>
              <w:jc w:val="both"/>
              <w:rPr>
                <w:rFonts w:ascii="Times New Roman" w:eastAsia="Times New Roman" w:hAnsi="Times New Roman" w:cs="Times New Roman"/>
                <w:color w:val="000000"/>
                <w:sz w:val="16"/>
                <w:szCs w:val="16"/>
                <w:lang w:eastAsia="en-PH"/>
              </w:rPr>
            </w:pPr>
          </w:p>
        </w:tc>
        <w:tc>
          <w:tcPr>
            <w:tcW w:w="1080" w:type="dxa"/>
            <w:shd w:val="clear" w:color="auto" w:fill="auto"/>
            <w:noWrap/>
          </w:tcPr>
          <w:p w14:paraId="6C65BB8A" w14:textId="77777777" w:rsidR="00B2533E" w:rsidRPr="008D73E5" w:rsidRDefault="00B2533E" w:rsidP="00B2533E">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September 2023, December 2023, January 2024</w:t>
            </w:r>
          </w:p>
          <w:p w14:paraId="15D88EA7" w14:textId="77777777" w:rsidR="00B2533E" w:rsidRPr="008D73E5" w:rsidRDefault="00B2533E" w:rsidP="00B2533E">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October 2024</w:t>
            </w:r>
          </w:p>
          <w:p w14:paraId="79C3CE2C" w14:textId="77777777" w:rsidR="00B2533E" w:rsidRPr="008D73E5" w:rsidRDefault="00B2533E" w:rsidP="00B2533E">
            <w:pPr>
              <w:spacing w:after="0" w:line="240" w:lineRule="auto"/>
              <w:jc w:val="both"/>
              <w:rPr>
                <w:rFonts w:ascii="Times New Roman" w:eastAsia="Times New Roman" w:hAnsi="Times New Roman" w:cs="Times New Roman"/>
                <w:color w:val="000000"/>
                <w:sz w:val="16"/>
                <w:szCs w:val="16"/>
                <w:lang w:eastAsia="en-PH"/>
              </w:rPr>
            </w:pPr>
          </w:p>
        </w:tc>
        <w:tc>
          <w:tcPr>
            <w:tcW w:w="1080" w:type="dxa"/>
            <w:shd w:val="clear" w:color="auto" w:fill="auto"/>
            <w:noWrap/>
          </w:tcPr>
          <w:p w14:paraId="67C95DDA" w14:textId="2FE55757" w:rsidR="00B2533E" w:rsidRPr="008D73E5" w:rsidRDefault="00B2533E" w:rsidP="00B2533E">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Not Implemented</w:t>
            </w:r>
          </w:p>
        </w:tc>
        <w:tc>
          <w:tcPr>
            <w:tcW w:w="720" w:type="dxa"/>
            <w:shd w:val="clear" w:color="auto" w:fill="auto"/>
            <w:noWrap/>
          </w:tcPr>
          <w:p w14:paraId="33225561" w14:textId="77777777" w:rsidR="00B2533E" w:rsidRPr="008D73E5" w:rsidRDefault="00B2533E" w:rsidP="00B2533E">
            <w:pPr>
              <w:spacing w:after="0" w:line="240" w:lineRule="auto"/>
              <w:jc w:val="both"/>
              <w:rPr>
                <w:rFonts w:ascii="Times New Roman" w:eastAsia="Times New Roman" w:hAnsi="Times New Roman" w:cs="Times New Roman"/>
                <w:color w:val="000000"/>
                <w:sz w:val="16"/>
                <w:szCs w:val="16"/>
                <w:lang w:eastAsia="en-PH"/>
              </w:rPr>
            </w:pPr>
          </w:p>
        </w:tc>
        <w:tc>
          <w:tcPr>
            <w:tcW w:w="720" w:type="dxa"/>
            <w:shd w:val="clear" w:color="auto" w:fill="auto"/>
            <w:noWrap/>
          </w:tcPr>
          <w:p w14:paraId="47323444" w14:textId="77777777" w:rsidR="00B2533E" w:rsidRPr="008D73E5" w:rsidRDefault="00B2533E" w:rsidP="00B2533E">
            <w:pPr>
              <w:spacing w:after="0" w:line="240" w:lineRule="auto"/>
              <w:jc w:val="both"/>
              <w:rPr>
                <w:rFonts w:ascii="Times New Roman" w:eastAsia="Times New Roman" w:hAnsi="Times New Roman" w:cs="Times New Roman"/>
                <w:color w:val="000000"/>
                <w:sz w:val="16"/>
                <w:szCs w:val="16"/>
                <w:lang w:eastAsia="en-PH"/>
              </w:rPr>
            </w:pPr>
          </w:p>
        </w:tc>
        <w:tc>
          <w:tcPr>
            <w:tcW w:w="1795" w:type="dxa"/>
            <w:shd w:val="clear" w:color="auto" w:fill="auto"/>
            <w:noWrap/>
          </w:tcPr>
          <w:p w14:paraId="6C0C0039" w14:textId="7E7DF98E" w:rsidR="00B2533E" w:rsidRPr="008D73E5" w:rsidRDefault="00B2533E" w:rsidP="00B2533E">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This will be subject for further validation upon the submission</w:t>
            </w:r>
            <w:r w:rsidR="00ED3854" w:rsidRPr="008D73E5">
              <w:rPr>
                <w:rFonts w:ascii="Times New Roman" w:eastAsia="Times New Roman" w:hAnsi="Times New Roman" w:cs="Times New Roman"/>
                <w:color w:val="FF0000"/>
                <w:sz w:val="16"/>
                <w:szCs w:val="16"/>
                <w:lang w:eastAsia="en-PH"/>
              </w:rPr>
              <w:t xml:space="preserve"> </w:t>
            </w:r>
            <w:r w:rsidRPr="008D73E5">
              <w:rPr>
                <w:rFonts w:ascii="Times New Roman" w:eastAsia="Times New Roman" w:hAnsi="Times New Roman" w:cs="Times New Roman"/>
                <w:color w:val="000000"/>
                <w:sz w:val="16"/>
                <w:szCs w:val="16"/>
                <w:lang w:eastAsia="en-PH"/>
              </w:rPr>
              <w:t>of all the documents and reports for CY 2024 transactions.</w:t>
            </w:r>
          </w:p>
        </w:tc>
      </w:tr>
      <w:tr w:rsidR="00B2533E" w:rsidRPr="008D73E5" w14:paraId="00F4B527" w14:textId="77777777" w:rsidTr="00D71072">
        <w:trPr>
          <w:trHeight w:val="935"/>
        </w:trPr>
        <w:tc>
          <w:tcPr>
            <w:tcW w:w="624" w:type="dxa"/>
            <w:shd w:val="clear" w:color="auto" w:fill="auto"/>
            <w:noWrap/>
          </w:tcPr>
          <w:p w14:paraId="28F304C7" w14:textId="408796F9" w:rsidR="00B2533E" w:rsidRPr="008D73E5" w:rsidRDefault="00B2533E" w:rsidP="00B2533E">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pp. 87-88, 2021 AAR</w:t>
            </w:r>
          </w:p>
        </w:tc>
        <w:tc>
          <w:tcPr>
            <w:tcW w:w="1708" w:type="dxa"/>
            <w:shd w:val="clear" w:color="auto" w:fill="auto"/>
          </w:tcPr>
          <w:p w14:paraId="7D66CF55" w14:textId="77777777" w:rsidR="00B2533E" w:rsidRPr="008D73E5" w:rsidRDefault="00F905F4" w:rsidP="00B2533E">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 xml:space="preserve">Nine Appropriation Ordinances (AO) for supplemental budgets with total amount of P283,802,654.81 were only submitted to the Department of Budget and Management Regional Office (DBM RO) for review on the ensuing year contrary to Sections 326 of Republic Act No. 7160 and Budget Operations </w:t>
            </w:r>
            <w:r w:rsidRPr="008D73E5">
              <w:rPr>
                <w:rFonts w:ascii="Times New Roman" w:eastAsia="Times New Roman" w:hAnsi="Times New Roman" w:cs="Times New Roman"/>
                <w:color w:val="000000"/>
                <w:sz w:val="16"/>
                <w:szCs w:val="16"/>
                <w:lang w:eastAsia="en-PH"/>
              </w:rPr>
              <w:lastRenderedPageBreak/>
              <w:t>Manual for Local Government Units, thus, may affect the validity of transactions paid out of the AOS.</w:t>
            </w:r>
          </w:p>
          <w:p w14:paraId="0E0AFEF1" w14:textId="6BD249D1" w:rsidR="00F905F4" w:rsidRPr="008D73E5" w:rsidRDefault="00F905F4" w:rsidP="00B2533E">
            <w:pPr>
              <w:spacing w:after="0" w:line="240" w:lineRule="auto"/>
              <w:jc w:val="both"/>
              <w:rPr>
                <w:rFonts w:ascii="Times New Roman" w:eastAsia="Times New Roman" w:hAnsi="Times New Roman" w:cs="Times New Roman"/>
                <w:color w:val="000000"/>
                <w:sz w:val="16"/>
                <w:szCs w:val="16"/>
                <w:lang w:eastAsia="en-PH"/>
              </w:rPr>
            </w:pPr>
          </w:p>
        </w:tc>
        <w:tc>
          <w:tcPr>
            <w:tcW w:w="2078" w:type="dxa"/>
            <w:shd w:val="clear" w:color="auto" w:fill="auto"/>
          </w:tcPr>
          <w:p w14:paraId="642F9017" w14:textId="4979C12E" w:rsidR="00B2533E" w:rsidRPr="008D73E5" w:rsidRDefault="00EA5197" w:rsidP="00B2533E">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sz w:val="16"/>
                <w:szCs w:val="16"/>
                <w:lang w:eastAsia="en-PH"/>
              </w:rPr>
              <w:lastRenderedPageBreak/>
              <w:t>We</w:t>
            </w:r>
            <w:r w:rsidR="00B2533E" w:rsidRPr="008D73E5">
              <w:rPr>
                <w:rFonts w:ascii="Times New Roman" w:eastAsia="Times New Roman" w:hAnsi="Times New Roman" w:cs="Times New Roman"/>
                <w:color w:val="FF0000"/>
                <w:sz w:val="16"/>
                <w:szCs w:val="16"/>
                <w:lang w:eastAsia="en-PH"/>
              </w:rPr>
              <w:t xml:space="preserve"> </w:t>
            </w:r>
            <w:r w:rsidR="00B2533E" w:rsidRPr="008D73E5">
              <w:rPr>
                <w:rFonts w:ascii="Times New Roman" w:eastAsia="Times New Roman" w:hAnsi="Times New Roman" w:cs="Times New Roman"/>
                <w:color w:val="000000"/>
                <w:sz w:val="16"/>
                <w:szCs w:val="16"/>
                <w:lang w:eastAsia="en-PH"/>
              </w:rPr>
              <w:t>recommended that the Provincial Governor request the Secretary to the SP to submit the approved Supplemental Budget within the reglementary period in order to ensure validity of the transactions paid out of the AOs.</w:t>
            </w:r>
          </w:p>
          <w:p w14:paraId="56E32350" w14:textId="173D08AE" w:rsidR="00B2533E" w:rsidRPr="008D73E5" w:rsidRDefault="00B2533E" w:rsidP="00B2533E">
            <w:pPr>
              <w:spacing w:after="0" w:line="240" w:lineRule="auto"/>
              <w:jc w:val="both"/>
              <w:rPr>
                <w:rFonts w:ascii="Times New Roman" w:eastAsia="Times New Roman" w:hAnsi="Times New Roman" w:cs="Times New Roman"/>
                <w:color w:val="000000"/>
                <w:sz w:val="16"/>
                <w:szCs w:val="16"/>
                <w:lang w:eastAsia="en-PH"/>
              </w:rPr>
            </w:pPr>
          </w:p>
        </w:tc>
        <w:tc>
          <w:tcPr>
            <w:tcW w:w="1350" w:type="dxa"/>
            <w:shd w:val="clear" w:color="auto" w:fill="auto"/>
          </w:tcPr>
          <w:p w14:paraId="62CEA401" w14:textId="049FCCAC" w:rsidR="00B2533E" w:rsidRPr="008D73E5" w:rsidRDefault="00B2533E" w:rsidP="00B2533E">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To submit the approved Supplemental Budget within the reglementary period in order to ensure validity of the transactions paid out of the AOs</w:t>
            </w:r>
          </w:p>
        </w:tc>
        <w:tc>
          <w:tcPr>
            <w:tcW w:w="990" w:type="dxa"/>
            <w:shd w:val="clear" w:color="auto" w:fill="auto"/>
          </w:tcPr>
          <w:p w14:paraId="2C76A271" w14:textId="3DD002EA" w:rsidR="00B2533E" w:rsidRPr="008D73E5" w:rsidRDefault="00B2533E" w:rsidP="00B2533E">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OPA, Secretary to the SP</w:t>
            </w:r>
          </w:p>
        </w:tc>
        <w:tc>
          <w:tcPr>
            <w:tcW w:w="630" w:type="dxa"/>
            <w:shd w:val="clear" w:color="auto" w:fill="auto"/>
            <w:noWrap/>
          </w:tcPr>
          <w:p w14:paraId="4EF0DCB4" w14:textId="77777777" w:rsidR="00B2533E" w:rsidRPr="008D73E5" w:rsidRDefault="00B2533E" w:rsidP="00B2533E">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Jan</w:t>
            </w:r>
          </w:p>
          <w:p w14:paraId="5E4287FD" w14:textId="094FB74A" w:rsidR="00B2533E" w:rsidRPr="008D73E5" w:rsidRDefault="00B2533E" w:rsidP="00B2533E">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2024</w:t>
            </w:r>
          </w:p>
        </w:tc>
        <w:tc>
          <w:tcPr>
            <w:tcW w:w="630" w:type="dxa"/>
            <w:shd w:val="clear" w:color="auto" w:fill="auto"/>
            <w:noWrap/>
          </w:tcPr>
          <w:p w14:paraId="3967E4EE" w14:textId="523759D0" w:rsidR="00B2533E" w:rsidRPr="008D73E5" w:rsidRDefault="00B2533E" w:rsidP="00B2533E">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Dec 2024</w:t>
            </w:r>
          </w:p>
        </w:tc>
        <w:tc>
          <w:tcPr>
            <w:tcW w:w="1071" w:type="dxa"/>
            <w:shd w:val="clear" w:color="auto" w:fill="auto"/>
            <w:noWrap/>
          </w:tcPr>
          <w:p w14:paraId="61C64724" w14:textId="307D68CA" w:rsidR="00B2533E" w:rsidRPr="008D73E5" w:rsidRDefault="00B2533E" w:rsidP="00B2533E">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Fully Implemented</w:t>
            </w:r>
          </w:p>
        </w:tc>
        <w:tc>
          <w:tcPr>
            <w:tcW w:w="909" w:type="dxa"/>
            <w:shd w:val="clear" w:color="auto" w:fill="auto"/>
            <w:noWrap/>
          </w:tcPr>
          <w:p w14:paraId="0EA41143" w14:textId="77777777" w:rsidR="00B2533E" w:rsidRPr="008D73E5" w:rsidRDefault="00B2533E" w:rsidP="00B2533E">
            <w:pPr>
              <w:spacing w:after="0" w:line="240" w:lineRule="auto"/>
              <w:jc w:val="both"/>
              <w:rPr>
                <w:rFonts w:ascii="Times New Roman" w:eastAsia="Times New Roman" w:hAnsi="Times New Roman" w:cs="Times New Roman"/>
                <w:color w:val="000000"/>
                <w:sz w:val="16"/>
                <w:szCs w:val="16"/>
                <w:lang w:eastAsia="en-PH"/>
              </w:rPr>
            </w:pPr>
          </w:p>
        </w:tc>
        <w:tc>
          <w:tcPr>
            <w:tcW w:w="2160" w:type="dxa"/>
            <w:shd w:val="clear" w:color="FFFFFF" w:fill="FFFFFF"/>
          </w:tcPr>
          <w:p w14:paraId="4737015E" w14:textId="072AE25F" w:rsidR="00B2533E" w:rsidRPr="008D73E5" w:rsidRDefault="00B2533E" w:rsidP="00B2533E">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This is duly noted. The OSSP now adopts the notification system for the legislative measures with "required review period</w:t>
            </w:r>
          </w:p>
        </w:tc>
        <w:tc>
          <w:tcPr>
            <w:tcW w:w="1080" w:type="dxa"/>
            <w:shd w:val="clear" w:color="auto" w:fill="auto"/>
            <w:noWrap/>
          </w:tcPr>
          <w:p w14:paraId="2F107CB3" w14:textId="77777777" w:rsidR="00B2533E" w:rsidRPr="008D73E5" w:rsidRDefault="00B2533E" w:rsidP="00B2533E">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September 2023, December 2023, January 2024</w:t>
            </w:r>
          </w:p>
          <w:p w14:paraId="268CB1FA" w14:textId="77777777" w:rsidR="00B2533E" w:rsidRPr="008D73E5" w:rsidRDefault="00B2533E" w:rsidP="00B2533E">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October 2024</w:t>
            </w:r>
          </w:p>
          <w:p w14:paraId="243C5EAC" w14:textId="77777777" w:rsidR="00B2533E" w:rsidRPr="008D73E5" w:rsidRDefault="00B2533E" w:rsidP="00B2533E">
            <w:pPr>
              <w:spacing w:after="0" w:line="240" w:lineRule="auto"/>
              <w:jc w:val="both"/>
              <w:rPr>
                <w:rFonts w:ascii="Times New Roman" w:eastAsia="Times New Roman" w:hAnsi="Times New Roman" w:cs="Times New Roman"/>
                <w:color w:val="000000"/>
                <w:sz w:val="16"/>
                <w:szCs w:val="16"/>
                <w:lang w:eastAsia="en-PH"/>
              </w:rPr>
            </w:pPr>
          </w:p>
        </w:tc>
        <w:tc>
          <w:tcPr>
            <w:tcW w:w="1080" w:type="dxa"/>
            <w:shd w:val="clear" w:color="auto" w:fill="auto"/>
            <w:noWrap/>
          </w:tcPr>
          <w:p w14:paraId="3B08B910" w14:textId="7E947A37" w:rsidR="00B2533E" w:rsidRPr="008D73E5" w:rsidRDefault="00B2533E" w:rsidP="00B2533E">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Not Implemented</w:t>
            </w:r>
          </w:p>
        </w:tc>
        <w:tc>
          <w:tcPr>
            <w:tcW w:w="720" w:type="dxa"/>
            <w:shd w:val="clear" w:color="auto" w:fill="auto"/>
            <w:noWrap/>
          </w:tcPr>
          <w:p w14:paraId="58B066B7" w14:textId="77777777" w:rsidR="00B2533E" w:rsidRPr="008D73E5" w:rsidRDefault="00B2533E" w:rsidP="00B2533E">
            <w:pPr>
              <w:spacing w:after="0" w:line="240" w:lineRule="auto"/>
              <w:jc w:val="both"/>
              <w:rPr>
                <w:rFonts w:ascii="Times New Roman" w:eastAsia="Times New Roman" w:hAnsi="Times New Roman" w:cs="Times New Roman"/>
                <w:color w:val="000000"/>
                <w:sz w:val="16"/>
                <w:szCs w:val="16"/>
                <w:lang w:eastAsia="en-PH"/>
              </w:rPr>
            </w:pPr>
          </w:p>
        </w:tc>
        <w:tc>
          <w:tcPr>
            <w:tcW w:w="720" w:type="dxa"/>
            <w:shd w:val="clear" w:color="auto" w:fill="auto"/>
            <w:noWrap/>
          </w:tcPr>
          <w:p w14:paraId="02615466" w14:textId="77777777" w:rsidR="00B2533E" w:rsidRPr="008D73E5" w:rsidRDefault="00B2533E" w:rsidP="00B2533E">
            <w:pPr>
              <w:spacing w:after="0" w:line="240" w:lineRule="auto"/>
              <w:jc w:val="both"/>
              <w:rPr>
                <w:rFonts w:ascii="Times New Roman" w:eastAsia="Times New Roman" w:hAnsi="Times New Roman" w:cs="Times New Roman"/>
                <w:color w:val="000000"/>
                <w:sz w:val="16"/>
                <w:szCs w:val="16"/>
                <w:lang w:eastAsia="en-PH"/>
              </w:rPr>
            </w:pPr>
          </w:p>
        </w:tc>
        <w:tc>
          <w:tcPr>
            <w:tcW w:w="1795" w:type="dxa"/>
            <w:shd w:val="clear" w:color="auto" w:fill="auto"/>
            <w:noWrap/>
          </w:tcPr>
          <w:p w14:paraId="6AEF7F54" w14:textId="2E7BE823" w:rsidR="00B2533E" w:rsidRPr="008D73E5" w:rsidRDefault="00ED3854" w:rsidP="00B2533E">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This will be subject for further validation upon the submission</w:t>
            </w:r>
            <w:r w:rsidRPr="008D73E5">
              <w:rPr>
                <w:rFonts w:ascii="Times New Roman" w:eastAsia="Times New Roman" w:hAnsi="Times New Roman" w:cs="Times New Roman"/>
                <w:color w:val="FF0000"/>
                <w:sz w:val="16"/>
                <w:szCs w:val="16"/>
                <w:lang w:eastAsia="en-PH"/>
              </w:rPr>
              <w:t xml:space="preserve"> </w:t>
            </w:r>
            <w:r w:rsidRPr="008D73E5">
              <w:rPr>
                <w:rFonts w:ascii="Times New Roman" w:eastAsia="Times New Roman" w:hAnsi="Times New Roman" w:cs="Times New Roman"/>
                <w:color w:val="000000"/>
                <w:sz w:val="16"/>
                <w:szCs w:val="16"/>
                <w:lang w:eastAsia="en-PH"/>
              </w:rPr>
              <w:t>of all the documents and reports for CY 2024 transactions.</w:t>
            </w:r>
          </w:p>
        </w:tc>
      </w:tr>
      <w:tr w:rsidR="00B2533E" w:rsidRPr="008D73E5" w14:paraId="05C3D457" w14:textId="77777777" w:rsidTr="00D71072">
        <w:trPr>
          <w:trHeight w:val="935"/>
        </w:trPr>
        <w:tc>
          <w:tcPr>
            <w:tcW w:w="624" w:type="dxa"/>
            <w:vMerge w:val="restart"/>
            <w:shd w:val="clear" w:color="auto" w:fill="auto"/>
            <w:noWrap/>
          </w:tcPr>
          <w:p w14:paraId="1252FE2D" w14:textId="0A0A7693" w:rsidR="00B2533E" w:rsidRPr="008D73E5" w:rsidRDefault="00B2533E" w:rsidP="00B2533E">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pp. 91-93, 2021 AAR</w:t>
            </w:r>
          </w:p>
        </w:tc>
        <w:tc>
          <w:tcPr>
            <w:tcW w:w="1708" w:type="dxa"/>
            <w:vMerge w:val="restart"/>
            <w:shd w:val="clear" w:color="auto" w:fill="auto"/>
          </w:tcPr>
          <w:p w14:paraId="14EDD13A" w14:textId="570A10EE" w:rsidR="00B2533E" w:rsidRPr="008D73E5" w:rsidRDefault="00F905F4" w:rsidP="00B2533E">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The PGLU resorted to piecemeal procurement thru Small Value Procurement (SVP) and Shopping as alternative mode of procurement for various Projects/Programs/Activities totaling P21,181,530.32 which resulted in the splitting of requisitions contrary to Section 54.1 of the Revised Implementing Rules and Regulations of Republic Act No. 9184, evading the conduct of competitive bidding, thereby depriving the government of the opportunity to avail the most advantageous prices available in the market.</w:t>
            </w:r>
          </w:p>
        </w:tc>
        <w:tc>
          <w:tcPr>
            <w:tcW w:w="2078" w:type="dxa"/>
            <w:shd w:val="clear" w:color="auto" w:fill="auto"/>
          </w:tcPr>
          <w:p w14:paraId="4E211EC7" w14:textId="4ABB465F" w:rsidR="00B2533E" w:rsidRPr="008D73E5" w:rsidRDefault="00EA5197" w:rsidP="00B2533E">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sz w:val="16"/>
                <w:szCs w:val="16"/>
                <w:lang w:eastAsia="en-PH"/>
              </w:rPr>
              <w:t>We</w:t>
            </w:r>
            <w:r w:rsidRPr="008D73E5">
              <w:rPr>
                <w:rFonts w:ascii="Times New Roman" w:eastAsia="Times New Roman" w:hAnsi="Times New Roman" w:cs="Times New Roman"/>
                <w:color w:val="000000"/>
                <w:sz w:val="16"/>
                <w:szCs w:val="16"/>
                <w:lang w:eastAsia="en-PH"/>
              </w:rPr>
              <w:t xml:space="preserve"> </w:t>
            </w:r>
            <w:r w:rsidR="00B2533E" w:rsidRPr="008D73E5">
              <w:rPr>
                <w:rFonts w:ascii="Times New Roman" w:eastAsia="Times New Roman" w:hAnsi="Times New Roman" w:cs="Times New Roman"/>
                <w:color w:val="000000"/>
                <w:sz w:val="16"/>
                <w:szCs w:val="16"/>
                <w:lang w:eastAsia="en-PH"/>
              </w:rPr>
              <w:t>recommended that the Provincial Governor direct the:</w:t>
            </w:r>
          </w:p>
          <w:p w14:paraId="67A69055" w14:textId="77777777" w:rsidR="00B2533E" w:rsidRPr="008D73E5" w:rsidRDefault="00B2533E" w:rsidP="00B2533E">
            <w:pPr>
              <w:spacing w:after="0" w:line="240" w:lineRule="auto"/>
              <w:jc w:val="both"/>
              <w:rPr>
                <w:rFonts w:ascii="Times New Roman" w:eastAsia="Times New Roman" w:hAnsi="Times New Roman" w:cs="Times New Roman"/>
                <w:color w:val="000000"/>
                <w:sz w:val="16"/>
                <w:szCs w:val="16"/>
                <w:lang w:eastAsia="en-PH"/>
              </w:rPr>
            </w:pPr>
          </w:p>
          <w:p w14:paraId="7BFBF720" w14:textId="77777777" w:rsidR="00B2533E" w:rsidRPr="008D73E5" w:rsidRDefault="00B2533E" w:rsidP="00B2533E">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a.</w:t>
            </w:r>
            <w:r w:rsidRPr="008D73E5">
              <w:rPr>
                <w:rFonts w:ascii="Times New Roman" w:eastAsia="Times New Roman" w:hAnsi="Times New Roman" w:cs="Times New Roman"/>
                <w:color w:val="000000"/>
                <w:sz w:val="16"/>
                <w:szCs w:val="16"/>
                <w:lang w:eastAsia="en-PH"/>
              </w:rPr>
              <w:tab/>
              <w:t xml:space="preserve">Department Heads to include in their PPMP not only office supplies but for all PPAs that are to be procured; </w:t>
            </w:r>
          </w:p>
          <w:p w14:paraId="02805F7D" w14:textId="2D1AD58F" w:rsidR="00B2533E" w:rsidRPr="008D73E5" w:rsidRDefault="00B2533E" w:rsidP="00B2533E">
            <w:pPr>
              <w:spacing w:after="0" w:line="240" w:lineRule="auto"/>
              <w:jc w:val="both"/>
              <w:rPr>
                <w:rFonts w:ascii="Times New Roman" w:eastAsia="Times New Roman" w:hAnsi="Times New Roman" w:cs="Times New Roman"/>
                <w:color w:val="000000"/>
                <w:sz w:val="16"/>
                <w:szCs w:val="16"/>
                <w:lang w:eastAsia="en-PH"/>
              </w:rPr>
            </w:pPr>
          </w:p>
        </w:tc>
        <w:tc>
          <w:tcPr>
            <w:tcW w:w="1350" w:type="dxa"/>
            <w:shd w:val="clear" w:color="auto" w:fill="auto"/>
          </w:tcPr>
          <w:p w14:paraId="11DBE17B" w14:textId="0D93760F" w:rsidR="00B2533E" w:rsidRPr="008D73E5" w:rsidRDefault="00B2533E" w:rsidP="00B2533E">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To include in their PPMP not only office supplies but for all PPAs that are to be procured</w:t>
            </w:r>
          </w:p>
        </w:tc>
        <w:tc>
          <w:tcPr>
            <w:tcW w:w="990" w:type="dxa"/>
            <w:shd w:val="clear" w:color="auto" w:fill="auto"/>
          </w:tcPr>
          <w:p w14:paraId="3B65DF76" w14:textId="05826AD1" w:rsidR="00B2533E" w:rsidRPr="008D73E5" w:rsidRDefault="00B2533E" w:rsidP="00B2533E">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All offices</w:t>
            </w:r>
          </w:p>
        </w:tc>
        <w:tc>
          <w:tcPr>
            <w:tcW w:w="630" w:type="dxa"/>
            <w:shd w:val="clear" w:color="auto" w:fill="auto"/>
            <w:noWrap/>
          </w:tcPr>
          <w:p w14:paraId="525A5C3C" w14:textId="77777777" w:rsidR="00B2533E" w:rsidRPr="008D73E5" w:rsidRDefault="00B2533E" w:rsidP="00B2533E">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Jan</w:t>
            </w:r>
          </w:p>
          <w:p w14:paraId="4E3A900D" w14:textId="6F915458" w:rsidR="00B2533E" w:rsidRPr="008D73E5" w:rsidRDefault="00B2533E" w:rsidP="00B2533E">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2024</w:t>
            </w:r>
          </w:p>
        </w:tc>
        <w:tc>
          <w:tcPr>
            <w:tcW w:w="630" w:type="dxa"/>
            <w:shd w:val="clear" w:color="auto" w:fill="auto"/>
            <w:noWrap/>
          </w:tcPr>
          <w:p w14:paraId="37B528ED" w14:textId="355D990C" w:rsidR="00B2533E" w:rsidRPr="008D73E5" w:rsidRDefault="00B2533E" w:rsidP="00B2533E">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Dec 2024</w:t>
            </w:r>
          </w:p>
        </w:tc>
        <w:tc>
          <w:tcPr>
            <w:tcW w:w="1071" w:type="dxa"/>
            <w:shd w:val="clear" w:color="auto" w:fill="auto"/>
            <w:noWrap/>
          </w:tcPr>
          <w:p w14:paraId="3BEFDCA5" w14:textId="62C53C8C" w:rsidR="00B2533E" w:rsidRPr="008D73E5" w:rsidRDefault="00B2533E" w:rsidP="00B2533E">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Fully Implemented</w:t>
            </w:r>
          </w:p>
        </w:tc>
        <w:tc>
          <w:tcPr>
            <w:tcW w:w="909" w:type="dxa"/>
            <w:shd w:val="clear" w:color="auto" w:fill="auto"/>
            <w:noWrap/>
          </w:tcPr>
          <w:p w14:paraId="7BF089E4" w14:textId="77777777" w:rsidR="00B2533E" w:rsidRPr="008D73E5" w:rsidRDefault="00B2533E" w:rsidP="00B2533E">
            <w:pPr>
              <w:spacing w:after="0" w:line="240" w:lineRule="auto"/>
              <w:jc w:val="both"/>
              <w:rPr>
                <w:rFonts w:ascii="Times New Roman" w:eastAsia="Times New Roman" w:hAnsi="Times New Roman" w:cs="Times New Roman"/>
                <w:color w:val="000000"/>
                <w:sz w:val="16"/>
                <w:szCs w:val="16"/>
                <w:lang w:eastAsia="en-PH"/>
              </w:rPr>
            </w:pPr>
          </w:p>
        </w:tc>
        <w:tc>
          <w:tcPr>
            <w:tcW w:w="2160" w:type="dxa"/>
            <w:shd w:val="clear" w:color="FFFFFF" w:fill="FFFFFF"/>
          </w:tcPr>
          <w:p w14:paraId="55E6FBDE" w14:textId="67F0041B" w:rsidR="00B2533E" w:rsidRPr="008D73E5" w:rsidRDefault="00B2533E" w:rsidP="00B2533E">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All offices are required to include in their PPMPs all PPAs that are to be procured</w:t>
            </w:r>
          </w:p>
        </w:tc>
        <w:tc>
          <w:tcPr>
            <w:tcW w:w="1080" w:type="dxa"/>
            <w:shd w:val="clear" w:color="auto" w:fill="auto"/>
            <w:noWrap/>
          </w:tcPr>
          <w:p w14:paraId="003A1FA0" w14:textId="77777777" w:rsidR="00B2533E" w:rsidRPr="008D73E5" w:rsidRDefault="00B2533E" w:rsidP="00B2533E">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September 2023, December 2023, January 2024</w:t>
            </w:r>
          </w:p>
          <w:p w14:paraId="50DBDCBE" w14:textId="77777777" w:rsidR="00B2533E" w:rsidRPr="008D73E5" w:rsidRDefault="00B2533E" w:rsidP="00B2533E">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October 2024</w:t>
            </w:r>
          </w:p>
          <w:p w14:paraId="19596039" w14:textId="77777777" w:rsidR="00B2533E" w:rsidRPr="008D73E5" w:rsidRDefault="00B2533E" w:rsidP="00B2533E">
            <w:pPr>
              <w:spacing w:after="0" w:line="240" w:lineRule="auto"/>
              <w:jc w:val="both"/>
              <w:rPr>
                <w:rFonts w:ascii="Times New Roman" w:eastAsia="Times New Roman" w:hAnsi="Times New Roman" w:cs="Times New Roman"/>
                <w:color w:val="000000"/>
                <w:sz w:val="16"/>
                <w:szCs w:val="16"/>
                <w:lang w:eastAsia="en-PH"/>
              </w:rPr>
            </w:pPr>
          </w:p>
        </w:tc>
        <w:tc>
          <w:tcPr>
            <w:tcW w:w="1080" w:type="dxa"/>
            <w:shd w:val="clear" w:color="auto" w:fill="auto"/>
            <w:noWrap/>
          </w:tcPr>
          <w:p w14:paraId="14CD25C1" w14:textId="1DB057E4" w:rsidR="00B2533E" w:rsidRPr="008D73E5" w:rsidRDefault="00B2533E" w:rsidP="00B2533E">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Not Implemented</w:t>
            </w:r>
          </w:p>
        </w:tc>
        <w:tc>
          <w:tcPr>
            <w:tcW w:w="720" w:type="dxa"/>
            <w:shd w:val="clear" w:color="auto" w:fill="auto"/>
            <w:noWrap/>
          </w:tcPr>
          <w:p w14:paraId="1D2E15B0" w14:textId="77777777" w:rsidR="00B2533E" w:rsidRPr="008D73E5" w:rsidRDefault="00B2533E" w:rsidP="00B2533E">
            <w:pPr>
              <w:spacing w:after="0" w:line="240" w:lineRule="auto"/>
              <w:jc w:val="both"/>
              <w:rPr>
                <w:rFonts w:ascii="Times New Roman" w:eastAsia="Times New Roman" w:hAnsi="Times New Roman" w:cs="Times New Roman"/>
                <w:color w:val="000000"/>
                <w:sz w:val="16"/>
                <w:szCs w:val="16"/>
                <w:lang w:eastAsia="en-PH"/>
              </w:rPr>
            </w:pPr>
          </w:p>
        </w:tc>
        <w:tc>
          <w:tcPr>
            <w:tcW w:w="720" w:type="dxa"/>
            <w:shd w:val="clear" w:color="auto" w:fill="auto"/>
            <w:noWrap/>
          </w:tcPr>
          <w:p w14:paraId="0C02B9BD" w14:textId="77777777" w:rsidR="00B2533E" w:rsidRPr="008D73E5" w:rsidRDefault="00B2533E" w:rsidP="00B2533E">
            <w:pPr>
              <w:spacing w:after="0" w:line="240" w:lineRule="auto"/>
              <w:jc w:val="both"/>
              <w:rPr>
                <w:rFonts w:ascii="Times New Roman" w:eastAsia="Times New Roman" w:hAnsi="Times New Roman" w:cs="Times New Roman"/>
                <w:color w:val="000000"/>
                <w:sz w:val="16"/>
                <w:szCs w:val="16"/>
                <w:lang w:eastAsia="en-PH"/>
              </w:rPr>
            </w:pPr>
          </w:p>
        </w:tc>
        <w:tc>
          <w:tcPr>
            <w:tcW w:w="1795" w:type="dxa"/>
            <w:shd w:val="clear" w:color="auto" w:fill="auto"/>
            <w:noWrap/>
          </w:tcPr>
          <w:p w14:paraId="5F9C2EFF" w14:textId="0BE0B060" w:rsidR="00B2533E" w:rsidRPr="008D73E5" w:rsidRDefault="00B2533E" w:rsidP="00B2533E">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The Audit Team noted that infrastructure projects were not included in the PPMPs.</w:t>
            </w:r>
          </w:p>
        </w:tc>
      </w:tr>
      <w:tr w:rsidR="00B2533E" w:rsidRPr="008D73E5" w14:paraId="1FC133B5" w14:textId="77777777" w:rsidTr="00D71072">
        <w:trPr>
          <w:trHeight w:val="935"/>
        </w:trPr>
        <w:tc>
          <w:tcPr>
            <w:tcW w:w="624" w:type="dxa"/>
            <w:vMerge/>
            <w:shd w:val="clear" w:color="auto" w:fill="auto"/>
            <w:noWrap/>
          </w:tcPr>
          <w:p w14:paraId="5AC5C9B3" w14:textId="77777777" w:rsidR="00B2533E" w:rsidRPr="008D73E5" w:rsidRDefault="00B2533E" w:rsidP="00B2533E">
            <w:pPr>
              <w:spacing w:after="0" w:line="240" w:lineRule="auto"/>
              <w:jc w:val="both"/>
              <w:rPr>
                <w:rFonts w:ascii="Times New Roman" w:eastAsia="Times New Roman" w:hAnsi="Times New Roman" w:cs="Times New Roman"/>
                <w:color w:val="000000"/>
                <w:sz w:val="16"/>
                <w:szCs w:val="16"/>
                <w:lang w:eastAsia="en-PH"/>
              </w:rPr>
            </w:pPr>
          </w:p>
        </w:tc>
        <w:tc>
          <w:tcPr>
            <w:tcW w:w="1708" w:type="dxa"/>
            <w:vMerge/>
            <w:shd w:val="clear" w:color="auto" w:fill="auto"/>
          </w:tcPr>
          <w:p w14:paraId="70D7C964" w14:textId="77777777" w:rsidR="00B2533E" w:rsidRPr="008D73E5" w:rsidRDefault="00B2533E" w:rsidP="00B2533E">
            <w:pPr>
              <w:spacing w:after="0" w:line="240" w:lineRule="auto"/>
              <w:jc w:val="both"/>
              <w:rPr>
                <w:rFonts w:ascii="Times New Roman" w:eastAsia="Times New Roman" w:hAnsi="Times New Roman" w:cs="Times New Roman"/>
                <w:color w:val="000000"/>
                <w:sz w:val="16"/>
                <w:szCs w:val="16"/>
                <w:lang w:eastAsia="en-PH"/>
              </w:rPr>
            </w:pPr>
          </w:p>
        </w:tc>
        <w:tc>
          <w:tcPr>
            <w:tcW w:w="2078" w:type="dxa"/>
            <w:shd w:val="clear" w:color="auto" w:fill="auto"/>
          </w:tcPr>
          <w:p w14:paraId="4B5D75C7" w14:textId="4532AAA7" w:rsidR="00B2533E" w:rsidRPr="008D73E5" w:rsidRDefault="00B2533E" w:rsidP="00B2533E">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b.</w:t>
            </w:r>
            <w:r w:rsidRPr="008D73E5">
              <w:rPr>
                <w:rFonts w:ascii="Times New Roman" w:eastAsia="Times New Roman" w:hAnsi="Times New Roman" w:cs="Times New Roman"/>
                <w:color w:val="000000"/>
                <w:sz w:val="16"/>
                <w:szCs w:val="16"/>
                <w:lang w:eastAsia="en-PH"/>
              </w:rPr>
              <w:tab/>
              <w:t>Provincial Administrator to enjoin the End-Users to stop the practice of independently preparing purchase requisitions by Office for COs which are only supported by SPP; and</w:t>
            </w:r>
          </w:p>
          <w:p w14:paraId="2155FAB7" w14:textId="43C9AF05" w:rsidR="00B2533E" w:rsidRPr="008D73E5" w:rsidRDefault="00B2533E" w:rsidP="00B2533E">
            <w:pPr>
              <w:spacing w:after="0" w:line="240" w:lineRule="auto"/>
              <w:jc w:val="both"/>
              <w:rPr>
                <w:rFonts w:ascii="Times New Roman" w:eastAsia="Times New Roman" w:hAnsi="Times New Roman" w:cs="Times New Roman"/>
                <w:color w:val="000000"/>
                <w:sz w:val="16"/>
                <w:szCs w:val="16"/>
                <w:lang w:eastAsia="en-PH"/>
              </w:rPr>
            </w:pPr>
          </w:p>
        </w:tc>
        <w:tc>
          <w:tcPr>
            <w:tcW w:w="1350" w:type="dxa"/>
            <w:shd w:val="clear" w:color="auto" w:fill="auto"/>
          </w:tcPr>
          <w:p w14:paraId="7C176182" w14:textId="77777777" w:rsidR="00B2533E" w:rsidRPr="008D73E5" w:rsidRDefault="00B2533E" w:rsidP="00B2533E">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For the Provincial Administrator to enjoin the End-Users to stop the practice of independently preparing purchase requisitions by Office for COs which are only supported by SPP</w:t>
            </w:r>
          </w:p>
          <w:p w14:paraId="7A7FFBD8" w14:textId="306A60FC" w:rsidR="00B2533E" w:rsidRPr="008D73E5" w:rsidRDefault="00B2533E" w:rsidP="00B2533E">
            <w:pPr>
              <w:spacing w:after="0" w:line="240" w:lineRule="auto"/>
              <w:jc w:val="both"/>
              <w:rPr>
                <w:rFonts w:ascii="Times New Roman" w:eastAsia="Times New Roman" w:hAnsi="Times New Roman" w:cs="Times New Roman"/>
                <w:color w:val="000000"/>
                <w:sz w:val="16"/>
                <w:szCs w:val="16"/>
                <w:lang w:eastAsia="en-PH"/>
              </w:rPr>
            </w:pPr>
          </w:p>
        </w:tc>
        <w:tc>
          <w:tcPr>
            <w:tcW w:w="990" w:type="dxa"/>
            <w:shd w:val="clear" w:color="auto" w:fill="auto"/>
          </w:tcPr>
          <w:p w14:paraId="1AED849B" w14:textId="2B448F03" w:rsidR="00B2533E" w:rsidRPr="008D73E5" w:rsidRDefault="00B2533E" w:rsidP="00B2533E">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OPA</w:t>
            </w:r>
          </w:p>
        </w:tc>
        <w:tc>
          <w:tcPr>
            <w:tcW w:w="630" w:type="dxa"/>
            <w:shd w:val="clear" w:color="auto" w:fill="auto"/>
            <w:noWrap/>
          </w:tcPr>
          <w:p w14:paraId="72E77DEF" w14:textId="77777777" w:rsidR="00B2533E" w:rsidRPr="008D73E5" w:rsidRDefault="00B2533E" w:rsidP="00B2533E">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Jan</w:t>
            </w:r>
          </w:p>
          <w:p w14:paraId="250500F5" w14:textId="35D73B14" w:rsidR="00B2533E" w:rsidRPr="008D73E5" w:rsidRDefault="00B2533E" w:rsidP="00B2533E">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2024</w:t>
            </w:r>
          </w:p>
        </w:tc>
        <w:tc>
          <w:tcPr>
            <w:tcW w:w="630" w:type="dxa"/>
            <w:shd w:val="clear" w:color="auto" w:fill="auto"/>
            <w:noWrap/>
          </w:tcPr>
          <w:p w14:paraId="4C0277E4" w14:textId="1D022E7B" w:rsidR="00B2533E" w:rsidRPr="008D73E5" w:rsidRDefault="00B2533E" w:rsidP="00B2533E">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Dec 2024</w:t>
            </w:r>
          </w:p>
        </w:tc>
        <w:tc>
          <w:tcPr>
            <w:tcW w:w="1071" w:type="dxa"/>
            <w:shd w:val="clear" w:color="auto" w:fill="auto"/>
            <w:noWrap/>
          </w:tcPr>
          <w:p w14:paraId="15BE4B36" w14:textId="77BDF1B5" w:rsidR="00B2533E" w:rsidRPr="008D73E5" w:rsidRDefault="00B2533E" w:rsidP="00B2533E">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Fully Implemented</w:t>
            </w:r>
          </w:p>
        </w:tc>
        <w:tc>
          <w:tcPr>
            <w:tcW w:w="909" w:type="dxa"/>
            <w:shd w:val="clear" w:color="auto" w:fill="auto"/>
            <w:noWrap/>
          </w:tcPr>
          <w:p w14:paraId="405800E1" w14:textId="77777777" w:rsidR="00B2533E" w:rsidRPr="008D73E5" w:rsidRDefault="00B2533E" w:rsidP="00B2533E">
            <w:pPr>
              <w:spacing w:after="0" w:line="240" w:lineRule="auto"/>
              <w:jc w:val="both"/>
              <w:rPr>
                <w:rFonts w:ascii="Times New Roman" w:eastAsia="Times New Roman" w:hAnsi="Times New Roman" w:cs="Times New Roman"/>
                <w:color w:val="000000"/>
                <w:sz w:val="16"/>
                <w:szCs w:val="16"/>
                <w:lang w:eastAsia="en-PH"/>
              </w:rPr>
            </w:pPr>
          </w:p>
        </w:tc>
        <w:tc>
          <w:tcPr>
            <w:tcW w:w="2160" w:type="dxa"/>
            <w:shd w:val="clear" w:color="FFFFFF" w:fill="FFFFFF"/>
          </w:tcPr>
          <w:p w14:paraId="3BFAEC48" w14:textId="25EBB0B0" w:rsidR="00B2533E" w:rsidRPr="008D73E5" w:rsidRDefault="00B2533E" w:rsidP="00B2533E">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All offices are advised to coordinate with the Provincial General Services Office (PGSO) and the Office of the Provincial Governor - Information and Communications Technology Unit  (OPG-ICTU) for any purchase requisitions that need to be consolidated prior to procurement.</w:t>
            </w:r>
          </w:p>
          <w:p w14:paraId="24474D31" w14:textId="77777777" w:rsidR="00B2533E" w:rsidRPr="008D73E5" w:rsidRDefault="00B2533E" w:rsidP="00B2533E">
            <w:pPr>
              <w:spacing w:after="0" w:line="240" w:lineRule="auto"/>
              <w:jc w:val="both"/>
              <w:rPr>
                <w:rFonts w:ascii="Times New Roman" w:eastAsia="Times New Roman" w:hAnsi="Times New Roman" w:cs="Times New Roman"/>
                <w:color w:val="000000"/>
                <w:sz w:val="16"/>
                <w:szCs w:val="16"/>
                <w:lang w:eastAsia="en-PH"/>
              </w:rPr>
            </w:pPr>
          </w:p>
          <w:p w14:paraId="60005E6E" w14:textId="77777777" w:rsidR="00B2533E" w:rsidRPr="008D73E5" w:rsidRDefault="00B2533E" w:rsidP="00B2533E">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OPA Memorandum No. 394, series of 2024</w:t>
            </w:r>
          </w:p>
          <w:p w14:paraId="0B267C4D" w14:textId="5DE61D56" w:rsidR="00B2533E" w:rsidRPr="008D73E5" w:rsidRDefault="00B2533E" w:rsidP="00B2533E">
            <w:pPr>
              <w:spacing w:after="0" w:line="240" w:lineRule="auto"/>
              <w:jc w:val="both"/>
              <w:rPr>
                <w:rFonts w:ascii="Times New Roman" w:eastAsia="Times New Roman" w:hAnsi="Times New Roman" w:cs="Times New Roman"/>
                <w:color w:val="000000"/>
                <w:sz w:val="16"/>
                <w:szCs w:val="16"/>
                <w:lang w:eastAsia="en-PH"/>
              </w:rPr>
            </w:pPr>
          </w:p>
        </w:tc>
        <w:tc>
          <w:tcPr>
            <w:tcW w:w="1080" w:type="dxa"/>
            <w:shd w:val="clear" w:color="auto" w:fill="auto"/>
            <w:noWrap/>
          </w:tcPr>
          <w:p w14:paraId="4563EF14" w14:textId="77777777" w:rsidR="00B2533E" w:rsidRPr="008D73E5" w:rsidRDefault="00B2533E" w:rsidP="00B2533E">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September 2023, December 2023, January 2024</w:t>
            </w:r>
          </w:p>
          <w:p w14:paraId="25D7B76C" w14:textId="77777777" w:rsidR="00B2533E" w:rsidRPr="008D73E5" w:rsidRDefault="00B2533E" w:rsidP="00B2533E">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October 2024</w:t>
            </w:r>
          </w:p>
          <w:p w14:paraId="5E7B512A" w14:textId="77777777" w:rsidR="00B2533E" w:rsidRPr="008D73E5" w:rsidRDefault="00B2533E" w:rsidP="00B2533E">
            <w:pPr>
              <w:spacing w:after="0" w:line="240" w:lineRule="auto"/>
              <w:jc w:val="both"/>
              <w:rPr>
                <w:rFonts w:ascii="Times New Roman" w:eastAsia="Times New Roman" w:hAnsi="Times New Roman" w:cs="Times New Roman"/>
                <w:color w:val="000000"/>
                <w:sz w:val="16"/>
                <w:szCs w:val="16"/>
                <w:lang w:eastAsia="en-PH"/>
              </w:rPr>
            </w:pPr>
          </w:p>
        </w:tc>
        <w:tc>
          <w:tcPr>
            <w:tcW w:w="1080" w:type="dxa"/>
            <w:shd w:val="clear" w:color="auto" w:fill="auto"/>
            <w:noWrap/>
          </w:tcPr>
          <w:p w14:paraId="3BE5A521" w14:textId="5FA465F3" w:rsidR="00B2533E" w:rsidRPr="008D73E5" w:rsidRDefault="00B2533E" w:rsidP="00B2533E">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Not Implemented</w:t>
            </w:r>
          </w:p>
        </w:tc>
        <w:tc>
          <w:tcPr>
            <w:tcW w:w="720" w:type="dxa"/>
            <w:shd w:val="clear" w:color="auto" w:fill="auto"/>
            <w:noWrap/>
          </w:tcPr>
          <w:p w14:paraId="73FCB9E7" w14:textId="77777777" w:rsidR="00B2533E" w:rsidRPr="008D73E5" w:rsidRDefault="00B2533E" w:rsidP="00B2533E">
            <w:pPr>
              <w:spacing w:after="0" w:line="240" w:lineRule="auto"/>
              <w:jc w:val="both"/>
              <w:rPr>
                <w:rFonts w:ascii="Times New Roman" w:eastAsia="Times New Roman" w:hAnsi="Times New Roman" w:cs="Times New Roman"/>
                <w:color w:val="000000"/>
                <w:sz w:val="16"/>
                <w:szCs w:val="16"/>
                <w:lang w:eastAsia="en-PH"/>
              </w:rPr>
            </w:pPr>
          </w:p>
        </w:tc>
        <w:tc>
          <w:tcPr>
            <w:tcW w:w="720" w:type="dxa"/>
            <w:shd w:val="clear" w:color="auto" w:fill="auto"/>
            <w:noWrap/>
          </w:tcPr>
          <w:p w14:paraId="4174C7BB" w14:textId="77777777" w:rsidR="00B2533E" w:rsidRPr="008D73E5" w:rsidRDefault="00B2533E" w:rsidP="00B2533E">
            <w:pPr>
              <w:spacing w:after="0" w:line="240" w:lineRule="auto"/>
              <w:jc w:val="both"/>
              <w:rPr>
                <w:rFonts w:ascii="Times New Roman" w:eastAsia="Times New Roman" w:hAnsi="Times New Roman" w:cs="Times New Roman"/>
                <w:color w:val="000000"/>
                <w:sz w:val="16"/>
                <w:szCs w:val="16"/>
                <w:lang w:eastAsia="en-PH"/>
              </w:rPr>
            </w:pPr>
          </w:p>
        </w:tc>
        <w:tc>
          <w:tcPr>
            <w:tcW w:w="1795" w:type="dxa"/>
            <w:shd w:val="clear" w:color="auto" w:fill="auto"/>
            <w:noWrap/>
          </w:tcPr>
          <w:p w14:paraId="381F31AB" w14:textId="3D8C919B" w:rsidR="00B2533E" w:rsidRPr="008D73E5" w:rsidRDefault="006C2166" w:rsidP="00B2533E">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Validation of documents still showed independent requisitions by Office</w:t>
            </w:r>
            <w:r w:rsidR="00B2533E" w:rsidRPr="008D73E5">
              <w:rPr>
                <w:rFonts w:ascii="Times New Roman" w:eastAsia="Times New Roman" w:hAnsi="Times New Roman" w:cs="Times New Roman"/>
                <w:color w:val="000000"/>
                <w:sz w:val="16"/>
                <w:szCs w:val="16"/>
                <w:lang w:eastAsia="en-PH"/>
              </w:rPr>
              <w:t>.</w:t>
            </w:r>
          </w:p>
        </w:tc>
      </w:tr>
      <w:tr w:rsidR="006C2166" w:rsidRPr="008D73E5" w14:paraId="3F8ED771" w14:textId="77777777" w:rsidTr="0076553F">
        <w:trPr>
          <w:trHeight w:val="636"/>
        </w:trPr>
        <w:tc>
          <w:tcPr>
            <w:tcW w:w="624" w:type="dxa"/>
            <w:vMerge/>
            <w:shd w:val="clear" w:color="auto" w:fill="auto"/>
            <w:noWrap/>
          </w:tcPr>
          <w:p w14:paraId="1C2AE9FA" w14:textId="77777777" w:rsidR="006C2166" w:rsidRPr="008D73E5" w:rsidRDefault="006C2166" w:rsidP="006C2166">
            <w:pPr>
              <w:spacing w:after="0" w:line="240" w:lineRule="auto"/>
              <w:jc w:val="both"/>
              <w:rPr>
                <w:rFonts w:ascii="Times New Roman" w:eastAsia="Times New Roman" w:hAnsi="Times New Roman" w:cs="Times New Roman"/>
                <w:color w:val="000000"/>
                <w:sz w:val="16"/>
                <w:szCs w:val="16"/>
                <w:lang w:eastAsia="en-PH"/>
              </w:rPr>
            </w:pPr>
          </w:p>
        </w:tc>
        <w:tc>
          <w:tcPr>
            <w:tcW w:w="1708" w:type="dxa"/>
            <w:vMerge/>
            <w:shd w:val="clear" w:color="auto" w:fill="auto"/>
          </w:tcPr>
          <w:p w14:paraId="355ED418" w14:textId="77777777" w:rsidR="006C2166" w:rsidRPr="008D73E5" w:rsidRDefault="006C2166" w:rsidP="006C2166">
            <w:pPr>
              <w:spacing w:after="0" w:line="240" w:lineRule="auto"/>
              <w:jc w:val="both"/>
              <w:rPr>
                <w:rFonts w:ascii="Times New Roman" w:eastAsia="Times New Roman" w:hAnsi="Times New Roman" w:cs="Times New Roman"/>
                <w:color w:val="000000"/>
                <w:sz w:val="16"/>
                <w:szCs w:val="16"/>
                <w:lang w:eastAsia="en-PH"/>
              </w:rPr>
            </w:pPr>
          </w:p>
        </w:tc>
        <w:tc>
          <w:tcPr>
            <w:tcW w:w="2078" w:type="dxa"/>
            <w:shd w:val="clear" w:color="auto" w:fill="auto"/>
          </w:tcPr>
          <w:p w14:paraId="7B8DD212" w14:textId="271D48AC" w:rsidR="006C2166" w:rsidRPr="008D73E5" w:rsidRDefault="006C2166" w:rsidP="006C2166">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c.</w:t>
            </w:r>
            <w:r w:rsidRPr="008D73E5">
              <w:rPr>
                <w:rFonts w:ascii="Times New Roman" w:eastAsia="Times New Roman" w:hAnsi="Times New Roman" w:cs="Times New Roman"/>
                <w:color w:val="000000"/>
                <w:sz w:val="16"/>
                <w:szCs w:val="16"/>
                <w:lang w:eastAsia="en-PH"/>
              </w:rPr>
              <w:tab/>
              <w:t xml:space="preserve">BAC to include COs in the consolidation of the APP. </w:t>
            </w:r>
          </w:p>
          <w:p w14:paraId="11FB6002" w14:textId="2979C541" w:rsidR="006C2166" w:rsidRPr="008D73E5" w:rsidRDefault="006C2166" w:rsidP="006C2166">
            <w:pPr>
              <w:spacing w:after="0" w:line="240" w:lineRule="auto"/>
              <w:jc w:val="both"/>
              <w:rPr>
                <w:rFonts w:ascii="Times New Roman" w:eastAsia="Times New Roman" w:hAnsi="Times New Roman" w:cs="Times New Roman"/>
                <w:color w:val="000000"/>
                <w:sz w:val="16"/>
                <w:szCs w:val="16"/>
                <w:lang w:eastAsia="en-PH"/>
              </w:rPr>
            </w:pPr>
          </w:p>
        </w:tc>
        <w:tc>
          <w:tcPr>
            <w:tcW w:w="1350" w:type="dxa"/>
            <w:shd w:val="clear" w:color="auto" w:fill="auto"/>
          </w:tcPr>
          <w:p w14:paraId="739EE48C" w14:textId="7D8E9B70" w:rsidR="006C2166" w:rsidRPr="008D73E5" w:rsidRDefault="006C2166" w:rsidP="006C2166">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For BAC to include COs in the consolidation of the APP</w:t>
            </w:r>
          </w:p>
        </w:tc>
        <w:tc>
          <w:tcPr>
            <w:tcW w:w="990" w:type="dxa"/>
            <w:shd w:val="clear" w:color="auto" w:fill="auto"/>
          </w:tcPr>
          <w:p w14:paraId="31B2B510" w14:textId="3921F724" w:rsidR="006C2166" w:rsidRPr="008D73E5" w:rsidRDefault="006C2166" w:rsidP="006C2166">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BAC</w:t>
            </w:r>
          </w:p>
        </w:tc>
        <w:tc>
          <w:tcPr>
            <w:tcW w:w="630" w:type="dxa"/>
            <w:shd w:val="clear" w:color="auto" w:fill="auto"/>
            <w:noWrap/>
          </w:tcPr>
          <w:p w14:paraId="2658992B" w14:textId="77777777" w:rsidR="006C2166" w:rsidRPr="008D73E5" w:rsidRDefault="006C2166" w:rsidP="006C2166">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Jan</w:t>
            </w:r>
          </w:p>
          <w:p w14:paraId="2FD8F75D" w14:textId="2FF8D1DA" w:rsidR="006C2166" w:rsidRPr="008D73E5" w:rsidRDefault="006C2166" w:rsidP="006C2166">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2024</w:t>
            </w:r>
          </w:p>
        </w:tc>
        <w:tc>
          <w:tcPr>
            <w:tcW w:w="630" w:type="dxa"/>
            <w:shd w:val="clear" w:color="auto" w:fill="auto"/>
            <w:noWrap/>
          </w:tcPr>
          <w:p w14:paraId="31966861" w14:textId="779759C1" w:rsidR="006C2166" w:rsidRPr="008D73E5" w:rsidRDefault="006C2166" w:rsidP="006C2166">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Dec 2024</w:t>
            </w:r>
          </w:p>
        </w:tc>
        <w:tc>
          <w:tcPr>
            <w:tcW w:w="1071" w:type="dxa"/>
            <w:shd w:val="clear" w:color="auto" w:fill="auto"/>
            <w:noWrap/>
          </w:tcPr>
          <w:p w14:paraId="722F108D" w14:textId="045B3ED9" w:rsidR="006C2166" w:rsidRPr="008D73E5" w:rsidRDefault="006C2166" w:rsidP="006C2166">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Fully Implemented</w:t>
            </w:r>
          </w:p>
        </w:tc>
        <w:tc>
          <w:tcPr>
            <w:tcW w:w="909" w:type="dxa"/>
            <w:shd w:val="clear" w:color="auto" w:fill="auto"/>
            <w:noWrap/>
          </w:tcPr>
          <w:p w14:paraId="129ADDB9" w14:textId="77777777" w:rsidR="006C2166" w:rsidRPr="008D73E5" w:rsidRDefault="006C2166" w:rsidP="006C2166">
            <w:pPr>
              <w:spacing w:after="0" w:line="240" w:lineRule="auto"/>
              <w:jc w:val="both"/>
              <w:rPr>
                <w:rFonts w:ascii="Times New Roman" w:eastAsia="Times New Roman" w:hAnsi="Times New Roman" w:cs="Times New Roman"/>
                <w:color w:val="000000"/>
                <w:sz w:val="16"/>
                <w:szCs w:val="16"/>
                <w:lang w:eastAsia="en-PH"/>
              </w:rPr>
            </w:pPr>
          </w:p>
        </w:tc>
        <w:tc>
          <w:tcPr>
            <w:tcW w:w="2160" w:type="dxa"/>
            <w:shd w:val="clear" w:color="FFFFFF" w:fill="FFFFFF"/>
          </w:tcPr>
          <w:p w14:paraId="079710EA" w14:textId="77777777" w:rsidR="006C2166" w:rsidRPr="008D73E5" w:rsidRDefault="006C2166" w:rsidP="006C2166">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Capital outlays (COs) reflected in the PPMPs of the various offices are included in the consolidated APP</w:t>
            </w:r>
          </w:p>
          <w:p w14:paraId="5A38B648" w14:textId="116FC2F6" w:rsidR="006C2166" w:rsidRPr="008D73E5" w:rsidRDefault="006C2166" w:rsidP="006C2166">
            <w:pPr>
              <w:spacing w:after="0" w:line="240" w:lineRule="auto"/>
              <w:jc w:val="both"/>
              <w:rPr>
                <w:rFonts w:ascii="Times New Roman" w:eastAsia="Times New Roman" w:hAnsi="Times New Roman" w:cs="Times New Roman"/>
                <w:color w:val="000000"/>
                <w:sz w:val="16"/>
                <w:szCs w:val="16"/>
                <w:lang w:eastAsia="en-PH"/>
              </w:rPr>
            </w:pPr>
          </w:p>
        </w:tc>
        <w:tc>
          <w:tcPr>
            <w:tcW w:w="1080" w:type="dxa"/>
            <w:shd w:val="clear" w:color="auto" w:fill="auto"/>
            <w:noWrap/>
          </w:tcPr>
          <w:p w14:paraId="1E75C545" w14:textId="77777777" w:rsidR="006C2166" w:rsidRPr="008D73E5" w:rsidRDefault="006C2166" w:rsidP="006C2166">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September 2023, December 2023, January 2024</w:t>
            </w:r>
          </w:p>
          <w:p w14:paraId="271D9A0C" w14:textId="77777777" w:rsidR="006C2166" w:rsidRPr="008D73E5" w:rsidRDefault="006C2166" w:rsidP="006C2166">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October 2024</w:t>
            </w:r>
          </w:p>
          <w:p w14:paraId="4CB5CB36" w14:textId="77777777" w:rsidR="006C2166" w:rsidRPr="008D73E5" w:rsidRDefault="006C2166" w:rsidP="006C2166">
            <w:pPr>
              <w:spacing w:after="0" w:line="240" w:lineRule="auto"/>
              <w:jc w:val="both"/>
              <w:rPr>
                <w:rFonts w:ascii="Times New Roman" w:eastAsia="Times New Roman" w:hAnsi="Times New Roman" w:cs="Times New Roman"/>
                <w:color w:val="000000"/>
                <w:sz w:val="16"/>
                <w:szCs w:val="16"/>
                <w:lang w:eastAsia="en-PH"/>
              </w:rPr>
            </w:pPr>
          </w:p>
        </w:tc>
        <w:tc>
          <w:tcPr>
            <w:tcW w:w="1080" w:type="dxa"/>
            <w:shd w:val="clear" w:color="auto" w:fill="auto"/>
            <w:noWrap/>
          </w:tcPr>
          <w:p w14:paraId="7541B566" w14:textId="35AB77C1" w:rsidR="006C2166" w:rsidRPr="008D73E5" w:rsidRDefault="006C2166" w:rsidP="006C2166">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Not Implemented</w:t>
            </w:r>
          </w:p>
        </w:tc>
        <w:tc>
          <w:tcPr>
            <w:tcW w:w="720" w:type="dxa"/>
            <w:shd w:val="clear" w:color="auto" w:fill="auto"/>
            <w:noWrap/>
          </w:tcPr>
          <w:p w14:paraId="74D901A3" w14:textId="77777777" w:rsidR="006C2166" w:rsidRPr="008D73E5" w:rsidRDefault="006C2166" w:rsidP="006C2166">
            <w:pPr>
              <w:spacing w:after="0" w:line="240" w:lineRule="auto"/>
              <w:jc w:val="both"/>
              <w:rPr>
                <w:rFonts w:ascii="Times New Roman" w:eastAsia="Times New Roman" w:hAnsi="Times New Roman" w:cs="Times New Roman"/>
                <w:color w:val="000000"/>
                <w:sz w:val="16"/>
                <w:szCs w:val="16"/>
                <w:lang w:eastAsia="en-PH"/>
              </w:rPr>
            </w:pPr>
          </w:p>
        </w:tc>
        <w:tc>
          <w:tcPr>
            <w:tcW w:w="720" w:type="dxa"/>
            <w:shd w:val="clear" w:color="auto" w:fill="auto"/>
            <w:noWrap/>
          </w:tcPr>
          <w:p w14:paraId="4420C685" w14:textId="77777777" w:rsidR="006C2166" w:rsidRPr="008D73E5" w:rsidRDefault="006C2166" w:rsidP="006C2166">
            <w:pPr>
              <w:spacing w:after="0" w:line="240" w:lineRule="auto"/>
              <w:jc w:val="both"/>
              <w:rPr>
                <w:rFonts w:ascii="Times New Roman" w:eastAsia="Times New Roman" w:hAnsi="Times New Roman" w:cs="Times New Roman"/>
                <w:color w:val="000000"/>
                <w:sz w:val="16"/>
                <w:szCs w:val="16"/>
                <w:lang w:eastAsia="en-PH"/>
              </w:rPr>
            </w:pPr>
          </w:p>
        </w:tc>
        <w:tc>
          <w:tcPr>
            <w:tcW w:w="1795" w:type="dxa"/>
            <w:shd w:val="clear" w:color="auto" w:fill="auto"/>
            <w:noWrap/>
          </w:tcPr>
          <w:p w14:paraId="386CC358" w14:textId="4B47CF98" w:rsidR="006C2166" w:rsidRPr="008D73E5" w:rsidRDefault="006C2166" w:rsidP="006C2166">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For CY 2024, the APP did include COs except for infrastructure assets, which were still supported by the SPP</w:t>
            </w:r>
          </w:p>
        </w:tc>
      </w:tr>
      <w:tr w:rsidR="006C2166" w:rsidRPr="008D73E5" w14:paraId="04F93348" w14:textId="77777777" w:rsidTr="00D71072">
        <w:trPr>
          <w:trHeight w:val="935"/>
        </w:trPr>
        <w:tc>
          <w:tcPr>
            <w:tcW w:w="624" w:type="dxa"/>
            <w:vMerge w:val="restart"/>
            <w:shd w:val="clear" w:color="auto" w:fill="auto"/>
            <w:noWrap/>
          </w:tcPr>
          <w:p w14:paraId="441D10B1" w14:textId="07698D87" w:rsidR="006C2166" w:rsidRPr="008D73E5" w:rsidRDefault="006C2166" w:rsidP="006C2166">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pp. 110-112, 2021 AAR</w:t>
            </w:r>
          </w:p>
        </w:tc>
        <w:tc>
          <w:tcPr>
            <w:tcW w:w="1708" w:type="dxa"/>
            <w:vMerge w:val="restart"/>
            <w:shd w:val="clear" w:color="auto" w:fill="auto"/>
          </w:tcPr>
          <w:p w14:paraId="58148019" w14:textId="77777777" w:rsidR="006C2166" w:rsidRPr="008D73E5" w:rsidRDefault="00F905F4" w:rsidP="006C2166">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 xml:space="preserve">The Vinegar Processing Center constructed for the benefit of Gallongen- Maragayap Farmer's Association (GMFA) in Bacnotan, La Union recognized as Other Infrastructure Asset costing P3,230,458.18 </w:t>
            </w:r>
            <w:r w:rsidRPr="008D73E5">
              <w:rPr>
                <w:rFonts w:ascii="Times New Roman" w:eastAsia="Times New Roman" w:hAnsi="Times New Roman" w:cs="Times New Roman"/>
                <w:color w:val="000000"/>
                <w:sz w:val="16"/>
                <w:szCs w:val="16"/>
                <w:lang w:eastAsia="en-PH"/>
              </w:rPr>
              <w:lastRenderedPageBreak/>
              <w:t>under Tobacco Excise Tax Fund (R.A. 7171) is not yet fully operational after more than one year from its completion date due to: a) Incomplete fulfillment of the provision on processing equipment and materials; and b) Non-compliance of the built structure with the accreditation standards of the Food and Drug Administration (FDA), thus, the overall goal of the project to increase the income of the farmer-members that will lead them to better quality of life is not achieved.</w:t>
            </w:r>
          </w:p>
          <w:p w14:paraId="2A162401" w14:textId="4DA54352" w:rsidR="00F905F4" w:rsidRPr="008D73E5" w:rsidRDefault="00F905F4" w:rsidP="006C2166">
            <w:pPr>
              <w:spacing w:after="0" w:line="240" w:lineRule="auto"/>
              <w:jc w:val="both"/>
              <w:rPr>
                <w:rFonts w:ascii="Times New Roman" w:eastAsia="Times New Roman" w:hAnsi="Times New Roman" w:cs="Times New Roman"/>
                <w:color w:val="000000"/>
                <w:sz w:val="16"/>
                <w:szCs w:val="16"/>
                <w:lang w:eastAsia="en-PH"/>
              </w:rPr>
            </w:pPr>
          </w:p>
        </w:tc>
        <w:tc>
          <w:tcPr>
            <w:tcW w:w="2078" w:type="dxa"/>
            <w:shd w:val="clear" w:color="auto" w:fill="auto"/>
          </w:tcPr>
          <w:p w14:paraId="5CC9782A" w14:textId="20975D45" w:rsidR="006C2166" w:rsidRPr="008D73E5" w:rsidRDefault="00EA5197" w:rsidP="006C2166">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sz w:val="16"/>
                <w:szCs w:val="16"/>
                <w:lang w:eastAsia="en-PH"/>
              </w:rPr>
              <w:lastRenderedPageBreak/>
              <w:t>We</w:t>
            </w:r>
            <w:r w:rsidR="006C2166" w:rsidRPr="008D73E5">
              <w:rPr>
                <w:rFonts w:ascii="Times New Roman" w:eastAsia="Times New Roman" w:hAnsi="Times New Roman" w:cs="Times New Roman"/>
                <w:color w:val="000000"/>
                <w:sz w:val="16"/>
                <w:szCs w:val="16"/>
                <w:lang w:eastAsia="en-PH"/>
              </w:rPr>
              <w:t xml:space="preserve"> recommended the Provincial Governor to direct the:</w:t>
            </w:r>
          </w:p>
          <w:p w14:paraId="3813BE4C" w14:textId="77777777" w:rsidR="006C2166" w:rsidRPr="008D73E5" w:rsidRDefault="006C2166" w:rsidP="006C2166">
            <w:pPr>
              <w:spacing w:after="0" w:line="240" w:lineRule="auto"/>
              <w:jc w:val="both"/>
              <w:rPr>
                <w:rFonts w:ascii="Times New Roman" w:eastAsia="Times New Roman" w:hAnsi="Times New Roman" w:cs="Times New Roman"/>
                <w:color w:val="000000"/>
                <w:sz w:val="16"/>
                <w:szCs w:val="16"/>
                <w:lang w:eastAsia="en-PH"/>
              </w:rPr>
            </w:pPr>
          </w:p>
          <w:p w14:paraId="687837AF" w14:textId="77777777" w:rsidR="006C2166" w:rsidRPr="008D73E5" w:rsidRDefault="006C2166" w:rsidP="006C2166">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a.</w:t>
            </w:r>
            <w:r w:rsidRPr="008D73E5">
              <w:rPr>
                <w:rFonts w:ascii="Times New Roman" w:eastAsia="Times New Roman" w:hAnsi="Times New Roman" w:cs="Times New Roman"/>
                <w:color w:val="000000"/>
                <w:sz w:val="16"/>
                <w:szCs w:val="16"/>
                <w:lang w:eastAsia="en-PH"/>
              </w:rPr>
              <w:tab/>
              <w:t xml:space="preserve">Provincial Agriculturist to ensure the sustainability of the project once it became fully operational by conducting periodic inspection and </w:t>
            </w:r>
            <w:r w:rsidRPr="008D73E5">
              <w:rPr>
                <w:rFonts w:ascii="Times New Roman" w:eastAsia="Times New Roman" w:hAnsi="Times New Roman" w:cs="Times New Roman"/>
                <w:color w:val="000000"/>
                <w:sz w:val="16"/>
                <w:szCs w:val="16"/>
                <w:lang w:eastAsia="en-PH"/>
              </w:rPr>
              <w:lastRenderedPageBreak/>
              <w:t>requiring the Association to submit quarterly reports of operations.</w:t>
            </w:r>
          </w:p>
          <w:p w14:paraId="2E6FFBB4" w14:textId="4B343503" w:rsidR="006C2166" w:rsidRPr="008D73E5" w:rsidRDefault="006C2166" w:rsidP="006C2166">
            <w:pPr>
              <w:spacing w:after="0" w:line="240" w:lineRule="auto"/>
              <w:jc w:val="both"/>
              <w:rPr>
                <w:rFonts w:ascii="Times New Roman" w:eastAsia="Times New Roman" w:hAnsi="Times New Roman" w:cs="Times New Roman"/>
                <w:color w:val="000000"/>
                <w:sz w:val="16"/>
                <w:szCs w:val="16"/>
                <w:lang w:eastAsia="en-PH"/>
              </w:rPr>
            </w:pPr>
          </w:p>
        </w:tc>
        <w:tc>
          <w:tcPr>
            <w:tcW w:w="1350" w:type="dxa"/>
            <w:shd w:val="clear" w:color="auto" w:fill="auto"/>
          </w:tcPr>
          <w:p w14:paraId="1917EADB" w14:textId="0EA780A5" w:rsidR="006C2166" w:rsidRPr="008D73E5" w:rsidRDefault="006C2166" w:rsidP="006C2166">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lastRenderedPageBreak/>
              <w:t xml:space="preserve">To ensure the sustainability of the project once it became fully operational by conducting periodic inspection and requiring the Association to </w:t>
            </w:r>
            <w:r w:rsidRPr="008D73E5">
              <w:rPr>
                <w:rFonts w:ascii="Times New Roman" w:eastAsia="Times New Roman" w:hAnsi="Times New Roman" w:cs="Times New Roman"/>
                <w:color w:val="000000"/>
                <w:sz w:val="16"/>
                <w:szCs w:val="16"/>
                <w:lang w:eastAsia="en-PH"/>
              </w:rPr>
              <w:lastRenderedPageBreak/>
              <w:t>submit quarterly reports of operations</w:t>
            </w:r>
          </w:p>
        </w:tc>
        <w:tc>
          <w:tcPr>
            <w:tcW w:w="990" w:type="dxa"/>
            <w:shd w:val="clear" w:color="auto" w:fill="auto"/>
          </w:tcPr>
          <w:p w14:paraId="45998B75" w14:textId="6C2CA1F4" w:rsidR="006C2166" w:rsidRPr="008D73E5" w:rsidRDefault="006C2166" w:rsidP="006C2166">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lastRenderedPageBreak/>
              <w:t>OPAG</w:t>
            </w:r>
          </w:p>
        </w:tc>
        <w:tc>
          <w:tcPr>
            <w:tcW w:w="630" w:type="dxa"/>
            <w:shd w:val="clear" w:color="auto" w:fill="auto"/>
            <w:noWrap/>
          </w:tcPr>
          <w:p w14:paraId="4D8A9866" w14:textId="77777777" w:rsidR="006C2166" w:rsidRPr="008D73E5" w:rsidRDefault="006C2166" w:rsidP="006C2166">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Jan</w:t>
            </w:r>
          </w:p>
          <w:p w14:paraId="2E87CE50" w14:textId="590551D4" w:rsidR="006C2166" w:rsidRPr="008D73E5" w:rsidRDefault="006C2166" w:rsidP="006C2166">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2024</w:t>
            </w:r>
          </w:p>
        </w:tc>
        <w:tc>
          <w:tcPr>
            <w:tcW w:w="630" w:type="dxa"/>
            <w:shd w:val="clear" w:color="auto" w:fill="auto"/>
            <w:noWrap/>
          </w:tcPr>
          <w:p w14:paraId="2B029F7E" w14:textId="3C210483" w:rsidR="006C2166" w:rsidRPr="008D73E5" w:rsidRDefault="006C2166" w:rsidP="006C2166">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Dec 2024</w:t>
            </w:r>
          </w:p>
        </w:tc>
        <w:tc>
          <w:tcPr>
            <w:tcW w:w="1071" w:type="dxa"/>
            <w:shd w:val="clear" w:color="auto" w:fill="auto"/>
            <w:noWrap/>
          </w:tcPr>
          <w:p w14:paraId="1EAD62BE" w14:textId="59B6EEE7" w:rsidR="006C2166" w:rsidRPr="008D73E5" w:rsidRDefault="006C2166" w:rsidP="006C2166">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Fully Implemented</w:t>
            </w:r>
          </w:p>
        </w:tc>
        <w:tc>
          <w:tcPr>
            <w:tcW w:w="909" w:type="dxa"/>
            <w:shd w:val="clear" w:color="auto" w:fill="auto"/>
            <w:noWrap/>
          </w:tcPr>
          <w:p w14:paraId="7CB1CED0" w14:textId="77777777" w:rsidR="006C2166" w:rsidRPr="008D73E5" w:rsidRDefault="006C2166" w:rsidP="006C2166">
            <w:pPr>
              <w:spacing w:after="0" w:line="240" w:lineRule="auto"/>
              <w:jc w:val="both"/>
              <w:rPr>
                <w:rFonts w:ascii="Times New Roman" w:eastAsia="Times New Roman" w:hAnsi="Times New Roman" w:cs="Times New Roman"/>
                <w:color w:val="000000"/>
                <w:sz w:val="16"/>
                <w:szCs w:val="16"/>
                <w:lang w:eastAsia="en-PH"/>
              </w:rPr>
            </w:pPr>
          </w:p>
        </w:tc>
        <w:tc>
          <w:tcPr>
            <w:tcW w:w="2160" w:type="dxa"/>
            <w:shd w:val="clear" w:color="FFFFFF" w:fill="FFFFFF"/>
          </w:tcPr>
          <w:p w14:paraId="4C57FFD1" w14:textId="69115381" w:rsidR="006C2166" w:rsidRPr="008D73E5" w:rsidRDefault="006C2166" w:rsidP="006C2166">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 xml:space="preserve">Training was already conducted this year and will continue this 2023 in providing series of capability trainings for the sugarcane production and value-added trainings in partnership with the Municipal Government of Bacnotan, DOST and DTI to be scheduled with the </w:t>
            </w:r>
            <w:r w:rsidRPr="008D73E5">
              <w:rPr>
                <w:rFonts w:ascii="Times New Roman" w:eastAsia="Times New Roman" w:hAnsi="Times New Roman" w:cs="Times New Roman"/>
                <w:color w:val="000000"/>
                <w:sz w:val="16"/>
                <w:szCs w:val="16"/>
                <w:lang w:eastAsia="en-PH"/>
              </w:rPr>
              <w:lastRenderedPageBreak/>
              <w:t>association. Further the OPAg will conduct a periodic inspection and require the GMFA to submit quarterly reports of operations.</w:t>
            </w:r>
          </w:p>
        </w:tc>
        <w:tc>
          <w:tcPr>
            <w:tcW w:w="1080" w:type="dxa"/>
            <w:shd w:val="clear" w:color="auto" w:fill="auto"/>
            <w:noWrap/>
          </w:tcPr>
          <w:p w14:paraId="66FDD14F" w14:textId="58BD5B19" w:rsidR="006C2166" w:rsidRPr="008D73E5" w:rsidRDefault="006C2166" w:rsidP="006C2166">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lastRenderedPageBreak/>
              <w:t>September, December 2023 and January 2024</w:t>
            </w:r>
          </w:p>
        </w:tc>
        <w:tc>
          <w:tcPr>
            <w:tcW w:w="1080" w:type="dxa"/>
            <w:shd w:val="clear" w:color="auto" w:fill="auto"/>
            <w:noWrap/>
          </w:tcPr>
          <w:p w14:paraId="3253C27B" w14:textId="43DC8354" w:rsidR="006C2166" w:rsidRPr="008D73E5" w:rsidRDefault="006C2166" w:rsidP="006C2166">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Not Implemented</w:t>
            </w:r>
          </w:p>
        </w:tc>
        <w:tc>
          <w:tcPr>
            <w:tcW w:w="720" w:type="dxa"/>
            <w:shd w:val="clear" w:color="auto" w:fill="auto"/>
            <w:noWrap/>
          </w:tcPr>
          <w:p w14:paraId="5258A90C" w14:textId="77777777" w:rsidR="006C2166" w:rsidRPr="008D73E5" w:rsidRDefault="006C2166" w:rsidP="006C2166">
            <w:pPr>
              <w:spacing w:after="0" w:line="240" w:lineRule="auto"/>
              <w:jc w:val="both"/>
              <w:rPr>
                <w:rFonts w:ascii="Times New Roman" w:eastAsia="Times New Roman" w:hAnsi="Times New Roman" w:cs="Times New Roman"/>
                <w:color w:val="000000"/>
                <w:sz w:val="16"/>
                <w:szCs w:val="16"/>
                <w:lang w:eastAsia="en-PH"/>
              </w:rPr>
            </w:pPr>
          </w:p>
        </w:tc>
        <w:tc>
          <w:tcPr>
            <w:tcW w:w="720" w:type="dxa"/>
            <w:shd w:val="clear" w:color="auto" w:fill="auto"/>
            <w:noWrap/>
          </w:tcPr>
          <w:p w14:paraId="2E5A0C53" w14:textId="77777777" w:rsidR="006C2166" w:rsidRPr="008D73E5" w:rsidRDefault="006C2166" w:rsidP="006C2166">
            <w:pPr>
              <w:spacing w:after="0" w:line="240" w:lineRule="auto"/>
              <w:jc w:val="both"/>
              <w:rPr>
                <w:rFonts w:ascii="Times New Roman" w:eastAsia="Times New Roman" w:hAnsi="Times New Roman" w:cs="Times New Roman"/>
                <w:color w:val="000000"/>
                <w:sz w:val="16"/>
                <w:szCs w:val="16"/>
                <w:lang w:eastAsia="en-PH"/>
              </w:rPr>
            </w:pPr>
          </w:p>
        </w:tc>
        <w:tc>
          <w:tcPr>
            <w:tcW w:w="1795" w:type="dxa"/>
            <w:shd w:val="clear" w:color="auto" w:fill="auto"/>
            <w:noWrap/>
          </w:tcPr>
          <w:p w14:paraId="2C09DEA4" w14:textId="77777777" w:rsidR="0089511B" w:rsidRPr="008D73E5" w:rsidRDefault="0089511B" w:rsidP="006C2166">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 xml:space="preserve">There is no submission of quarterly reports of operations by the GMFA. </w:t>
            </w:r>
          </w:p>
          <w:p w14:paraId="01E26011" w14:textId="77777777" w:rsidR="0089511B" w:rsidRPr="008D73E5" w:rsidRDefault="0089511B" w:rsidP="006C2166">
            <w:pPr>
              <w:spacing w:after="0" w:line="240" w:lineRule="auto"/>
              <w:jc w:val="both"/>
              <w:rPr>
                <w:rFonts w:ascii="Times New Roman" w:eastAsia="Times New Roman" w:hAnsi="Times New Roman" w:cs="Times New Roman"/>
                <w:color w:val="000000"/>
                <w:sz w:val="16"/>
                <w:szCs w:val="16"/>
                <w:lang w:eastAsia="en-PH"/>
              </w:rPr>
            </w:pPr>
          </w:p>
          <w:p w14:paraId="4F979342" w14:textId="0692070B" w:rsidR="006C2166" w:rsidRPr="008D73E5" w:rsidRDefault="006C2166" w:rsidP="006C2166">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 xml:space="preserve">This will be subject for further validation because the documents to substantiate its </w:t>
            </w:r>
            <w:r w:rsidRPr="008D73E5">
              <w:rPr>
                <w:rFonts w:ascii="Times New Roman" w:eastAsia="Times New Roman" w:hAnsi="Times New Roman" w:cs="Times New Roman"/>
                <w:color w:val="000000"/>
                <w:sz w:val="16"/>
                <w:szCs w:val="16"/>
                <w:lang w:eastAsia="en-PH"/>
              </w:rPr>
              <w:lastRenderedPageBreak/>
              <w:t>implementation were not yet pr</w:t>
            </w:r>
            <w:r w:rsidR="004701DC" w:rsidRPr="008D73E5">
              <w:rPr>
                <w:rFonts w:ascii="Times New Roman" w:eastAsia="Times New Roman" w:hAnsi="Times New Roman" w:cs="Times New Roman"/>
                <w:color w:val="000000"/>
                <w:sz w:val="16"/>
                <w:szCs w:val="16"/>
                <w:lang w:eastAsia="en-PH"/>
              </w:rPr>
              <w:t>ovided</w:t>
            </w:r>
            <w:r w:rsidRPr="008D73E5">
              <w:rPr>
                <w:rFonts w:ascii="Times New Roman" w:eastAsia="Times New Roman" w:hAnsi="Times New Roman" w:cs="Times New Roman"/>
                <w:color w:val="000000"/>
                <w:sz w:val="16"/>
                <w:szCs w:val="16"/>
                <w:lang w:eastAsia="en-PH"/>
              </w:rPr>
              <w:t>.</w:t>
            </w:r>
          </w:p>
        </w:tc>
      </w:tr>
      <w:tr w:rsidR="0089511B" w:rsidRPr="008D73E5" w14:paraId="20EE6CF4" w14:textId="77777777" w:rsidTr="0076553F">
        <w:trPr>
          <w:trHeight w:val="288"/>
        </w:trPr>
        <w:tc>
          <w:tcPr>
            <w:tcW w:w="624" w:type="dxa"/>
            <w:vMerge/>
            <w:shd w:val="clear" w:color="auto" w:fill="auto"/>
            <w:noWrap/>
          </w:tcPr>
          <w:p w14:paraId="768E04E1" w14:textId="77777777" w:rsidR="0089511B" w:rsidRPr="008D73E5" w:rsidRDefault="0089511B" w:rsidP="0089511B">
            <w:pPr>
              <w:spacing w:after="0" w:line="240" w:lineRule="auto"/>
              <w:jc w:val="both"/>
              <w:rPr>
                <w:rFonts w:ascii="Times New Roman" w:eastAsia="Times New Roman" w:hAnsi="Times New Roman" w:cs="Times New Roman"/>
                <w:color w:val="000000"/>
                <w:sz w:val="16"/>
                <w:szCs w:val="16"/>
                <w:lang w:eastAsia="en-PH"/>
              </w:rPr>
            </w:pPr>
          </w:p>
        </w:tc>
        <w:tc>
          <w:tcPr>
            <w:tcW w:w="1708" w:type="dxa"/>
            <w:vMerge/>
            <w:shd w:val="clear" w:color="auto" w:fill="auto"/>
          </w:tcPr>
          <w:p w14:paraId="415E225A" w14:textId="77777777" w:rsidR="0089511B" w:rsidRPr="008D73E5" w:rsidRDefault="0089511B" w:rsidP="0089511B">
            <w:pPr>
              <w:spacing w:after="0" w:line="240" w:lineRule="auto"/>
              <w:jc w:val="both"/>
              <w:rPr>
                <w:rFonts w:ascii="Times New Roman" w:eastAsia="Times New Roman" w:hAnsi="Times New Roman" w:cs="Times New Roman"/>
                <w:color w:val="000000"/>
                <w:sz w:val="16"/>
                <w:szCs w:val="16"/>
                <w:lang w:eastAsia="en-PH"/>
              </w:rPr>
            </w:pPr>
          </w:p>
        </w:tc>
        <w:tc>
          <w:tcPr>
            <w:tcW w:w="2078" w:type="dxa"/>
            <w:shd w:val="clear" w:color="auto" w:fill="auto"/>
          </w:tcPr>
          <w:p w14:paraId="5F7C50D2" w14:textId="7F472F0B" w:rsidR="0089511B" w:rsidRPr="008D73E5" w:rsidRDefault="0089511B" w:rsidP="0089511B">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b.</w:t>
            </w:r>
            <w:r w:rsidRPr="008D73E5">
              <w:rPr>
                <w:rFonts w:ascii="Times New Roman" w:eastAsia="Times New Roman" w:hAnsi="Times New Roman" w:cs="Times New Roman"/>
                <w:color w:val="000000"/>
                <w:sz w:val="16"/>
                <w:szCs w:val="16"/>
                <w:lang w:eastAsia="en-PH"/>
              </w:rPr>
              <w:tab/>
              <w:t xml:space="preserve">Provincial Engineer to correct all the deficiencies noted in the construction and design of the Center and refer to AO No. 153 s. 2004 of the DOH so that other infractions not noted will also be corrected. </w:t>
            </w:r>
          </w:p>
          <w:p w14:paraId="53589EDA" w14:textId="68E4B36D" w:rsidR="0089511B" w:rsidRPr="008D73E5" w:rsidRDefault="0089511B" w:rsidP="0089511B">
            <w:pPr>
              <w:spacing w:after="0" w:line="240" w:lineRule="auto"/>
              <w:jc w:val="both"/>
              <w:rPr>
                <w:rFonts w:ascii="Times New Roman" w:eastAsia="Times New Roman" w:hAnsi="Times New Roman" w:cs="Times New Roman"/>
                <w:color w:val="000000"/>
                <w:sz w:val="16"/>
                <w:szCs w:val="16"/>
                <w:lang w:eastAsia="en-PH"/>
              </w:rPr>
            </w:pPr>
          </w:p>
        </w:tc>
        <w:tc>
          <w:tcPr>
            <w:tcW w:w="1350" w:type="dxa"/>
            <w:shd w:val="clear" w:color="auto" w:fill="auto"/>
          </w:tcPr>
          <w:p w14:paraId="332C77F0" w14:textId="77777777" w:rsidR="0089511B" w:rsidRPr="008D73E5" w:rsidRDefault="0089511B" w:rsidP="0089511B">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To correct all the deficiencies noted in the construction and design of the Center and refer to AO No. 153 s. 2004 of the DOH so that other infractions not noted will also be corrected</w:t>
            </w:r>
          </w:p>
          <w:p w14:paraId="09D2E7F7" w14:textId="3CD42F6F" w:rsidR="0089511B" w:rsidRPr="008D73E5" w:rsidRDefault="0089511B" w:rsidP="0089511B">
            <w:pPr>
              <w:spacing w:after="0" w:line="240" w:lineRule="auto"/>
              <w:jc w:val="both"/>
              <w:rPr>
                <w:rFonts w:ascii="Times New Roman" w:eastAsia="Times New Roman" w:hAnsi="Times New Roman" w:cs="Times New Roman"/>
                <w:color w:val="000000"/>
                <w:sz w:val="16"/>
                <w:szCs w:val="16"/>
                <w:lang w:eastAsia="en-PH"/>
              </w:rPr>
            </w:pPr>
          </w:p>
        </w:tc>
        <w:tc>
          <w:tcPr>
            <w:tcW w:w="990" w:type="dxa"/>
            <w:shd w:val="clear" w:color="auto" w:fill="auto"/>
          </w:tcPr>
          <w:p w14:paraId="7B19AF3E" w14:textId="06E7D718" w:rsidR="0089511B" w:rsidRPr="008D73E5" w:rsidRDefault="0089511B" w:rsidP="0089511B">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PEO</w:t>
            </w:r>
          </w:p>
        </w:tc>
        <w:tc>
          <w:tcPr>
            <w:tcW w:w="630" w:type="dxa"/>
            <w:shd w:val="clear" w:color="auto" w:fill="auto"/>
            <w:noWrap/>
          </w:tcPr>
          <w:p w14:paraId="65A033B3" w14:textId="77777777" w:rsidR="0089511B" w:rsidRPr="008D73E5" w:rsidRDefault="0089511B" w:rsidP="0089511B">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Jan</w:t>
            </w:r>
          </w:p>
          <w:p w14:paraId="2364C66D" w14:textId="4DEC4BB1" w:rsidR="0089511B" w:rsidRPr="008D73E5" w:rsidRDefault="0089511B" w:rsidP="0089511B">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2024</w:t>
            </w:r>
          </w:p>
        </w:tc>
        <w:tc>
          <w:tcPr>
            <w:tcW w:w="630" w:type="dxa"/>
            <w:shd w:val="clear" w:color="auto" w:fill="auto"/>
            <w:noWrap/>
          </w:tcPr>
          <w:p w14:paraId="6C1D0276" w14:textId="7D20B431" w:rsidR="0089511B" w:rsidRPr="008D73E5" w:rsidRDefault="0089511B" w:rsidP="0089511B">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Dec 2024</w:t>
            </w:r>
          </w:p>
        </w:tc>
        <w:tc>
          <w:tcPr>
            <w:tcW w:w="1071" w:type="dxa"/>
            <w:shd w:val="clear" w:color="auto" w:fill="auto"/>
            <w:noWrap/>
          </w:tcPr>
          <w:p w14:paraId="2FF451EB" w14:textId="6AADB568" w:rsidR="0089511B" w:rsidRPr="008D73E5" w:rsidRDefault="0089511B" w:rsidP="0089511B">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Fully Implemented</w:t>
            </w:r>
          </w:p>
        </w:tc>
        <w:tc>
          <w:tcPr>
            <w:tcW w:w="909" w:type="dxa"/>
            <w:shd w:val="clear" w:color="auto" w:fill="auto"/>
            <w:noWrap/>
          </w:tcPr>
          <w:p w14:paraId="4AF77152" w14:textId="77777777" w:rsidR="0089511B" w:rsidRPr="008D73E5" w:rsidRDefault="0089511B" w:rsidP="0089511B">
            <w:pPr>
              <w:spacing w:after="0" w:line="240" w:lineRule="auto"/>
              <w:jc w:val="both"/>
              <w:rPr>
                <w:rFonts w:ascii="Times New Roman" w:eastAsia="Times New Roman" w:hAnsi="Times New Roman" w:cs="Times New Roman"/>
                <w:color w:val="000000"/>
                <w:sz w:val="16"/>
                <w:szCs w:val="16"/>
                <w:lang w:eastAsia="en-PH"/>
              </w:rPr>
            </w:pPr>
          </w:p>
        </w:tc>
        <w:tc>
          <w:tcPr>
            <w:tcW w:w="2160" w:type="dxa"/>
            <w:shd w:val="clear" w:color="FFFFFF" w:fill="FFFFFF"/>
          </w:tcPr>
          <w:p w14:paraId="11C34589" w14:textId="580D9010" w:rsidR="0089511B" w:rsidRPr="008D73E5" w:rsidRDefault="0089511B" w:rsidP="0089511B">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This is a project of OPAg and the original design came from them.  PEO only implemented the project.  However, PEO already complied all the deficiencies in the construction and design of the facility as per BFAD Guidelines.  The processing center is already being utilized by the end-users.</w:t>
            </w:r>
          </w:p>
        </w:tc>
        <w:tc>
          <w:tcPr>
            <w:tcW w:w="1080" w:type="dxa"/>
            <w:shd w:val="clear" w:color="auto" w:fill="auto"/>
            <w:noWrap/>
          </w:tcPr>
          <w:p w14:paraId="0B4F5E15" w14:textId="0E787C55" w:rsidR="0089511B" w:rsidRPr="008D73E5" w:rsidRDefault="0089511B" w:rsidP="0089511B">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September, December 2023 and January 2024</w:t>
            </w:r>
          </w:p>
        </w:tc>
        <w:tc>
          <w:tcPr>
            <w:tcW w:w="1080" w:type="dxa"/>
            <w:shd w:val="clear" w:color="auto" w:fill="auto"/>
            <w:noWrap/>
          </w:tcPr>
          <w:p w14:paraId="7ED8FFC7" w14:textId="3F466F8B" w:rsidR="0089511B" w:rsidRPr="008D73E5" w:rsidRDefault="0089511B" w:rsidP="0089511B">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Not Implemented</w:t>
            </w:r>
          </w:p>
        </w:tc>
        <w:tc>
          <w:tcPr>
            <w:tcW w:w="720" w:type="dxa"/>
            <w:shd w:val="clear" w:color="auto" w:fill="auto"/>
            <w:noWrap/>
          </w:tcPr>
          <w:p w14:paraId="65D95F51" w14:textId="77777777" w:rsidR="0089511B" w:rsidRPr="008D73E5" w:rsidRDefault="0089511B" w:rsidP="0089511B">
            <w:pPr>
              <w:spacing w:after="0" w:line="240" w:lineRule="auto"/>
              <w:jc w:val="both"/>
              <w:rPr>
                <w:rFonts w:ascii="Times New Roman" w:eastAsia="Times New Roman" w:hAnsi="Times New Roman" w:cs="Times New Roman"/>
                <w:color w:val="000000"/>
                <w:sz w:val="16"/>
                <w:szCs w:val="16"/>
                <w:lang w:eastAsia="en-PH"/>
              </w:rPr>
            </w:pPr>
          </w:p>
        </w:tc>
        <w:tc>
          <w:tcPr>
            <w:tcW w:w="720" w:type="dxa"/>
            <w:shd w:val="clear" w:color="auto" w:fill="auto"/>
            <w:noWrap/>
          </w:tcPr>
          <w:p w14:paraId="5F2A812A" w14:textId="77777777" w:rsidR="0089511B" w:rsidRPr="008D73E5" w:rsidRDefault="0089511B" w:rsidP="0089511B">
            <w:pPr>
              <w:spacing w:after="0" w:line="240" w:lineRule="auto"/>
              <w:jc w:val="both"/>
              <w:rPr>
                <w:rFonts w:ascii="Times New Roman" w:eastAsia="Times New Roman" w:hAnsi="Times New Roman" w:cs="Times New Roman"/>
                <w:color w:val="000000"/>
                <w:sz w:val="16"/>
                <w:szCs w:val="16"/>
                <w:lang w:eastAsia="en-PH"/>
              </w:rPr>
            </w:pPr>
          </w:p>
        </w:tc>
        <w:tc>
          <w:tcPr>
            <w:tcW w:w="1795" w:type="dxa"/>
            <w:shd w:val="clear" w:color="auto" w:fill="auto"/>
            <w:noWrap/>
          </w:tcPr>
          <w:p w14:paraId="7CAA00D2" w14:textId="2EF425BB" w:rsidR="0089511B" w:rsidRPr="008D73E5" w:rsidRDefault="0089511B" w:rsidP="0089511B">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The Audit Team noted JEV No. 2024-05-006299 which represents the</w:t>
            </w:r>
            <w:r w:rsidRPr="008D73E5">
              <w:t xml:space="preserve"> </w:t>
            </w:r>
            <w:r w:rsidRPr="008D73E5">
              <w:rPr>
                <w:rFonts w:ascii="Times New Roman" w:eastAsia="Times New Roman" w:hAnsi="Times New Roman" w:cs="Times New Roman"/>
                <w:color w:val="000000"/>
                <w:sz w:val="16"/>
                <w:szCs w:val="16"/>
                <w:lang w:eastAsia="en-PH"/>
              </w:rPr>
              <w:t>first and final payment for the Improvement /Completion of Vinegar Processing Center.</w:t>
            </w:r>
            <w:r w:rsidR="00DD29ED" w:rsidRPr="008D73E5">
              <w:rPr>
                <w:rFonts w:ascii="Times New Roman" w:eastAsia="Times New Roman" w:hAnsi="Times New Roman" w:cs="Times New Roman"/>
                <w:color w:val="000000"/>
                <w:sz w:val="16"/>
                <w:szCs w:val="16"/>
                <w:lang w:eastAsia="en-PH"/>
              </w:rPr>
              <w:t xml:space="preserve"> However, t</w:t>
            </w:r>
            <w:r w:rsidRPr="008D73E5">
              <w:rPr>
                <w:rFonts w:ascii="Times New Roman" w:eastAsia="Times New Roman" w:hAnsi="Times New Roman" w:cs="Times New Roman"/>
                <w:color w:val="000000"/>
                <w:sz w:val="16"/>
                <w:szCs w:val="16"/>
                <w:lang w:eastAsia="en-PH"/>
              </w:rPr>
              <w:t>his will be subject for</w:t>
            </w:r>
            <w:r w:rsidR="00DD29ED" w:rsidRPr="008D73E5">
              <w:rPr>
                <w:rFonts w:ascii="Times New Roman" w:eastAsia="Times New Roman" w:hAnsi="Times New Roman" w:cs="Times New Roman"/>
                <w:color w:val="000000"/>
                <w:sz w:val="16"/>
                <w:szCs w:val="16"/>
                <w:lang w:eastAsia="en-PH"/>
              </w:rPr>
              <w:t xml:space="preserve"> technical</w:t>
            </w:r>
            <w:r w:rsidRPr="008D73E5">
              <w:rPr>
                <w:rFonts w:ascii="Times New Roman" w:eastAsia="Times New Roman" w:hAnsi="Times New Roman" w:cs="Times New Roman"/>
                <w:color w:val="000000"/>
                <w:sz w:val="16"/>
                <w:szCs w:val="16"/>
                <w:lang w:eastAsia="en-PH"/>
              </w:rPr>
              <w:t xml:space="preserve"> </w:t>
            </w:r>
            <w:r w:rsidR="00DD29ED" w:rsidRPr="008D73E5">
              <w:rPr>
                <w:rFonts w:ascii="Times New Roman" w:eastAsia="Times New Roman" w:hAnsi="Times New Roman" w:cs="Times New Roman"/>
                <w:color w:val="000000"/>
                <w:sz w:val="16"/>
                <w:szCs w:val="16"/>
                <w:lang w:eastAsia="en-PH"/>
              </w:rPr>
              <w:t>inspection.</w:t>
            </w:r>
          </w:p>
        </w:tc>
      </w:tr>
      <w:tr w:rsidR="00987264" w:rsidRPr="008D73E5" w14:paraId="409BC6A1" w14:textId="77777777" w:rsidTr="00D71072">
        <w:trPr>
          <w:trHeight w:val="935"/>
        </w:trPr>
        <w:tc>
          <w:tcPr>
            <w:tcW w:w="624" w:type="dxa"/>
            <w:vMerge w:val="restart"/>
            <w:shd w:val="clear" w:color="auto" w:fill="auto"/>
            <w:noWrap/>
          </w:tcPr>
          <w:p w14:paraId="20B1A783" w14:textId="2CDD7BE4" w:rsidR="00987264" w:rsidRPr="008D73E5" w:rsidRDefault="00987264" w:rsidP="00987264">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pp. 113-116, 2021 AAR</w:t>
            </w:r>
          </w:p>
        </w:tc>
        <w:tc>
          <w:tcPr>
            <w:tcW w:w="1708" w:type="dxa"/>
            <w:vMerge w:val="restart"/>
            <w:shd w:val="clear" w:color="auto" w:fill="auto"/>
          </w:tcPr>
          <w:p w14:paraId="3F89738D" w14:textId="77777777" w:rsidR="00987264" w:rsidRPr="008D73E5" w:rsidRDefault="00F905F4" w:rsidP="00987264">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 xml:space="preserve">Lack of coordination with end-users resulted in the procurement of various medical equipment with extra specifications not vital to the intended purpose amounting to P1,660,000.00 contrary to sound management and fiscal responsibility encapsulated under COA Circular No. 2012-003 dated October 29, 2012 which requires judicious prudence and economy in using public funds, hence, P1,634,000.00 could have been saved had they bought a more reasonable item which can similarly deliver the functions sought. </w:t>
            </w:r>
            <w:r w:rsidRPr="008D73E5">
              <w:rPr>
                <w:rFonts w:ascii="Times New Roman" w:eastAsia="Times New Roman" w:hAnsi="Times New Roman" w:cs="Times New Roman"/>
                <w:color w:val="000000"/>
                <w:sz w:val="16"/>
                <w:szCs w:val="16"/>
                <w:lang w:eastAsia="en-PH"/>
              </w:rPr>
              <w:lastRenderedPageBreak/>
              <w:t>Likewise, the warranty for those units that are already malfunctioning were not availed of and no retention money was withheld to serve as warranty security as required under Section 62 of the IRR of RA No. 9184, thus, putting the PGLU at a disadvantageous situation.</w:t>
            </w:r>
          </w:p>
          <w:p w14:paraId="5A741FAF" w14:textId="40EF8336" w:rsidR="00F905F4" w:rsidRPr="008D73E5" w:rsidRDefault="00F905F4" w:rsidP="00987264">
            <w:pPr>
              <w:spacing w:after="0" w:line="240" w:lineRule="auto"/>
              <w:jc w:val="both"/>
              <w:rPr>
                <w:rFonts w:ascii="Times New Roman" w:eastAsia="Times New Roman" w:hAnsi="Times New Roman" w:cs="Times New Roman"/>
                <w:color w:val="000000"/>
                <w:sz w:val="16"/>
                <w:szCs w:val="16"/>
                <w:lang w:eastAsia="en-PH"/>
              </w:rPr>
            </w:pPr>
          </w:p>
        </w:tc>
        <w:tc>
          <w:tcPr>
            <w:tcW w:w="2078" w:type="dxa"/>
            <w:shd w:val="clear" w:color="auto" w:fill="auto"/>
          </w:tcPr>
          <w:p w14:paraId="00865710" w14:textId="1965F72F" w:rsidR="00987264" w:rsidRPr="008D73E5" w:rsidRDefault="00EA5197" w:rsidP="00987264">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sz w:val="16"/>
                <w:szCs w:val="16"/>
                <w:lang w:eastAsia="en-PH"/>
              </w:rPr>
              <w:lastRenderedPageBreak/>
              <w:t>We</w:t>
            </w:r>
            <w:r w:rsidR="00987264" w:rsidRPr="008D73E5">
              <w:rPr>
                <w:rFonts w:ascii="Times New Roman" w:eastAsia="Times New Roman" w:hAnsi="Times New Roman" w:cs="Times New Roman"/>
                <w:color w:val="FF0000"/>
                <w:sz w:val="16"/>
                <w:szCs w:val="16"/>
                <w:lang w:eastAsia="en-PH"/>
              </w:rPr>
              <w:t xml:space="preserve"> </w:t>
            </w:r>
            <w:r w:rsidR="00987264" w:rsidRPr="008D73E5">
              <w:rPr>
                <w:rFonts w:ascii="Times New Roman" w:eastAsia="Times New Roman" w:hAnsi="Times New Roman" w:cs="Times New Roman"/>
                <w:color w:val="000000"/>
                <w:sz w:val="16"/>
                <w:szCs w:val="16"/>
                <w:lang w:eastAsia="en-PH"/>
              </w:rPr>
              <w:t>recommended that the Provincial Governor direct:</w:t>
            </w:r>
          </w:p>
          <w:p w14:paraId="3CC6A47B" w14:textId="77777777" w:rsidR="00987264" w:rsidRPr="008D73E5" w:rsidRDefault="00987264" w:rsidP="00987264">
            <w:pPr>
              <w:spacing w:after="0" w:line="240" w:lineRule="auto"/>
              <w:jc w:val="both"/>
              <w:rPr>
                <w:rFonts w:ascii="Times New Roman" w:eastAsia="Times New Roman" w:hAnsi="Times New Roman" w:cs="Times New Roman"/>
                <w:color w:val="000000"/>
                <w:sz w:val="16"/>
                <w:szCs w:val="16"/>
                <w:lang w:eastAsia="en-PH"/>
              </w:rPr>
            </w:pPr>
          </w:p>
          <w:p w14:paraId="2BA0C7D8" w14:textId="77777777" w:rsidR="00987264" w:rsidRPr="008D73E5" w:rsidRDefault="00987264" w:rsidP="00987264">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 xml:space="preserve">a.ii </w:t>
            </w:r>
            <w:r w:rsidRPr="008D73E5">
              <w:rPr>
                <w:rFonts w:ascii="Times New Roman" w:eastAsia="Times New Roman" w:hAnsi="Times New Roman" w:cs="Times New Roman"/>
                <w:color w:val="000000"/>
                <w:sz w:val="16"/>
                <w:szCs w:val="16"/>
                <w:lang w:eastAsia="en-PH"/>
              </w:rPr>
              <w:tab/>
              <w:t>All offices/units in the PGLU to refrain from initiating purchase requests without closely coordinating with the main end-users; and</w:t>
            </w:r>
          </w:p>
          <w:p w14:paraId="33F06746" w14:textId="40DB0B87" w:rsidR="00987264" w:rsidRPr="008D73E5" w:rsidRDefault="00987264" w:rsidP="00987264">
            <w:pPr>
              <w:spacing w:after="0" w:line="240" w:lineRule="auto"/>
              <w:jc w:val="both"/>
              <w:rPr>
                <w:rFonts w:ascii="Times New Roman" w:eastAsia="Times New Roman" w:hAnsi="Times New Roman" w:cs="Times New Roman"/>
                <w:color w:val="000000"/>
                <w:sz w:val="16"/>
                <w:szCs w:val="16"/>
                <w:lang w:eastAsia="en-PH"/>
              </w:rPr>
            </w:pPr>
          </w:p>
        </w:tc>
        <w:tc>
          <w:tcPr>
            <w:tcW w:w="1350" w:type="dxa"/>
            <w:shd w:val="clear" w:color="auto" w:fill="auto"/>
          </w:tcPr>
          <w:p w14:paraId="28B6B515" w14:textId="422A3EE1" w:rsidR="00987264" w:rsidRPr="008D73E5" w:rsidRDefault="00987264" w:rsidP="00987264">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To refrain from initiating purchase requests without closely coordinating with the main end-users</w:t>
            </w:r>
          </w:p>
        </w:tc>
        <w:tc>
          <w:tcPr>
            <w:tcW w:w="990" w:type="dxa"/>
            <w:shd w:val="clear" w:color="auto" w:fill="auto"/>
          </w:tcPr>
          <w:p w14:paraId="044DB981" w14:textId="14A0F30E" w:rsidR="00987264" w:rsidRPr="008D73E5" w:rsidRDefault="00987264" w:rsidP="00987264">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All offices</w:t>
            </w:r>
          </w:p>
        </w:tc>
        <w:tc>
          <w:tcPr>
            <w:tcW w:w="630" w:type="dxa"/>
            <w:shd w:val="clear" w:color="auto" w:fill="auto"/>
            <w:noWrap/>
          </w:tcPr>
          <w:p w14:paraId="33535CF3" w14:textId="77777777" w:rsidR="00987264" w:rsidRPr="008D73E5" w:rsidRDefault="00987264" w:rsidP="00987264">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Jan</w:t>
            </w:r>
          </w:p>
          <w:p w14:paraId="34D2394B" w14:textId="20219A04" w:rsidR="00987264" w:rsidRPr="008D73E5" w:rsidRDefault="00987264" w:rsidP="00987264">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2024</w:t>
            </w:r>
          </w:p>
        </w:tc>
        <w:tc>
          <w:tcPr>
            <w:tcW w:w="630" w:type="dxa"/>
            <w:shd w:val="clear" w:color="auto" w:fill="auto"/>
            <w:noWrap/>
          </w:tcPr>
          <w:p w14:paraId="7FECCB42" w14:textId="441E46B9" w:rsidR="00987264" w:rsidRPr="008D73E5" w:rsidRDefault="00987264" w:rsidP="00987264">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Dec 2024</w:t>
            </w:r>
          </w:p>
        </w:tc>
        <w:tc>
          <w:tcPr>
            <w:tcW w:w="1071" w:type="dxa"/>
            <w:shd w:val="clear" w:color="auto" w:fill="auto"/>
            <w:noWrap/>
          </w:tcPr>
          <w:p w14:paraId="3A3E9B16" w14:textId="588BF4AF" w:rsidR="00987264" w:rsidRPr="008D73E5" w:rsidRDefault="00987264" w:rsidP="00987264">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Fully Implemented</w:t>
            </w:r>
          </w:p>
        </w:tc>
        <w:tc>
          <w:tcPr>
            <w:tcW w:w="909" w:type="dxa"/>
            <w:shd w:val="clear" w:color="auto" w:fill="auto"/>
            <w:noWrap/>
          </w:tcPr>
          <w:p w14:paraId="0ED07B6E" w14:textId="77777777" w:rsidR="00987264" w:rsidRPr="008D73E5" w:rsidRDefault="00987264" w:rsidP="00987264">
            <w:pPr>
              <w:spacing w:after="0" w:line="240" w:lineRule="auto"/>
              <w:jc w:val="both"/>
              <w:rPr>
                <w:rFonts w:ascii="Times New Roman" w:eastAsia="Times New Roman" w:hAnsi="Times New Roman" w:cs="Times New Roman"/>
                <w:color w:val="000000"/>
                <w:sz w:val="16"/>
                <w:szCs w:val="16"/>
                <w:lang w:eastAsia="en-PH"/>
              </w:rPr>
            </w:pPr>
          </w:p>
        </w:tc>
        <w:tc>
          <w:tcPr>
            <w:tcW w:w="2160" w:type="dxa"/>
            <w:shd w:val="clear" w:color="FFFFFF" w:fill="FFFFFF"/>
          </w:tcPr>
          <w:p w14:paraId="6F1BD5AB" w14:textId="6EF32D17" w:rsidR="00987264" w:rsidRPr="008D73E5" w:rsidRDefault="00987264" w:rsidP="00987264">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End-users are invited by the BAC for judicious review of purchase request/ BAC conducted training workshop to update the procurement personnel on September 10-11, 2024</w:t>
            </w:r>
          </w:p>
        </w:tc>
        <w:tc>
          <w:tcPr>
            <w:tcW w:w="1080" w:type="dxa"/>
            <w:shd w:val="clear" w:color="auto" w:fill="auto"/>
            <w:noWrap/>
          </w:tcPr>
          <w:p w14:paraId="63587725" w14:textId="77777777" w:rsidR="00987264" w:rsidRPr="008D73E5" w:rsidRDefault="00987264" w:rsidP="00987264">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September 2023, December 2023, January 2024</w:t>
            </w:r>
          </w:p>
          <w:p w14:paraId="53DFC19F" w14:textId="77777777" w:rsidR="00987264" w:rsidRPr="008D73E5" w:rsidRDefault="00987264" w:rsidP="00987264">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October 2024</w:t>
            </w:r>
          </w:p>
          <w:p w14:paraId="19E0EF7E" w14:textId="77777777" w:rsidR="00987264" w:rsidRPr="008D73E5" w:rsidRDefault="00987264" w:rsidP="00987264">
            <w:pPr>
              <w:spacing w:after="0" w:line="240" w:lineRule="auto"/>
              <w:jc w:val="both"/>
              <w:rPr>
                <w:rFonts w:ascii="Times New Roman" w:eastAsia="Times New Roman" w:hAnsi="Times New Roman" w:cs="Times New Roman"/>
                <w:color w:val="000000"/>
                <w:sz w:val="16"/>
                <w:szCs w:val="16"/>
                <w:lang w:eastAsia="en-PH"/>
              </w:rPr>
            </w:pPr>
          </w:p>
        </w:tc>
        <w:tc>
          <w:tcPr>
            <w:tcW w:w="1080" w:type="dxa"/>
            <w:shd w:val="clear" w:color="auto" w:fill="auto"/>
            <w:noWrap/>
          </w:tcPr>
          <w:p w14:paraId="65507DAD" w14:textId="4A13E247" w:rsidR="00987264" w:rsidRPr="008D73E5" w:rsidRDefault="00987264" w:rsidP="00987264">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Not Implemented</w:t>
            </w:r>
          </w:p>
        </w:tc>
        <w:tc>
          <w:tcPr>
            <w:tcW w:w="720" w:type="dxa"/>
            <w:shd w:val="clear" w:color="auto" w:fill="auto"/>
            <w:noWrap/>
          </w:tcPr>
          <w:p w14:paraId="5BF24BEF" w14:textId="77777777" w:rsidR="00987264" w:rsidRPr="008D73E5" w:rsidRDefault="00987264" w:rsidP="00987264">
            <w:pPr>
              <w:spacing w:after="0" w:line="240" w:lineRule="auto"/>
              <w:jc w:val="both"/>
              <w:rPr>
                <w:rFonts w:ascii="Times New Roman" w:eastAsia="Times New Roman" w:hAnsi="Times New Roman" w:cs="Times New Roman"/>
                <w:color w:val="000000"/>
                <w:sz w:val="16"/>
                <w:szCs w:val="16"/>
                <w:lang w:eastAsia="en-PH"/>
              </w:rPr>
            </w:pPr>
          </w:p>
        </w:tc>
        <w:tc>
          <w:tcPr>
            <w:tcW w:w="720" w:type="dxa"/>
            <w:shd w:val="clear" w:color="auto" w:fill="auto"/>
            <w:noWrap/>
          </w:tcPr>
          <w:p w14:paraId="7957F3DA" w14:textId="77777777" w:rsidR="00987264" w:rsidRPr="008D73E5" w:rsidRDefault="00987264" w:rsidP="00987264">
            <w:pPr>
              <w:spacing w:after="0" w:line="240" w:lineRule="auto"/>
              <w:jc w:val="both"/>
              <w:rPr>
                <w:rFonts w:ascii="Times New Roman" w:eastAsia="Times New Roman" w:hAnsi="Times New Roman" w:cs="Times New Roman"/>
                <w:color w:val="000000"/>
                <w:sz w:val="16"/>
                <w:szCs w:val="16"/>
                <w:lang w:eastAsia="en-PH"/>
              </w:rPr>
            </w:pPr>
          </w:p>
        </w:tc>
        <w:tc>
          <w:tcPr>
            <w:tcW w:w="1795" w:type="dxa"/>
            <w:shd w:val="clear" w:color="auto" w:fill="auto"/>
            <w:noWrap/>
          </w:tcPr>
          <w:p w14:paraId="3E32DED7" w14:textId="300CEDD2" w:rsidR="00987264" w:rsidRPr="008D73E5" w:rsidRDefault="00ED3854" w:rsidP="00987264">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This will be subject for further validation upon the submission</w:t>
            </w:r>
            <w:r w:rsidRPr="008D73E5">
              <w:rPr>
                <w:rFonts w:ascii="Times New Roman" w:eastAsia="Times New Roman" w:hAnsi="Times New Roman" w:cs="Times New Roman"/>
                <w:color w:val="FF0000"/>
                <w:sz w:val="16"/>
                <w:szCs w:val="16"/>
                <w:lang w:eastAsia="en-PH"/>
              </w:rPr>
              <w:t xml:space="preserve"> </w:t>
            </w:r>
            <w:r w:rsidRPr="008D73E5">
              <w:rPr>
                <w:rFonts w:ascii="Times New Roman" w:eastAsia="Times New Roman" w:hAnsi="Times New Roman" w:cs="Times New Roman"/>
                <w:color w:val="000000"/>
                <w:sz w:val="16"/>
                <w:szCs w:val="16"/>
                <w:lang w:eastAsia="en-PH"/>
              </w:rPr>
              <w:t>of all the documents and reports for CY 2024 transactions.</w:t>
            </w:r>
          </w:p>
        </w:tc>
      </w:tr>
      <w:tr w:rsidR="00987264" w:rsidRPr="008D73E5" w14:paraId="28CBF68A" w14:textId="77777777" w:rsidTr="00D71072">
        <w:trPr>
          <w:trHeight w:val="935"/>
        </w:trPr>
        <w:tc>
          <w:tcPr>
            <w:tcW w:w="624" w:type="dxa"/>
            <w:vMerge/>
            <w:shd w:val="clear" w:color="auto" w:fill="auto"/>
            <w:noWrap/>
          </w:tcPr>
          <w:p w14:paraId="2F159BF4" w14:textId="77777777" w:rsidR="00987264" w:rsidRPr="008D73E5" w:rsidRDefault="00987264" w:rsidP="00987264">
            <w:pPr>
              <w:spacing w:after="0" w:line="240" w:lineRule="auto"/>
              <w:jc w:val="both"/>
              <w:rPr>
                <w:rFonts w:ascii="Times New Roman" w:eastAsia="Times New Roman" w:hAnsi="Times New Roman" w:cs="Times New Roman"/>
                <w:color w:val="000000"/>
                <w:sz w:val="16"/>
                <w:szCs w:val="16"/>
                <w:lang w:eastAsia="en-PH"/>
              </w:rPr>
            </w:pPr>
          </w:p>
        </w:tc>
        <w:tc>
          <w:tcPr>
            <w:tcW w:w="1708" w:type="dxa"/>
            <w:vMerge/>
            <w:shd w:val="clear" w:color="auto" w:fill="auto"/>
          </w:tcPr>
          <w:p w14:paraId="6B0C99DC" w14:textId="77777777" w:rsidR="00987264" w:rsidRPr="008D73E5" w:rsidRDefault="00987264" w:rsidP="00987264">
            <w:pPr>
              <w:spacing w:after="0" w:line="240" w:lineRule="auto"/>
              <w:jc w:val="both"/>
              <w:rPr>
                <w:rFonts w:ascii="Times New Roman" w:eastAsia="Times New Roman" w:hAnsi="Times New Roman" w:cs="Times New Roman"/>
                <w:color w:val="000000"/>
                <w:sz w:val="16"/>
                <w:szCs w:val="16"/>
                <w:lang w:eastAsia="en-PH"/>
              </w:rPr>
            </w:pPr>
          </w:p>
        </w:tc>
        <w:tc>
          <w:tcPr>
            <w:tcW w:w="2078" w:type="dxa"/>
            <w:shd w:val="clear" w:color="auto" w:fill="auto"/>
          </w:tcPr>
          <w:p w14:paraId="52D85BD8" w14:textId="5BA281DB" w:rsidR="00987264" w:rsidRPr="008D73E5" w:rsidRDefault="00987264" w:rsidP="00987264">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 xml:space="preserve">b.i </w:t>
            </w:r>
            <w:r w:rsidRPr="008D73E5">
              <w:rPr>
                <w:rFonts w:ascii="Times New Roman" w:eastAsia="Times New Roman" w:hAnsi="Times New Roman" w:cs="Times New Roman"/>
                <w:color w:val="000000"/>
                <w:sz w:val="16"/>
                <w:szCs w:val="16"/>
                <w:lang w:eastAsia="en-PH"/>
              </w:rPr>
              <w:tab/>
              <w:t>The Provincial Administrator in coordination with the General Services Officer and the TWG of the BAC to judiciously review the propriety of every purchase request by evaluating whether the specifications listed are commensurate and not disproportionate to the intended purpose.</w:t>
            </w:r>
          </w:p>
          <w:p w14:paraId="5D776BEE" w14:textId="045C8927" w:rsidR="00987264" w:rsidRPr="008D73E5" w:rsidRDefault="00987264" w:rsidP="00987264">
            <w:pPr>
              <w:spacing w:after="0" w:line="240" w:lineRule="auto"/>
              <w:jc w:val="both"/>
              <w:rPr>
                <w:rFonts w:ascii="Times New Roman" w:eastAsia="Times New Roman" w:hAnsi="Times New Roman" w:cs="Times New Roman"/>
                <w:color w:val="000000"/>
                <w:sz w:val="16"/>
                <w:szCs w:val="16"/>
                <w:lang w:eastAsia="en-PH"/>
              </w:rPr>
            </w:pPr>
          </w:p>
        </w:tc>
        <w:tc>
          <w:tcPr>
            <w:tcW w:w="1350" w:type="dxa"/>
            <w:shd w:val="clear" w:color="auto" w:fill="auto"/>
          </w:tcPr>
          <w:p w14:paraId="56C6117B" w14:textId="77777777" w:rsidR="00987264" w:rsidRPr="008D73E5" w:rsidRDefault="00987264" w:rsidP="00987264">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To judiciously review the propriety of every purchase request by evaluating whether the specifications listed are commensurate and not disproportionate to the intended purpose</w:t>
            </w:r>
          </w:p>
          <w:p w14:paraId="49746F97" w14:textId="2BA43D07" w:rsidR="00987264" w:rsidRPr="008D73E5" w:rsidRDefault="00987264" w:rsidP="00987264">
            <w:pPr>
              <w:spacing w:after="0" w:line="240" w:lineRule="auto"/>
              <w:jc w:val="both"/>
              <w:rPr>
                <w:rFonts w:ascii="Times New Roman" w:eastAsia="Times New Roman" w:hAnsi="Times New Roman" w:cs="Times New Roman"/>
                <w:color w:val="000000"/>
                <w:sz w:val="16"/>
                <w:szCs w:val="16"/>
                <w:lang w:eastAsia="en-PH"/>
              </w:rPr>
            </w:pPr>
          </w:p>
        </w:tc>
        <w:tc>
          <w:tcPr>
            <w:tcW w:w="990" w:type="dxa"/>
            <w:shd w:val="clear" w:color="auto" w:fill="auto"/>
          </w:tcPr>
          <w:p w14:paraId="12E9BD70" w14:textId="5DA5D570" w:rsidR="00987264" w:rsidRPr="008D73E5" w:rsidRDefault="00987264" w:rsidP="00987264">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OPA, PGSO, BAC</w:t>
            </w:r>
          </w:p>
        </w:tc>
        <w:tc>
          <w:tcPr>
            <w:tcW w:w="630" w:type="dxa"/>
            <w:shd w:val="clear" w:color="auto" w:fill="auto"/>
            <w:noWrap/>
          </w:tcPr>
          <w:p w14:paraId="754A0F97" w14:textId="77777777" w:rsidR="00987264" w:rsidRPr="008D73E5" w:rsidRDefault="00987264" w:rsidP="00987264">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Jan</w:t>
            </w:r>
          </w:p>
          <w:p w14:paraId="2C153367" w14:textId="35450632" w:rsidR="00987264" w:rsidRPr="008D73E5" w:rsidRDefault="00987264" w:rsidP="00987264">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2024</w:t>
            </w:r>
          </w:p>
        </w:tc>
        <w:tc>
          <w:tcPr>
            <w:tcW w:w="630" w:type="dxa"/>
            <w:shd w:val="clear" w:color="auto" w:fill="auto"/>
            <w:noWrap/>
          </w:tcPr>
          <w:p w14:paraId="4461B55C" w14:textId="340B8D32" w:rsidR="00987264" w:rsidRPr="008D73E5" w:rsidRDefault="00987264" w:rsidP="00987264">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Dec 2024</w:t>
            </w:r>
          </w:p>
        </w:tc>
        <w:tc>
          <w:tcPr>
            <w:tcW w:w="1071" w:type="dxa"/>
            <w:shd w:val="clear" w:color="auto" w:fill="auto"/>
            <w:noWrap/>
          </w:tcPr>
          <w:p w14:paraId="73775413" w14:textId="3A34999F" w:rsidR="00987264" w:rsidRPr="008D73E5" w:rsidRDefault="00987264" w:rsidP="00987264">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Fully Implemented</w:t>
            </w:r>
          </w:p>
        </w:tc>
        <w:tc>
          <w:tcPr>
            <w:tcW w:w="909" w:type="dxa"/>
            <w:shd w:val="clear" w:color="auto" w:fill="auto"/>
            <w:noWrap/>
          </w:tcPr>
          <w:p w14:paraId="43E14BF2" w14:textId="77777777" w:rsidR="00987264" w:rsidRPr="008D73E5" w:rsidRDefault="00987264" w:rsidP="00987264">
            <w:pPr>
              <w:spacing w:after="0" w:line="240" w:lineRule="auto"/>
              <w:jc w:val="both"/>
              <w:rPr>
                <w:rFonts w:ascii="Times New Roman" w:eastAsia="Times New Roman" w:hAnsi="Times New Roman" w:cs="Times New Roman"/>
                <w:color w:val="000000"/>
                <w:sz w:val="16"/>
                <w:szCs w:val="16"/>
                <w:lang w:eastAsia="en-PH"/>
              </w:rPr>
            </w:pPr>
          </w:p>
        </w:tc>
        <w:tc>
          <w:tcPr>
            <w:tcW w:w="2160" w:type="dxa"/>
            <w:shd w:val="clear" w:color="FFFFFF" w:fill="FFFFFF"/>
          </w:tcPr>
          <w:p w14:paraId="352B643F" w14:textId="23B5E50B" w:rsidR="00987264" w:rsidRPr="008D73E5" w:rsidRDefault="00987264" w:rsidP="00987264">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End-users are invited by the BAC for judicious review of purchase request/ BAC conducted training workshop to update the procurement personnel on September 10-11, 2024</w:t>
            </w:r>
          </w:p>
        </w:tc>
        <w:tc>
          <w:tcPr>
            <w:tcW w:w="1080" w:type="dxa"/>
            <w:shd w:val="clear" w:color="auto" w:fill="auto"/>
            <w:noWrap/>
          </w:tcPr>
          <w:p w14:paraId="674A724B" w14:textId="77777777" w:rsidR="00987264" w:rsidRPr="008D73E5" w:rsidRDefault="00987264" w:rsidP="00987264">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September 2023, December 2023, January 2024</w:t>
            </w:r>
          </w:p>
          <w:p w14:paraId="2E0F9D1C" w14:textId="77777777" w:rsidR="00987264" w:rsidRPr="008D73E5" w:rsidRDefault="00987264" w:rsidP="00987264">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October 2024</w:t>
            </w:r>
          </w:p>
          <w:p w14:paraId="5CB19CDA" w14:textId="77777777" w:rsidR="00987264" w:rsidRPr="008D73E5" w:rsidRDefault="00987264" w:rsidP="00987264">
            <w:pPr>
              <w:spacing w:after="0" w:line="240" w:lineRule="auto"/>
              <w:jc w:val="both"/>
              <w:rPr>
                <w:rFonts w:ascii="Times New Roman" w:eastAsia="Times New Roman" w:hAnsi="Times New Roman" w:cs="Times New Roman"/>
                <w:color w:val="000000"/>
                <w:sz w:val="16"/>
                <w:szCs w:val="16"/>
                <w:lang w:eastAsia="en-PH"/>
              </w:rPr>
            </w:pPr>
          </w:p>
        </w:tc>
        <w:tc>
          <w:tcPr>
            <w:tcW w:w="1080" w:type="dxa"/>
            <w:shd w:val="clear" w:color="auto" w:fill="auto"/>
            <w:noWrap/>
          </w:tcPr>
          <w:p w14:paraId="24DB3A7A" w14:textId="280B0A4C" w:rsidR="00987264" w:rsidRPr="008D73E5" w:rsidRDefault="00987264" w:rsidP="00987264">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Not Implemented</w:t>
            </w:r>
          </w:p>
        </w:tc>
        <w:tc>
          <w:tcPr>
            <w:tcW w:w="720" w:type="dxa"/>
            <w:shd w:val="clear" w:color="auto" w:fill="auto"/>
            <w:noWrap/>
          </w:tcPr>
          <w:p w14:paraId="095F27A6" w14:textId="77777777" w:rsidR="00987264" w:rsidRPr="008D73E5" w:rsidRDefault="00987264" w:rsidP="00987264">
            <w:pPr>
              <w:spacing w:after="0" w:line="240" w:lineRule="auto"/>
              <w:jc w:val="both"/>
              <w:rPr>
                <w:rFonts w:ascii="Times New Roman" w:eastAsia="Times New Roman" w:hAnsi="Times New Roman" w:cs="Times New Roman"/>
                <w:color w:val="000000"/>
                <w:sz w:val="16"/>
                <w:szCs w:val="16"/>
                <w:lang w:eastAsia="en-PH"/>
              </w:rPr>
            </w:pPr>
          </w:p>
        </w:tc>
        <w:tc>
          <w:tcPr>
            <w:tcW w:w="720" w:type="dxa"/>
            <w:shd w:val="clear" w:color="auto" w:fill="auto"/>
            <w:noWrap/>
          </w:tcPr>
          <w:p w14:paraId="2280D02A" w14:textId="77777777" w:rsidR="00987264" w:rsidRPr="008D73E5" w:rsidRDefault="00987264" w:rsidP="00987264">
            <w:pPr>
              <w:spacing w:after="0" w:line="240" w:lineRule="auto"/>
              <w:jc w:val="both"/>
              <w:rPr>
                <w:rFonts w:ascii="Times New Roman" w:eastAsia="Times New Roman" w:hAnsi="Times New Roman" w:cs="Times New Roman"/>
                <w:color w:val="000000"/>
                <w:sz w:val="16"/>
                <w:szCs w:val="16"/>
                <w:lang w:eastAsia="en-PH"/>
              </w:rPr>
            </w:pPr>
          </w:p>
        </w:tc>
        <w:tc>
          <w:tcPr>
            <w:tcW w:w="1795" w:type="dxa"/>
            <w:shd w:val="clear" w:color="auto" w:fill="auto"/>
            <w:noWrap/>
          </w:tcPr>
          <w:p w14:paraId="42BEB253" w14:textId="26DB3E23" w:rsidR="00987264" w:rsidRPr="008D73E5" w:rsidRDefault="00ED3854" w:rsidP="00987264">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This will be subject for further validation upon the submission</w:t>
            </w:r>
            <w:r w:rsidRPr="008D73E5">
              <w:rPr>
                <w:rFonts w:ascii="Times New Roman" w:eastAsia="Times New Roman" w:hAnsi="Times New Roman" w:cs="Times New Roman"/>
                <w:color w:val="FF0000"/>
                <w:sz w:val="16"/>
                <w:szCs w:val="16"/>
                <w:lang w:eastAsia="en-PH"/>
              </w:rPr>
              <w:t xml:space="preserve"> </w:t>
            </w:r>
            <w:r w:rsidRPr="008D73E5">
              <w:rPr>
                <w:rFonts w:ascii="Times New Roman" w:eastAsia="Times New Roman" w:hAnsi="Times New Roman" w:cs="Times New Roman"/>
                <w:color w:val="000000"/>
                <w:sz w:val="16"/>
                <w:szCs w:val="16"/>
                <w:lang w:eastAsia="en-PH"/>
              </w:rPr>
              <w:t>of all the documents and reports for CY 2024 transactions.</w:t>
            </w:r>
          </w:p>
        </w:tc>
      </w:tr>
      <w:tr w:rsidR="00987264" w:rsidRPr="008D73E5" w14:paraId="12CE4A5E" w14:textId="77777777" w:rsidTr="001F7CF9">
        <w:trPr>
          <w:trHeight w:val="430"/>
        </w:trPr>
        <w:tc>
          <w:tcPr>
            <w:tcW w:w="624" w:type="dxa"/>
            <w:shd w:val="clear" w:color="auto" w:fill="auto"/>
            <w:noWrap/>
          </w:tcPr>
          <w:p w14:paraId="70CE2633" w14:textId="505D107A" w:rsidR="00987264" w:rsidRPr="008D73E5" w:rsidRDefault="00987264" w:rsidP="00987264">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pp. 87-89 of CY 2020 AAR</w:t>
            </w:r>
          </w:p>
        </w:tc>
        <w:tc>
          <w:tcPr>
            <w:tcW w:w="1708" w:type="dxa"/>
            <w:shd w:val="clear" w:color="auto" w:fill="auto"/>
          </w:tcPr>
          <w:p w14:paraId="5525D912" w14:textId="635CC13A" w:rsidR="00987264" w:rsidRPr="008D73E5" w:rsidRDefault="00987264" w:rsidP="00987264">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Revised APP and Procurement Monitoring Report (PMR) for CY 2020 were not prepared contrary to GPPB Circular No. 02-2020 dated May 20, 2020 and 2016 IRR of RA No. 9184, therefore, maximization of their use as effective procurement activity monitoring tool from posting of opportunities up to payment of projects/programs/activities was not attained.</w:t>
            </w:r>
          </w:p>
          <w:p w14:paraId="2F9C6D09" w14:textId="786DC62D" w:rsidR="00987264" w:rsidRPr="008D73E5" w:rsidRDefault="00987264" w:rsidP="00987264">
            <w:pPr>
              <w:spacing w:after="0" w:line="240" w:lineRule="auto"/>
              <w:jc w:val="both"/>
              <w:rPr>
                <w:rFonts w:ascii="Times New Roman" w:eastAsia="Times New Roman" w:hAnsi="Times New Roman" w:cs="Times New Roman"/>
                <w:color w:val="000000"/>
                <w:sz w:val="16"/>
                <w:szCs w:val="16"/>
                <w:lang w:eastAsia="en-PH"/>
              </w:rPr>
            </w:pPr>
          </w:p>
        </w:tc>
        <w:tc>
          <w:tcPr>
            <w:tcW w:w="2078" w:type="dxa"/>
            <w:shd w:val="clear" w:color="auto" w:fill="auto"/>
          </w:tcPr>
          <w:p w14:paraId="1F0FCB83" w14:textId="651937C9" w:rsidR="00987264" w:rsidRPr="008D73E5" w:rsidRDefault="00EA5197" w:rsidP="00987264">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sz w:val="16"/>
                <w:szCs w:val="16"/>
                <w:lang w:eastAsia="en-PH"/>
              </w:rPr>
              <w:t>We</w:t>
            </w:r>
            <w:r w:rsidR="00987264" w:rsidRPr="008D73E5">
              <w:rPr>
                <w:rFonts w:ascii="Times New Roman" w:eastAsia="Times New Roman" w:hAnsi="Times New Roman" w:cs="Times New Roman"/>
                <w:color w:val="000000"/>
                <w:sz w:val="16"/>
                <w:szCs w:val="16"/>
                <w:lang w:eastAsia="en-PH"/>
              </w:rPr>
              <w:t xml:space="preserve"> recommended that the Provincial Governor, who is the Head of the Procuring Entity direct the BAC Chairman to submit the perfected contracts with all the necessary attachments to this office within the prescribed period.</w:t>
            </w:r>
          </w:p>
        </w:tc>
        <w:tc>
          <w:tcPr>
            <w:tcW w:w="1350" w:type="dxa"/>
            <w:shd w:val="clear" w:color="auto" w:fill="auto"/>
          </w:tcPr>
          <w:p w14:paraId="3BFF20E1" w14:textId="16B664D7" w:rsidR="00987264" w:rsidRPr="008D73E5" w:rsidRDefault="00987264" w:rsidP="00987264">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To submit the perfected contracts with all the necessary attachments to COA within the prescribed period</w:t>
            </w:r>
          </w:p>
        </w:tc>
        <w:tc>
          <w:tcPr>
            <w:tcW w:w="990" w:type="dxa"/>
            <w:shd w:val="clear" w:color="auto" w:fill="auto"/>
          </w:tcPr>
          <w:p w14:paraId="459D2BBC" w14:textId="111AFC03" w:rsidR="00987264" w:rsidRPr="008D73E5" w:rsidRDefault="00987264" w:rsidP="00987264">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BAC</w:t>
            </w:r>
          </w:p>
        </w:tc>
        <w:tc>
          <w:tcPr>
            <w:tcW w:w="630" w:type="dxa"/>
            <w:shd w:val="clear" w:color="auto" w:fill="auto"/>
            <w:noWrap/>
          </w:tcPr>
          <w:p w14:paraId="5E17726D" w14:textId="77777777" w:rsidR="00987264" w:rsidRPr="008D73E5" w:rsidRDefault="00987264" w:rsidP="00987264">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Jan</w:t>
            </w:r>
          </w:p>
          <w:p w14:paraId="39A39687" w14:textId="448DA50D" w:rsidR="00987264" w:rsidRPr="008D73E5" w:rsidRDefault="00987264" w:rsidP="00987264">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2024</w:t>
            </w:r>
          </w:p>
        </w:tc>
        <w:tc>
          <w:tcPr>
            <w:tcW w:w="630" w:type="dxa"/>
            <w:shd w:val="clear" w:color="auto" w:fill="auto"/>
            <w:noWrap/>
          </w:tcPr>
          <w:p w14:paraId="53D27A9B" w14:textId="0901BB51" w:rsidR="00987264" w:rsidRPr="008D73E5" w:rsidRDefault="00987264" w:rsidP="00987264">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Dec 2024</w:t>
            </w:r>
          </w:p>
        </w:tc>
        <w:tc>
          <w:tcPr>
            <w:tcW w:w="1071" w:type="dxa"/>
            <w:shd w:val="clear" w:color="auto" w:fill="auto"/>
            <w:noWrap/>
          </w:tcPr>
          <w:p w14:paraId="4CB663AD" w14:textId="227BD2DE" w:rsidR="00987264" w:rsidRPr="008D73E5" w:rsidRDefault="00987264" w:rsidP="00987264">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Fully Implemented</w:t>
            </w:r>
          </w:p>
        </w:tc>
        <w:tc>
          <w:tcPr>
            <w:tcW w:w="909" w:type="dxa"/>
            <w:shd w:val="clear" w:color="auto" w:fill="auto"/>
            <w:noWrap/>
          </w:tcPr>
          <w:p w14:paraId="0C1AB5BF" w14:textId="77777777" w:rsidR="00987264" w:rsidRPr="008D73E5" w:rsidRDefault="00987264" w:rsidP="00987264">
            <w:pPr>
              <w:spacing w:after="0" w:line="240" w:lineRule="auto"/>
              <w:jc w:val="both"/>
              <w:rPr>
                <w:rFonts w:ascii="Times New Roman" w:eastAsia="Times New Roman" w:hAnsi="Times New Roman" w:cs="Times New Roman"/>
                <w:color w:val="000000"/>
                <w:sz w:val="16"/>
                <w:szCs w:val="16"/>
                <w:lang w:eastAsia="en-PH"/>
              </w:rPr>
            </w:pPr>
          </w:p>
        </w:tc>
        <w:tc>
          <w:tcPr>
            <w:tcW w:w="2160" w:type="dxa"/>
            <w:shd w:val="clear" w:color="FFFFFF" w:fill="FFFFFF"/>
          </w:tcPr>
          <w:p w14:paraId="77BB2851" w14:textId="6D6788FE" w:rsidR="00987264" w:rsidRPr="008D73E5" w:rsidRDefault="00987264" w:rsidP="00987264">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Perfected contracts are submitted to COA</w:t>
            </w:r>
          </w:p>
        </w:tc>
        <w:tc>
          <w:tcPr>
            <w:tcW w:w="1080" w:type="dxa"/>
            <w:shd w:val="clear" w:color="auto" w:fill="auto"/>
            <w:noWrap/>
          </w:tcPr>
          <w:p w14:paraId="6BF591B1" w14:textId="77777777" w:rsidR="00987264" w:rsidRPr="008D73E5" w:rsidRDefault="00987264" w:rsidP="00987264">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September 2023, December 2023, January 2024</w:t>
            </w:r>
          </w:p>
          <w:p w14:paraId="46E316F5" w14:textId="77777777" w:rsidR="00987264" w:rsidRPr="008D73E5" w:rsidRDefault="00987264" w:rsidP="00987264">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October 2024</w:t>
            </w:r>
          </w:p>
          <w:p w14:paraId="620693A6" w14:textId="77777777" w:rsidR="00987264" w:rsidRPr="008D73E5" w:rsidRDefault="00987264" w:rsidP="00987264">
            <w:pPr>
              <w:spacing w:after="0" w:line="240" w:lineRule="auto"/>
              <w:jc w:val="both"/>
              <w:rPr>
                <w:rFonts w:ascii="Times New Roman" w:eastAsia="Times New Roman" w:hAnsi="Times New Roman" w:cs="Times New Roman"/>
                <w:color w:val="000000"/>
                <w:sz w:val="16"/>
                <w:szCs w:val="16"/>
                <w:lang w:eastAsia="en-PH"/>
              </w:rPr>
            </w:pPr>
          </w:p>
        </w:tc>
        <w:tc>
          <w:tcPr>
            <w:tcW w:w="1080" w:type="dxa"/>
            <w:shd w:val="clear" w:color="auto" w:fill="auto"/>
            <w:noWrap/>
          </w:tcPr>
          <w:p w14:paraId="315B3A9F" w14:textId="10F47EF6" w:rsidR="00987264" w:rsidRPr="008D73E5" w:rsidRDefault="00987264" w:rsidP="00987264">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Not Implemented</w:t>
            </w:r>
          </w:p>
        </w:tc>
        <w:tc>
          <w:tcPr>
            <w:tcW w:w="720" w:type="dxa"/>
            <w:shd w:val="clear" w:color="auto" w:fill="auto"/>
            <w:noWrap/>
          </w:tcPr>
          <w:p w14:paraId="13E4AE25" w14:textId="77777777" w:rsidR="00987264" w:rsidRPr="008D73E5" w:rsidRDefault="00987264" w:rsidP="00987264">
            <w:pPr>
              <w:spacing w:after="0" w:line="240" w:lineRule="auto"/>
              <w:jc w:val="both"/>
              <w:rPr>
                <w:rFonts w:ascii="Times New Roman" w:eastAsia="Times New Roman" w:hAnsi="Times New Roman" w:cs="Times New Roman"/>
                <w:color w:val="000000"/>
                <w:sz w:val="16"/>
                <w:szCs w:val="16"/>
                <w:lang w:eastAsia="en-PH"/>
              </w:rPr>
            </w:pPr>
          </w:p>
        </w:tc>
        <w:tc>
          <w:tcPr>
            <w:tcW w:w="720" w:type="dxa"/>
            <w:shd w:val="clear" w:color="auto" w:fill="auto"/>
            <w:noWrap/>
          </w:tcPr>
          <w:p w14:paraId="46F986C0" w14:textId="77777777" w:rsidR="00987264" w:rsidRPr="008D73E5" w:rsidRDefault="00987264" w:rsidP="00987264">
            <w:pPr>
              <w:spacing w:after="0" w:line="240" w:lineRule="auto"/>
              <w:jc w:val="both"/>
              <w:rPr>
                <w:rFonts w:ascii="Times New Roman" w:eastAsia="Times New Roman" w:hAnsi="Times New Roman" w:cs="Times New Roman"/>
                <w:color w:val="000000"/>
                <w:sz w:val="16"/>
                <w:szCs w:val="16"/>
                <w:lang w:eastAsia="en-PH"/>
              </w:rPr>
            </w:pPr>
          </w:p>
        </w:tc>
        <w:tc>
          <w:tcPr>
            <w:tcW w:w="1795" w:type="dxa"/>
            <w:shd w:val="clear" w:color="auto" w:fill="auto"/>
            <w:noWrap/>
          </w:tcPr>
          <w:p w14:paraId="6DB34E43" w14:textId="18C8F06F" w:rsidR="00987264" w:rsidRPr="008D73E5" w:rsidRDefault="00987264" w:rsidP="00987264">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Similar instances were noted in CY 2024. Perfected contracts and necessary attachments were not submitted to this office within the prescribed period.</w:t>
            </w:r>
          </w:p>
        </w:tc>
      </w:tr>
      <w:tr w:rsidR="00987264" w:rsidRPr="008D73E5" w14:paraId="38FF86E0" w14:textId="77777777" w:rsidTr="00987264">
        <w:trPr>
          <w:trHeight w:val="558"/>
        </w:trPr>
        <w:tc>
          <w:tcPr>
            <w:tcW w:w="624" w:type="dxa"/>
            <w:vMerge w:val="restart"/>
            <w:shd w:val="clear" w:color="auto" w:fill="auto"/>
            <w:noWrap/>
          </w:tcPr>
          <w:p w14:paraId="07D59667" w14:textId="3832F741" w:rsidR="00987264" w:rsidRPr="008D73E5" w:rsidRDefault="00987264" w:rsidP="00987264">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pp. 90-92 of CY 2020 AAR</w:t>
            </w:r>
          </w:p>
        </w:tc>
        <w:tc>
          <w:tcPr>
            <w:tcW w:w="1708" w:type="dxa"/>
            <w:vMerge w:val="restart"/>
            <w:shd w:val="clear" w:color="auto" w:fill="auto"/>
          </w:tcPr>
          <w:p w14:paraId="27F7A34B" w14:textId="114411AA" w:rsidR="00987264" w:rsidRPr="008D73E5" w:rsidRDefault="00987264" w:rsidP="00987264">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Collection from lease may be classified as an exercise of proprietary activity as stated in RA No. 7160, thus, raising a possibility of estimated basic tax dues payment amounting to ₱118,333,202.32 exclusive of legal increments as an adherence to salient provisions of the National Internal Revenue Code (NIRC).</w:t>
            </w:r>
          </w:p>
        </w:tc>
        <w:tc>
          <w:tcPr>
            <w:tcW w:w="2078" w:type="dxa"/>
            <w:shd w:val="clear" w:color="auto" w:fill="auto"/>
          </w:tcPr>
          <w:p w14:paraId="79B265A9" w14:textId="622F0E86" w:rsidR="00987264" w:rsidRPr="008D73E5" w:rsidRDefault="00EA5197" w:rsidP="00987264">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sz w:val="16"/>
                <w:szCs w:val="16"/>
                <w:lang w:eastAsia="en-PH"/>
              </w:rPr>
              <w:t>We</w:t>
            </w:r>
            <w:r w:rsidR="00987264" w:rsidRPr="008D73E5">
              <w:rPr>
                <w:rFonts w:ascii="Times New Roman" w:eastAsia="Times New Roman" w:hAnsi="Times New Roman" w:cs="Times New Roman"/>
                <w:color w:val="FF0000"/>
                <w:sz w:val="16"/>
                <w:szCs w:val="16"/>
                <w:lang w:eastAsia="en-PH"/>
              </w:rPr>
              <w:t xml:space="preserve"> </w:t>
            </w:r>
            <w:r w:rsidR="00987264" w:rsidRPr="008D73E5">
              <w:rPr>
                <w:rFonts w:ascii="Times New Roman" w:eastAsia="Times New Roman" w:hAnsi="Times New Roman" w:cs="Times New Roman"/>
                <w:color w:val="000000"/>
                <w:sz w:val="16"/>
                <w:szCs w:val="16"/>
                <w:lang w:eastAsia="en-PH"/>
              </w:rPr>
              <w:t>recommended that the Provincial Governor direct:</w:t>
            </w:r>
          </w:p>
          <w:p w14:paraId="4BF302F3" w14:textId="77777777" w:rsidR="00987264" w:rsidRPr="008D73E5" w:rsidRDefault="00987264" w:rsidP="00987264">
            <w:pPr>
              <w:spacing w:after="0" w:line="240" w:lineRule="auto"/>
              <w:jc w:val="both"/>
              <w:rPr>
                <w:rFonts w:ascii="Times New Roman" w:eastAsia="Times New Roman" w:hAnsi="Times New Roman" w:cs="Times New Roman"/>
                <w:color w:val="000000"/>
                <w:sz w:val="16"/>
                <w:szCs w:val="16"/>
                <w:lang w:eastAsia="en-PH"/>
              </w:rPr>
            </w:pPr>
          </w:p>
          <w:p w14:paraId="2F03288D" w14:textId="77777777" w:rsidR="00987264" w:rsidRPr="008D73E5" w:rsidRDefault="00987264" w:rsidP="00987264">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a.</w:t>
            </w:r>
            <w:r w:rsidRPr="008D73E5">
              <w:rPr>
                <w:rFonts w:ascii="Times New Roman" w:eastAsia="Times New Roman" w:hAnsi="Times New Roman" w:cs="Times New Roman"/>
                <w:color w:val="000000"/>
                <w:sz w:val="16"/>
                <w:szCs w:val="16"/>
                <w:lang w:eastAsia="en-PH"/>
              </w:rPr>
              <w:tab/>
              <w:t xml:space="preserve">Provincial Accountant to file income tax and VAT returns for the lease income from Globe Telecom and Royal AGL Quality Foods as this is an exercise of proprietary function; and </w:t>
            </w:r>
          </w:p>
          <w:p w14:paraId="62403EB9" w14:textId="184BCCF9" w:rsidR="00987264" w:rsidRPr="008D73E5" w:rsidRDefault="00987264" w:rsidP="00987264">
            <w:pPr>
              <w:spacing w:after="0" w:line="240" w:lineRule="auto"/>
              <w:jc w:val="both"/>
              <w:rPr>
                <w:rFonts w:ascii="Times New Roman" w:eastAsia="Times New Roman" w:hAnsi="Times New Roman" w:cs="Times New Roman"/>
                <w:color w:val="000000"/>
                <w:sz w:val="16"/>
                <w:szCs w:val="16"/>
                <w:lang w:eastAsia="en-PH"/>
              </w:rPr>
            </w:pPr>
          </w:p>
        </w:tc>
        <w:tc>
          <w:tcPr>
            <w:tcW w:w="1350" w:type="dxa"/>
            <w:shd w:val="clear" w:color="auto" w:fill="auto"/>
          </w:tcPr>
          <w:p w14:paraId="55B32E2D" w14:textId="77A12916" w:rsidR="00987264" w:rsidRPr="008D73E5" w:rsidRDefault="00987264" w:rsidP="00987264">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To file income tax and VAT returns for the lease income from Globe Telecom and Royal AGL Quality Foods as this is an exercise of proprietary function</w:t>
            </w:r>
          </w:p>
        </w:tc>
        <w:tc>
          <w:tcPr>
            <w:tcW w:w="990" w:type="dxa"/>
            <w:shd w:val="clear" w:color="auto" w:fill="auto"/>
          </w:tcPr>
          <w:p w14:paraId="55FF4E8F" w14:textId="2CCE63C1" w:rsidR="00987264" w:rsidRPr="008D73E5" w:rsidRDefault="00987264" w:rsidP="00987264">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OPAcct</w:t>
            </w:r>
          </w:p>
        </w:tc>
        <w:tc>
          <w:tcPr>
            <w:tcW w:w="630" w:type="dxa"/>
            <w:shd w:val="clear" w:color="auto" w:fill="auto"/>
            <w:noWrap/>
          </w:tcPr>
          <w:p w14:paraId="01598CEB" w14:textId="77777777" w:rsidR="00987264" w:rsidRPr="008D73E5" w:rsidRDefault="00987264" w:rsidP="00987264">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Jan</w:t>
            </w:r>
          </w:p>
          <w:p w14:paraId="3E75B877" w14:textId="637FCD83" w:rsidR="00987264" w:rsidRPr="008D73E5" w:rsidRDefault="00987264" w:rsidP="00987264">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2024</w:t>
            </w:r>
          </w:p>
        </w:tc>
        <w:tc>
          <w:tcPr>
            <w:tcW w:w="630" w:type="dxa"/>
            <w:shd w:val="clear" w:color="auto" w:fill="auto"/>
            <w:noWrap/>
          </w:tcPr>
          <w:p w14:paraId="45327204" w14:textId="38FC18FF" w:rsidR="00987264" w:rsidRPr="008D73E5" w:rsidRDefault="00987264" w:rsidP="00987264">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Dec 2024</w:t>
            </w:r>
          </w:p>
        </w:tc>
        <w:tc>
          <w:tcPr>
            <w:tcW w:w="1071" w:type="dxa"/>
            <w:shd w:val="clear" w:color="auto" w:fill="auto"/>
            <w:noWrap/>
          </w:tcPr>
          <w:p w14:paraId="3B4CD38D" w14:textId="25831AB9" w:rsidR="00987264" w:rsidRPr="008D73E5" w:rsidRDefault="00987264" w:rsidP="00987264">
            <w:pPr>
              <w:spacing w:after="0" w:line="240" w:lineRule="auto"/>
              <w:jc w:val="both"/>
              <w:rPr>
                <w:rFonts w:ascii="Times New Roman" w:eastAsia="Times New Roman" w:hAnsi="Times New Roman" w:cs="Times New Roman"/>
                <w:color w:val="000000"/>
                <w:sz w:val="16"/>
                <w:szCs w:val="16"/>
                <w:lang w:eastAsia="en-PH"/>
              </w:rPr>
            </w:pPr>
          </w:p>
        </w:tc>
        <w:tc>
          <w:tcPr>
            <w:tcW w:w="909" w:type="dxa"/>
            <w:shd w:val="clear" w:color="auto" w:fill="auto"/>
            <w:noWrap/>
          </w:tcPr>
          <w:p w14:paraId="3958AB8B" w14:textId="77777777" w:rsidR="00987264" w:rsidRPr="008D73E5" w:rsidRDefault="00987264" w:rsidP="00987264">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 xml:space="preserve">This is a governmental function not a proprietary function, hence not subject to internal revenue taxes. The PGLU is not in the business of leasing </w:t>
            </w:r>
            <w:r w:rsidRPr="008D73E5">
              <w:rPr>
                <w:rFonts w:ascii="Times New Roman" w:eastAsia="Times New Roman" w:hAnsi="Times New Roman" w:cs="Times New Roman"/>
                <w:color w:val="000000"/>
                <w:sz w:val="16"/>
                <w:szCs w:val="16"/>
                <w:lang w:eastAsia="en-PH"/>
              </w:rPr>
              <w:lastRenderedPageBreak/>
              <w:t>properties to the public. The lease of some of the unutilized space of the building is an added revenue to defray the cost for the upkeep and maintenance of the building. The said lease may be terminated anytime if the PGLU needs the space.</w:t>
            </w:r>
          </w:p>
          <w:p w14:paraId="0D5CA8BC" w14:textId="520C34F6" w:rsidR="008D73E5" w:rsidRPr="008D73E5" w:rsidRDefault="008D73E5" w:rsidP="00987264">
            <w:pPr>
              <w:spacing w:after="0" w:line="240" w:lineRule="auto"/>
              <w:jc w:val="both"/>
              <w:rPr>
                <w:rFonts w:ascii="Times New Roman" w:eastAsia="Times New Roman" w:hAnsi="Times New Roman" w:cs="Times New Roman"/>
                <w:color w:val="000000"/>
                <w:sz w:val="16"/>
                <w:szCs w:val="16"/>
                <w:lang w:eastAsia="en-PH"/>
              </w:rPr>
            </w:pPr>
          </w:p>
        </w:tc>
        <w:tc>
          <w:tcPr>
            <w:tcW w:w="2160" w:type="dxa"/>
            <w:shd w:val="clear" w:color="FFFFFF" w:fill="FFFFFF"/>
          </w:tcPr>
          <w:p w14:paraId="6FC03D8E" w14:textId="0EB76190" w:rsidR="00987264" w:rsidRPr="008D73E5" w:rsidRDefault="00987264" w:rsidP="00987264">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lastRenderedPageBreak/>
              <w:t>Already filed a letter or explanation with BIR. The Certificate of Registration of PGLU does not include filing of such returns. Please see link:</w:t>
            </w:r>
          </w:p>
          <w:p w14:paraId="2C267BA6" w14:textId="77777777" w:rsidR="00987264" w:rsidRPr="008D73E5" w:rsidRDefault="00987264" w:rsidP="00987264">
            <w:pPr>
              <w:spacing w:after="0" w:line="240" w:lineRule="auto"/>
              <w:jc w:val="both"/>
              <w:rPr>
                <w:rFonts w:ascii="Times New Roman" w:eastAsia="Times New Roman" w:hAnsi="Times New Roman" w:cs="Times New Roman"/>
                <w:color w:val="000000"/>
                <w:sz w:val="16"/>
                <w:szCs w:val="16"/>
                <w:lang w:eastAsia="en-PH"/>
              </w:rPr>
            </w:pPr>
          </w:p>
          <w:p w14:paraId="36C1E5FA" w14:textId="2F732787" w:rsidR="00987264" w:rsidRPr="008D73E5" w:rsidRDefault="00987264" w:rsidP="00987264">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https://drive.google.com/drive/folders/1sCUDWrU0KtubWDG0LiAd1OYHqpRTqGFv?usp=sharing</w:t>
            </w:r>
          </w:p>
        </w:tc>
        <w:tc>
          <w:tcPr>
            <w:tcW w:w="1080" w:type="dxa"/>
            <w:shd w:val="clear" w:color="auto" w:fill="auto"/>
            <w:noWrap/>
          </w:tcPr>
          <w:p w14:paraId="2716307C" w14:textId="77777777" w:rsidR="00987264" w:rsidRPr="008D73E5" w:rsidRDefault="00987264" w:rsidP="00987264">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September 2023, December 2023, January 2024</w:t>
            </w:r>
          </w:p>
          <w:p w14:paraId="194EBAD9" w14:textId="77777777" w:rsidR="00987264" w:rsidRPr="008D73E5" w:rsidRDefault="00987264" w:rsidP="00987264">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October 2024</w:t>
            </w:r>
          </w:p>
          <w:p w14:paraId="47A06BB5" w14:textId="77777777" w:rsidR="00987264" w:rsidRPr="008D73E5" w:rsidRDefault="00987264" w:rsidP="00987264">
            <w:pPr>
              <w:spacing w:after="0" w:line="240" w:lineRule="auto"/>
              <w:jc w:val="both"/>
              <w:rPr>
                <w:rFonts w:ascii="Times New Roman" w:eastAsia="Times New Roman" w:hAnsi="Times New Roman" w:cs="Times New Roman"/>
                <w:color w:val="000000"/>
                <w:sz w:val="16"/>
                <w:szCs w:val="16"/>
                <w:lang w:eastAsia="en-PH"/>
              </w:rPr>
            </w:pPr>
          </w:p>
        </w:tc>
        <w:tc>
          <w:tcPr>
            <w:tcW w:w="1080" w:type="dxa"/>
            <w:shd w:val="clear" w:color="auto" w:fill="auto"/>
            <w:noWrap/>
          </w:tcPr>
          <w:p w14:paraId="7050C7F5" w14:textId="7C62DA57" w:rsidR="00987264" w:rsidRPr="008D73E5" w:rsidRDefault="00987264" w:rsidP="00987264">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Not Implemented</w:t>
            </w:r>
          </w:p>
        </w:tc>
        <w:tc>
          <w:tcPr>
            <w:tcW w:w="720" w:type="dxa"/>
            <w:shd w:val="clear" w:color="auto" w:fill="auto"/>
            <w:noWrap/>
          </w:tcPr>
          <w:p w14:paraId="6613ED99" w14:textId="77777777" w:rsidR="00987264" w:rsidRPr="008D73E5" w:rsidRDefault="00987264" w:rsidP="00987264">
            <w:pPr>
              <w:spacing w:after="0" w:line="240" w:lineRule="auto"/>
              <w:jc w:val="both"/>
              <w:rPr>
                <w:rFonts w:ascii="Times New Roman" w:eastAsia="Times New Roman" w:hAnsi="Times New Roman" w:cs="Times New Roman"/>
                <w:color w:val="000000"/>
                <w:sz w:val="16"/>
                <w:szCs w:val="16"/>
                <w:lang w:eastAsia="en-PH"/>
              </w:rPr>
            </w:pPr>
          </w:p>
        </w:tc>
        <w:tc>
          <w:tcPr>
            <w:tcW w:w="720" w:type="dxa"/>
            <w:shd w:val="clear" w:color="auto" w:fill="auto"/>
            <w:noWrap/>
          </w:tcPr>
          <w:p w14:paraId="258F007E" w14:textId="77777777" w:rsidR="00987264" w:rsidRPr="008D73E5" w:rsidRDefault="00987264" w:rsidP="00987264">
            <w:pPr>
              <w:spacing w:after="0" w:line="240" w:lineRule="auto"/>
              <w:jc w:val="both"/>
              <w:rPr>
                <w:rFonts w:ascii="Times New Roman" w:eastAsia="Times New Roman" w:hAnsi="Times New Roman" w:cs="Times New Roman"/>
                <w:color w:val="000000"/>
                <w:sz w:val="16"/>
                <w:szCs w:val="16"/>
                <w:lang w:eastAsia="en-PH"/>
              </w:rPr>
            </w:pPr>
          </w:p>
        </w:tc>
        <w:tc>
          <w:tcPr>
            <w:tcW w:w="1795" w:type="dxa"/>
            <w:shd w:val="clear" w:color="auto" w:fill="auto"/>
            <w:noWrap/>
          </w:tcPr>
          <w:p w14:paraId="00A35D77" w14:textId="77777777" w:rsidR="00987264" w:rsidRPr="008D73E5" w:rsidRDefault="00987264" w:rsidP="00987264">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The PGLU is still in the process of implementing the recommendation.</w:t>
            </w:r>
          </w:p>
          <w:p w14:paraId="16455B3A" w14:textId="77777777" w:rsidR="00987264" w:rsidRPr="008D73E5" w:rsidRDefault="00987264" w:rsidP="00987264">
            <w:pPr>
              <w:spacing w:after="0" w:line="240" w:lineRule="auto"/>
              <w:jc w:val="both"/>
              <w:rPr>
                <w:rFonts w:ascii="Times New Roman" w:eastAsia="Times New Roman" w:hAnsi="Times New Roman" w:cs="Times New Roman"/>
                <w:color w:val="000000"/>
                <w:sz w:val="16"/>
                <w:szCs w:val="16"/>
                <w:lang w:eastAsia="en-PH"/>
              </w:rPr>
            </w:pPr>
          </w:p>
          <w:p w14:paraId="7A12A98D" w14:textId="3EFDFE89" w:rsidR="00987264" w:rsidRPr="008D73E5" w:rsidRDefault="00987264" w:rsidP="00987264">
            <w:pPr>
              <w:spacing w:after="0" w:line="240" w:lineRule="auto"/>
              <w:jc w:val="both"/>
              <w:rPr>
                <w:rFonts w:ascii="Times New Roman" w:eastAsia="Times New Roman" w:hAnsi="Times New Roman" w:cs="Times New Roman"/>
                <w:color w:val="000000"/>
                <w:sz w:val="16"/>
                <w:szCs w:val="16"/>
                <w:lang w:eastAsia="en-PH"/>
              </w:rPr>
            </w:pPr>
          </w:p>
        </w:tc>
      </w:tr>
      <w:tr w:rsidR="00987264" w:rsidRPr="008D73E5" w14:paraId="1BE3FF81" w14:textId="77777777" w:rsidTr="00D71072">
        <w:trPr>
          <w:trHeight w:val="935"/>
        </w:trPr>
        <w:tc>
          <w:tcPr>
            <w:tcW w:w="624" w:type="dxa"/>
            <w:vMerge/>
            <w:shd w:val="clear" w:color="auto" w:fill="auto"/>
            <w:noWrap/>
          </w:tcPr>
          <w:p w14:paraId="0428A253" w14:textId="77777777" w:rsidR="00987264" w:rsidRPr="008D73E5" w:rsidRDefault="00987264" w:rsidP="00987264">
            <w:pPr>
              <w:spacing w:after="0" w:line="240" w:lineRule="auto"/>
              <w:jc w:val="both"/>
              <w:rPr>
                <w:rFonts w:ascii="Times New Roman" w:eastAsia="Times New Roman" w:hAnsi="Times New Roman" w:cs="Times New Roman"/>
                <w:color w:val="000000"/>
                <w:sz w:val="16"/>
                <w:szCs w:val="16"/>
                <w:lang w:eastAsia="en-PH"/>
              </w:rPr>
            </w:pPr>
          </w:p>
        </w:tc>
        <w:tc>
          <w:tcPr>
            <w:tcW w:w="1708" w:type="dxa"/>
            <w:vMerge/>
            <w:shd w:val="clear" w:color="auto" w:fill="auto"/>
          </w:tcPr>
          <w:p w14:paraId="25E8019A" w14:textId="77777777" w:rsidR="00987264" w:rsidRPr="008D73E5" w:rsidRDefault="00987264" w:rsidP="00987264">
            <w:pPr>
              <w:spacing w:after="0" w:line="240" w:lineRule="auto"/>
              <w:jc w:val="both"/>
              <w:rPr>
                <w:rFonts w:ascii="Times New Roman" w:eastAsia="Times New Roman" w:hAnsi="Times New Roman" w:cs="Times New Roman"/>
                <w:color w:val="000000"/>
                <w:sz w:val="16"/>
                <w:szCs w:val="16"/>
                <w:lang w:eastAsia="en-PH"/>
              </w:rPr>
            </w:pPr>
          </w:p>
        </w:tc>
        <w:tc>
          <w:tcPr>
            <w:tcW w:w="2078" w:type="dxa"/>
            <w:shd w:val="clear" w:color="auto" w:fill="auto"/>
          </w:tcPr>
          <w:p w14:paraId="196DACE9" w14:textId="545955D9" w:rsidR="00987264" w:rsidRPr="008D73E5" w:rsidRDefault="00987264" w:rsidP="00987264">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b.</w:t>
            </w:r>
            <w:r w:rsidRPr="008D73E5">
              <w:rPr>
                <w:rFonts w:ascii="Times New Roman" w:eastAsia="Times New Roman" w:hAnsi="Times New Roman" w:cs="Times New Roman"/>
                <w:color w:val="000000"/>
                <w:sz w:val="16"/>
                <w:szCs w:val="16"/>
                <w:lang w:eastAsia="en-PH"/>
              </w:rPr>
              <w:tab/>
              <w:t>The Provincial Accountant to provide separate financial statements on the leasing activity including the related expenses attributed therefrom.</w:t>
            </w:r>
          </w:p>
          <w:p w14:paraId="5092344E" w14:textId="023F5508" w:rsidR="00987264" w:rsidRPr="008D73E5" w:rsidRDefault="00987264" w:rsidP="00987264">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 xml:space="preserve"> </w:t>
            </w:r>
          </w:p>
        </w:tc>
        <w:tc>
          <w:tcPr>
            <w:tcW w:w="1350" w:type="dxa"/>
            <w:shd w:val="clear" w:color="auto" w:fill="auto"/>
          </w:tcPr>
          <w:p w14:paraId="5AD14D3D" w14:textId="77777777" w:rsidR="00987264" w:rsidRPr="008D73E5" w:rsidRDefault="00987264" w:rsidP="00987264">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To provide separate financial statements on the leasing activity including the related expenses attributed therefrom</w:t>
            </w:r>
          </w:p>
          <w:p w14:paraId="13ED797E" w14:textId="2CA54192" w:rsidR="00987264" w:rsidRPr="008D73E5" w:rsidRDefault="00987264" w:rsidP="00987264">
            <w:pPr>
              <w:spacing w:after="0" w:line="240" w:lineRule="auto"/>
              <w:jc w:val="both"/>
              <w:rPr>
                <w:rFonts w:ascii="Times New Roman" w:eastAsia="Times New Roman" w:hAnsi="Times New Roman" w:cs="Times New Roman"/>
                <w:color w:val="000000"/>
                <w:sz w:val="16"/>
                <w:szCs w:val="16"/>
                <w:lang w:eastAsia="en-PH"/>
              </w:rPr>
            </w:pPr>
          </w:p>
        </w:tc>
        <w:tc>
          <w:tcPr>
            <w:tcW w:w="990" w:type="dxa"/>
            <w:shd w:val="clear" w:color="auto" w:fill="auto"/>
          </w:tcPr>
          <w:p w14:paraId="185A927E" w14:textId="47CFEFD8" w:rsidR="00987264" w:rsidRPr="008D73E5" w:rsidRDefault="00987264" w:rsidP="00987264">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OPAcct</w:t>
            </w:r>
          </w:p>
        </w:tc>
        <w:tc>
          <w:tcPr>
            <w:tcW w:w="630" w:type="dxa"/>
            <w:shd w:val="clear" w:color="auto" w:fill="auto"/>
            <w:noWrap/>
          </w:tcPr>
          <w:p w14:paraId="4D63712D" w14:textId="77777777" w:rsidR="00987264" w:rsidRPr="008D73E5" w:rsidRDefault="00987264" w:rsidP="00987264">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Jan</w:t>
            </w:r>
          </w:p>
          <w:p w14:paraId="65B2BCB2" w14:textId="7AF9B598" w:rsidR="00987264" w:rsidRPr="008D73E5" w:rsidRDefault="00987264" w:rsidP="00987264">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2024</w:t>
            </w:r>
          </w:p>
        </w:tc>
        <w:tc>
          <w:tcPr>
            <w:tcW w:w="630" w:type="dxa"/>
            <w:shd w:val="clear" w:color="auto" w:fill="auto"/>
            <w:noWrap/>
          </w:tcPr>
          <w:p w14:paraId="14FDD91A" w14:textId="58B877C9" w:rsidR="00987264" w:rsidRPr="008D73E5" w:rsidRDefault="00987264" w:rsidP="00987264">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Dec 2024</w:t>
            </w:r>
          </w:p>
        </w:tc>
        <w:tc>
          <w:tcPr>
            <w:tcW w:w="1071" w:type="dxa"/>
            <w:shd w:val="clear" w:color="auto" w:fill="auto"/>
            <w:noWrap/>
          </w:tcPr>
          <w:p w14:paraId="697E6527" w14:textId="04059D3F" w:rsidR="00987264" w:rsidRPr="008D73E5" w:rsidRDefault="00987264" w:rsidP="00987264">
            <w:pPr>
              <w:spacing w:after="0" w:line="240" w:lineRule="auto"/>
              <w:jc w:val="both"/>
              <w:rPr>
                <w:rFonts w:ascii="Times New Roman" w:eastAsia="Times New Roman" w:hAnsi="Times New Roman" w:cs="Times New Roman"/>
                <w:color w:val="000000"/>
                <w:sz w:val="16"/>
                <w:szCs w:val="16"/>
                <w:lang w:eastAsia="en-PH"/>
              </w:rPr>
            </w:pPr>
          </w:p>
        </w:tc>
        <w:tc>
          <w:tcPr>
            <w:tcW w:w="909" w:type="dxa"/>
            <w:shd w:val="clear" w:color="auto" w:fill="auto"/>
            <w:noWrap/>
          </w:tcPr>
          <w:p w14:paraId="67437AD0" w14:textId="77777777" w:rsidR="00987264" w:rsidRPr="008D73E5" w:rsidRDefault="00987264" w:rsidP="00987264">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Leasing activities for maintenance purposes are governmental functions, hence, no separate financial statements but the transactions on this activities are reported in the General-</w:t>
            </w:r>
            <w:r w:rsidRPr="008D73E5">
              <w:rPr>
                <w:rFonts w:ascii="Times New Roman" w:eastAsia="Times New Roman" w:hAnsi="Times New Roman" w:cs="Times New Roman"/>
                <w:color w:val="000000"/>
                <w:sz w:val="16"/>
                <w:szCs w:val="16"/>
                <w:lang w:eastAsia="en-PH"/>
              </w:rPr>
              <w:lastRenderedPageBreak/>
              <w:t>Fund Proper as additional revenue.</w:t>
            </w:r>
          </w:p>
          <w:p w14:paraId="30FB778A" w14:textId="5B625AD5" w:rsidR="00987264" w:rsidRPr="008D73E5" w:rsidRDefault="00987264" w:rsidP="00987264">
            <w:pPr>
              <w:spacing w:after="0" w:line="240" w:lineRule="auto"/>
              <w:jc w:val="both"/>
              <w:rPr>
                <w:rFonts w:ascii="Times New Roman" w:eastAsia="Times New Roman" w:hAnsi="Times New Roman" w:cs="Times New Roman"/>
                <w:color w:val="000000"/>
                <w:sz w:val="16"/>
                <w:szCs w:val="16"/>
                <w:lang w:eastAsia="en-PH"/>
              </w:rPr>
            </w:pPr>
          </w:p>
        </w:tc>
        <w:tc>
          <w:tcPr>
            <w:tcW w:w="2160" w:type="dxa"/>
            <w:shd w:val="clear" w:color="FFFFFF" w:fill="FFFFFF"/>
          </w:tcPr>
          <w:p w14:paraId="1473080C" w14:textId="47CFEE6E" w:rsidR="00987264" w:rsidRPr="008D73E5" w:rsidRDefault="00987264" w:rsidP="00987264">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lastRenderedPageBreak/>
              <w:t xml:space="preserve">Already filed a letter or explanation with BIR. The </w:t>
            </w:r>
            <w:r w:rsidR="00695F2C" w:rsidRPr="008D73E5">
              <w:rPr>
                <w:rFonts w:ascii="Times New Roman" w:eastAsia="Times New Roman" w:hAnsi="Times New Roman" w:cs="Times New Roman"/>
                <w:color w:val="000000"/>
                <w:sz w:val="16"/>
                <w:szCs w:val="16"/>
                <w:lang w:eastAsia="en-PH"/>
              </w:rPr>
              <w:t>Certificate</w:t>
            </w:r>
            <w:r w:rsidRPr="008D73E5">
              <w:rPr>
                <w:rFonts w:ascii="Times New Roman" w:eastAsia="Times New Roman" w:hAnsi="Times New Roman" w:cs="Times New Roman"/>
                <w:color w:val="000000"/>
                <w:sz w:val="16"/>
                <w:szCs w:val="16"/>
                <w:lang w:eastAsia="en-PH"/>
              </w:rPr>
              <w:t xml:space="preserve"> of Registration of PGLU does not include filing of such returns. Please see link: </w:t>
            </w:r>
          </w:p>
          <w:p w14:paraId="0BA955B7" w14:textId="77777777" w:rsidR="00987264" w:rsidRPr="008D73E5" w:rsidRDefault="00987264" w:rsidP="00987264">
            <w:pPr>
              <w:spacing w:after="0" w:line="240" w:lineRule="auto"/>
              <w:jc w:val="both"/>
              <w:rPr>
                <w:rFonts w:ascii="Times New Roman" w:eastAsia="Times New Roman" w:hAnsi="Times New Roman" w:cs="Times New Roman"/>
                <w:color w:val="000000"/>
                <w:sz w:val="16"/>
                <w:szCs w:val="16"/>
                <w:lang w:eastAsia="en-PH"/>
              </w:rPr>
            </w:pPr>
          </w:p>
          <w:p w14:paraId="3A25B1F7" w14:textId="1C087626" w:rsidR="00987264" w:rsidRPr="008D73E5" w:rsidRDefault="00987264" w:rsidP="00987264">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https://drive.google.com/drive/folders/1sCUDWrU0KtubWDG0LiAd1OYHqpRTqGFv?usp=sharing</w:t>
            </w:r>
          </w:p>
        </w:tc>
        <w:tc>
          <w:tcPr>
            <w:tcW w:w="1080" w:type="dxa"/>
            <w:shd w:val="clear" w:color="auto" w:fill="auto"/>
            <w:noWrap/>
          </w:tcPr>
          <w:p w14:paraId="15D79C03" w14:textId="77777777" w:rsidR="00987264" w:rsidRPr="008D73E5" w:rsidRDefault="00987264" w:rsidP="00987264">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September 2023, December 2023, January 2024</w:t>
            </w:r>
          </w:p>
          <w:p w14:paraId="0B88EB38" w14:textId="77777777" w:rsidR="00987264" w:rsidRPr="008D73E5" w:rsidRDefault="00987264" w:rsidP="00987264">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October 2024</w:t>
            </w:r>
          </w:p>
          <w:p w14:paraId="5329197C" w14:textId="77777777" w:rsidR="00987264" w:rsidRPr="008D73E5" w:rsidRDefault="00987264" w:rsidP="00987264">
            <w:pPr>
              <w:spacing w:after="0" w:line="240" w:lineRule="auto"/>
              <w:jc w:val="both"/>
              <w:rPr>
                <w:rFonts w:ascii="Times New Roman" w:eastAsia="Times New Roman" w:hAnsi="Times New Roman" w:cs="Times New Roman"/>
                <w:color w:val="000000"/>
                <w:sz w:val="16"/>
                <w:szCs w:val="16"/>
                <w:lang w:eastAsia="en-PH"/>
              </w:rPr>
            </w:pPr>
          </w:p>
        </w:tc>
        <w:tc>
          <w:tcPr>
            <w:tcW w:w="1080" w:type="dxa"/>
            <w:shd w:val="clear" w:color="auto" w:fill="auto"/>
            <w:noWrap/>
          </w:tcPr>
          <w:p w14:paraId="6AC39232" w14:textId="1EB48BCD" w:rsidR="00987264" w:rsidRPr="008D73E5" w:rsidRDefault="00987264" w:rsidP="00987264">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Not Implemented</w:t>
            </w:r>
          </w:p>
        </w:tc>
        <w:tc>
          <w:tcPr>
            <w:tcW w:w="720" w:type="dxa"/>
            <w:shd w:val="clear" w:color="auto" w:fill="auto"/>
            <w:noWrap/>
          </w:tcPr>
          <w:p w14:paraId="6BCC746F" w14:textId="77777777" w:rsidR="00987264" w:rsidRPr="008D73E5" w:rsidRDefault="00987264" w:rsidP="00987264">
            <w:pPr>
              <w:spacing w:after="0" w:line="240" w:lineRule="auto"/>
              <w:jc w:val="both"/>
              <w:rPr>
                <w:rFonts w:ascii="Times New Roman" w:eastAsia="Times New Roman" w:hAnsi="Times New Roman" w:cs="Times New Roman"/>
                <w:color w:val="000000"/>
                <w:sz w:val="16"/>
                <w:szCs w:val="16"/>
                <w:lang w:eastAsia="en-PH"/>
              </w:rPr>
            </w:pPr>
          </w:p>
        </w:tc>
        <w:tc>
          <w:tcPr>
            <w:tcW w:w="720" w:type="dxa"/>
            <w:shd w:val="clear" w:color="auto" w:fill="auto"/>
            <w:noWrap/>
          </w:tcPr>
          <w:p w14:paraId="1D9BB239" w14:textId="77777777" w:rsidR="00987264" w:rsidRPr="008D73E5" w:rsidRDefault="00987264" w:rsidP="00987264">
            <w:pPr>
              <w:spacing w:after="0" w:line="240" w:lineRule="auto"/>
              <w:jc w:val="both"/>
              <w:rPr>
                <w:rFonts w:ascii="Times New Roman" w:eastAsia="Times New Roman" w:hAnsi="Times New Roman" w:cs="Times New Roman"/>
                <w:color w:val="000000"/>
                <w:sz w:val="16"/>
                <w:szCs w:val="16"/>
                <w:lang w:eastAsia="en-PH"/>
              </w:rPr>
            </w:pPr>
          </w:p>
        </w:tc>
        <w:tc>
          <w:tcPr>
            <w:tcW w:w="1795" w:type="dxa"/>
            <w:shd w:val="clear" w:color="auto" w:fill="auto"/>
            <w:noWrap/>
          </w:tcPr>
          <w:p w14:paraId="541C417C" w14:textId="77777777" w:rsidR="00987264" w:rsidRPr="008D73E5" w:rsidRDefault="00987264" w:rsidP="00987264">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The PGLU is still in the process of implementing the recommendation.</w:t>
            </w:r>
          </w:p>
          <w:p w14:paraId="5B09206A" w14:textId="77777777" w:rsidR="00987264" w:rsidRPr="008D73E5" w:rsidRDefault="00987264" w:rsidP="00987264">
            <w:pPr>
              <w:spacing w:after="0" w:line="240" w:lineRule="auto"/>
              <w:jc w:val="both"/>
              <w:rPr>
                <w:rFonts w:ascii="Times New Roman" w:eastAsia="Times New Roman" w:hAnsi="Times New Roman" w:cs="Times New Roman"/>
                <w:color w:val="000000"/>
                <w:sz w:val="16"/>
                <w:szCs w:val="16"/>
                <w:lang w:eastAsia="en-PH"/>
              </w:rPr>
            </w:pPr>
          </w:p>
          <w:p w14:paraId="7910FDC2" w14:textId="311AB5D9" w:rsidR="00987264" w:rsidRPr="008D73E5" w:rsidRDefault="00987264" w:rsidP="00987264">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w:t>
            </w:r>
          </w:p>
        </w:tc>
      </w:tr>
      <w:tr w:rsidR="00AF2466" w:rsidRPr="008D73E5" w14:paraId="5A1D5ABF" w14:textId="77777777" w:rsidTr="00D71072">
        <w:trPr>
          <w:trHeight w:val="935"/>
        </w:trPr>
        <w:tc>
          <w:tcPr>
            <w:tcW w:w="624" w:type="dxa"/>
            <w:shd w:val="clear" w:color="auto" w:fill="auto"/>
            <w:noWrap/>
          </w:tcPr>
          <w:p w14:paraId="4091B3BB" w14:textId="30B587D4" w:rsidR="00AF2466" w:rsidRPr="008D73E5" w:rsidRDefault="00AF2466" w:rsidP="00AF2466">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pp. 107-108 of CY 2020 AAR</w:t>
            </w:r>
          </w:p>
        </w:tc>
        <w:tc>
          <w:tcPr>
            <w:tcW w:w="1708" w:type="dxa"/>
            <w:shd w:val="clear" w:color="auto" w:fill="auto"/>
          </w:tcPr>
          <w:p w14:paraId="1A399137" w14:textId="77777777" w:rsidR="00AF2466" w:rsidRPr="008D73E5" w:rsidRDefault="00AF2466" w:rsidP="00AF2466">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The PGLU used 12% instead of the 5% in computing the Value-Added Tax (VAT) component of the ABCs and Programs of Works (POWs) of three sub-projects of PRDP- I-Build with an aggregate contract cost of ₱115,950,177.42, hence resulted in excessive project cost of ₱7,012,593.85.</w:t>
            </w:r>
          </w:p>
          <w:p w14:paraId="30A8D22B" w14:textId="39660779" w:rsidR="00AF2466" w:rsidRPr="008D73E5" w:rsidRDefault="00AF2466" w:rsidP="00AF2466">
            <w:pPr>
              <w:spacing w:after="0" w:line="240" w:lineRule="auto"/>
              <w:jc w:val="both"/>
              <w:rPr>
                <w:rFonts w:ascii="Times New Roman" w:eastAsia="Times New Roman" w:hAnsi="Times New Roman" w:cs="Times New Roman"/>
                <w:color w:val="000000"/>
                <w:sz w:val="16"/>
                <w:szCs w:val="16"/>
                <w:lang w:eastAsia="en-PH"/>
              </w:rPr>
            </w:pPr>
          </w:p>
        </w:tc>
        <w:tc>
          <w:tcPr>
            <w:tcW w:w="2078" w:type="dxa"/>
            <w:shd w:val="clear" w:color="auto" w:fill="auto"/>
          </w:tcPr>
          <w:p w14:paraId="2AD11D47" w14:textId="213FE225" w:rsidR="00AF2466" w:rsidRPr="008D73E5" w:rsidRDefault="00EA5197" w:rsidP="00AF2466">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sz w:val="16"/>
                <w:szCs w:val="16"/>
                <w:lang w:eastAsia="en-PH"/>
              </w:rPr>
              <w:t>We</w:t>
            </w:r>
            <w:r w:rsidR="00AF2466" w:rsidRPr="008D73E5">
              <w:rPr>
                <w:rFonts w:ascii="Times New Roman" w:eastAsia="Times New Roman" w:hAnsi="Times New Roman" w:cs="Times New Roman"/>
                <w:color w:val="FF0000"/>
                <w:sz w:val="16"/>
                <w:szCs w:val="16"/>
                <w:lang w:eastAsia="en-PH"/>
              </w:rPr>
              <w:t xml:space="preserve"> </w:t>
            </w:r>
            <w:r w:rsidR="00AF2466" w:rsidRPr="008D73E5">
              <w:rPr>
                <w:rFonts w:ascii="Times New Roman" w:eastAsia="Times New Roman" w:hAnsi="Times New Roman" w:cs="Times New Roman"/>
                <w:color w:val="000000"/>
                <w:sz w:val="16"/>
                <w:szCs w:val="16"/>
                <w:lang w:eastAsia="en-PH"/>
              </w:rPr>
              <w:t>recommended that the Provincial Governor direct the contractors of the PRDP-I-Build projects to refund the excess costs billed due to overstated indirect costs mainly the programming of 12% instead of 5% VAT component.  Thereafter, ensure that the indirect costs computations are within the allowable rate.</w:t>
            </w:r>
          </w:p>
          <w:p w14:paraId="57938F2A" w14:textId="39C0ED8D" w:rsidR="00AF2466" w:rsidRPr="008D73E5" w:rsidRDefault="00AF2466" w:rsidP="00AF2466">
            <w:pPr>
              <w:spacing w:after="0" w:line="240" w:lineRule="auto"/>
              <w:jc w:val="both"/>
              <w:rPr>
                <w:rFonts w:ascii="Times New Roman" w:eastAsia="Times New Roman" w:hAnsi="Times New Roman" w:cs="Times New Roman"/>
                <w:color w:val="000000"/>
                <w:sz w:val="16"/>
                <w:szCs w:val="16"/>
                <w:lang w:eastAsia="en-PH"/>
              </w:rPr>
            </w:pPr>
          </w:p>
        </w:tc>
        <w:tc>
          <w:tcPr>
            <w:tcW w:w="1350" w:type="dxa"/>
            <w:shd w:val="clear" w:color="auto" w:fill="auto"/>
          </w:tcPr>
          <w:p w14:paraId="4BAB539E" w14:textId="77777777" w:rsidR="00AF2466" w:rsidRPr="008D73E5" w:rsidRDefault="00AF2466" w:rsidP="00AF2466">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Contractors of the PRDP-I-Build projects to refund the excess costs billed due to overstated indirect costs mainly the programming of 12% instead of 5% VAT component.  Thereafter, ensure that the indirect costs computations are within the allowable rate.</w:t>
            </w:r>
          </w:p>
          <w:p w14:paraId="52E82C67" w14:textId="69646609" w:rsidR="00AF2466" w:rsidRPr="008D73E5" w:rsidRDefault="00AF2466" w:rsidP="00AF2466">
            <w:pPr>
              <w:spacing w:after="0" w:line="240" w:lineRule="auto"/>
              <w:jc w:val="both"/>
              <w:rPr>
                <w:rFonts w:ascii="Times New Roman" w:eastAsia="Times New Roman" w:hAnsi="Times New Roman" w:cs="Times New Roman"/>
                <w:color w:val="000000"/>
                <w:sz w:val="16"/>
                <w:szCs w:val="16"/>
                <w:lang w:eastAsia="en-PH"/>
              </w:rPr>
            </w:pPr>
          </w:p>
        </w:tc>
        <w:tc>
          <w:tcPr>
            <w:tcW w:w="990" w:type="dxa"/>
            <w:shd w:val="clear" w:color="auto" w:fill="auto"/>
          </w:tcPr>
          <w:p w14:paraId="2FFC45B5" w14:textId="45AC08C6" w:rsidR="00AF2466" w:rsidRPr="008D73E5" w:rsidRDefault="00AF2466" w:rsidP="00AF2466">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PRDP</w:t>
            </w:r>
          </w:p>
        </w:tc>
        <w:tc>
          <w:tcPr>
            <w:tcW w:w="630" w:type="dxa"/>
            <w:shd w:val="clear" w:color="auto" w:fill="auto"/>
            <w:noWrap/>
          </w:tcPr>
          <w:p w14:paraId="09BEABE2" w14:textId="77777777" w:rsidR="00AF2466" w:rsidRPr="008D73E5" w:rsidRDefault="00AF2466" w:rsidP="00AF2466">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Jan</w:t>
            </w:r>
          </w:p>
          <w:p w14:paraId="7C0B05DE" w14:textId="72D4C39B" w:rsidR="00AF2466" w:rsidRPr="008D73E5" w:rsidRDefault="00AF2466" w:rsidP="00AF2466">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2024</w:t>
            </w:r>
          </w:p>
        </w:tc>
        <w:tc>
          <w:tcPr>
            <w:tcW w:w="630" w:type="dxa"/>
            <w:shd w:val="clear" w:color="auto" w:fill="auto"/>
            <w:noWrap/>
          </w:tcPr>
          <w:p w14:paraId="4DED230A" w14:textId="67610E96" w:rsidR="00AF2466" w:rsidRPr="008D73E5" w:rsidRDefault="00AF2466" w:rsidP="00AF2466">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Dec 2024</w:t>
            </w:r>
          </w:p>
        </w:tc>
        <w:tc>
          <w:tcPr>
            <w:tcW w:w="1071" w:type="dxa"/>
            <w:shd w:val="clear" w:color="auto" w:fill="auto"/>
            <w:noWrap/>
          </w:tcPr>
          <w:p w14:paraId="1D66072F" w14:textId="1179854F" w:rsidR="00AF2466" w:rsidRPr="008D73E5" w:rsidRDefault="00AF2466" w:rsidP="00AF2466">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Fully Implemented</w:t>
            </w:r>
          </w:p>
        </w:tc>
        <w:tc>
          <w:tcPr>
            <w:tcW w:w="909" w:type="dxa"/>
            <w:shd w:val="clear" w:color="auto" w:fill="auto"/>
            <w:noWrap/>
          </w:tcPr>
          <w:p w14:paraId="37B7B3A2" w14:textId="6AB65B08" w:rsidR="00AF2466" w:rsidRPr="008D73E5" w:rsidRDefault="00AF2466" w:rsidP="00AF2466">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This was already justified that our office follows the DA/World Bank-PRDP Guidelines.  However, this does not comply with COA rules and regulations.</w:t>
            </w:r>
          </w:p>
          <w:p w14:paraId="1D731C3B" w14:textId="77777777" w:rsidR="00AF2466" w:rsidRPr="008D73E5" w:rsidRDefault="00AF2466" w:rsidP="00AF2466">
            <w:pPr>
              <w:spacing w:after="0" w:line="240" w:lineRule="auto"/>
              <w:jc w:val="both"/>
              <w:rPr>
                <w:rFonts w:ascii="Times New Roman" w:eastAsia="Times New Roman" w:hAnsi="Times New Roman" w:cs="Times New Roman"/>
                <w:color w:val="000000"/>
                <w:sz w:val="16"/>
                <w:szCs w:val="16"/>
                <w:lang w:eastAsia="en-PH"/>
              </w:rPr>
            </w:pPr>
          </w:p>
          <w:p w14:paraId="3A26B243" w14:textId="77777777" w:rsidR="00AF2466" w:rsidRPr="008D73E5" w:rsidRDefault="00AF2466" w:rsidP="00AF2466">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A letter to DA is already being drafted to raise the concern of COA.</w:t>
            </w:r>
          </w:p>
          <w:p w14:paraId="6E2E53AA" w14:textId="2572A4BD" w:rsidR="00AF2466" w:rsidRPr="008D73E5" w:rsidRDefault="00AF2466" w:rsidP="00AF2466">
            <w:pPr>
              <w:spacing w:after="0" w:line="240" w:lineRule="auto"/>
              <w:jc w:val="both"/>
              <w:rPr>
                <w:rFonts w:ascii="Times New Roman" w:eastAsia="Times New Roman" w:hAnsi="Times New Roman" w:cs="Times New Roman"/>
                <w:color w:val="000000"/>
                <w:sz w:val="16"/>
                <w:szCs w:val="16"/>
                <w:lang w:eastAsia="en-PH"/>
              </w:rPr>
            </w:pPr>
          </w:p>
        </w:tc>
        <w:tc>
          <w:tcPr>
            <w:tcW w:w="2160" w:type="dxa"/>
            <w:shd w:val="clear" w:color="FFFFFF" w:fill="FFFFFF"/>
          </w:tcPr>
          <w:p w14:paraId="024C8671" w14:textId="764A8F91" w:rsidR="00AF2466" w:rsidRPr="008D73E5" w:rsidRDefault="00AF2466" w:rsidP="00AF2466">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As per query during the                                                                                                                                                                                                                                                        PRDP RPCO-P/MPMIU I-BUILD Assessment and Action Planning Workshop held on October 3-4, 2024 at Azalea Hotels and Residences, Baguio City regarding the VAT issues, the Department of Agriculture (DA) instructed PEO to bring this issue to them formally through a letter in order for them to answer the COA-AOM.</w:t>
            </w:r>
          </w:p>
        </w:tc>
        <w:tc>
          <w:tcPr>
            <w:tcW w:w="1080" w:type="dxa"/>
            <w:shd w:val="clear" w:color="auto" w:fill="auto"/>
            <w:noWrap/>
          </w:tcPr>
          <w:p w14:paraId="48F3487B" w14:textId="77777777" w:rsidR="00AF2466" w:rsidRPr="008D73E5" w:rsidRDefault="00AF2466" w:rsidP="00AF2466">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September 2023, December 2023, January 2024</w:t>
            </w:r>
          </w:p>
          <w:p w14:paraId="383065A9" w14:textId="77777777" w:rsidR="00AF2466" w:rsidRPr="008D73E5" w:rsidRDefault="00AF2466" w:rsidP="00AF2466">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October 2024</w:t>
            </w:r>
          </w:p>
          <w:p w14:paraId="4CCE3CE5" w14:textId="77777777" w:rsidR="00AF2466" w:rsidRPr="008D73E5" w:rsidRDefault="00AF2466" w:rsidP="00AF2466">
            <w:pPr>
              <w:spacing w:after="0" w:line="240" w:lineRule="auto"/>
              <w:jc w:val="both"/>
              <w:rPr>
                <w:rFonts w:ascii="Times New Roman" w:eastAsia="Times New Roman" w:hAnsi="Times New Roman" w:cs="Times New Roman"/>
                <w:color w:val="000000"/>
                <w:sz w:val="16"/>
                <w:szCs w:val="16"/>
                <w:lang w:eastAsia="en-PH"/>
              </w:rPr>
            </w:pPr>
          </w:p>
        </w:tc>
        <w:tc>
          <w:tcPr>
            <w:tcW w:w="1080" w:type="dxa"/>
            <w:shd w:val="clear" w:color="auto" w:fill="auto"/>
            <w:noWrap/>
          </w:tcPr>
          <w:p w14:paraId="1F02FE9A" w14:textId="33B8C91B" w:rsidR="00AF2466" w:rsidRPr="008D73E5" w:rsidRDefault="00AF2466" w:rsidP="00AF2466">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Not Implemented</w:t>
            </w:r>
          </w:p>
        </w:tc>
        <w:tc>
          <w:tcPr>
            <w:tcW w:w="720" w:type="dxa"/>
            <w:shd w:val="clear" w:color="auto" w:fill="auto"/>
            <w:noWrap/>
          </w:tcPr>
          <w:p w14:paraId="50EE2985" w14:textId="77777777" w:rsidR="00AF2466" w:rsidRPr="008D73E5" w:rsidRDefault="00AF2466" w:rsidP="00AF2466">
            <w:pPr>
              <w:spacing w:after="0" w:line="240" w:lineRule="auto"/>
              <w:jc w:val="both"/>
              <w:rPr>
                <w:rFonts w:ascii="Times New Roman" w:eastAsia="Times New Roman" w:hAnsi="Times New Roman" w:cs="Times New Roman"/>
                <w:color w:val="000000"/>
                <w:sz w:val="16"/>
                <w:szCs w:val="16"/>
                <w:lang w:eastAsia="en-PH"/>
              </w:rPr>
            </w:pPr>
          </w:p>
        </w:tc>
        <w:tc>
          <w:tcPr>
            <w:tcW w:w="720" w:type="dxa"/>
            <w:shd w:val="clear" w:color="auto" w:fill="auto"/>
            <w:noWrap/>
          </w:tcPr>
          <w:p w14:paraId="5BBBA968" w14:textId="77777777" w:rsidR="00AF2466" w:rsidRPr="008D73E5" w:rsidRDefault="00AF2466" w:rsidP="00AF2466">
            <w:pPr>
              <w:spacing w:after="0" w:line="240" w:lineRule="auto"/>
              <w:jc w:val="both"/>
              <w:rPr>
                <w:rFonts w:ascii="Times New Roman" w:eastAsia="Times New Roman" w:hAnsi="Times New Roman" w:cs="Times New Roman"/>
                <w:color w:val="000000"/>
                <w:sz w:val="16"/>
                <w:szCs w:val="16"/>
                <w:lang w:eastAsia="en-PH"/>
              </w:rPr>
            </w:pPr>
          </w:p>
        </w:tc>
        <w:tc>
          <w:tcPr>
            <w:tcW w:w="1795" w:type="dxa"/>
            <w:shd w:val="clear" w:color="auto" w:fill="auto"/>
            <w:noWrap/>
          </w:tcPr>
          <w:p w14:paraId="495EEFAB" w14:textId="31D83A05" w:rsidR="00AF2466" w:rsidRPr="008D73E5" w:rsidRDefault="00AF2466" w:rsidP="00AF2466">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 xml:space="preserve">No refund was made. </w:t>
            </w:r>
          </w:p>
        </w:tc>
      </w:tr>
      <w:tr w:rsidR="00266035" w:rsidRPr="008D73E5" w14:paraId="4C1A8FEC" w14:textId="77777777" w:rsidTr="00D71072">
        <w:trPr>
          <w:trHeight w:val="935"/>
        </w:trPr>
        <w:tc>
          <w:tcPr>
            <w:tcW w:w="624" w:type="dxa"/>
            <w:shd w:val="clear" w:color="auto" w:fill="auto"/>
            <w:noWrap/>
          </w:tcPr>
          <w:p w14:paraId="28AEC0CD" w14:textId="24ECCB7D" w:rsidR="00266035" w:rsidRPr="008D73E5" w:rsidRDefault="00266035" w:rsidP="00266035">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p. 53 of CY</w:t>
            </w:r>
          </w:p>
          <w:p w14:paraId="26B63DFD" w14:textId="2B47438B" w:rsidR="00266035" w:rsidRPr="008D73E5" w:rsidRDefault="00266035" w:rsidP="00266035">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2019 AAR</w:t>
            </w:r>
          </w:p>
        </w:tc>
        <w:tc>
          <w:tcPr>
            <w:tcW w:w="1708" w:type="dxa"/>
            <w:shd w:val="clear" w:color="auto" w:fill="auto"/>
          </w:tcPr>
          <w:p w14:paraId="46452B00" w14:textId="22797F11" w:rsidR="00266035" w:rsidRPr="008D73E5" w:rsidRDefault="00266035" w:rsidP="00266035">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 xml:space="preserve">The accuracy, ownership, and existence of Land account in the aggregate amount of ₱746,927,961.99 could not be ascertained due to non-reconciliation of records between the Provincial Accountant and GSO and that of the Provincial Assessor and the absence of Transfer Certificates of </w:t>
            </w:r>
            <w:r w:rsidRPr="008D73E5">
              <w:rPr>
                <w:rFonts w:ascii="Times New Roman" w:eastAsia="Times New Roman" w:hAnsi="Times New Roman" w:cs="Times New Roman"/>
                <w:color w:val="000000"/>
                <w:sz w:val="16"/>
                <w:szCs w:val="16"/>
                <w:lang w:eastAsia="en-PH"/>
              </w:rPr>
              <w:lastRenderedPageBreak/>
              <w:t>Titles (TCTs), or its equivalent in the name of the Province, thereby casting doubt on the fair presentation of the financial statements.</w:t>
            </w:r>
          </w:p>
          <w:p w14:paraId="3874D539" w14:textId="28A8A6F4" w:rsidR="00266035" w:rsidRPr="008D73E5" w:rsidRDefault="00266035" w:rsidP="00266035">
            <w:pPr>
              <w:spacing w:after="0" w:line="240" w:lineRule="auto"/>
              <w:jc w:val="both"/>
              <w:rPr>
                <w:rFonts w:ascii="Times New Roman" w:eastAsia="Times New Roman" w:hAnsi="Times New Roman" w:cs="Times New Roman"/>
                <w:color w:val="000000"/>
                <w:sz w:val="16"/>
                <w:szCs w:val="16"/>
                <w:lang w:eastAsia="en-PH"/>
              </w:rPr>
            </w:pPr>
          </w:p>
        </w:tc>
        <w:tc>
          <w:tcPr>
            <w:tcW w:w="2078" w:type="dxa"/>
            <w:shd w:val="clear" w:color="auto" w:fill="auto"/>
          </w:tcPr>
          <w:p w14:paraId="7524BC07" w14:textId="09F8762F" w:rsidR="00266035" w:rsidRPr="008D73E5" w:rsidRDefault="00EA5197" w:rsidP="00266035">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sz w:val="16"/>
                <w:szCs w:val="16"/>
                <w:lang w:eastAsia="en-PH"/>
              </w:rPr>
              <w:lastRenderedPageBreak/>
              <w:t>We</w:t>
            </w:r>
            <w:r w:rsidR="00266035" w:rsidRPr="008D73E5">
              <w:rPr>
                <w:rFonts w:ascii="Times New Roman" w:eastAsia="Times New Roman" w:hAnsi="Times New Roman" w:cs="Times New Roman"/>
                <w:color w:val="FF0000"/>
                <w:sz w:val="16"/>
                <w:szCs w:val="16"/>
                <w:lang w:eastAsia="en-PH"/>
              </w:rPr>
              <w:t xml:space="preserve"> </w:t>
            </w:r>
            <w:r w:rsidR="00266035" w:rsidRPr="008D73E5">
              <w:rPr>
                <w:rFonts w:ascii="Times New Roman" w:eastAsia="Times New Roman" w:hAnsi="Times New Roman" w:cs="Times New Roman"/>
                <w:color w:val="000000"/>
                <w:sz w:val="16"/>
                <w:szCs w:val="16"/>
                <w:lang w:eastAsia="en-PH"/>
              </w:rPr>
              <w:t xml:space="preserve">recommended that Management direct the Provincial Accountant and GSO to reconcile their records with the Provincial/City Assessors in order to ascertain the ownership and valuation thereof.  Likewise, exhaust all possible means to document the legality of ownership of the lots through a TCT in the name of the </w:t>
            </w:r>
            <w:r w:rsidR="00266035" w:rsidRPr="008D73E5">
              <w:rPr>
                <w:rFonts w:ascii="Times New Roman" w:eastAsia="Times New Roman" w:hAnsi="Times New Roman" w:cs="Times New Roman"/>
                <w:color w:val="000000"/>
                <w:sz w:val="16"/>
                <w:szCs w:val="16"/>
                <w:lang w:eastAsia="en-PH"/>
              </w:rPr>
              <w:lastRenderedPageBreak/>
              <w:t>Province pursuant to Section 39 of PD No. 1445.</w:t>
            </w:r>
          </w:p>
        </w:tc>
        <w:tc>
          <w:tcPr>
            <w:tcW w:w="1350" w:type="dxa"/>
            <w:shd w:val="clear" w:color="auto" w:fill="auto"/>
          </w:tcPr>
          <w:p w14:paraId="1D4E4DF5" w14:textId="7268FDEF" w:rsidR="00266035" w:rsidRPr="008D73E5" w:rsidRDefault="00266035" w:rsidP="00266035">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lastRenderedPageBreak/>
              <w:t>To ascertain the ownership and valuation of land</w:t>
            </w:r>
          </w:p>
        </w:tc>
        <w:tc>
          <w:tcPr>
            <w:tcW w:w="990" w:type="dxa"/>
            <w:shd w:val="clear" w:color="auto" w:fill="auto"/>
          </w:tcPr>
          <w:p w14:paraId="60117BC1" w14:textId="0A0D40FD" w:rsidR="00266035" w:rsidRPr="008D73E5" w:rsidRDefault="00266035" w:rsidP="00266035">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OPAss, OPAcct and PGSO</w:t>
            </w:r>
          </w:p>
        </w:tc>
        <w:tc>
          <w:tcPr>
            <w:tcW w:w="630" w:type="dxa"/>
            <w:shd w:val="clear" w:color="auto" w:fill="auto"/>
            <w:noWrap/>
          </w:tcPr>
          <w:p w14:paraId="2028A385" w14:textId="77777777" w:rsidR="00266035" w:rsidRPr="008D73E5" w:rsidRDefault="00266035" w:rsidP="00266035">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Jan</w:t>
            </w:r>
          </w:p>
          <w:p w14:paraId="19C58D75" w14:textId="5215F111" w:rsidR="00266035" w:rsidRPr="008D73E5" w:rsidRDefault="00266035" w:rsidP="00266035">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2024</w:t>
            </w:r>
          </w:p>
        </w:tc>
        <w:tc>
          <w:tcPr>
            <w:tcW w:w="630" w:type="dxa"/>
            <w:shd w:val="clear" w:color="auto" w:fill="auto"/>
            <w:noWrap/>
          </w:tcPr>
          <w:p w14:paraId="4AD07C06" w14:textId="2ECE0B85" w:rsidR="00266035" w:rsidRPr="008D73E5" w:rsidRDefault="00266035" w:rsidP="00266035">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Dec 2024</w:t>
            </w:r>
          </w:p>
        </w:tc>
        <w:tc>
          <w:tcPr>
            <w:tcW w:w="1071" w:type="dxa"/>
            <w:shd w:val="clear" w:color="auto" w:fill="auto"/>
            <w:noWrap/>
          </w:tcPr>
          <w:p w14:paraId="3B32C6B3" w14:textId="319CA7D6" w:rsidR="00266035" w:rsidRPr="008D73E5" w:rsidRDefault="00266035" w:rsidP="00266035">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Fully Implemented</w:t>
            </w:r>
          </w:p>
        </w:tc>
        <w:tc>
          <w:tcPr>
            <w:tcW w:w="909" w:type="dxa"/>
            <w:shd w:val="clear" w:color="auto" w:fill="auto"/>
            <w:noWrap/>
          </w:tcPr>
          <w:p w14:paraId="25FD96AC" w14:textId="77777777" w:rsidR="00266035" w:rsidRPr="008D73E5" w:rsidRDefault="00266035" w:rsidP="00266035">
            <w:pPr>
              <w:spacing w:after="0" w:line="240" w:lineRule="auto"/>
              <w:jc w:val="both"/>
              <w:rPr>
                <w:rFonts w:ascii="Times New Roman" w:eastAsia="Times New Roman" w:hAnsi="Times New Roman" w:cs="Times New Roman"/>
                <w:color w:val="000000"/>
                <w:sz w:val="16"/>
                <w:szCs w:val="16"/>
                <w:lang w:eastAsia="en-PH"/>
              </w:rPr>
            </w:pPr>
          </w:p>
        </w:tc>
        <w:tc>
          <w:tcPr>
            <w:tcW w:w="2160" w:type="dxa"/>
            <w:shd w:val="clear" w:color="FFFFFF" w:fill="FFFFFF"/>
          </w:tcPr>
          <w:p w14:paraId="0C8A0F91" w14:textId="4C604BDB" w:rsidR="00266035" w:rsidRPr="008D73E5" w:rsidRDefault="00266035" w:rsidP="00266035">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Coordination meetings through the Local Road Asset Management and letters addressed to the OP Assessor were conducted and issued letters to verify land ownership and valuation.</w:t>
            </w:r>
          </w:p>
        </w:tc>
        <w:tc>
          <w:tcPr>
            <w:tcW w:w="1080" w:type="dxa"/>
            <w:shd w:val="clear" w:color="auto" w:fill="auto"/>
            <w:noWrap/>
          </w:tcPr>
          <w:p w14:paraId="31231931" w14:textId="77777777" w:rsidR="00266035" w:rsidRPr="008D73E5" w:rsidRDefault="00266035" w:rsidP="00266035">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September 2023, December 2023, January 2024</w:t>
            </w:r>
          </w:p>
          <w:p w14:paraId="2A8A28D3" w14:textId="77777777" w:rsidR="00266035" w:rsidRPr="008D73E5" w:rsidRDefault="00266035" w:rsidP="00266035">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October 2024</w:t>
            </w:r>
          </w:p>
          <w:p w14:paraId="2783E14E" w14:textId="77777777" w:rsidR="00266035" w:rsidRPr="008D73E5" w:rsidRDefault="00266035" w:rsidP="00266035">
            <w:pPr>
              <w:spacing w:after="0" w:line="240" w:lineRule="auto"/>
              <w:jc w:val="both"/>
              <w:rPr>
                <w:rFonts w:ascii="Times New Roman" w:eastAsia="Times New Roman" w:hAnsi="Times New Roman" w:cs="Times New Roman"/>
                <w:color w:val="000000"/>
                <w:sz w:val="16"/>
                <w:szCs w:val="16"/>
                <w:lang w:eastAsia="en-PH"/>
              </w:rPr>
            </w:pPr>
          </w:p>
        </w:tc>
        <w:tc>
          <w:tcPr>
            <w:tcW w:w="1080" w:type="dxa"/>
            <w:shd w:val="clear" w:color="auto" w:fill="auto"/>
            <w:noWrap/>
          </w:tcPr>
          <w:p w14:paraId="09672696" w14:textId="114CDDBA" w:rsidR="00266035" w:rsidRPr="008D73E5" w:rsidRDefault="00266035" w:rsidP="00266035">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Not Implemented</w:t>
            </w:r>
          </w:p>
        </w:tc>
        <w:tc>
          <w:tcPr>
            <w:tcW w:w="720" w:type="dxa"/>
            <w:shd w:val="clear" w:color="auto" w:fill="auto"/>
            <w:noWrap/>
          </w:tcPr>
          <w:p w14:paraId="553FF346" w14:textId="77777777" w:rsidR="00266035" w:rsidRPr="008D73E5" w:rsidRDefault="00266035" w:rsidP="00266035">
            <w:pPr>
              <w:spacing w:after="0" w:line="240" w:lineRule="auto"/>
              <w:jc w:val="both"/>
              <w:rPr>
                <w:rFonts w:ascii="Times New Roman" w:eastAsia="Times New Roman" w:hAnsi="Times New Roman" w:cs="Times New Roman"/>
                <w:color w:val="000000"/>
                <w:sz w:val="16"/>
                <w:szCs w:val="16"/>
                <w:lang w:eastAsia="en-PH"/>
              </w:rPr>
            </w:pPr>
          </w:p>
        </w:tc>
        <w:tc>
          <w:tcPr>
            <w:tcW w:w="720" w:type="dxa"/>
            <w:shd w:val="clear" w:color="auto" w:fill="auto"/>
            <w:noWrap/>
          </w:tcPr>
          <w:p w14:paraId="1164B9C5" w14:textId="77777777" w:rsidR="00266035" w:rsidRPr="008D73E5" w:rsidRDefault="00266035" w:rsidP="00266035">
            <w:pPr>
              <w:spacing w:after="0" w:line="240" w:lineRule="auto"/>
              <w:jc w:val="both"/>
              <w:rPr>
                <w:rFonts w:ascii="Times New Roman" w:eastAsia="Times New Roman" w:hAnsi="Times New Roman" w:cs="Times New Roman"/>
                <w:color w:val="000000"/>
                <w:sz w:val="16"/>
                <w:szCs w:val="16"/>
                <w:lang w:eastAsia="en-PH"/>
              </w:rPr>
            </w:pPr>
          </w:p>
        </w:tc>
        <w:tc>
          <w:tcPr>
            <w:tcW w:w="1795" w:type="dxa"/>
            <w:shd w:val="clear" w:color="auto" w:fill="auto"/>
            <w:noWrap/>
          </w:tcPr>
          <w:p w14:paraId="6027F893" w14:textId="29461BFF" w:rsidR="00266035" w:rsidRPr="008D73E5" w:rsidRDefault="00266035" w:rsidP="00266035">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Per verification, records were not yet fully reconciled. It was also noted that some lots were valued at “assessed value” and not at either historical costs at the time of purchase or fair market value if donated. Some properties were not yet transferred in the name of PGLU</w:t>
            </w:r>
            <w:r w:rsidR="00F905F4" w:rsidRPr="008D73E5">
              <w:rPr>
                <w:rFonts w:ascii="Times New Roman" w:eastAsia="Times New Roman" w:hAnsi="Times New Roman" w:cs="Times New Roman"/>
                <w:color w:val="000000"/>
                <w:sz w:val="16"/>
                <w:szCs w:val="16"/>
                <w:lang w:eastAsia="en-PH"/>
              </w:rPr>
              <w:t>.</w:t>
            </w:r>
          </w:p>
          <w:p w14:paraId="33D5976A" w14:textId="5D00DFC8" w:rsidR="00266035" w:rsidRPr="008D73E5" w:rsidRDefault="00266035" w:rsidP="00266035">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lastRenderedPageBreak/>
              <w:t xml:space="preserve">Moreover, the </w:t>
            </w:r>
            <w:r w:rsidR="00F905F4" w:rsidRPr="008D73E5">
              <w:rPr>
                <w:rFonts w:ascii="Times New Roman" w:eastAsia="Times New Roman" w:hAnsi="Times New Roman" w:cs="Times New Roman"/>
                <w:color w:val="000000"/>
                <w:sz w:val="16"/>
                <w:szCs w:val="16"/>
                <w:lang w:eastAsia="en-PH"/>
              </w:rPr>
              <w:t>re</w:t>
            </w:r>
            <w:r w:rsidRPr="008D73E5">
              <w:rPr>
                <w:rFonts w:ascii="Times New Roman" w:eastAsia="Times New Roman" w:hAnsi="Times New Roman" w:cs="Times New Roman"/>
                <w:color w:val="000000"/>
                <w:sz w:val="16"/>
                <w:szCs w:val="16"/>
                <w:lang w:eastAsia="en-PH"/>
              </w:rPr>
              <w:t>survey on the said lots is ongoing.</w:t>
            </w:r>
          </w:p>
          <w:p w14:paraId="35110156" w14:textId="77777777" w:rsidR="00266035" w:rsidRPr="008D73E5" w:rsidRDefault="00266035" w:rsidP="00266035">
            <w:pPr>
              <w:spacing w:after="0" w:line="240" w:lineRule="auto"/>
              <w:jc w:val="both"/>
              <w:rPr>
                <w:rFonts w:ascii="Times New Roman" w:eastAsia="Times New Roman" w:hAnsi="Times New Roman" w:cs="Times New Roman"/>
                <w:color w:val="000000"/>
                <w:sz w:val="16"/>
                <w:szCs w:val="16"/>
                <w:lang w:eastAsia="en-PH"/>
              </w:rPr>
            </w:pPr>
          </w:p>
          <w:p w14:paraId="60377F46" w14:textId="6E62CE9B" w:rsidR="00F905F4" w:rsidRPr="008D73E5" w:rsidRDefault="00F905F4" w:rsidP="00266035">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The reconstitution process of some of the lots involved was already done.</w:t>
            </w:r>
          </w:p>
        </w:tc>
      </w:tr>
      <w:tr w:rsidR="00266035" w:rsidRPr="008D73E5" w14:paraId="237D14C8" w14:textId="77777777" w:rsidTr="00266035">
        <w:trPr>
          <w:trHeight w:val="132"/>
        </w:trPr>
        <w:tc>
          <w:tcPr>
            <w:tcW w:w="624" w:type="dxa"/>
            <w:vMerge w:val="restart"/>
            <w:shd w:val="clear" w:color="auto" w:fill="auto"/>
            <w:noWrap/>
          </w:tcPr>
          <w:p w14:paraId="40EE2B71" w14:textId="785327D7" w:rsidR="00266035" w:rsidRPr="008D73E5" w:rsidRDefault="00266035" w:rsidP="00266035">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lastRenderedPageBreak/>
              <w:t>pp. 56-57 of CY 2019 AAR</w:t>
            </w:r>
          </w:p>
        </w:tc>
        <w:tc>
          <w:tcPr>
            <w:tcW w:w="1708" w:type="dxa"/>
            <w:vMerge w:val="restart"/>
            <w:shd w:val="clear" w:color="auto" w:fill="auto"/>
          </w:tcPr>
          <w:p w14:paraId="65A6324C" w14:textId="74D665F7" w:rsidR="00266035" w:rsidRPr="008D73E5" w:rsidRDefault="00266035" w:rsidP="00266035">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The accuracy of the balance of Road Networks and CIP accounts amounting to ₱1,924,447,824.32 and ₱178,703,687.27, respectively, could not be ascertained due to various deficiencies noted inconsistent with the provisions of IPSAS 17, and COA Circular No. 2015-008, thereby, casting doubt on the fair presentation of the Financial Statements.</w:t>
            </w:r>
          </w:p>
          <w:p w14:paraId="0C055217" w14:textId="60129935" w:rsidR="00266035" w:rsidRPr="008D73E5" w:rsidRDefault="00266035" w:rsidP="00266035">
            <w:pPr>
              <w:spacing w:after="0" w:line="240" w:lineRule="auto"/>
              <w:jc w:val="both"/>
              <w:rPr>
                <w:rFonts w:ascii="Times New Roman" w:eastAsia="Times New Roman" w:hAnsi="Times New Roman" w:cs="Times New Roman"/>
                <w:color w:val="000000"/>
                <w:sz w:val="16"/>
                <w:szCs w:val="16"/>
                <w:lang w:eastAsia="en-PH"/>
              </w:rPr>
            </w:pPr>
          </w:p>
        </w:tc>
        <w:tc>
          <w:tcPr>
            <w:tcW w:w="2078" w:type="dxa"/>
            <w:shd w:val="clear" w:color="auto" w:fill="auto"/>
          </w:tcPr>
          <w:p w14:paraId="6FE9E00A" w14:textId="1499CEB5" w:rsidR="00266035" w:rsidRPr="008D73E5" w:rsidRDefault="00EA5197" w:rsidP="00266035">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sz w:val="16"/>
                <w:szCs w:val="16"/>
                <w:lang w:eastAsia="en-PH"/>
              </w:rPr>
              <w:t>We</w:t>
            </w:r>
            <w:r w:rsidR="00266035" w:rsidRPr="008D73E5">
              <w:rPr>
                <w:rFonts w:ascii="Times New Roman" w:eastAsia="Times New Roman" w:hAnsi="Times New Roman" w:cs="Times New Roman"/>
                <w:color w:val="FF0000"/>
                <w:sz w:val="16"/>
                <w:szCs w:val="16"/>
                <w:lang w:eastAsia="en-PH"/>
              </w:rPr>
              <w:t xml:space="preserve"> </w:t>
            </w:r>
            <w:r w:rsidR="00266035" w:rsidRPr="008D73E5">
              <w:rPr>
                <w:rFonts w:ascii="Times New Roman" w:eastAsia="Times New Roman" w:hAnsi="Times New Roman" w:cs="Times New Roman"/>
                <w:color w:val="000000"/>
                <w:sz w:val="16"/>
                <w:szCs w:val="16"/>
                <w:lang w:eastAsia="en-PH"/>
              </w:rPr>
              <w:t>recommended the Provincial Governor to direct the Provincial Engineer to complete the cost segregation and mapping of LRN and furnish copy of report to the Provincial Accountant and the Provincial GSO.</w:t>
            </w:r>
          </w:p>
          <w:p w14:paraId="432AED22" w14:textId="5F703D3B" w:rsidR="00266035" w:rsidRPr="008D73E5" w:rsidRDefault="00266035" w:rsidP="00266035">
            <w:pPr>
              <w:spacing w:after="0" w:line="240" w:lineRule="auto"/>
              <w:jc w:val="both"/>
              <w:rPr>
                <w:rFonts w:ascii="Times New Roman" w:eastAsia="Times New Roman" w:hAnsi="Times New Roman" w:cs="Times New Roman"/>
                <w:color w:val="000000"/>
                <w:sz w:val="16"/>
                <w:szCs w:val="16"/>
                <w:lang w:eastAsia="en-PH"/>
              </w:rPr>
            </w:pPr>
          </w:p>
        </w:tc>
        <w:tc>
          <w:tcPr>
            <w:tcW w:w="1350" w:type="dxa"/>
            <w:shd w:val="clear" w:color="auto" w:fill="auto"/>
          </w:tcPr>
          <w:p w14:paraId="60D814B4" w14:textId="77DAA70E" w:rsidR="00266035" w:rsidRPr="008D73E5" w:rsidRDefault="00266035" w:rsidP="00266035">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To complete the cost segregation and mapping of LRN and furnish copy of report to the Provincial Accountant and the Provincial GSO</w:t>
            </w:r>
          </w:p>
        </w:tc>
        <w:tc>
          <w:tcPr>
            <w:tcW w:w="990" w:type="dxa"/>
            <w:shd w:val="clear" w:color="auto" w:fill="auto"/>
          </w:tcPr>
          <w:p w14:paraId="5C9F380C" w14:textId="1D6251A3" w:rsidR="00266035" w:rsidRPr="008D73E5" w:rsidRDefault="00266035" w:rsidP="00266035">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PEO</w:t>
            </w:r>
          </w:p>
        </w:tc>
        <w:tc>
          <w:tcPr>
            <w:tcW w:w="630" w:type="dxa"/>
            <w:shd w:val="clear" w:color="auto" w:fill="auto"/>
            <w:noWrap/>
          </w:tcPr>
          <w:p w14:paraId="7E17C8FF" w14:textId="77777777" w:rsidR="00266035" w:rsidRPr="008D73E5" w:rsidRDefault="00266035" w:rsidP="00266035">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Jan</w:t>
            </w:r>
          </w:p>
          <w:p w14:paraId="63360B75" w14:textId="7186DD43" w:rsidR="00266035" w:rsidRPr="008D73E5" w:rsidRDefault="00266035" w:rsidP="00266035">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2024</w:t>
            </w:r>
          </w:p>
        </w:tc>
        <w:tc>
          <w:tcPr>
            <w:tcW w:w="630" w:type="dxa"/>
            <w:shd w:val="clear" w:color="auto" w:fill="auto"/>
            <w:noWrap/>
          </w:tcPr>
          <w:p w14:paraId="2B62854F" w14:textId="5DE352A4" w:rsidR="00266035" w:rsidRPr="008D73E5" w:rsidRDefault="00266035" w:rsidP="00266035">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Dec 2024</w:t>
            </w:r>
          </w:p>
        </w:tc>
        <w:tc>
          <w:tcPr>
            <w:tcW w:w="1071" w:type="dxa"/>
            <w:shd w:val="clear" w:color="auto" w:fill="auto"/>
            <w:noWrap/>
          </w:tcPr>
          <w:p w14:paraId="7DA10090" w14:textId="43F3BB21" w:rsidR="00266035" w:rsidRPr="008D73E5" w:rsidRDefault="00266035" w:rsidP="00266035">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Partially Implemented</w:t>
            </w:r>
          </w:p>
        </w:tc>
        <w:tc>
          <w:tcPr>
            <w:tcW w:w="909" w:type="dxa"/>
            <w:shd w:val="clear" w:color="auto" w:fill="auto"/>
            <w:noWrap/>
          </w:tcPr>
          <w:p w14:paraId="249F7E7D" w14:textId="22459969" w:rsidR="00266035" w:rsidRPr="008D73E5" w:rsidRDefault="00266035" w:rsidP="00266035">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The cost segregation and mapping of Local Road Network is ongoing. The report will be transmitted to concerned offices once completed.</w:t>
            </w:r>
          </w:p>
        </w:tc>
        <w:tc>
          <w:tcPr>
            <w:tcW w:w="2160" w:type="dxa"/>
            <w:shd w:val="clear" w:color="FFFFFF" w:fill="FFFFFF"/>
          </w:tcPr>
          <w:p w14:paraId="15C443B9" w14:textId="0EADB914" w:rsidR="00266035" w:rsidRPr="008D73E5" w:rsidRDefault="00266035" w:rsidP="00266035">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All projects completed within the provincial roads as of December 31, 2023 are cost segregated as per COA regulations and submitted to the Provincial Accountant.</w:t>
            </w:r>
          </w:p>
        </w:tc>
        <w:tc>
          <w:tcPr>
            <w:tcW w:w="1080" w:type="dxa"/>
            <w:shd w:val="clear" w:color="auto" w:fill="auto"/>
            <w:noWrap/>
          </w:tcPr>
          <w:p w14:paraId="21608F1E" w14:textId="77777777" w:rsidR="00266035" w:rsidRPr="008D73E5" w:rsidRDefault="00266035" w:rsidP="00266035">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September 2023, December 2023, January 2024</w:t>
            </w:r>
          </w:p>
          <w:p w14:paraId="105F436C" w14:textId="77777777" w:rsidR="00266035" w:rsidRPr="008D73E5" w:rsidRDefault="00266035" w:rsidP="00266035">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October 2024</w:t>
            </w:r>
          </w:p>
          <w:p w14:paraId="2566E088" w14:textId="77777777" w:rsidR="00266035" w:rsidRPr="008D73E5" w:rsidRDefault="00266035" w:rsidP="00266035">
            <w:pPr>
              <w:spacing w:after="0" w:line="240" w:lineRule="auto"/>
              <w:jc w:val="both"/>
              <w:rPr>
                <w:rFonts w:ascii="Times New Roman" w:eastAsia="Times New Roman" w:hAnsi="Times New Roman" w:cs="Times New Roman"/>
                <w:color w:val="000000"/>
                <w:sz w:val="16"/>
                <w:szCs w:val="16"/>
                <w:lang w:eastAsia="en-PH"/>
              </w:rPr>
            </w:pPr>
          </w:p>
        </w:tc>
        <w:tc>
          <w:tcPr>
            <w:tcW w:w="1080" w:type="dxa"/>
            <w:shd w:val="clear" w:color="auto" w:fill="auto"/>
            <w:noWrap/>
          </w:tcPr>
          <w:p w14:paraId="76C09074" w14:textId="31AA51B0" w:rsidR="00266035" w:rsidRPr="008D73E5" w:rsidRDefault="00266035" w:rsidP="00266035">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Not Implemented</w:t>
            </w:r>
          </w:p>
        </w:tc>
        <w:tc>
          <w:tcPr>
            <w:tcW w:w="720" w:type="dxa"/>
            <w:shd w:val="clear" w:color="auto" w:fill="auto"/>
            <w:noWrap/>
          </w:tcPr>
          <w:p w14:paraId="5472A42E" w14:textId="77777777" w:rsidR="00266035" w:rsidRPr="008D73E5" w:rsidRDefault="00266035" w:rsidP="00266035">
            <w:pPr>
              <w:spacing w:after="0" w:line="240" w:lineRule="auto"/>
              <w:jc w:val="both"/>
              <w:rPr>
                <w:rFonts w:ascii="Times New Roman" w:eastAsia="Times New Roman" w:hAnsi="Times New Roman" w:cs="Times New Roman"/>
                <w:color w:val="000000"/>
                <w:sz w:val="16"/>
                <w:szCs w:val="16"/>
                <w:lang w:eastAsia="en-PH"/>
              </w:rPr>
            </w:pPr>
          </w:p>
        </w:tc>
        <w:tc>
          <w:tcPr>
            <w:tcW w:w="720" w:type="dxa"/>
            <w:shd w:val="clear" w:color="auto" w:fill="auto"/>
            <w:noWrap/>
          </w:tcPr>
          <w:p w14:paraId="4D11643C" w14:textId="77777777" w:rsidR="00266035" w:rsidRPr="008D73E5" w:rsidRDefault="00266035" w:rsidP="00266035">
            <w:pPr>
              <w:spacing w:after="0" w:line="240" w:lineRule="auto"/>
              <w:jc w:val="both"/>
              <w:rPr>
                <w:rFonts w:ascii="Times New Roman" w:eastAsia="Times New Roman" w:hAnsi="Times New Roman" w:cs="Times New Roman"/>
                <w:color w:val="000000"/>
                <w:sz w:val="16"/>
                <w:szCs w:val="16"/>
                <w:lang w:eastAsia="en-PH"/>
              </w:rPr>
            </w:pPr>
          </w:p>
        </w:tc>
        <w:tc>
          <w:tcPr>
            <w:tcW w:w="1795" w:type="dxa"/>
            <w:shd w:val="clear" w:color="auto" w:fill="auto"/>
            <w:noWrap/>
          </w:tcPr>
          <w:p w14:paraId="2F3F1E60" w14:textId="16E92271" w:rsidR="00266035" w:rsidRPr="008D73E5" w:rsidRDefault="0065214F" w:rsidP="00266035">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Ongoing compliance. The PGLU only submitted the La Union Road Network Development Plan, which was approved in 2017.</w:t>
            </w:r>
          </w:p>
        </w:tc>
      </w:tr>
      <w:tr w:rsidR="0065214F" w:rsidRPr="008D73E5" w14:paraId="0B9D633E" w14:textId="77777777" w:rsidTr="00D71072">
        <w:trPr>
          <w:trHeight w:val="935"/>
        </w:trPr>
        <w:tc>
          <w:tcPr>
            <w:tcW w:w="624" w:type="dxa"/>
            <w:vMerge/>
            <w:shd w:val="clear" w:color="auto" w:fill="auto"/>
            <w:noWrap/>
          </w:tcPr>
          <w:p w14:paraId="2378569C" w14:textId="77777777" w:rsidR="0065214F" w:rsidRPr="008D73E5" w:rsidRDefault="0065214F" w:rsidP="0065214F">
            <w:pPr>
              <w:spacing w:after="0" w:line="240" w:lineRule="auto"/>
              <w:jc w:val="both"/>
              <w:rPr>
                <w:rFonts w:ascii="Times New Roman" w:eastAsia="Times New Roman" w:hAnsi="Times New Roman" w:cs="Times New Roman"/>
                <w:color w:val="000000"/>
                <w:sz w:val="16"/>
                <w:szCs w:val="16"/>
                <w:lang w:eastAsia="en-PH"/>
              </w:rPr>
            </w:pPr>
          </w:p>
        </w:tc>
        <w:tc>
          <w:tcPr>
            <w:tcW w:w="1708" w:type="dxa"/>
            <w:vMerge/>
            <w:shd w:val="clear" w:color="auto" w:fill="auto"/>
          </w:tcPr>
          <w:p w14:paraId="5A9F6388" w14:textId="77777777" w:rsidR="0065214F" w:rsidRPr="008D73E5" w:rsidRDefault="0065214F" w:rsidP="0065214F">
            <w:pPr>
              <w:spacing w:after="0" w:line="240" w:lineRule="auto"/>
              <w:jc w:val="both"/>
              <w:rPr>
                <w:rFonts w:ascii="Times New Roman" w:eastAsia="Times New Roman" w:hAnsi="Times New Roman" w:cs="Times New Roman"/>
                <w:color w:val="000000"/>
                <w:sz w:val="16"/>
                <w:szCs w:val="16"/>
                <w:lang w:eastAsia="en-PH"/>
              </w:rPr>
            </w:pPr>
          </w:p>
        </w:tc>
        <w:tc>
          <w:tcPr>
            <w:tcW w:w="2078" w:type="dxa"/>
            <w:shd w:val="clear" w:color="auto" w:fill="auto"/>
          </w:tcPr>
          <w:p w14:paraId="2119883C" w14:textId="4F5BBB39" w:rsidR="0065214F" w:rsidRPr="008D73E5" w:rsidRDefault="00EA5197" w:rsidP="0065214F">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sz w:val="16"/>
                <w:szCs w:val="16"/>
                <w:lang w:eastAsia="en-PH"/>
              </w:rPr>
              <w:t>We</w:t>
            </w:r>
            <w:r w:rsidR="0065214F" w:rsidRPr="008D73E5">
              <w:rPr>
                <w:rFonts w:ascii="Times New Roman" w:eastAsia="Times New Roman" w:hAnsi="Times New Roman" w:cs="Times New Roman"/>
                <w:color w:val="FF0000"/>
                <w:sz w:val="16"/>
                <w:szCs w:val="16"/>
                <w:lang w:eastAsia="en-PH"/>
              </w:rPr>
              <w:t xml:space="preserve"> </w:t>
            </w:r>
            <w:r w:rsidR="0065214F" w:rsidRPr="008D73E5">
              <w:rPr>
                <w:rFonts w:ascii="Times New Roman" w:eastAsia="Times New Roman" w:hAnsi="Times New Roman" w:cs="Times New Roman"/>
                <w:color w:val="000000"/>
                <w:sz w:val="16"/>
                <w:szCs w:val="16"/>
                <w:lang w:eastAsia="en-PH"/>
              </w:rPr>
              <w:t>recommended the Provincial Governor to direct the Provincial GSO to render a Report on LRN and Road Map using the prescribed format.</w:t>
            </w:r>
          </w:p>
          <w:p w14:paraId="2FBA2F79" w14:textId="2BBD9FB5" w:rsidR="0065214F" w:rsidRPr="008D73E5" w:rsidRDefault="0065214F" w:rsidP="0065214F">
            <w:pPr>
              <w:spacing w:after="0" w:line="240" w:lineRule="auto"/>
              <w:jc w:val="both"/>
              <w:rPr>
                <w:rFonts w:ascii="Times New Roman" w:eastAsia="Times New Roman" w:hAnsi="Times New Roman" w:cs="Times New Roman"/>
                <w:color w:val="000000"/>
                <w:sz w:val="16"/>
                <w:szCs w:val="16"/>
                <w:lang w:eastAsia="en-PH"/>
              </w:rPr>
            </w:pPr>
          </w:p>
        </w:tc>
        <w:tc>
          <w:tcPr>
            <w:tcW w:w="1350" w:type="dxa"/>
            <w:shd w:val="clear" w:color="auto" w:fill="auto"/>
          </w:tcPr>
          <w:p w14:paraId="14BC1159" w14:textId="4D349AE4" w:rsidR="0065214F" w:rsidRPr="008D73E5" w:rsidRDefault="0065214F" w:rsidP="0065214F">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To render a Report on LRN and Road Map using the prescribed format</w:t>
            </w:r>
          </w:p>
        </w:tc>
        <w:tc>
          <w:tcPr>
            <w:tcW w:w="990" w:type="dxa"/>
            <w:shd w:val="clear" w:color="auto" w:fill="auto"/>
          </w:tcPr>
          <w:p w14:paraId="0DF23563" w14:textId="6265625F" w:rsidR="0065214F" w:rsidRPr="008D73E5" w:rsidRDefault="0065214F" w:rsidP="0065214F">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PGSO</w:t>
            </w:r>
          </w:p>
        </w:tc>
        <w:tc>
          <w:tcPr>
            <w:tcW w:w="630" w:type="dxa"/>
            <w:shd w:val="clear" w:color="auto" w:fill="auto"/>
            <w:noWrap/>
          </w:tcPr>
          <w:p w14:paraId="6DCC0E6D" w14:textId="77777777" w:rsidR="0065214F" w:rsidRPr="008D73E5" w:rsidRDefault="0065214F" w:rsidP="0065214F">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Jan</w:t>
            </w:r>
          </w:p>
          <w:p w14:paraId="1FF6D755" w14:textId="4852674E" w:rsidR="0065214F" w:rsidRPr="008D73E5" w:rsidRDefault="0065214F" w:rsidP="0065214F">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2024</w:t>
            </w:r>
          </w:p>
        </w:tc>
        <w:tc>
          <w:tcPr>
            <w:tcW w:w="630" w:type="dxa"/>
            <w:shd w:val="clear" w:color="auto" w:fill="auto"/>
            <w:noWrap/>
          </w:tcPr>
          <w:p w14:paraId="5BAF8C7A" w14:textId="1C51F0FB" w:rsidR="0065214F" w:rsidRPr="008D73E5" w:rsidRDefault="0065214F" w:rsidP="0065214F">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Dec 2024</w:t>
            </w:r>
          </w:p>
        </w:tc>
        <w:tc>
          <w:tcPr>
            <w:tcW w:w="1071" w:type="dxa"/>
            <w:shd w:val="clear" w:color="auto" w:fill="auto"/>
            <w:noWrap/>
          </w:tcPr>
          <w:p w14:paraId="78AD11CA" w14:textId="4507D53D" w:rsidR="0065214F" w:rsidRPr="008D73E5" w:rsidRDefault="0065214F" w:rsidP="0065214F">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Partially Implemented</w:t>
            </w:r>
          </w:p>
        </w:tc>
        <w:tc>
          <w:tcPr>
            <w:tcW w:w="909" w:type="dxa"/>
            <w:shd w:val="clear" w:color="auto" w:fill="auto"/>
            <w:noWrap/>
          </w:tcPr>
          <w:p w14:paraId="10C8523B" w14:textId="77777777" w:rsidR="0065214F" w:rsidRPr="008D73E5" w:rsidRDefault="0065214F" w:rsidP="0065214F">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 xml:space="preserve">Pending verification of documents or data from PEO for the list of roads, condition, and other information of the provincial roads and from the OPASS for the copies of tax declaration/ conveyances for the ownership </w:t>
            </w:r>
            <w:r w:rsidRPr="008D73E5">
              <w:rPr>
                <w:rFonts w:ascii="Times New Roman" w:eastAsia="Times New Roman" w:hAnsi="Times New Roman" w:cs="Times New Roman"/>
                <w:color w:val="000000"/>
                <w:sz w:val="16"/>
                <w:szCs w:val="16"/>
                <w:lang w:eastAsia="en-PH"/>
              </w:rPr>
              <w:lastRenderedPageBreak/>
              <w:t>of land. A meeting was conducted on October 11, 2024 with the LRAM Team for the updating of the list and tax dec. There are 80 Provincial Roads subject to verification if they are indeed compliant with the criteria of a Provincial Road and if the same are already owned by the PGLU. We can provide the Report but there will be questions on the completeness of staff work.</w:t>
            </w:r>
          </w:p>
          <w:p w14:paraId="22905AAF" w14:textId="1818F6FF" w:rsidR="0065214F" w:rsidRPr="008D73E5" w:rsidRDefault="0065214F" w:rsidP="0065214F">
            <w:pPr>
              <w:spacing w:after="0" w:line="240" w:lineRule="auto"/>
              <w:jc w:val="both"/>
              <w:rPr>
                <w:rFonts w:ascii="Times New Roman" w:eastAsia="Times New Roman" w:hAnsi="Times New Roman" w:cs="Times New Roman"/>
                <w:color w:val="000000"/>
                <w:sz w:val="16"/>
                <w:szCs w:val="16"/>
                <w:lang w:eastAsia="en-PH"/>
              </w:rPr>
            </w:pPr>
          </w:p>
        </w:tc>
        <w:tc>
          <w:tcPr>
            <w:tcW w:w="2160" w:type="dxa"/>
            <w:shd w:val="clear" w:color="FFFFFF" w:fill="FFFFFF"/>
          </w:tcPr>
          <w:p w14:paraId="16F3BF6C" w14:textId="57A29704" w:rsidR="0065214F" w:rsidRPr="008D73E5" w:rsidRDefault="0065214F" w:rsidP="0065214F">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lastRenderedPageBreak/>
              <w:t>Ongoing updating and finalization. Letter was issued to PEO to provide the list and status of Provincial Roads so the PGSO can create and update the LRN and Road Map. Meeting conducted on October 11, 2024</w:t>
            </w:r>
          </w:p>
        </w:tc>
        <w:tc>
          <w:tcPr>
            <w:tcW w:w="1080" w:type="dxa"/>
            <w:shd w:val="clear" w:color="auto" w:fill="auto"/>
            <w:noWrap/>
          </w:tcPr>
          <w:p w14:paraId="17962085" w14:textId="77777777" w:rsidR="0065214F" w:rsidRPr="008D73E5" w:rsidRDefault="0065214F" w:rsidP="0065214F">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September 2023, December 2023, January 2024</w:t>
            </w:r>
          </w:p>
          <w:p w14:paraId="756A5499" w14:textId="77777777" w:rsidR="0065214F" w:rsidRPr="008D73E5" w:rsidRDefault="0065214F" w:rsidP="0065214F">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October 2024</w:t>
            </w:r>
          </w:p>
          <w:p w14:paraId="20034F87" w14:textId="77777777" w:rsidR="0065214F" w:rsidRPr="008D73E5" w:rsidRDefault="0065214F" w:rsidP="0065214F">
            <w:pPr>
              <w:spacing w:after="0" w:line="240" w:lineRule="auto"/>
              <w:jc w:val="both"/>
              <w:rPr>
                <w:rFonts w:ascii="Times New Roman" w:eastAsia="Times New Roman" w:hAnsi="Times New Roman" w:cs="Times New Roman"/>
                <w:color w:val="000000"/>
                <w:sz w:val="16"/>
                <w:szCs w:val="16"/>
                <w:lang w:eastAsia="en-PH"/>
              </w:rPr>
            </w:pPr>
          </w:p>
        </w:tc>
        <w:tc>
          <w:tcPr>
            <w:tcW w:w="1080" w:type="dxa"/>
            <w:shd w:val="clear" w:color="auto" w:fill="auto"/>
            <w:noWrap/>
          </w:tcPr>
          <w:p w14:paraId="3A0EB7D9" w14:textId="0B3C59F6" w:rsidR="0065214F" w:rsidRPr="008D73E5" w:rsidRDefault="0065214F" w:rsidP="0065214F">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Not Implemented</w:t>
            </w:r>
          </w:p>
        </w:tc>
        <w:tc>
          <w:tcPr>
            <w:tcW w:w="720" w:type="dxa"/>
            <w:shd w:val="clear" w:color="auto" w:fill="auto"/>
            <w:noWrap/>
          </w:tcPr>
          <w:p w14:paraId="61AFD673" w14:textId="77777777" w:rsidR="0065214F" w:rsidRPr="008D73E5" w:rsidRDefault="0065214F" w:rsidP="0065214F">
            <w:pPr>
              <w:spacing w:after="0" w:line="240" w:lineRule="auto"/>
              <w:jc w:val="both"/>
              <w:rPr>
                <w:rFonts w:ascii="Times New Roman" w:eastAsia="Times New Roman" w:hAnsi="Times New Roman" w:cs="Times New Roman"/>
                <w:color w:val="000000"/>
                <w:sz w:val="16"/>
                <w:szCs w:val="16"/>
                <w:lang w:eastAsia="en-PH"/>
              </w:rPr>
            </w:pPr>
          </w:p>
        </w:tc>
        <w:tc>
          <w:tcPr>
            <w:tcW w:w="720" w:type="dxa"/>
            <w:shd w:val="clear" w:color="auto" w:fill="auto"/>
            <w:noWrap/>
          </w:tcPr>
          <w:p w14:paraId="31C2D2B8" w14:textId="77777777" w:rsidR="0065214F" w:rsidRPr="008D73E5" w:rsidRDefault="0065214F" w:rsidP="0065214F">
            <w:pPr>
              <w:spacing w:after="0" w:line="240" w:lineRule="auto"/>
              <w:jc w:val="both"/>
              <w:rPr>
                <w:rFonts w:ascii="Times New Roman" w:eastAsia="Times New Roman" w:hAnsi="Times New Roman" w:cs="Times New Roman"/>
                <w:color w:val="000000"/>
                <w:sz w:val="16"/>
                <w:szCs w:val="16"/>
                <w:lang w:eastAsia="en-PH"/>
              </w:rPr>
            </w:pPr>
          </w:p>
        </w:tc>
        <w:tc>
          <w:tcPr>
            <w:tcW w:w="1795" w:type="dxa"/>
            <w:shd w:val="clear" w:color="auto" w:fill="auto"/>
            <w:noWrap/>
          </w:tcPr>
          <w:p w14:paraId="1A1AA7A0" w14:textId="73E9F9D5" w:rsidR="0065214F" w:rsidRPr="008D73E5" w:rsidRDefault="0065214F" w:rsidP="0065214F">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Ongoing compliance. The PGLU only submitted the La Union Road Network Development Plan, which was approved in 2017</w:t>
            </w:r>
          </w:p>
        </w:tc>
      </w:tr>
      <w:tr w:rsidR="009D3650" w:rsidRPr="008D73E5" w14:paraId="41D2B9B0" w14:textId="77777777" w:rsidTr="00D71072">
        <w:trPr>
          <w:trHeight w:val="935"/>
        </w:trPr>
        <w:tc>
          <w:tcPr>
            <w:tcW w:w="624" w:type="dxa"/>
            <w:shd w:val="clear" w:color="auto" w:fill="auto"/>
            <w:noWrap/>
          </w:tcPr>
          <w:p w14:paraId="195A647D" w14:textId="77777777" w:rsidR="009D3650" w:rsidRPr="008D73E5" w:rsidRDefault="009D3650" w:rsidP="009D3650">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 xml:space="preserve">pp. </w:t>
            </w:r>
          </w:p>
          <w:p w14:paraId="6085997A" w14:textId="740C5D0B" w:rsidR="009D3650" w:rsidRPr="008D73E5" w:rsidRDefault="009D3650" w:rsidP="009D3650">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72 of CY 2019 AAR</w:t>
            </w:r>
          </w:p>
        </w:tc>
        <w:tc>
          <w:tcPr>
            <w:tcW w:w="1708" w:type="dxa"/>
            <w:shd w:val="clear" w:color="auto" w:fill="auto"/>
          </w:tcPr>
          <w:p w14:paraId="7C8C5259" w14:textId="5CD40092" w:rsidR="009D3650" w:rsidRPr="008D73E5" w:rsidRDefault="009D3650" w:rsidP="009D3650">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 xml:space="preserve">Infractions in the post qualification of bidders and evaluation of bids were noted, contrary to Sections 34.1 and 34.3 of the RIRR of RA No. </w:t>
            </w:r>
            <w:r w:rsidRPr="008D73E5">
              <w:rPr>
                <w:rFonts w:ascii="Times New Roman" w:eastAsia="Times New Roman" w:hAnsi="Times New Roman" w:cs="Times New Roman"/>
                <w:color w:val="000000"/>
                <w:sz w:val="16"/>
                <w:szCs w:val="16"/>
                <w:lang w:eastAsia="en-PH"/>
              </w:rPr>
              <w:lastRenderedPageBreak/>
              <w:t>9184, thereby exposing the Provincial Government to risks of delay in project completion and substandard quality of work.</w:t>
            </w:r>
          </w:p>
          <w:p w14:paraId="005DD390" w14:textId="4C26B69B" w:rsidR="009D3650" w:rsidRPr="008D73E5" w:rsidRDefault="009D3650" w:rsidP="009D3650">
            <w:pPr>
              <w:spacing w:after="0" w:line="240" w:lineRule="auto"/>
              <w:jc w:val="both"/>
              <w:rPr>
                <w:rFonts w:ascii="Times New Roman" w:eastAsia="Times New Roman" w:hAnsi="Times New Roman" w:cs="Times New Roman"/>
                <w:color w:val="000000"/>
                <w:sz w:val="16"/>
                <w:szCs w:val="16"/>
                <w:lang w:eastAsia="en-PH"/>
              </w:rPr>
            </w:pPr>
          </w:p>
        </w:tc>
        <w:tc>
          <w:tcPr>
            <w:tcW w:w="2078" w:type="dxa"/>
            <w:shd w:val="clear" w:color="auto" w:fill="auto"/>
          </w:tcPr>
          <w:p w14:paraId="27D1DB25" w14:textId="2D945F5C" w:rsidR="009D3650" w:rsidRPr="008D73E5" w:rsidRDefault="00EA5197" w:rsidP="009D3650">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sz w:val="16"/>
                <w:szCs w:val="16"/>
                <w:lang w:eastAsia="en-PH"/>
              </w:rPr>
              <w:lastRenderedPageBreak/>
              <w:t>We</w:t>
            </w:r>
            <w:r w:rsidR="009D3650" w:rsidRPr="008D73E5">
              <w:rPr>
                <w:rFonts w:ascii="Times New Roman" w:eastAsia="Times New Roman" w:hAnsi="Times New Roman" w:cs="Times New Roman"/>
                <w:color w:val="FF0000"/>
                <w:sz w:val="16"/>
                <w:szCs w:val="16"/>
                <w:lang w:eastAsia="en-PH"/>
              </w:rPr>
              <w:t xml:space="preserve"> </w:t>
            </w:r>
            <w:r w:rsidR="009D3650" w:rsidRPr="008D73E5">
              <w:rPr>
                <w:rFonts w:ascii="Times New Roman" w:eastAsia="Times New Roman" w:hAnsi="Times New Roman" w:cs="Times New Roman"/>
                <w:color w:val="000000"/>
                <w:sz w:val="16"/>
                <w:szCs w:val="16"/>
                <w:lang w:eastAsia="en-PH"/>
              </w:rPr>
              <w:t xml:space="preserve">recommended that the Provincial Governor direct the BAC and the TWG to conduct an in-depth post-qualification by verifying, validating, and ascertaining </w:t>
            </w:r>
            <w:r w:rsidR="009D3650" w:rsidRPr="008D73E5">
              <w:rPr>
                <w:rFonts w:ascii="Times New Roman" w:eastAsia="Times New Roman" w:hAnsi="Times New Roman" w:cs="Times New Roman"/>
                <w:color w:val="000000"/>
                <w:sz w:val="16"/>
                <w:szCs w:val="16"/>
                <w:lang w:eastAsia="en-PH"/>
              </w:rPr>
              <w:lastRenderedPageBreak/>
              <w:t xml:space="preserve">all statements made and documents submitted by the bidder with the Lowest Calculated Bid and ensure that the Post-Qualification Evaluation Report contains comprehensive results on the verification of technical requirements. </w:t>
            </w:r>
          </w:p>
          <w:p w14:paraId="2A89E08E" w14:textId="68A9179F" w:rsidR="009D3650" w:rsidRPr="008D73E5" w:rsidRDefault="009D3650" w:rsidP="009D3650">
            <w:pPr>
              <w:spacing w:after="0" w:line="240" w:lineRule="auto"/>
              <w:jc w:val="both"/>
              <w:rPr>
                <w:rFonts w:ascii="Times New Roman" w:eastAsia="Times New Roman" w:hAnsi="Times New Roman" w:cs="Times New Roman"/>
                <w:color w:val="000000"/>
                <w:sz w:val="16"/>
                <w:szCs w:val="16"/>
                <w:lang w:eastAsia="en-PH"/>
              </w:rPr>
            </w:pPr>
          </w:p>
        </w:tc>
        <w:tc>
          <w:tcPr>
            <w:tcW w:w="1350" w:type="dxa"/>
            <w:shd w:val="clear" w:color="auto" w:fill="auto"/>
          </w:tcPr>
          <w:p w14:paraId="7F7D8728" w14:textId="77777777" w:rsidR="009D3650" w:rsidRPr="008D73E5" w:rsidRDefault="009D3650" w:rsidP="009D3650">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lastRenderedPageBreak/>
              <w:t xml:space="preserve">For the BAC and the TWG to conduct an in-depth post-qualification by verifying, </w:t>
            </w:r>
            <w:r w:rsidRPr="008D73E5">
              <w:rPr>
                <w:rFonts w:ascii="Times New Roman" w:eastAsia="Times New Roman" w:hAnsi="Times New Roman" w:cs="Times New Roman"/>
                <w:color w:val="000000"/>
                <w:sz w:val="16"/>
                <w:szCs w:val="16"/>
                <w:lang w:eastAsia="en-PH"/>
              </w:rPr>
              <w:lastRenderedPageBreak/>
              <w:t>validating, and ascertaining all statements made and documents submitted by the bidder with the Lowest Calculated Bid and ensure that the Post-Qualification Evaluation Report contains comprehensive results on the verification of technical requirements.</w:t>
            </w:r>
          </w:p>
          <w:p w14:paraId="067865A2" w14:textId="429C412F" w:rsidR="009D3650" w:rsidRPr="008D73E5" w:rsidRDefault="009D3650" w:rsidP="009D3650">
            <w:pPr>
              <w:spacing w:after="0" w:line="240" w:lineRule="auto"/>
              <w:jc w:val="both"/>
              <w:rPr>
                <w:rFonts w:ascii="Times New Roman" w:eastAsia="Times New Roman" w:hAnsi="Times New Roman" w:cs="Times New Roman"/>
                <w:color w:val="000000"/>
                <w:sz w:val="16"/>
                <w:szCs w:val="16"/>
                <w:lang w:eastAsia="en-PH"/>
              </w:rPr>
            </w:pPr>
          </w:p>
        </w:tc>
        <w:tc>
          <w:tcPr>
            <w:tcW w:w="990" w:type="dxa"/>
            <w:shd w:val="clear" w:color="auto" w:fill="auto"/>
          </w:tcPr>
          <w:p w14:paraId="53DFA2A2" w14:textId="38F97CC2" w:rsidR="009D3650" w:rsidRPr="008D73E5" w:rsidRDefault="009D3650" w:rsidP="009D3650">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lastRenderedPageBreak/>
              <w:t>BAC, TWG</w:t>
            </w:r>
          </w:p>
        </w:tc>
        <w:tc>
          <w:tcPr>
            <w:tcW w:w="630" w:type="dxa"/>
            <w:shd w:val="clear" w:color="auto" w:fill="auto"/>
            <w:noWrap/>
          </w:tcPr>
          <w:p w14:paraId="4CE405EF" w14:textId="77777777" w:rsidR="009D3650" w:rsidRPr="008D73E5" w:rsidRDefault="009D3650" w:rsidP="009D3650">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Jan</w:t>
            </w:r>
          </w:p>
          <w:p w14:paraId="456F1630" w14:textId="62C4913E" w:rsidR="009D3650" w:rsidRPr="008D73E5" w:rsidRDefault="009D3650" w:rsidP="009D3650">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2024</w:t>
            </w:r>
          </w:p>
        </w:tc>
        <w:tc>
          <w:tcPr>
            <w:tcW w:w="630" w:type="dxa"/>
            <w:shd w:val="clear" w:color="auto" w:fill="auto"/>
            <w:noWrap/>
          </w:tcPr>
          <w:p w14:paraId="51B31A82" w14:textId="2A04D52F" w:rsidR="009D3650" w:rsidRPr="008D73E5" w:rsidRDefault="009D3650" w:rsidP="009D3650">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Dec 2024</w:t>
            </w:r>
          </w:p>
        </w:tc>
        <w:tc>
          <w:tcPr>
            <w:tcW w:w="1071" w:type="dxa"/>
            <w:shd w:val="clear" w:color="auto" w:fill="auto"/>
            <w:noWrap/>
          </w:tcPr>
          <w:p w14:paraId="5F0CDCB8" w14:textId="7A923211" w:rsidR="009D3650" w:rsidRPr="008D73E5" w:rsidRDefault="009D3650" w:rsidP="009D3650">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Fully Implemented</w:t>
            </w:r>
          </w:p>
        </w:tc>
        <w:tc>
          <w:tcPr>
            <w:tcW w:w="909" w:type="dxa"/>
            <w:shd w:val="clear" w:color="auto" w:fill="auto"/>
            <w:noWrap/>
          </w:tcPr>
          <w:p w14:paraId="0B7C637A" w14:textId="77777777" w:rsidR="009D3650" w:rsidRPr="008D73E5" w:rsidRDefault="009D3650" w:rsidP="009D3650">
            <w:pPr>
              <w:spacing w:after="0" w:line="240" w:lineRule="auto"/>
              <w:jc w:val="both"/>
              <w:rPr>
                <w:rFonts w:ascii="Times New Roman" w:eastAsia="Times New Roman" w:hAnsi="Times New Roman" w:cs="Times New Roman"/>
                <w:color w:val="000000"/>
                <w:sz w:val="16"/>
                <w:szCs w:val="16"/>
                <w:lang w:eastAsia="en-PH"/>
              </w:rPr>
            </w:pPr>
          </w:p>
        </w:tc>
        <w:tc>
          <w:tcPr>
            <w:tcW w:w="2160" w:type="dxa"/>
            <w:shd w:val="clear" w:color="FFFFFF" w:fill="FFFFFF"/>
          </w:tcPr>
          <w:p w14:paraId="3E00F0A0" w14:textId="1B205652" w:rsidR="009D3650" w:rsidRPr="008D73E5" w:rsidRDefault="009D3650" w:rsidP="009D3650">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Post-qualification and evaluation by TWG are conducted onsite</w:t>
            </w:r>
          </w:p>
        </w:tc>
        <w:tc>
          <w:tcPr>
            <w:tcW w:w="1080" w:type="dxa"/>
            <w:shd w:val="clear" w:color="auto" w:fill="auto"/>
            <w:noWrap/>
          </w:tcPr>
          <w:p w14:paraId="6FEB25D3" w14:textId="77777777" w:rsidR="009D3650" w:rsidRPr="008D73E5" w:rsidRDefault="009D3650" w:rsidP="009D3650">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September 2023, December 2023, January 2024</w:t>
            </w:r>
          </w:p>
          <w:p w14:paraId="2B1713D4" w14:textId="77777777" w:rsidR="009D3650" w:rsidRPr="008D73E5" w:rsidRDefault="009D3650" w:rsidP="009D3650">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lastRenderedPageBreak/>
              <w:t>October 2024</w:t>
            </w:r>
          </w:p>
          <w:p w14:paraId="451BF188" w14:textId="77777777" w:rsidR="009D3650" w:rsidRPr="008D73E5" w:rsidRDefault="009D3650" w:rsidP="009D3650">
            <w:pPr>
              <w:spacing w:after="0" w:line="240" w:lineRule="auto"/>
              <w:jc w:val="both"/>
              <w:rPr>
                <w:rFonts w:ascii="Times New Roman" w:eastAsia="Times New Roman" w:hAnsi="Times New Roman" w:cs="Times New Roman"/>
                <w:color w:val="000000"/>
                <w:sz w:val="16"/>
                <w:szCs w:val="16"/>
                <w:lang w:eastAsia="en-PH"/>
              </w:rPr>
            </w:pPr>
          </w:p>
        </w:tc>
        <w:tc>
          <w:tcPr>
            <w:tcW w:w="1080" w:type="dxa"/>
            <w:shd w:val="clear" w:color="auto" w:fill="auto"/>
            <w:noWrap/>
          </w:tcPr>
          <w:p w14:paraId="5C0DCC37" w14:textId="2F606F61" w:rsidR="009D3650" w:rsidRPr="008D73E5" w:rsidRDefault="009D3650" w:rsidP="009D3650">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lastRenderedPageBreak/>
              <w:t>Not Implemented</w:t>
            </w:r>
          </w:p>
        </w:tc>
        <w:tc>
          <w:tcPr>
            <w:tcW w:w="720" w:type="dxa"/>
            <w:shd w:val="clear" w:color="auto" w:fill="auto"/>
            <w:noWrap/>
          </w:tcPr>
          <w:p w14:paraId="186043B5" w14:textId="77777777" w:rsidR="009D3650" w:rsidRPr="008D73E5" w:rsidRDefault="009D3650" w:rsidP="009D3650">
            <w:pPr>
              <w:spacing w:after="0" w:line="240" w:lineRule="auto"/>
              <w:jc w:val="both"/>
              <w:rPr>
                <w:rFonts w:ascii="Times New Roman" w:eastAsia="Times New Roman" w:hAnsi="Times New Roman" w:cs="Times New Roman"/>
                <w:color w:val="000000"/>
                <w:sz w:val="16"/>
                <w:szCs w:val="16"/>
                <w:lang w:eastAsia="en-PH"/>
              </w:rPr>
            </w:pPr>
          </w:p>
        </w:tc>
        <w:tc>
          <w:tcPr>
            <w:tcW w:w="720" w:type="dxa"/>
            <w:shd w:val="clear" w:color="auto" w:fill="auto"/>
            <w:noWrap/>
          </w:tcPr>
          <w:p w14:paraId="4012358B" w14:textId="77777777" w:rsidR="009D3650" w:rsidRPr="008D73E5" w:rsidRDefault="009D3650" w:rsidP="009D3650">
            <w:pPr>
              <w:spacing w:after="0" w:line="240" w:lineRule="auto"/>
              <w:jc w:val="both"/>
              <w:rPr>
                <w:rFonts w:ascii="Times New Roman" w:eastAsia="Times New Roman" w:hAnsi="Times New Roman" w:cs="Times New Roman"/>
                <w:color w:val="000000"/>
                <w:sz w:val="16"/>
                <w:szCs w:val="16"/>
                <w:lang w:eastAsia="en-PH"/>
              </w:rPr>
            </w:pPr>
          </w:p>
        </w:tc>
        <w:tc>
          <w:tcPr>
            <w:tcW w:w="1795" w:type="dxa"/>
            <w:shd w:val="clear" w:color="auto" w:fill="auto"/>
            <w:noWrap/>
          </w:tcPr>
          <w:p w14:paraId="159CF795" w14:textId="39B000B6" w:rsidR="009D3650" w:rsidRPr="008D73E5" w:rsidRDefault="009D3650" w:rsidP="009D3650">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 xml:space="preserve">The Audit Team noted that, during the review of post-qualification reports, not all ongoing projects were disclosed by bidders/contractors </w:t>
            </w:r>
            <w:r w:rsidRPr="008D73E5">
              <w:rPr>
                <w:rFonts w:ascii="Times New Roman" w:eastAsia="Times New Roman" w:hAnsi="Times New Roman" w:cs="Times New Roman"/>
                <w:color w:val="000000"/>
                <w:sz w:val="16"/>
                <w:szCs w:val="16"/>
                <w:lang w:eastAsia="en-PH"/>
              </w:rPr>
              <w:lastRenderedPageBreak/>
              <w:t>on their Statement of All Ongoing Projects.</w:t>
            </w:r>
          </w:p>
        </w:tc>
      </w:tr>
      <w:tr w:rsidR="0077104A" w:rsidRPr="008D73E5" w14:paraId="422CDA2D" w14:textId="77777777" w:rsidTr="00D71072">
        <w:trPr>
          <w:trHeight w:val="935"/>
        </w:trPr>
        <w:tc>
          <w:tcPr>
            <w:tcW w:w="624" w:type="dxa"/>
            <w:shd w:val="clear" w:color="auto" w:fill="auto"/>
            <w:noWrap/>
          </w:tcPr>
          <w:p w14:paraId="0641EBCB" w14:textId="3C46ABA7" w:rsidR="0077104A" w:rsidRPr="008D73E5" w:rsidRDefault="0077104A" w:rsidP="0077104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lastRenderedPageBreak/>
              <w:t>pp. 89-91 of CY 2019 AAR</w:t>
            </w:r>
          </w:p>
        </w:tc>
        <w:tc>
          <w:tcPr>
            <w:tcW w:w="1708" w:type="dxa"/>
            <w:shd w:val="clear" w:color="auto" w:fill="auto"/>
          </w:tcPr>
          <w:p w14:paraId="682F5E8C" w14:textId="507FA4B8" w:rsidR="0077104A" w:rsidRPr="008D73E5" w:rsidRDefault="0077104A" w:rsidP="0077104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Delayed submission of copies of the perfected contracts awarded within the year with an aggregate amount of ₱229,657,758.18 was not in accordance with the provisions of COA Circular No. 2009-001 dated February 12, 2009 thus, precluding the Auditor on the timely auditorial and technical review and prompt detection/correction of possible deficiencies.</w:t>
            </w:r>
          </w:p>
          <w:p w14:paraId="29FF79F4" w14:textId="4BDF04CE" w:rsidR="0077104A" w:rsidRPr="008D73E5" w:rsidRDefault="0077104A" w:rsidP="0077104A">
            <w:pPr>
              <w:spacing w:after="0" w:line="240" w:lineRule="auto"/>
              <w:jc w:val="both"/>
              <w:rPr>
                <w:rFonts w:ascii="Times New Roman" w:eastAsia="Times New Roman" w:hAnsi="Times New Roman" w:cs="Times New Roman"/>
                <w:color w:val="000000"/>
                <w:sz w:val="16"/>
                <w:szCs w:val="16"/>
                <w:lang w:eastAsia="en-PH"/>
              </w:rPr>
            </w:pPr>
          </w:p>
        </w:tc>
        <w:tc>
          <w:tcPr>
            <w:tcW w:w="2078" w:type="dxa"/>
            <w:shd w:val="clear" w:color="auto" w:fill="auto"/>
          </w:tcPr>
          <w:p w14:paraId="7FD50313" w14:textId="182B1CF8" w:rsidR="0077104A" w:rsidRPr="008D73E5" w:rsidRDefault="00EA5197" w:rsidP="0077104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sz w:val="16"/>
                <w:szCs w:val="16"/>
                <w:lang w:eastAsia="en-PH"/>
              </w:rPr>
              <w:t>We</w:t>
            </w:r>
            <w:r w:rsidR="0077104A" w:rsidRPr="008D73E5">
              <w:rPr>
                <w:rFonts w:ascii="Times New Roman" w:eastAsia="Times New Roman" w:hAnsi="Times New Roman" w:cs="Times New Roman"/>
                <w:color w:val="FF0000"/>
                <w:sz w:val="16"/>
                <w:szCs w:val="16"/>
                <w:lang w:eastAsia="en-PH"/>
              </w:rPr>
              <w:t xml:space="preserve"> </w:t>
            </w:r>
            <w:r w:rsidR="0077104A" w:rsidRPr="008D73E5">
              <w:rPr>
                <w:rFonts w:ascii="Times New Roman" w:eastAsia="Times New Roman" w:hAnsi="Times New Roman" w:cs="Times New Roman"/>
                <w:color w:val="000000"/>
                <w:sz w:val="16"/>
                <w:szCs w:val="16"/>
                <w:lang w:eastAsia="en-PH"/>
              </w:rPr>
              <w:t>recommended that the Local Chief Executive require the BAC through the BAC Secretariat to submit immediately the copies of awarded contracts and all related documents forming part thereof as enumerated in Annex A to this Office.  Thereafter, submit within 5 days upon perfection contracts and its supporting documents in compliance with COA Circular No. 2009-001 for auditorial and technical review to avoid administrative disciplinary action provided in (a) Section 127 of Presidential Decree No. 1445; (b) Section 55, Title I-B, Book V of the Revised Administrative Code of 1987; and (c) Section 11 of RA No. 6713.</w:t>
            </w:r>
          </w:p>
          <w:p w14:paraId="48F649C0" w14:textId="0A24EBEC" w:rsidR="0077104A" w:rsidRPr="008D73E5" w:rsidRDefault="0077104A" w:rsidP="0077104A">
            <w:pPr>
              <w:spacing w:after="0" w:line="240" w:lineRule="auto"/>
              <w:jc w:val="both"/>
              <w:rPr>
                <w:rFonts w:ascii="Times New Roman" w:eastAsia="Times New Roman" w:hAnsi="Times New Roman" w:cs="Times New Roman"/>
                <w:color w:val="000000"/>
                <w:sz w:val="16"/>
                <w:szCs w:val="16"/>
                <w:lang w:eastAsia="en-PH"/>
              </w:rPr>
            </w:pPr>
          </w:p>
        </w:tc>
        <w:tc>
          <w:tcPr>
            <w:tcW w:w="1350" w:type="dxa"/>
            <w:shd w:val="clear" w:color="auto" w:fill="auto"/>
          </w:tcPr>
          <w:p w14:paraId="2B7828DD" w14:textId="60319D49" w:rsidR="0077104A" w:rsidRPr="008D73E5" w:rsidRDefault="0077104A" w:rsidP="0077104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To submit immediately the copies of awarded contracts and all related documents forming part thereof</w:t>
            </w:r>
          </w:p>
        </w:tc>
        <w:tc>
          <w:tcPr>
            <w:tcW w:w="990" w:type="dxa"/>
            <w:shd w:val="clear" w:color="auto" w:fill="auto"/>
          </w:tcPr>
          <w:p w14:paraId="3BC45F28" w14:textId="51B6B719" w:rsidR="0077104A" w:rsidRPr="008D73E5" w:rsidRDefault="0077104A" w:rsidP="0077104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BAC, BAC Sec</w:t>
            </w:r>
          </w:p>
        </w:tc>
        <w:tc>
          <w:tcPr>
            <w:tcW w:w="630" w:type="dxa"/>
            <w:shd w:val="clear" w:color="auto" w:fill="auto"/>
            <w:noWrap/>
          </w:tcPr>
          <w:p w14:paraId="449954A0" w14:textId="77777777" w:rsidR="0077104A" w:rsidRPr="008D73E5" w:rsidRDefault="0077104A" w:rsidP="0077104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Jan</w:t>
            </w:r>
          </w:p>
          <w:p w14:paraId="77835632" w14:textId="49505B43" w:rsidR="0077104A" w:rsidRPr="008D73E5" w:rsidRDefault="0077104A" w:rsidP="0077104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2024</w:t>
            </w:r>
          </w:p>
        </w:tc>
        <w:tc>
          <w:tcPr>
            <w:tcW w:w="630" w:type="dxa"/>
            <w:shd w:val="clear" w:color="auto" w:fill="auto"/>
            <w:noWrap/>
          </w:tcPr>
          <w:p w14:paraId="048EC61C" w14:textId="2AC9EAB7" w:rsidR="0077104A" w:rsidRPr="008D73E5" w:rsidRDefault="0077104A" w:rsidP="0077104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Dec 2024</w:t>
            </w:r>
          </w:p>
        </w:tc>
        <w:tc>
          <w:tcPr>
            <w:tcW w:w="1071" w:type="dxa"/>
            <w:shd w:val="clear" w:color="auto" w:fill="auto"/>
            <w:noWrap/>
          </w:tcPr>
          <w:p w14:paraId="7452E314" w14:textId="1F3E2C00" w:rsidR="0077104A" w:rsidRPr="008D73E5" w:rsidRDefault="0077104A" w:rsidP="0077104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Fully Implemented</w:t>
            </w:r>
          </w:p>
        </w:tc>
        <w:tc>
          <w:tcPr>
            <w:tcW w:w="909" w:type="dxa"/>
            <w:shd w:val="clear" w:color="auto" w:fill="auto"/>
            <w:noWrap/>
          </w:tcPr>
          <w:p w14:paraId="2ADE7E56" w14:textId="77777777" w:rsidR="0077104A" w:rsidRPr="008D73E5" w:rsidRDefault="0077104A" w:rsidP="0077104A">
            <w:pPr>
              <w:spacing w:after="0" w:line="240" w:lineRule="auto"/>
              <w:jc w:val="both"/>
              <w:rPr>
                <w:rFonts w:ascii="Times New Roman" w:eastAsia="Times New Roman" w:hAnsi="Times New Roman" w:cs="Times New Roman"/>
                <w:color w:val="000000"/>
                <w:sz w:val="16"/>
                <w:szCs w:val="16"/>
                <w:lang w:eastAsia="en-PH"/>
              </w:rPr>
            </w:pPr>
          </w:p>
        </w:tc>
        <w:tc>
          <w:tcPr>
            <w:tcW w:w="2160" w:type="dxa"/>
            <w:shd w:val="clear" w:color="FFFFFF" w:fill="FFFFFF"/>
          </w:tcPr>
          <w:p w14:paraId="34A17DB0" w14:textId="12F27484" w:rsidR="0077104A" w:rsidRPr="008D73E5" w:rsidRDefault="0077104A" w:rsidP="0077104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Submitted copies of awarded contracts to COA</w:t>
            </w:r>
          </w:p>
        </w:tc>
        <w:tc>
          <w:tcPr>
            <w:tcW w:w="1080" w:type="dxa"/>
            <w:shd w:val="clear" w:color="auto" w:fill="auto"/>
            <w:noWrap/>
          </w:tcPr>
          <w:p w14:paraId="46CDB92C" w14:textId="77777777" w:rsidR="0077104A" w:rsidRPr="008D73E5" w:rsidRDefault="0077104A" w:rsidP="0077104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September 2023, December 2023, January 2024</w:t>
            </w:r>
          </w:p>
          <w:p w14:paraId="5D45B728" w14:textId="77777777" w:rsidR="0077104A" w:rsidRPr="008D73E5" w:rsidRDefault="0077104A" w:rsidP="0077104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October 2024</w:t>
            </w:r>
          </w:p>
          <w:p w14:paraId="325F979D" w14:textId="77777777" w:rsidR="0077104A" w:rsidRPr="008D73E5" w:rsidRDefault="0077104A" w:rsidP="0077104A">
            <w:pPr>
              <w:spacing w:after="0" w:line="240" w:lineRule="auto"/>
              <w:jc w:val="both"/>
              <w:rPr>
                <w:rFonts w:ascii="Times New Roman" w:eastAsia="Times New Roman" w:hAnsi="Times New Roman" w:cs="Times New Roman"/>
                <w:color w:val="000000"/>
                <w:sz w:val="16"/>
                <w:szCs w:val="16"/>
                <w:lang w:eastAsia="en-PH"/>
              </w:rPr>
            </w:pPr>
          </w:p>
        </w:tc>
        <w:tc>
          <w:tcPr>
            <w:tcW w:w="1080" w:type="dxa"/>
            <w:shd w:val="clear" w:color="auto" w:fill="auto"/>
            <w:noWrap/>
          </w:tcPr>
          <w:p w14:paraId="1848313D" w14:textId="56906221" w:rsidR="0077104A" w:rsidRPr="008D73E5" w:rsidRDefault="0077104A" w:rsidP="0077104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Not Implemented</w:t>
            </w:r>
          </w:p>
        </w:tc>
        <w:tc>
          <w:tcPr>
            <w:tcW w:w="720" w:type="dxa"/>
            <w:shd w:val="clear" w:color="auto" w:fill="auto"/>
            <w:noWrap/>
          </w:tcPr>
          <w:p w14:paraId="2495A46A" w14:textId="77777777" w:rsidR="0077104A" w:rsidRPr="008D73E5" w:rsidRDefault="0077104A" w:rsidP="0077104A">
            <w:pPr>
              <w:spacing w:after="0" w:line="240" w:lineRule="auto"/>
              <w:jc w:val="both"/>
              <w:rPr>
                <w:rFonts w:ascii="Times New Roman" w:eastAsia="Times New Roman" w:hAnsi="Times New Roman" w:cs="Times New Roman"/>
                <w:color w:val="000000"/>
                <w:sz w:val="16"/>
                <w:szCs w:val="16"/>
                <w:lang w:eastAsia="en-PH"/>
              </w:rPr>
            </w:pPr>
          </w:p>
        </w:tc>
        <w:tc>
          <w:tcPr>
            <w:tcW w:w="720" w:type="dxa"/>
            <w:shd w:val="clear" w:color="auto" w:fill="auto"/>
            <w:noWrap/>
          </w:tcPr>
          <w:p w14:paraId="1BD13347" w14:textId="77777777" w:rsidR="0077104A" w:rsidRPr="008D73E5" w:rsidRDefault="0077104A" w:rsidP="0077104A">
            <w:pPr>
              <w:spacing w:after="0" w:line="240" w:lineRule="auto"/>
              <w:jc w:val="both"/>
              <w:rPr>
                <w:rFonts w:ascii="Times New Roman" w:eastAsia="Times New Roman" w:hAnsi="Times New Roman" w:cs="Times New Roman"/>
                <w:color w:val="000000"/>
                <w:sz w:val="16"/>
                <w:szCs w:val="16"/>
                <w:lang w:eastAsia="en-PH"/>
              </w:rPr>
            </w:pPr>
          </w:p>
        </w:tc>
        <w:tc>
          <w:tcPr>
            <w:tcW w:w="1795" w:type="dxa"/>
            <w:shd w:val="clear" w:color="auto" w:fill="auto"/>
            <w:noWrap/>
          </w:tcPr>
          <w:p w14:paraId="43A8EA2F" w14:textId="7C117BB4" w:rsidR="0077104A" w:rsidRPr="008D73E5" w:rsidRDefault="0077104A" w:rsidP="0077104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Similar instances were noted in CY 2024. Perfected contracts and necessary attachments were not submitted to this office within the prescribed period.</w:t>
            </w:r>
          </w:p>
        </w:tc>
      </w:tr>
      <w:tr w:rsidR="0077104A" w:rsidRPr="008D73E5" w14:paraId="747C5A90" w14:textId="77777777" w:rsidTr="00D71072">
        <w:trPr>
          <w:trHeight w:val="935"/>
        </w:trPr>
        <w:tc>
          <w:tcPr>
            <w:tcW w:w="624" w:type="dxa"/>
            <w:shd w:val="clear" w:color="auto" w:fill="auto"/>
            <w:noWrap/>
          </w:tcPr>
          <w:p w14:paraId="463D83BF" w14:textId="587BC9F4" w:rsidR="0077104A" w:rsidRPr="008D73E5" w:rsidRDefault="0077104A" w:rsidP="0077104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pp. 102-104 of CY 2019 AAR</w:t>
            </w:r>
          </w:p>
        </w:tc>
        <w:tc>
          <w:tcPr>
            <w:tcW w:w="1708" w:type="dxa"/>
            <w:shd w:val="clear" w:color="auto" w:fill="auto"/>
          </w:tcPr>
          <w:p w14:paraId="06DBD04F" w14:textId="57B6E0EB" w:rsidR="0077104A" w:rsidRPr="008D73E5" w:rsidRDefault="0077104A" w:rsidP="0077104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 xml:space="preserve">Unserviceable properties amounting to ₱11,044,089.67 were not disposed of contrary to COA Circular No. 89-296 </w:t>
            </w:r>
            <w:r w:rsidRPr="008D73E5">
              <w:rPr>
                <w:rFonts w:ascii="Times New Roman" w:eastAsia="Times New Roman" w:hAnsi="Times New Roman" w:cs="Times New Roman"/>
                <w:color w:val="000000"/>
                <w:sz w:val="16"/>
                <w:szCs w:val="16"/>
                <w:lang w:eastAsia="en-PH"/>
              </w:rPr>
              <w:lastRenderedPageBreak/>
              <w:t>dated January 27, 1989 and Section 79 of Presidential Decree (PD) No. 1445.The non-disposal would entail further deterioration and loss of income that could have accrued to the Province.</w:t>
            </w:r>
          </w:p>
          <w:p w14:paraId="40F41A7E" w14:textId="1DDF6C58" w:rsidR="0077104A" w:rsidRPr="008D73E5" w:rsidRDefault="0077104A" w:rsidP="0077104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 xml:space="preserve"> </w:t>
            </w:r>
          </w:p>
        </w:tc>
        <w:tc>
          <w:tcPr>
            <w:tcW w:w="2078" w:type="dxa"/>
            <w:shd w:val="clear" w:color="auto" w:fill="auto"/>
          </w:tcPr>
          <w:p w14:paraId="6FA92106" w14:textId="51380903" w:rsidR="0077104A" w:rsidRPr="008D73E5" w:rsidRDefault="00EA5197" w:rsidP="0077104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sz w:val="16"/>
                <w:szCs w:val="16"/>
                <w:lang w:eastAsia="en-PH"/>
              </w:rPr>
              <w:lastRenderedPageBreak/>
              <w:t>We</w:t>
            </w:r>
            <w:r w:rsidRPr="008D73E5">
              <w:rPr>
                <w:rFonts w:ascii="Times New Roman" w:eastAsia="Times New Roman" w:hAnsi="Times New Roman" w:cs="Times New Roman"/>
                <w:color w:val="000000"/>
                <w:sz w:val="16"/>
                <w:szCs w:val="16"/>
                <w:lang w:eastAsia="en-PH"/>
              </w:rPr>
              <w:t xml:space="preserve"> </w:t>
            </w:r>
            <w:r w:rsidR="0077104A" w:rsidRPr="008D73E5">
              <w:rPr>
                <w:rFonts w:ascii="Times New Roman" w:eastAsia="Times New Roman" w:hAnsi="Times New Roman" w:cs="Times New Roman"/>
                <w:color w:val="000000"/>
                <w:sz w:val="16"/>
                <w:szCs w:val="16"/>
                <w:lang w:eastAsia="en-PH"/>
              </w:rPr>
              <w:t xml:space="preserve">recommended that the Disposal Committee fast track the disposal of the unserviceable properties inasmuch as additional income which can be earned </w:t>
            </w:r>
            <w:r w:rsidR="0077104A" w:rsidRPr="008D73E5">
              <w:rPr>
                <w:rFonts w:ascii="Times New Roman" w:eastAsia="Times New Roman" w:hAnsi="Times New Roman" w:cs="Times New Roman"/>
                <w:color w:val="000000"/>
                <w:sz w:val="16"/>
                <w:szCs w:val="16"/>
                <w:lang w:eastAsia="en-PH"/>
              </w:rPr>
              <w:lastRenderedPageBreak/>
              <w:t>therefrom will finance other projects greatly needed by the constituents.</w:t>
            </w:r>
          </w:p>
        </w:tc>
        <w:tc>
          <w:tcPr>
            <w:tcW w:w="1350" w:type="dxa"/>
            <w:shd w:val="clear" w:color="auto" w:fill="auto"/>
          </w:tcPr>
          <w:p w14:paraId="4664C76F" w14:textId="3C28A8B5" w:rsidR="0077104A" w:rsidRPr="008D73E5" w:rsidRDefault="0077104A" w:rsidP="0077104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lastRenderedPageBreak/>
              <w:t>To fast track the disposal of the unserviceable properties</w:t>
            </w:r>
          </w:p>
        </w:tc>
        <w:tc>
          <w:tcPr>
            <w:tcW w:w="990" w:type="dxa"/>
            <w:shd w:val="clear" w:color="auto" w:fill="auto"/>
          </w:tcPr>
          <w:p w14:paraId="2343C8AA" w14:textId="3921368F" w:rsidR="0077104A" w:rsidRPr="008D73E5" w:rsidRDefault="0077104A" w:rsidP="0077104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PGSO</w:t>
            </w:r>
          </w:p>
        </w:tc>
        <w:tc>
          <w:tcPr>
            <w:tcW w:w="630" w:type="dxa"/>
            <w:shd w:val="clear" w:color="auto" w:fill="auto"/>
            <w:noWrap/>
          </w:tcPr>
          <w:p w14:paraId="4DF47B8E" w14:textId="77777777" w:rsidR="0077104A" w:rsidRPr="008D73E5" w:rsidRDefault="0077104A" w:rsidP="0077104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Jan</w:t>
            </w:r>
          </w:p>
          <w:p w14:paraId="7A75E557" w14:textId="3734CEA1" w:rsidR="0077104A" w:rsidRPr="008D73E5" w:rsidRDefault="0077104A" w:rsidP="0077104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2024</w:t>
            </w:r>
          </w:p>
        </w:tc>
        <w:tc>
          <w:tcPr>
            <w:tcW w:w="630" w:type="dxa"/>
            <w:shd w:val="clear" w:color="auto" w:fill="auto"/>
            <w:noWrap/>
          </w:tcPr>
          <w:p w14:paraId="17EC34AB" w14:textId="7FE7BA5F" w:rsidR="0077104A" w:rsidRPr="008D73E5" w:rsidRDefault="0077104A" w:rsidP="0077104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Dec 2024</w:t>
            </w:r>
          </w:p>
        </w:tc>
        <w:tc>
          <w:tcPr>
            <w:tcW w:w="1071" w:type="dxa"/>
            <w:shd w:val="clear" w:color="auto" w:fill="auto"/>
            <w:noWrap/>
          </w:tcPr>
          <w:p w14:paraId="5BAD338D" w14:textId="68305379" w:rsidR="0077104A" w:rsidRPr="008D73E5" w:rsidRDefault="0077104A" w:rsidP="0077104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Partially Implemented</w:t>
            </w:r>
          </w:p>
        </w:tc>
        <w:tc>
          <w:tcPr>
            <w:tcW w:w="909" w:type="dxa"/>
            <w:shd w:val="clear" w:color="auto" w:fill="auto"/>
            <w:noWrap/>
          </w:tcPr>
          <w:p w14:paraId="350D60AF" w14:textId="77777777" w:rsidR="0077104A" w:rsidRPr="008D73E5" w:rsidRDefault="0077104A" w:rsidP="0077104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 xml:space="preserve">Disposals of unserviceable equipment and waste </w:t>
            </w:r>
            <w:r w:rsidRPr="008D73E5">
              <w:rPr>
                <w:rFonts w:ascii="Times New Roman" w:eastAsia="Times New Roman" w:hAnsi="Times New Roman" w:cs="Times New Roman"/>
                <w:color w:val="000000"/>
                <w:sz w:val="16"/>
                <w:szCs w:val="16"/>
                <w:lang w:eastAsia="en-PH"/>
              </w:rPr>
              <w:lastRenderedPageBreak/>
              <w:t>materials for the year are ongoing. Committee on Award for Disposal of Supplies and Property (CADSP) meeting conducted on September 6, 2024. CADSP Resolution No. 1, Series of 2024, has been endorsed to CADSP members for review and signature.</w:t>
            </w:r>
          </w:p>
          <w:p w14:paraId="1E9F813D" w14:textId="2AB67759" w:rsidR="0077104A" w:rsidRPr="008D73E5" w:rsidRDefault="0077104A" w:rsidP="0077104A">
            <w:pPr>
              <w:spacing w:after="0" w:line="240" w:lineRule="auto"/>
              <w:jc w:val="both"/>
              <w:rPr>
                <w:rFonts w:ascii="Times New Roman" w:eastAsia="Times New Roman" w:hAnsi="Times New Roman" w:cs="Times New Roman"/>
                <w:color w:val="000000"/>
                <w:sz w:val="16"/>
                <w:szCs w:val="16"/>
                <w:lang w:eastAsia="en-PH"/>
              </w:rPr>
            </w:pPr>
          </w:p>
        </w:tc>
        <w:tc>
          <w:tcPr>
            <w:tcW w:w="2160" w:type="dxa"/>
            <w:shd w:val="clear" w:color="FFFFFF" w:fill="FFFFFF"/>
          </w:tcPr>
          <w:p w14:paraId="682DD2E8" w14:textId="0C6D0B85" w:rsidR="0077104A" w:rsidRPr="008D73E5" w:rsidRDefault="0077104A" w:rsidP="0077104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lastRenderedPageBreak/>
              <w:t xml:space="preserve">Conducted disposal of the unserviceable properties on September 18, 2021 and October 6, 2023 for Unserviceable motor vehicles.  </w:t>
            </w:r>
          </w:p>
        </w:tc>
        <w:tc>
          <w:tcPr>
            <w:tcW w:w="1080" w:type="dxa"/>
            <w:shd w:val="clear" w:color="auto" w:fill="auto"/>
            <w:noWrap/>
          </w:tcPr>
          <w:p w14:paraId="0B688882" w14:textId="77777777" w:rsidR="0077104A" w:rsidRPr="008D73E5" w:rsidRDefault="0077104A" w:rsidP="0077104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September 2023, December 2023, January 2024</w:t>
            </w:r>
          </w:p>
          <w:p w14:paraId="44498BB0" w14:textId="77777777" w:rsidR="0077104A" w:rsidRPr="008D73E5" w:rsidRDefault="0077104A" w:rsidP="0077104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lastRenderedPageBreak/>
              <w:t>October 2024</w:t>
            </w:r>
          </w:p>
          <w:p w14:paraId="4100EEA4" w14:textId="77777777" w:rsidR="0077104A" w:rsidRPr="008D73E5" w:rsidRDefault="0077104A" w:rsidP="0077104A">
            <w:pPr>
              <w:spacing w:after="0" w:line="240" w:lineRule="auto"/>
              <w:jc w:val="both"/>
              <w:rPr>
                <w:rFonts w:ascii="Times New Roman" w:eastAsia="Times New Roman" w:hAnsi="Times New Roman" w:cs="Times New Roman"/>
                <w:color w:val="000000"/>
                <w:sz w:val="16"/>
                <w:szCs w:val="16"/>
                <w:lang w:eastAsia="en-PH"/>
              </w:rPr>
            </w:pPr>
          </w:p>
        </w:tc>
        <w:tc>
          <w:tcPr>
            <w:tcW w:w="1080" w:type="dxa"/>
            <w:shd w:val="clear" w:color="auto" w:fill="auto"/>
            <w:noWrap/>
          </w:tcPr>
          <w:p w14:paraId="5BCFD3AE" w14:textId="5480BC13" w:rsidR="0077104A" w:rsidRPr="008D73E5" w:rsidRDefault="0077104A" w:rsidP="0077104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lastRenderedPageBreak/>
              <w:t>Not Implemented</w:t>
            </w:r>
          </w:p>
        </w:tc>
        <w:tc>
          <w:tcPr>
            <w:tcW w:w="720" w:type="dxa"/>
            <w:shd w:val="clear" w:color="auto" w:fill="auto"/>
            <w:noWrap/>
          </w:tcPr>
          <w:p w14:paraId="4EF8ACB3" w14:textId="77777777" w:rsidR="0077104A" w:rsidRPr="008D73E5" w:rsidRDefault="0077104A" w:rsidP="0077104A">
            <w:pPr>
              <w:spacing w:after="0" w:line="240" w:lineRule="auto"/>
              <w:jc w:val="both"/>
              <w:rPr>
                <w:rFonts w:ascii="Times New Roman" w:eastAsia="Times New Roman" w:hAnsi="Times New Roman" w:cs="Times New Roman"/>
                <w:color w:val="000000"/>
                <w:sz w:val="16"/>
                <w:szCs w:val="16"/>
                <w:lang w:eastAsia="en-PH"/>
              </w:rPr>
            </w:pPr>
          </w:p>
        </w:tc>
        <w:tc>
          <w:tcPr>
            <w:tcW w:w="720" w:type="dxa"/>
            <w:shd w:val="clear" w:color="auto" w:fill="auto"/>
            <w:noWrap/>
          </w:tcPr>
          <w:p w14:paraId="35063DD9" w14:textId="77777777" w:rsidR="0077104A" w:rsidRPr="008D73E5" w:rsidRDefault="0077104A" w:rsidP="0077104A">
            <w:pPr>
              <w:spacing w:after="0" w:line="240" w:lineRule="auto"/>
              <w:jc w:val="both"/>
              <w:rPr>
                <w:rFonts w:ascii="Times New Roman" w:eastAsia="Times New Roman" w:hAnsi="Times New Roman" w:cs="Times New Roman"/>
                <w:color w:val="000000"/>
                <w:sz w:val="16"/>
                <w:szCs w:val="16"/>
                <w:lang w:eastAsia="en-PH"/>
              </w:rPr>
            </w:pPr>
          </w:p>
        </w:tc>
        <w:tc>
          <w:tcPr>
            <w:tcW w:w="1795" w:type="dxa"/>
            <w:shd w:val="clear" w:color="auto" w:fill="auto"/>
            <w:noWrap/>
          </w:tcPr>
          <w:p w14:paraId="3E2F1869" w14:textId="37130163" w:rsidR="0077104A" w:rsidRPr="008D73E5" w:rsidRDefault="0077104A" w:rsidP="0077104A">
            <w:pPr>
              <w:spacing w:after="0" w:line="240" w:lineRule="auto"/>
              <w:jc w:val="both"/>
              <w:rPr>
                <w:rFonts w:ascii="Times New Roman" w:eastAsia="Times New Roman" w:hAnsi="Times New Roman" w:cs="Times New Roman"/>
                <w:sz w:val="16"/>
                <w:szCs w:val="16"/>
                <w:lang w:eastAsia="en-PH"/>
              </w:rPr>
            </w:pPr>
            <w:r w:rsidRPr="008D73E5">
              <w:rPr>
                <w:rFonts w:ascii="Times New Roman" w:eastAsia="Times New Roman" w:hAnsi="Times New Roman" w:cs="Times New Roman"/>
                <w:color w:val="000000"/>
                <w:sz w:val="16"/>
                <w:szCs w:val="16"/>
                <w:lang w:eastAsia="en-PH"/>
              </w:rPr>
              <w:t>Per JEV Nos. 2021-09-009941, 2023-09-011765 and 2023-11-</w:t>
            </w:r>
            <w:r w:rsidR="00535A81" w:rsidRPr="008D73E5">
              <w:rPr>
                <w:rFonts w:ascii="Times New Roman" w:eastAsia="Times New Roman" w:hAnsi="Times New Roman" w:cs="Times New Roman"/>
                <w:color w:val="000000"/>
                <w:sz w:val="16"/>
                <w:szCs w:val="16"/>
                <w:lang w:eastAsia="en-PH"/>
              </w:rPr>
              <w:t>015109, unserviceable</w:t>
            </w:r>
            <w:r w:rsidRPr="008D73E5">
              <w:rPr>
                <w:rFonts w:ascii="Times New Roman" w:eastAsia="Times New Roman" w:hAnsi="Times New Roman" w:cs="Times New Roman"/>
                <w:color w:val="000000"/>
                <w:sz w:val="16"/>
                <w:szCs w:val="16"/>
                <w:lang w:eastAsia="en-PH"/>
              </w:rPr>
              <w:t xml:space="preserve"> properties totaling ₱3,434,696.46, </w:t>
            </w:r>
            <w:r w:rsidRPr="008D73E5">
              <w:rPr>
                <w:rFonts w:ascii="Times New Roman" w:eastAsia="Times New Roman" w:hAnsi="Times New Roman" w:cs="Times New Roman"/>
                <w:color w:val="000000"/>
                <w:sz w:val="16"/>
                <w:szCs w:val="16"/>
                <w:lang w:eastAsia="en-PH"/>
              </w:rPr>
              <w:lastRenderedPageBreak/>
              <w:t>₱955,414.86 and ₱1,530,</w:t>
            </w:r>
            <w:r w:rsidRPr="008D73E5">
              <w:rPr>
                <w:rFonts w:ascii="Times New Roman" w:eastAsia="Times New Roman" w:hAnsi="Times New Roman" w:cs="Times New Roman"/>
                <w:sz w:val="16"/>
                <w:szCs w:val="16"/>
                <w:lang w:eastAsia="en-PH"/>
              </w:rPr>
              <w:t>500.00</w:t>
            </w:r>
            <w:r w:rsidR="00535A81" w:rsidRPr="008D73E5">
              <w:rPr>
                <w:rFonts w:ascii="Times New Roman" w:eastAsia="Times New Roman" w:hAnsi="Times New Roman" w:cs="Times New Roman"/>
                <w:sz w:val="16"/>
                <w:szCs w:val="16"/>
                <w:lang w:eastAsia="en-PH"/>
              </w:rPr>
              <w:t>, respectively, were</w:t>
            </w:r>
            <w:r w:rsidRPr="008D73E5">
              <w:rPr>
                <w:rFonts w:ascii="Times New Roman" w:eastAsia="Times New Roman" w:hAnsi="Times New Roman" w:cs="Times New Roman"/>
                <w:sz w:val="16"/>
                <w:szCs w:val="16"/>
                <w:lang w:eastAsia="en-PH"/>
              </w:rPr>
              <w:t xml:space="preserve"> disposed of.</w:t>
            </w:r>
          </w:p>
          <w:p w14:paraId="300EA91F" w14:textId="77777777" w:rsidR="0077104A" w:rsidRPr="008D73E5" w:rsidRDefault="0077104A" w:rsidP="0077104A">
            <w:pPr>
              <w:spacing w:after="0" w:line="240" w:lineRule="auto"/>
              <w:jc w:val="both"/>
              <w:rPr>
                <w:rFonts w:ascii="Times New Roman" w:eastAsia="Times New Roman" w:hAnsi="Times New Roman" w:cs="Times New Roman"/>
                <w:sz w:val="16"/>
                <w:szCs w:val="16"/>
                <w:lang w:eastAsia="en-PH"/>
              </w:rPr>
            </w:pPr>
          </w:p>
          <w:p w14:paraId="4B7F7A1C" w14:textId="4F36A4C3" w:rsidR="0077104A" w:rsidRPr="008D73E5" w:rsidRDefault="0077104A" w:rsidP="0077104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sz w:val="16"/>
                <w:szCs w:val="16"/>
                <w:lang w:eastAsia="en-PH"/>
              </w:rPr>
              <w:t>This will be subject for further validation upon the submission of all the documents and reports for CY 2024 transactions.</w:t>
            </w:r>
          </w:p>
        </w:tc>
      </w:tr>
      <w:tr w:rsidR="0077104A" w:rsidRPr="008D73E5" w14:paraId="22DA60C2" w14:textId="77777777" w:rsidTr="00866DFB">
        <w:trPr>
          <w:trHeight w:val="430"/>
        </w:trPr>
        <w:tc>
          <w:tcPr>
            <w:tcW w:w="624" w:type="dxa"/>
            <w:shd w:val="clear" w:color="auto" w:fill="auto"/>
            <w:noWrap/>
          </w:tcPr>
          <w:p w14:paraId="52969777" w14:textId="28CF05C0" w:rsidR="0077104A" w:rsidRPr="008D73E5" w:rsidRDefault="0077104A" w:rsidP="0077104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lastRenderedPageBreak/>
              <w:t>pp. 115 of CY 2019 AAR</w:t>
            </w:r>
          </w:p>
        </w:tc>
        <w:tc>
          <w:tcPr>
            <w:tcW w:w="1708" w:type="dxa"/>
            <w:shd w:val="clear" w:color="auto" w:fill="auto"/>
          </w:tcPr>
          <w:p w14:paraId="6D0A6EA8" w14:textId="77777777" w:rsidR="0077104A" w:rsidRPr="008D73E5" w:rsidRDefault="0077104A" w:rsidP="0077104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Claims from the Philippine Health Insurance Corporation (PHIC) totaling to ₱1,381,750.00 were denied/disallowed and remained uncollected due to the lapses of the billing/PhilHealth sections to strictly comply with pertinent requirements of the RIRR of RA No. 7875, hence, resulting to accumulation of uncollected receivables from PHIC and loss of income.</w:t>
            </w:r>
          </w:p>
          <w:p w14:paraId="763D8E90" w14:textId="03303FC1" w:rsidR="0077104A" w:rsidRPr="008D73E5" w:rsidRDefault="0077104A" w:rsidP="0077104A">
            <w:pPr>
              <w:spacing w:after="0" w:line="240" w:lineRule="auto"/>
              <w:jc w:val="both"/>
              <w:rPr>
                <w:rFonts w:ascii="Times New Roman" w:eastAsia="Times New Roman" w:hAnsi="Times New Roman" w:cs="Times New Roman"/>
                <w:color w:val="000000"/>
                <w:sz w:val="16"/>
                <w:szCs w:val="16"/>
                <w:lang w:eastAsia="en-PH"/>
              </w:rPr>
            </w:pPr>
          </w:p>
        </w:tc>
        <w:tc>
          <w:tcPr>
            <w:tcW w:w="2078" w:type="dxa"/>
            <w:shd w:val="clear" w:color="auto" w:fill="auto"/>
          </w:tcPr>
          <w:p w14:paraId="32931E74" w14:textId="446F77EF" w:rsidR="0077104A" w:rsidRPr="008D73E5" w:rsidRDefault="00EA5197" w:rsidP="0077104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sz w:val="16"/>
                <w:szCs w:val="16"/>
                <w:lang w:eastAsia="en-PH"/>
              </w:rPr>
              <w:t>We</w:t>
            </w:r>
            <w:r w:rsidR="0077104A" w:rsidRPr="008D73E5">
              <w:rPr>
                <w:rFonts w:ascii="Times New Roman" w:eastAsia="Times New Roman" w:hAnsi="Times New Roman" w:cs="Times New Roman"/>
                <w:color w:val="FF0000"/>
                <w:sz w:val="16"/>
                <w:szCs w:val="16"/>
                <w:lang w:eastAsia="en-PH"/>
              </w:rPr>
              <w:t xml:space="preserve"> </w:t>
            </w:r>
            <w:r w:rsidR="0077104A" w:rsidRPr="008D73E5">
              <w:rPr>
                <w:rFonts w:ascii="Times New Roman" w:eastAsia="Times New Roman" w:hAnsi="Times New Roman" w:cs="Times New Roman"/>
                <w:color w:val="000000"/>
                <w:sz w:val="16"/>
                <w:szCs w:val="16"/>
                <w:lang w:eastAsia="en-PH"/>
              </w:rPr>
              <w:t>recommended and the Local Chief Executive agreed to direct the officers concerned to monitor intensively the processing of PhilHealth claims and ensure the timely processing thereof.</w:t>
            </w:r>
          </w:p>
        </w:tc>
        <w:tc>
          <w:tcPr>
            <w:tcW w:w="1350" w:type="dxa"/>
            <w:shd w:val="clear" w:color="auto" w:fill="auto"/>
          </w:tcPr>
          <w:p w14:paraId="51041098" w14:textId="666A6F4E" w:rsidR="0077104A" w:rsidRPr="008D73E5" w:rsidRDefault="0077104A" w:rsidP="0077104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To monitor intensively the processing of PhilHealth claims and ensure the timely processing thereof</w:t>
            </w:r>
          </w:p>
        </w:tc>
        <w:tc>
          <w:tcPr>
            <w:tcW w:w="990" w:type="dxa"/>
            <w:shd w:val="clear" w:color="auto" w:fill="auto"/>
          </w:tcPr>
          <w:p w14:paraId="23FD89DC" w14:textId="655CE065" w:rsidR="0077104A" w:rsidRPr="008D73E5" w:rsidRDefault="0077104A" w:rsidP="0077104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PHO, Hospitals</w:t>
            </w:r>
          </w:p>
        </w:tc>
        <w:tc>
          <w:tcPr>
            <w:tcW w:w="630" w:type="dxa"/>
            <w:shd w:val="clear" w:color="auto" w:fill="auto"/>
            <w:noWrap/>
          </w:tcPr>
          <w:p w14:paraId="1D2CFBAD" w14:textId="77777777" w:rsidR="0077104A" w:rsidRPr="008D73E5" w:rsidRDefault="0077104A" w:rsidP="0077104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Jan</w:t>
            </w:r>
          </w:p>
          <w:p w14:paraId="509E9350" w14:textId="61BFD3F8" w:rsidR="0077104A" w:rsidRPr="008D73E5" w:rsidRDefault="0077104A" w:rsidP="0077104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2024</w:t>
            </w:r>
          </w:p>
        </w:tc>
        <w:tc>
          <w:tcPr>
            <w:tcW w:w="630" w:type="dxa"/>
            <w:shd w:val="clear" w:color="auto" w:fill="auto"/>
            <w:noWrap/>
          </w:tcPr>
          <w:p w14:paraId="6E864E75" w14:textId="45F4D717" w:rsidR="0077104A" w:rsidRPr="008D73E5" w:rsidRDefault="0077104A" w:rsidP="0077104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Sept 2024</w:t>
            </w:r>
          </w:p>
        </w:tc>
        <w:tc>
          <w:tcPr>
            <w:tcW w:w="1071" w:type="dxa"/>
            <w:shd w:val="clear" w:color="auto" w:fill="auto"/>
            <w:noWrap/>
          </w:tcPr>
          <w:p w14:paraId="317CDC03" w14:textId="410A4787" w:rsidR="0077104A" w:rsidRPr="008D73E5" w:rsidRDefault="0077104A" w:rsidP="0077104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Fully Implemented</w:t>
            </w:r>
          </w:p>
        </w:tc>
        <w:tc>
          <w:tcPr>
            <w:tcW w:w="909" w:type="dxa"/>
            <w:shd w:val="clear" w:color="auto" w:fill="auto"/>
            <w:noWrap/>
          </w:tcPr>
          <w:p w14:paraId="1E111C29" w14:textId="77777777" w:rsidR="0077104A" w:rsidRPr="008D73E5" w:rsidRDefault="0077104A" w:rsidP="0077104A">
            <w:pPr>
              <w:spacing w:after="0" w:line="240" w:lineRule="auto"/>
              <w:jc w:val="both"/>
              <w:rPr>
                <w:rFonts w:ascii="Times New Roman" w:eastAsia="Times New Roman" w:hAnsi="Times New Roman" w:cs="Times New Roman"/>
                <w:color w:val="000000"/>
                <w:sz w:val="16"/>
                <w:szCs w:val="16"/>
                <w:lang w:eastAsia="en-PH"/>
              </w:rPr>
            </w:pPr>
          </w:p>
        </w:tc>
        <w:tc>
          <w:tcPr>
            <w:tcW w:w="2160" w:type="dxa"/>
            <w:shd w:val="clear" w:color="FFFFFF" w:fill="FFFFFF"/>
          </w:tcPr>
          <w:p w14:paraId="7A7EC777" w14:textId="21D26453" w:rsidR="0077104A" w:rsidRPr="008D73E5" w:rsidRDefault="0077104A" w:rsidP="0077104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 xml:space="preserve">Close monitoring of the PHO and Chiefs of Hospitals with the on-time processing of Philhealth claims with complete documentary requirements to avoid claims being returned due to lack of requirements. </w:t>
            </w:r>
          </w:p>
          <w:p w14:paraId="6CB70A8D" w14:textId="77777777" w:rsidR="0077104A" w:rsidRPr="008D73E5" w:rsidRDefault="0077104A" w:rsidP="0077104A">
            <w:pPr>
              <w:spacing w:after="0" w:line="240" w:lineRule="auto"/>
              <w:jc w:val="both"/>
              <w:rPr>
                <w:rFonts w:ascii="Times New Roman" w:eastAsia="Times New Roman" w:hAnsi="Times New Roman" w:cs="Times New Roman"/>
                <w:color w:val="000000"/>
                <w:sz w:val="16"/>
                <w:szCs w:val="16"/>
                <w:lang w:eastAsia="en-PH"/>
              </w:rPr>
            </w:pPr>
          </w:p>
          <w:p w14:paraId="6C5041DF" w14:textId="77777777" w:rsidR="0077104A" w:rsidRPr="008D73E5" w:rsidRDefault="0077104A" w:rsidP="0077104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 xml:space="preserve">*During the Program Implementation Review (PIR) of the District Hospitals (DHs) last August 26-30, 2024, there has been a remarkable improvement with the increase in the payment of Philhealth claims as of June 2024. The DHs has committed </w:t>
            </w:r>
            <w:r w:rsidRPr="008D73E5">
              <w:rPr>
                <w:rFonts w:ascii="Times New Roman" w:eastAsia="Times New Roman" w:hAnsi="Times New Roman" w:cs="Times New Roman"/>
                <w:color w:val="000000"/>
                <w:sz w:val="16"/>
                <w:szCs w:val="16"/>
                <w:lang w:eastAsia="en-PH"/>
              </w:rPr>
              <w:lastRenderedPageBreak/>
              <w:t>to the on-time processing of claims.</w:t>
            </w:r>
          </w:p>
          <w:p w14:paraId="117205CC" w14:textId="30DEBEF3" w:rsidR="0077104A" w:rsidRPr="008D73E5" w:rsidRDefault="0077104A" w:rsidP="0077104A">
            <w:pPr>
              <w:spacing w:after="0" w:line="240" w:lineRule="auto"/>
              <w:jc w:val="both"/>
              <w:rPr>
                <w:rFonts w:ascii="Times New Roman" w:eastAsia="Times New Roman" w:hAnsi="Times New Roman" w:cs="Times New Roman"/>
                <w:color w:val="000000"/>
                <w:sz w:val="16"/>
                <w:szCs w:val="16"/>
                <w:lang w:eastAsia="en-PH"/>
              </w:rPr>
            </w:pPr>
          </w:p>
        </w:tc>
        <w:tc>
          <w:tcPr>
            <w:tcW w:w="1080" w:type="dxa"/>
            <w:shd w:val="clear" w:color="auto" w:fill="auto"/>
            <w:noWrap/>
          </w:tcPr>
          <w:p w14:paraId="51A8470F" w14:textId="77777777" w:rsidR="0077104A" w:rsidRPr="008D73E5" w:rsidRDefault="0077104A" w:rsidP="0077104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lastRenderedPageBreak/>
              <w:t>September 2023, December 2023, January 2024</w:t>
            </w:r>
          </w:p>
          <w:p w14:paraId="3FBAE75C" w14:textId="77777777" w:rsidR="0077104A" w:rsidRPr="008D73E5" w:rsidRDefault="0077104A" w:rsidP="0077104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October 2024</w:t>
            </w:r>
          </w:p>
          <w:p w14:paraId="5E551FBA" w14:textId="77777777" w:rsidR="0077104A" w:rsidRPr="008D73E5" w:rsidRDefault="0077104A" w:rsidP="0077104A">
            <w:pPr>
              <w:spacing w:after="0" w:line="240" w:lineRule="auto"/>
              <w:jc w:val="both"/>
              <w:rPr>
                <w:rFonts w:ascii="Times New Roman" w:eastAsia="Times New Roman" w:hAnsi="Times New Roman" w:cs="Times New Roman"/>
                <w:color w:val="000000"/>
                <w:sz w:val="16"/>
                <w:szCs w:val="16"/>
                <w:lang w:eastAsia="en-PH"/>
              </w:rPr>
            </w:pPr>
          </w:p>
        </w:tc>
        <w:tc>
          <w:tcPr>
            <w:tcW w:w="1080" w:type="dxa"/>
            <w:shd w:val="clear" w:color="auto" w:fill="auto"/>
            <w:noWrap/>
          </w:tcPr>
          <w:p w14:paraId="02AEFA64" w14:textId="004A9742" w:rsidR="0077104A" w:rsidRPr="008D73E5" w:rsidRDefault="0077104A" w:rsidP="0077104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Not Implemented</w:t>
            </w:r>
          </w:p>
        </w:tc>
        <w:tc>
          <w:tcPr>
            <w:tcW w:w="720" w:type="dxa"/>
            <w:shd w:val="clear" w:color="auto" w:fill="auto"/>
            <w:noWrap/>
          </w:tcPr>
          <w:p w14:paraId="0DC87D50" w14:textId="77777777" w:rsidR="0077104A" w:rsidRPr="008D73E5" w:rsidRDefault="0077104A" w:rsidP="0077104A">
            <w:pPr>
              <w:spacing w:after="0" w:line="240" w:lineRule="auto"/>
              <w:jc w:val="both"/>
              <w:rPr>
                <w:rFonts w:ascii="Times New Roman" w:eastAsia="Times New Roman" w:hAnsi="Times New Roman" w:cs="Times New Roman"/>
                <w:color w:val="000000"/>
                <w:sz w:val="16"/>
                <w:szCs w:val="16"/>
                <w:lang w:eastAsia="en-PH"/>
              </w:rPr>
            </w:pPr>
          </w:p>
        </w:tc>
        <w:tc>
          <w:tcPr>
            <w:tcW w:w="720" w:type="dxa"/>
            <w:shd w:val="clear" w:color="auto" w:fill="auto"/>
            <w:noWrap/>
          </w:tcPr>
          <w:p w14:paraId="5F7C1545" w14:textId="77777777" w:rsidR="0077104A" w:rsidRPr="008D73E5" w:rsidRDefault="0077104A" w:rsidP="0077104A">
            <w:pPr>
              <w:spacing w:after="0" w:line="240" w:lineRule="auto"/>
              <w:jc w:val="both"/>
              <w:rPr>
                <w:rFonts w:ascii="Times New Roman" w:eastAsia="Times New Roman" w:hAnsi="Times New Roman" w:cs="Times New Roman"/>
                <w:color w:val="000000"/>
                <w:sz w:val="16"/>
                <w:szCs w:val="16"/>
                <w:lang w:eastAsia="en-PH"/>
              </w:rPr>
            </w:pPr>
          </w:p>
        </w:tc>
        <w:tc>
          <w:tcPr>
            <w:tcW w:w="1795" w:type="dxa"/>
            <w:shd w:val="clear" w:color="auto" w:fill="auto"/>
            <w:noWrap/>
          </w:tcPr>
          <w:p w14:paraId="3648D32E" w14:textId="7E5BA999" w:rsidR="0077104A" w:rsidRPr="008D73E5" w:rsidRDefault="0077104A" w:rsidP="0077104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This will be subject for further validation upon the submission of all the documents and reports for CY 2024 transactions.</w:t>
            </w:r>
          </w:p>
        </w:tc>
      </w:tr>
      <w:tr w:rsidR="0077104A" w:rsidRPr="00667162" w14:paraId="65CAD92F" w14:textId="77777777" w:rsidTr="00D71072">
        <w:trPr>
          <w:trHeight w:val="935"/>
        </w:trPr>
        <w:tc>
          <w:tcPr>
            <w:tcW w:w="624" w:type="dxa"/>
            <w:shd w:val="clear" w:color="auto" w:fill="auto"/>
            <w:noWrap/>
          </w:tcPr>
          <w:p w14:paraId="50179CA6" w14:textId="592EECBF" w:rsidR="0077104A" w:rsidRPr="008D73E5" w:rsidRDefault="0077104A" w:rsidP="0077104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pp. 48 – 49 of CY 2018 AAR</w:t>
            </w:r>
          </w:p>
        </w:tc>
        <w:tc>
          <w:tcPr>
            <w:tcW w:w="1708" w:type="dxa"/>
            <w:shd w:val="clear" w:color="auto" w:fill="auto"/>
          </w:tcPr>
          <w:p w14:paraId="689B0983" w14:textId="0796CE20" w:rsidR="0077104A" w:rsidRPr="008D73E5" w:rsidRDefault="0077104A" w:rsidP="0077104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 xml:space="preserve">Absence of proof of investment for the recorded Financial Assets- Other Investment account under the TF amounting to ₱290,073.40, thus, casted doubt on the existence, reliability and fair presentation of account. </w:t>
            </w:r>
          </w:p>
          <w:p w14:paraId="34E179A0" w14:textId="3F6E503B" w:rsidR="0077104A" w:rsidRPr="008D73E5" w:rsidRDefault="0077104A" w:rsidP="0077104A">
            <w:pPr>
              <w:spacing w:after="0" w:line="240" w:lineRule="auto"/>
              <w:jc w:val="both"/>
              <w:rPr>
                <w:rFonts w:ascii="Times New Roman" w:eastAsia="Times New Roman" w:hAnsi="Times New Roman" w:cs="Times New Roman"/>
                <w:color w:val="000000"/>
                <w:sz w:val="16"/>
                <w:szCs w:val="16"/>
                <w:lang w:eastAsia="en-PH"/>
              </w:rPr>
            </w:pPr>
          </w:p>
        </w:tc>
        <w:tc>
          <w:tcPr>
            <w:tcW w:w="2078" w:type="dxa"/>
            <w:shd w:val="clear" w:color="auto" w:fill="auto"/>
          </w:tcPr>
          <w:p w14:paraId="4903C97D" w14:textId="4A3681F8" w:rsidR="0077104A" w:rsidRPr="008D73E5" w:rsidRDefault="00EA5197" w:rsidP="0077104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sz w:val="16"/>
                <w:szCs w:val="16"/>
                <w:lang w:eastAsia="en-PH"/>
              </w:rPr>
              <w:t>We</w:t>
            </w:r>
            <w:r w:rsidRPr="008D73E5">
              <w:rPr>
                <w:rFonts w:ascii="Times New Roman" w:eastAsia="Times New Roman" w:hAnsi="Times New Roman" w:cs="Times New Roman"/>
                <w:color w:val="000000"/>
                <w:sz w:val="16"/>
                <w:szCs w:val="16"/>
                <w:lang w:eastAsia="en-PH"/>
              </w:rPr>
              <w:t xml:space="preserve"> </w:t>
            </w:r>
            <w:r w:rsidR="0077104A" w:rsidRPr="008D73E5">
              <w:rPr>
                <w:rFonts w:ascii="Times New Roman" w:eastAsia="Times New Roman" w:hAnsi="Times New Roman" w:cs="Times New Roman"/>
                <w:color w:val="000000"/>
                <w:sz w:val="16"/>
                <w:szCs w:val="16"/>
                <w:lang w:eastAsia="en-PH"/>
              </w:rPr>
              <w:t>recommended that the Provincial Accountant and OIC-Provincial Treasury locate the document/s pertaining to the Other Investment account to ascertain the existence, reliability and fair presentation of the account.</w:t>
            </w:r>
          </w:p>
        </w:tc>
        <w:tc>
          <w:tcPr>
            <w:tcW w:w="1350" w:type="dxa"/>
            <w:shd w:val="clear" w:color="auto" w:fill="auto"/>
          </w:tcPr>
          <w:p w14:paraId="31559C80" w14:textId="558B80E1" w:rsidR="0077104A" w:rsidRPr="008D73E5" w:rsidRDefault="0077104A" w:rsidP="0077104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To locate the document/s pertaining to the Other Investment account to ascertain the existence, reliability and fair presentation of the account</w:t>
            </w:r>
          </w:p>
        </w:tc>
        <w:tc>
          <w:tcPr>
            <w:tcW w:w="990" w:type="dxa"/>
            <w:shd w:val="clear" w:color="auto" w:fill="auto"/>
          </w:tcPr>
          <w:p w14:paraId="3C61970B" w14:textId="5D96C42E" w:rsidR="0077104A" w:rsidRPr="008D73E5" w:rsidRDefault="0077104A" w:rsidP="0077104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OPAcct. PTO</w:t>
            </w:r>
          </w:p>
        </w:tc>
        <w:tc>
          <w:tcPr>
            <w:tcW w:w="630" w:type="dxa"/>
            <w:shd w:val="clear" w:color="auto" w:fill="auto"/>
            <w:noWrap/>
          </w:tcPr>
          <w:p w14:paraId="666D8BA6" w14:textId="77777777" w:rsidR="0077104A" w:rsidRPr="008D73E5" w:rsidRDefault="0077104A" w:rsidP="0077104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Jan</w:t>
            </w:r>
          </w:p>
          <w:p w14:paraId="06EC51D9" w14:textId="139346A2" w:rsidR="0077104A" w:rsidRPr="008D73E5" w:rsidRDefault="0077104A" w:rsidP="0077104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2024</w:t>
            </w:r>
          </w:p>
        </w:tc>
        <w:tc>
          <w:tcPr>
            <w:tcW w:w="630" w:type="dxa"/>
            <w:shd w:val="clear" w:color="auto" w:fill="auto"/>
            <w:noWrap/>
          </w:tcPr>
          <w:p w14:paraId="330CA4EF" w14:textId="14097AD6" w:rsidR="0077104A" w:rsidRPr="008D73E5" w:rsidRDefault="0077104A" w:rsidP="0077104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Dec 2024</w:t>
            </w:r>
          </w:p>
        </w:tc>
        <w:tc>
          <w:tcPr>
            <w:tcW w:w="1071" w:type="dxa"/>
            <w:shd w:val="clear" w:color="auto" w:fill="auto"/>
            <w:noWrap/>
          </w:tcPr>
          <w:p w14:paraId="07203A05" w14:textId="4ABA303E" w:rsidR="0077104A" w:rsidRPr="008D73E5" w:rsidRDefault="0077104A" w:rsidP="0077104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Partially Implemented</w:t>
            </w:r>
          </w:p>
        </w:tc>
        <w:tc>
          <w:tcPr>
            <w:tcW w:w="909" w:type="dxa"/>
            <w:shd w:val="clear" w:color="auto" w:fill="auto"/>
            <w:noWrap/>
          </w:tcPr>
          <w:p w14:paraId="7A5E9972" w14:textId="52F7719F" w:rsidR="0077104A" w:rsidRPr="008D73E5" w:rsidRDefault="0077104A" w:rsidP="0077104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On-going preparation of supporting documents pursuant to COA Circular on the writing-off of dormant accounts.</w:t>
            </w:r>
          </w:p>
        </w:tc>
        <w:tc>
          <w:tcPr>
            <w:tcW w:w="2160" w:type="dxa"/>
            <w:shd w:val="clear" w:color="FFFFFF" w:fill="FFFFFF"/>
          </w:tcPr>
          <w:p w14:paraId="1A319D22" w14:textId="631B7EDD" w:rsidR="0077104A" w:rsidRPr="008D73E5" w:rsidRDefault="0077104A" w:rsidP="0077104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Exerted efforts to locate and as per prior year financial statements, said account constitutes balance of Investment in Securities for Other Interest Bearing Loans that has been entered in the books if account in December 1998. This will be included in the request for dormant accounts to be written off.</w:t>
            </w:r>
          </w:p>
        </w:tc>
        <w:tc>
          <w:tcPr>
            <w:tcW w:w="1080" w:type="dxa"/>
            <w:shd w:val="clear" w:color="auto" w:fill="auto"/>
            <w:noWrap/>
          </w:tcPr>
          <w:p w14:paraId="19EDC2E6" w14:textId="77777777" w:rsidR="0077104A" w:rsidRPr="008D73E5" w:rsidRDefault="0077104A" w:rsidP="0077104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September 2023, December 2023, January 2024</w:t>
            </w:r>
          </w:p>
          <w:p w14:paraId="515AAF5F" w14:textId="77777777" w:rsidR="0077104A" w:rsidRPr="008D73E5" w:rsidRDefault="0077104A" w:rsidP="0077104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October 2024</w:t>
            </w:r>
          </w:p>
          <w:p w14:paraId="7C65D86C" w14:textId="77777777" w:rsidR="0077104A" w:rsidRPr="008D73E5" w:rsidRDefault="0077104A" w:rsidP="0077104A">
            <w:pPr>
              <w:spacing w:after="0" w:line="240" w:lineRule="auto"/>
              <w:jc w:val="both"/>
              <w:rPr>
                <w:rFonts w:ascii="Times New Roman" w:eastAsia="Times New Roman" w:hAnsi="Times New Roman" w:cs="Times New Roman"/>
                <w:color w:val="000000"/>
                <w:sz w:val="16"/>
                <w:szCs w:val="16"/>
                <w:lang w:eastAsia="en-PH"/>
              </w:rPr>
            </w:pPr>
          </w:p>
        </w:tc>
        <w:tc>
          <w:tcPr>
            <w:tcW w:w="1080" w:type="dxa"/>
            <w:shd w:val="clear" w:color="auto" w:fill="auto"/>
            <w:noWrap/>
          </w:tcPr>
          <w:p w14:paraId="6A2C947A" w14:textId="1F06A3BC" w:rsidR="0077104A" w:rsidRPr="008D73E5" w:rsidRDefault="0077104A" w:rsidP="0077104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Not Implemented</w:t>
            </w:r>
          </w:p>
        </w:tc>
        <w:tc>
          <w:tcPr>
            <w:tcW w:w="720" w:type="dxa"/>
            <w:shd w:val="clear" w:color="auto" w:fill="auto"/>
            <w:noWrap/>
          </w:tcPr>
          <w:p w14:paraId="4B49063A" w14:textId="77777777" w:rsidR="0077104A" w:rsidRPr="008D73E5" w:rsidRDefault="0077104A" w:rsidP="0077104A">
            <w:pPr>
              <w:spacing w:after="0" w:line="240" w:lineRule="auto"/>
              <w:jc w:val="both"/>
              <w:rPr>
                <w:rFonts w:ascii="Times New Roman" w:eastAsia="Times New Roman" w:hAnsi="Times New Roman" w:cs="Times New Roman"/>
                <w:color w:val="000000"/>
                <w:sz w:val="16"/>
                <w:szCs w:val="16"/>
                <w:lang w:eastAsia="en-PH"/>
              </w:rPr>
            </w:pPr>
          </w:p>
        </w:tc>
        <w:tc>
          <w:tcPr>
            <w:tcW w:w="720" w:type="dxa"/>
            <w:shd w:val="clear" w:color="auto" w:fill="auto"/>
            <w:noWrap/>
          </w:tcPr>
          <w:p w14:paraId="4B80CD37" w14:textId="77777777" w:rsidR="0077104A" w:rsidRPr="008D73E5" w:rsidRDefault="0077104A" w:rsidP="0077104A">
            <w:pPr>
              <w:spacing w:after="0" w:line="240" w:lineRule="auto"/>
              <w:jc w:val="both"/>
              <w:rPr>
                <w:rFonts w:ascii="Times New Roman" w:eastAsia="Times New Roman" w:hAnsi="Times New Roman" w:cs="Times New Roman"/>
                <w:color w:val="000000"/>
                <w:sz w:val="16"/>
                <w:szCs w:val="16"/>
                <w:lang w:eastAsia="en-PH"/>
              </w:rPr>
            </w:pPr>
          </w:p>
        </w:tc>
        <w:tc>
          <w:tcPr>
            <w:tcW w:w="1795" w:type="dxa"/>
            <w:shd w:val="clear" w:color="auto" w:fill="auto"/>
            <w:noWrap/>
          </w:tcPr>
          <w:p w14:paraId="39073666" w14:textId="77777777" w:rsidR="0077104A" w:rsidRPr="008D73E5" w:rsidRDefault="0077104A" w:rsidP="0077104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The PGLU is still in the process of implementing the recommendation.</w:t>
            </w:r>
          </w:p>
          <w:p w14:paraId="041AACF4" w14:textId="77777777" w:rsidR="0077104A" w:rsidRPr="008D73E5" w:rsidRDefault="0077104A" w:rsidP="0077104A">
            <w:pPr>
              <w:spacing w:after="0" w:line="240" w:lineRule="auto"/>
              <w:jc w:val="both"/>
              <w:rPr>
                <w:rFonts w:ascii="Times New Roman" w:eastAsia="Times New Roman" w:hAnsi="Times New Roman" w:cs="Times New Roman"/>
                <w:color w:val="000000"/>
                <w:sz w:val="16"/>
                <w:szCs w:val="16"/>
                <w:lang w:eastAsia="en-PH"/>
              </w:rPr>
            </w:pPr>
          </w:p>
          <w:p w14:paraId="274D9145" w14:textId="64BEBB0C" w:rsidR="0077104A" w:rsidRPr="00667162" w:rsidRDefault="0077104A" w:rsidP="0077104A">
            <w:pPr>
              <w:spacing w:after="0" w:line="240" w:lineRule="auto"/>
              <w:jc w:val="both"/>
              <w:rPr>
                <w:rFonts w:ascii="Times New Roman" w:eastAsia="Times New Roman" w:hAnsi="Times New Roman" w:cs="Times New Roman"/>
                <w:color w:val="000000"/>
                <w:sz w:val="16"/>
                <w:szCs w:val="16"/>
                <w:lang w:eastAsia="en-PH"/>
              </w:rPr>
            </w:pPr>
            <w:r w:rsidRPr="008D73E5">
              <w:rPr>
                <w:rFonts w:ascii="Times New Roman" w:eastAsia="Times New Roman" w:hAnsi="Times New Roman" w:cs="Times New Roman"/>
                <w:color w:val="000000"/>
                <w:sz w:val="16"/>
                <w:szCs w:val="16"/>
                <w:lang w:eastAsia="en-PH"/>
              </w:rPr>
              <w:t>As noted, the said balance appeared as early as 1998, prior to NGAS and records or documents were not yet found.</w:t>
            </w:r>
          </w:p>
        </w:tc>
      </w:tr>
    </w:tbl>
    <w:p w14:paraId="05B470D7" w14:textId="337687A1" w:rsidR="00F44E27" w:rsidRDefault="00F44E27">
      <w:pPr>
        <w:jc w:val="both"/>
      </w:pPr>
    </w:p>
    <w:p w14:paraId="653DEC86" w14:textId="597F03E8" w:rsidR="002B12C4" w:rsidRDefault="002B12C4">
      <w:pPr>
        <w:jc w:val="both"/>
      </w:pPr>
    </w:p>
    <w:p w14:paraId="551D4320" w14:textId="2A906BCC" w:rsidR="002B12C4" w:rsidRPr="004D31C4" w:rsidRDefault="004D04CC" w:rsidP="002B12C4">
      <w:pPr>
        <w:pStyle w:val="NoSpacing"/>
        <w:rPr>
          <w:rFonts w:ascii="Times New Roman" w:hAnsi="Times New Roman" w:cs="Times New Roman"/>
          <w:sz w:val="24"/>
          <w:szCs w:val="24"/>
        </w:rPr>
      </w:pPr>
      <w:r>
        <w:rPr>
          <w:noProof/>
          <w:lang w:eastAsia="en-PH"/>
        </w:rPr>
        <w:drawing>
          <wp:anchor distT="0" distB="0" distL="114300" distR="114300" simplePos="0" relativeHeight="251669504" behindDoc="1" locked="0" layoutInCell="1" allowOverlap="1" wp14:anchorId="7FC616C7" wp14:editId="05E00975">
            <wp:simplePos x="0" y="0"/>
            <wp:positionH relativeFrom="column">
              <wp:posOffset>7284720</wp:posOffset>
            </wp:positionH>
            <wp:positionV relativeFrom="paragraph">
              <wp:posOffset>83820</wp:posOffset>
            </wp:positionV>
            <wp:extent cx="2051050" cy="793750"/>
            <wp:effectExtent l="0" t="0" r="6350" b="635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K. Almonidovar - e-sig2.png"/>
                    <pic:cNvPicPr/>
                  </pic:nvPicPr>
                  <pic:blipFill>
                    <a:blip r:embed="rId16" cstate="print">
                      <a:extLst>
                        <a:ext uri="{28A0092B-C50C-407E-A947-70E740481C1C}">
                          <a14:useLocalDpi xmlns:a14="http://schemas.microsoft.com/office/drawing/2010/main" val="0"/>
                        </a:ext>
                      </a:extLst>
                    </a:blip>
                    <a:stretch>
                      <a:fillRect/>
                    </a:stretch>
                  </pic:blipFill>
                  <pic:spPr>
                    <a:xfrm>
                      <a:off x="0" y="0"/>
                      <a:ext cx="2051050" cy="793750"/>
                    </a:xfrm>
                    <a:prstGeom prst="rect">
                      <a:avLst/>
                    </a:prstGeom>
                  </pic:spPr>
                </pic:pic>
              </a:graphicData>
            </a:graphic>
            <wp14:sizeRelH relativeFrom="page">
              <wp14:pctWidth>0</wp14:pctWidth>
            </wp14:sizeRelH>
            <wp14:sizeRelV relativeFrom="page">
              <wp14:pctHeight>0</wp14:pctHeight>
            </wp14:sizeRelV>
          </wp:anchor>
        </w:drawing>
      </w:r>
      <w:r w:rsidR="0007712F">
        <w:rPr>
          <w:noProof/>
          <w:lang w:eastAsia="en-PH"/>
        </w:rPr>
        <w:drawing>
          <wp:anchor distT="0" distB="0" distL="114300" distR="114300" simplePos="0" relativeHeight="251667456" behindDoc="0" locked="0" layoutInCell="1" allowOverlap="1" wp14:anchorId="4027C277" wp14:editId="5D4276BB">
            <wp:simplePos x="0" y="0"/>
            <wp:positionH relativeFrom="column">
              <wp:posOffset>25400</wp:posOffset>
            </wp:positionH>
            <wp:positionV relativeFrom="paragraph">
              <wp:posOffset>5080</wp:posOffset>
            </wp:positionV>
            <wp:extent cx="1664970" cy="951230"/>
            <wp:effectExtent l="0" t="0" r="0" b="0"/>
            <wp:wrapNone/>
            <wp:docPr id="1206304056" name="Picture 1206304056" descr="C:\Users\Acer\Pictures\ControlCenter4\Scan\CCI05042018.jpg"/>
            <wp:cNvGraphicFramePr/>
            <a:graphic xmlns:a="http://schemas.openxmlformats.org/drawingml/2006/main">
              <a:graphicData uri="http://schemas.openxmlformats.org/drawingml/2006/picture">
                <pic:pic xmlns:pic="http://schemas.openxmlformats.org/drawingml/2006/picture">
                  <pic:nvPicPr>
                    <pic:cNvPr id="2" name="Picture 1" descr="C:\Users\Acer\Pictures\ControlCenter4\Scan\CCI05042018.jpg"/>
                    <pic:cNvPicPr/>
                  </pic:nvPicPr>
                  <pic:blipFill>
                    <a:blip r:embed="rId17" cstate="print">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664970" cy="951230"/>
                    </a:xfrm>
                    <a:prstGeom prst="rect">
                      <a:avLst/>
                    </a:prstGeom>
                    <a:noFill/>
                    <a:ln>
                      <a:noFill/>
                    </a:ln>
                  </pic:spPr>
                </pic:pic>
              </a:graphicData>
            </a:graphic>
            <wp14:sizeRelH relativeFrom="page">
              <wp14:pctWidth>0</wp14:pctWidth>
            </wp14:sizeRelH>
            <wp14:sizeRelV relativeFrom="page">
              <wp14:pctHeight>0</wp14:pctHeight>
            </wp14:sizeRelV>
          </wp:anchor>
        </w:drawing>
      </w:r>
      <w:r w:rsidR="002B12C4" w:rsidRPr="004D31C4">
        <w:rPr>
          <w:rFonts w:ascii="Times New Roman" w:hAnsi="Times New Roman" w:cs="Times New Roman"/>
          <w:sz w:val="24"/>
          <w:szCs w:val="24"/>
        </w:rPr>
        <w:t xml:space="preserve">Prepared by: </w:t>
      </w:r>
      <w:r w:rsidR="002B12C4" w:rsidRPr="004D31C4">
        <w:rPr>
          <w:rFonts w:ascii="Times New Roman" w:hAnsi="Times New Roman" w:cs="Times New Roman"/>
          <w:sz w:val="24"/>
          <w:szCs w:val="24"/>
        </w:rPr>
        <w:tab/>
      </w:r>
      <w:r w:rsidR="002B12C4" w:rsidRPr="004D31C4">
        <w:rPr>
          <w:rFonts w:ascii="Times New Roman" w:hAnsi="Times New Roman" w:cs="Times New Roman"/>
          <w:sz w:val="24"/>
          <w:szCs w:val="24"/>
        </w:rPr>
        <w:tab/>
      </w:r>
      <w:r w:rsidR="002B12C4" w:rsidRPr="004D31C4">
        <w:rPr>
          <w:rFonts w:ascii="Times New Roman" w:hAnsi="Times New Roman" w:cs="Times New Roman"/>
          <w:sz w:val="24"/>
          <w:szCs w:val="24"/>
        </w:rPr>
        <w:tab/>
      </w:r>
      <w:r w:rsidR="002B12C4" w:rsidRPr="004D31C4">
        <w:rPr>
          <w:rFonts w:ascii="Times New Roman" w:hAnsi="Times New Roman" w:cs="Times New Roman"/>
          <w:sz w:val="24"/>
          <w:szCs w:val="24"/>
        </w:rPr>
        <w:tab/>
      </w:r>
      <w:r w:rsidR="002B12C4" w:rsidRPr="004D31C4">
        <w:rPr>
          <w:rFonts w:ascii="Times New Roman" w:hAnsi="Times New Roman" w:cs="Times New Roman"/>
          <w:sz w:val="24"/>
          <w:szCs w:val="24"/>
        </w:rPr>
        <w:tab/>
      </w:r>
      <w:r w:rsidR="002B12C4" w:rsidRPr="004D31C4">
        <w:rPr>
          <w:rFonts w:ascii="Times New Roman" w:hAnsi="Times New Roman" w:cs="Times New Roman"/>
          <w:sz w:val="24"/>
          <w:szCs w:val="24"/>
        </w:rPr>
        <w:tab/>
      </w:r>
      <w:r w:rsidR="002B12C4" w:rsidRPr="004D31C4">
        <w:rPr>
          <w:rFonts w:ascii="Times New Roman" w:hAnsi="Times New Roman" w:cs="Times New Roman"/>
          <w:sz w:val="24"/>
          <w:szCs w:val="24"/>
        </w:rPr>
        <w:tab/>
      </w:r>
      <w:r w:rsidR="002B12C4" w:rsidRPr="004D31C4">
        <w:rPr>
          <w:rFonts w:ascii="Times New Roman" w:hAnsi="Times New Roman" w:cs="Times New Roman"/>
          <w:sz w:val="24"/>
          <w:szCs w:val="24"/>
        </w:rPr>
        <w:tab/>
        <w:t xml:space="preserve">Reviewed by: </w:t>
      </w:r>
      <w:r w:rsidR="002B12C4" w:rsidRPr="004D31C4">
        <w:rPr>
          <w:rFonts w:ascii="Times New Roman" w:hAnsi="Times New Roman" w:cs="Times New Roman"/>
          <w:sz w:val="24"/>
          <w:szCs w:val="24"/>
        </w:rPr>
        <w:tab/>
      </w:r>
      <w:r w:rsidR="002B12C4" w:rsidRPr="004D31C4">
        <w:rPr>
          <w:rFonts w:ascii="Times New Roman" w:hAnsi="Times New Roman" w:cs="Times New Roman"/>
          <w:sz w:val="24"/>
          <w:szCs w:val="24"/>
        </w:rPr>
        <w:tab/>
      </w:r>
      <w:r w:rsidR="002B12C4" w:rsidRPr="004D31C4">
        <w:rPr>
          <w:rFonts w:ascii="Times New Roman" w:hAnsi="Times New Roman" w:cs="Times New Roman"/>
          <w:sz w:val="24"/>
          <w:szCs w:val="24"/>
        </w:rPr>
        <w:tab/>
      </w:r>
      <w:r w:rsidR="002B12C4" w:rsidRPr="004D31C4">
        <w:rPr>
          <w:rFonts w:ascii="Times New Roman" w:hAnsi="Times New Roman" w:cs="Times New Roman"/>
          <w:sz w:val="24"/>
          <w:szCs w:val="24"/>
        </w:rPr>
        <w:tab/>
      </w:r>
      <w:r w:rsidR="002B12C4" w:rsidRPr="004D31C4">
        <w:rPr>
          <w:rFonts w:ascii="Times New Roman" w:hAnsi="Times New Roman" w:cs="Times New Roman"/>
          <w:sz w:val="24"/>
          <w:szCs w:val="24"/>
        </w:rPr>
        <w:tab/>
      </w:r>
      <w:r w:rsidR="002B12C4" w:rsidRPr="004D31C4">
        <w:rPr>
          <w:rFonts w:ascii="Times New Roman" w:hAnsi="Times New Roman" w:cs="Times New Roman"/>
          <w:sz w:val="24"/>
          <w:szCs w:val="24"/>
        </w:rPr>
        <w:tab/>
        <w:t>Approved by:</w:t>
      </w:r>
    </w:p>
    <w:p w14:paraId="5EA4FD23" w14:textId="187F53AF" w:rsidR="002B12C4" w:rsidRPr="004D31C4" w:rsidRDefault="002B12C4" w:rsidP="002B12C4">
      <w:pPr>
        <w:pStyle w:val="NoSpacing"/>
        <w:rPr>
          <w:rFonts w:ascii="Times New Roman" w:hAnsi="Times New Roman" w:cs="Times New Roman"/>
          <w:sz w:val="24"/>
          <w:szCs w:val="24"/>
        </w:rPr>
      </w:pPr>
      <w:r w:rsidRPr="00EB52F1">
        <w:rPr>
          <w:rFonts w:ascii="Arial" w:eastAsia="Times New Roman" w:hAnsi="Arial" w:cs="Arial"/>
          <w:noProof/>
          <w:sz w:val="24"/>
          <w:szCs w:val="24"/>
          <w:lang w:eastAsia="en-PH"/>
        </w:rPr>
        <w:drawing>
          <wp:anchor distT="0" distB="0" distL="114300" distR="114300" simplePos="0" relativeHeight="251665408" behindDoc="1" locked="0" layoutInCell="1" allowOverlap="1" wp14:anchorId="3187F726" wp14:editId="7C4254E3">
            <wp:simplePos x="0" y="0"/>
            <wp:positionH relativeFrom="column">
              <wp:posOffset>4381500</wp:posOffset>
            </wp:positionH>
            <wp:positionV relativeFrom="paragraph">
              <wp:posOffset>16510</wp:posOffset>
            </wp:positionV>
            <wp:extent cx="1085850" cy="625475"/>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E-SIG C. PICAR.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1085850" cy="625475"/>
                    </a:xfrm>
                    <a:prstGeom prst="rect">
                      <a:avLst/>
                    </a:prstGeom>
                  </pic:spPr>
                </pic:pic>
              </a:graphicData>
            </a:graphic>
            <wp14:sizeRelH relativeFrom="margin">
              <wp14:pctWidth>0</wp14:pctWidth>
            </wp14:sizeRelH>
            <wp14:sizeRelV relativeFrom="margin">
              <wp14:pctHeight>0</wp14:pctHeight>
            </wp14:sizeRelV>
          </wp:anchor>
        </w:drawing>
      </w:r>
      <w:r w:rsidRPr="004D31C4">
        <w:rPr>
          <w:rFonts w:ascii="Times New Roman" w:hAnsi="Times New Roman" w:cs="Times New Roman"/>
          <w:sz w:val="24"/>
          <w:szCs w:val="24"/>
        </w:rPr>
        <w:tab/>
      </w:r>
    </w:p>
    <w:p w14:paraId="7A9011BC" w14:textId="76767C1B" w:rsidR="002B12C4" w:rsidRPr="004D31C4" w:rsidRDefault="002B12C4" w:rsidP="002B12C4">
      <w:pPr>
        <w:pStyle w:val="NoSpacing"/>
        <w:rPr>
          <w:rFonts w:ascii="Times New Roman" w:hAnsi="Times New Roman" w:cs="Times New Roman"/>
          <w:sz w:val="24"/>
          <w:szCs w:val="24"/>
        </w:rPr>
      </w:pPr>
    </w:p>
    <w:p w14:paraId="04055A54" w14:textId="63435E95" w:rsidR="002B12C4" w:rsidRPr="004D31C4" w:rsidRDefault="002B12C4" w:rsidP="002B12C4">
      <w:pPr>
        <w:pStyle w:val="NoSpacing"/>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6342"/>
        </w:tabs>
        <w:rPr>
          <w:rFonts w:ascii="Times New Roman" w:hAnsi="Times New Roman" w:cs="Times New Roman"/>
          <w:sz w:val="24"/>
          <w:szCs w:val="24"/>
        </w:rPr>
      </w:pPr>
      <w:r>
        <w:rPr>
          <w:rFonts w:ascii="Times New Roman" w:hAnsi="Times New Roman" w:cs="Times New Roman"/>
          <w:sz w:val="24"/>
          <w:szCs w:val="24"/>
          <w:u w:val="single"/>
        </w:rPr>
        <w:t xml:space="preserve">     JUVY N. EDUARTE    </w:t>
      </w:r>
      <w:r w:rsidRPr="004D31C4">
        <w:rPr>
          <w:rFonts w:ascii="Times New Roman" w:hAnsi="Times New Roman" w:cs="Times New Roman"/>
          <w:sz w:val="24"/>
          <w:szCs w:val="24"/>
        </w:rPr>
        <w:t xml:space="preserve"> </w:t>
      </w:r>
      <w:r>
        <w:rPr>
          <w:rFonts w:ascii="Times New Roman" w:hAnsi="Times New Roman" w:cs="Times New Roman"/>
          <w:sz w:val="24"/>
          <w:szCs w:val="24"/>
        </w:rPr>
        <w:t xml:space="preserve">  </w:t>
      </w:r>
      <w:r>
        <w:rPr>
          <w:rFonts w:ascii="Times New Roman" w:hAnsi="Times New Roman" w:cs="Times New Roman"/>
          <w:sz w:val="24"/>
          <w:szCs w:val="24"/>
          <w:u w:val="single"/>
        </w:rPr>
        <w:t>10</w:t>
      </w:r>
      <w:r w:rsidRPr="004D31C4">
        <w:rPr>
          <w:rFonts w:ascii="Times New Roman" w:hAnsi="Times New Roman" w:cs="Times New Roman"/>
          <w:sz w:val="24"/>
          <w:szCs w:val="24"/>
          <w:u w:val="single"/>
        </w:rPr>
        <w:t>/</w:t>
      </w:r>
      <w:r>
        <w:rPr>
          <w:rFonts w:ascii="Times New Roman" w:hAnsi="Times New Roman" w:cs="Times New Roman"/>
          <w:sz w:val="24"/>
          <w:szCs w:val="24"/>
          <w:u w:val="single"/>
        </w:rPr>
        <w:t>21</w:t>
      </w:r>
      <w:r w:rsidRPr="004D31C4">
        <w:rPr>
          <w:rFonts w:ascii="Times New Roman" w:hAnsi="Times New Roman" w:cs="Times New Roman"/>
          <w:sz w:val="24"/>
          <w:szCs w:val="24"/>
          <w:u w:val="single"/>
        </w:rPr>
        <w:t>/24</w:t>
      </w:r>
      <w:r w:rsidRPr="004D31C4">
        <w:rPr>
          <w:rFonts w:ascii="Times New Roman" w:hAnsi="Times New Roman" w:cs="Times New Roman"/>
          <w:sz w:val="24"/>
          <w:szCs w:val="24"/>
        </w:rPr>
        <w:tab/>
      </w:r>
      <w:r>
        <w:rPr>
          <w:rFonts w:ascii="Times New Roman" w:hAnsi="Times New Roman" w:cs="Times New Roman"/>
          <w:sz w:val="24"/>
          <w:szCs w:val="24"/>
        </w:rPr>
        <w:tab/>
        <w:t xml:space="preserve">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u w:val="single"/>
        </w:rPr>
        <w:t xml:space="preserve">    </w:t>
      </w:r>
      <w:r w:rsidRPr="004D31C4">
        <w:rPr>
          <w:rFonts w:ascii="Times New Roman" w:hAnsi="Times New Roman" w:cs="Times New Roman"/>
          <w:sz w:val="24"/>
          <w:szCs w:val="24"/>
          <w:u w:val="single"/>
        </w:rPr>
        <w:t>CARLINA B. PICAR</w:t>
      </w:r>
      <w:r>
        <w:rPr>
          <w:rFonts w:ascii="Times New Roman" w:hAnsi="Times New Roman" w:cs="Times New Roman"/>
          <w:sz w:val="24"/>
          <w:szCs w:val="24"/>
          <w:u w:val="single"/>
        </w:rPr>
        <w:t xml:space="preserve">   </w:t>
      </w:r>
      <w:r w:rsidRPr="004D31C4">
        <w:rPr>
          <w:rFonts w:ascii="Times New Roman" w:hAnsi="Times New Roman" w:cs="Times New Roman"/>
          <w:sz w:val="24"/>
          <w:szCs w:val="24"/>
        </w:rPr>
        <w:t xml:space="preserve"> </w:t>
      </w:r>
      <w:r>
        <w:rPr>
          <w:rFonts w:ascii="Times New Roman" w:hAnsi="Times New Roman" w:cs="Times New Roman"/>
          <w:sz w:val="24"/>
          <w:szCs w:val="24"/>
        </w:rPr>
        <w:t xml:space="preserve">    </w:t>
      </w:r>
      <w:r>
        <w:rPr>
          <w:rFonts w:ascii="Times New Roman" w:hAnsi="Times New Roman" w:cs="Times New Roman"/>
          <w:sz w:val="24"/>
          <w:szCs w:val="24"/>
          <w:u w:val="single"/>
        </w:rPr>
        <w:t>10</w:t>
      </w:r>
      <w:r w:rsidRPr="004D31C4">
        <w:rPr>
          <w:rFonts w:ascii="Times New Roman" w:hAnsi="Times New Roman" w:cs="Times New Roman"/>
          <w:sz w:val="24"/>
          <w:szCs w:val="24"/>
          <w:u w:val="single"/>
        </w:rPr>
        <w:t>/</w:t>
      </w:r>
      <w:r>
        <w:rPr>
          <w:rFonts w:ascii="Times New Roman" w:hAnsi="Times New Roman" w:cs="Times New Roman"/>
          <w:sz w:val="24"/>
          <w:szCs w:val="24"/>
          <w:u w:val="single"/>
        </w:rPr>
        <w:t>22</w:t>
      </w:r>
      <w:r w:rsidRPr="004D31C4">
        <w:rPr>
          <w:rFonts w:ascii="Times New Roman" w:hAnsi="Times New Roman" w:cs="Times New Roman"/>
          <w:sz w:val="24"/>
          <w:szCs w:val="24"/>
          <w:u w:val="single"/>
        </w:rPr>
        <w:t>/24</w:t>
      </w:r>
      <w:r w:rsidRPr="004D31C4">
        <w:rPr>
          <w:rFonts w:ascii="Times New Roman" w:hAnsi="Times New Roman" w:cs="Times New Roman"/>
          <w:sz w:val="24"/>
          <w:szCs w:val="24"/>
        </w:rPr>
        <w:tab/>
      </w:r>
      <w:r w:rsidRPr="004D31C4">
        <w:rPr>
          <w:rFonts w:ascii="Times New Roman" w:hAnsi="Times New Roman" w:cs="Times New Roman"/>
          <w:sz w:val="24"/>
          <w:szCs w:val="24"/>
        </w:rPr>
        <w:tab/>
      </w:r>
      <w:r w:rsidRPr="004D31C4">
        <w:rPr>
          <w:rFonts w:ascii="Times New Roman" w:hAnsi="Times New Roman" w:cs="Times New Roman"/>
          <w:sz w:val="24"/>
          <w:szCs w:val="24"/>
          <w:u w:val="single"/>
        </w:rPr>
        <w:t>KARLO P. ALMONIDOVAR</w:t>
      </w:r>
      <w:r w:rsidRPr="004D31C4">
        <w:rPr>
          <w:rFonts w:ascii="Times New Roman" w:hAnsi="Times New Roman" w:cs="Times New Roman"/>
          <w:sz w:val="24"/>
          <w:szCs w:val="24"/>
        </w:rPr>
        <w:t xml:space="preserve"> </w:t>
      </w:r>
      <w:r>
        <w:rPr>
          <w:rFonts w:ascii="Times New Roman" w:hAnsi="Times New Roman" w:cs="Times New Roman"/>
          <w:sz w:val="24"/>
          <w:szCs w:val="24"/>
        </w:rPr>
        <w:t xml:space="preserve">    ____________</w:t>
      </w:r>
    </w:p>
    <w:p w14:paraId="5C66F3E6" w14:textId="77777777" w:rsidR="002B12C4" w:rsidRPr="004D31C4" w:rsidRDefault="002B12C4" w:rsidP="002B12C4">
      <w:pPr>
        <w:pStyle w:val="NoSpacing"/>
        <w:rPr>
          <w:rFonts w:ascii="Times New Roman" w:hAnsi="Times New Roman" w:cs="Times New Roman"/>
          <w:sz w:val="24"/>
          <w:szCs w:val="24"/>
        </w:rPr>
      </w:pPr>
      <w:r>
        <w:rPr>
          <w:rFonts w:ascii="Times New Roman" w:hAnsi="Times New Roman" w:cs="Times New Roman"/>
          <w:sz w:val="24"/>
          <w:szCs w:val="24"/>
        </w:rPr>
        <w:t xml:space="preserve">   OIC-Audit Team Leader        Date                                                   OIC-Supervising Auditor         Date                                      OIC-Director IV                        Date</w:t>
      </w:r>
    </w:p>
    <w:p w14:paraId="2616D605" w14:textId="77777777" w:rsidR="002B12C4" w:rsidRDefault="002B12C4">
      <w:pPr>
        <w:jc w:val="both"/>
      </w:pPr>
    </w:p>
    <w:sectPr w:rsidR="002B12C4" w:rsidSect="006D0909">
      <w:pgSz w:w="18720" w:h="12240" w:orient="landscape"/>
      <w:pgMar w:top="720" w:right="720" w:bottom="720" w:left="720" w:header="706" w:footer="706"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ajan Pro">
    <w:altName w:val="Cambria"/>
    <w:panose1 w:val="02020502050506020301"/>
    <w:charset w:val="00"/>
    <w:family w:val="roman"/>
    <w:notTrueType/>
    <w:pitch w:val="variable"/>
    <w:sig w:usb0="00000007" w:usb1="00000000" w:usb2="00000000" w:usb3="00000000" w:csb0="00000093"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2F844C7"/>
    <w:multiLevelType w:val="hybridMultilevel"/>
    <w:tmpl w:val="82DEEC38"/>
    <w:lvl w:ilvl="0" w:tplc="3409000F">
      <w:start w:val="1"/>
      <w:numFmt w:val="decimal"/>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1" w15:restartNumberingAfterBreak="0">
    <w:nsid w:val="33B43B79"/>
    <w:multiLevelType w:val="hybridMultilevel"/>
    <w:tmpl w:val="23CCCE06"/>
    <w:lvl w:ilvl="0" w:tplc="3409000F">
      <w:start w:val="1"/>
      <w:numFmt w:val="decimal"/>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2" w15:restartNumberingAfterBreak="0">
    <w:nsid w:val="7D305F9B"/>
    <w:multiLevelType w:val="hybridMultilevel"/>
    <w:tmpl w:val="59C0757E"/>
    <w:lvl w:ilvl="0" w:tplc="488A4098">
      <w:start w:val="1"/>
      <w:numFmt w:val="decimal"/>
      <w:lvlText w:val="%1."/>
      <w:lvlJc w:val="left"/>
      <w:pPr>
        <w:ind w:left="1080" w:hanging="72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num w:numId="1" w16cid:durableId="1557082869">
    <w:abstractNumId w:val="1"/>
  </w:num>
  <w:num w:numId="2" w16cid:durableId="319500315">
    <w:abstractNumId w:val="0"/>
  </w:num>
  <w:num w:numId="3" w16cid:durableId="96862839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visionView w:inkAnnotations="0"/>
  <w:documentProtection w:edit="forms" w:enforcement="1" w:cryptProviderType="rsaAES" w:cryptAlgorithmClass="hash" w:cryptAlgorithmType="typeAny" w:cryptAlgorithmSid="14" w:cryptSpinCount="100000" w:hash="ai0K0g5FxPmZY0K1AEvqLmFwtoG5Tmxhi6S3UBbdxSNNTM8DOIsPIi5syH2zoiA+vj2bICzkwXY4nax0M7tWmg==" w:salt="vSAkHMR/p6JLffN51CL7Ww=="/>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67162"/>
    <w:rsid w:val="00001823"/>
    <w:rsid w:val="000150B2"/>
    <w:rsid w:val="00015289"/>
    <w:rsid w:val="000357FA"/>
    <w:rsid w:val="0003584A"/>
    <w:rsid w:val="00037D10"/>
    <w:rsid w:val="00041E71"/>
    <w:rsid w:val="00042489"/>
    <w:rsid w:val="000617B5"/>
    <w:rsid w:val="000647B9"/>
    <w:rsid w:val="00064F3A"/>
    <w:rsid w:val="000651FD"/>
    <w:rsid w:val="000669E0"/>
    <w:rsid w:val="00072013"/>
    <w:rsid w:val="000738DD"/>
    <w:rsid w:val="00075080"/>
    <w:rsid w:val="0007712F"/>
    <w:rsid w:val="00077BDF"/>
    <w:rsid w:val="000832BC"/>
    <w:rsid w:val="000873C8"/>
    <w:rsid w:val="00087A60"/>
    <w:rsid w:val="00091CBB"/>
    <w:rsid w:val="0009345D"/>
    <w:rsid w:val="000A4854"/>
    <w:rsid w:val="000A67AE"/>
    <w:rsid w:val="000B7513"/>
    <w:rsid w:val="000C2EB5"/>
    <w:rsid w:val="000D045D"/>
    <w:rsid w:val="000D62A9"/>
    <w:rsid w:val="00101EE0"/>
    <w:rsid w:val="00105FE7"/>
    <w:rsid w:val="00110C13"/>
    <w:rsid w:val="00111497"/>
    <w:rsid w:val="00112E92"/>
    <w:rsid w:val="00113F02"/>
    <w:rsid w:val="001163D8"/>
    <w:rsid w:val="00121660"/>
    <w:rsid w:val="00140FCA"/>
    <w:rsid w:val="0014164A"/>
    <w:rsid w:val="00142359"/>
    <w:rsid w:val="00164EB9"/>
    <w:rsid w:val="001672BA"/>
    <w:rsid w:val="001703BE"/>
    <w:rsid w:val="0017161E"/>
    <w:rsid w:val="001719EF"/>
    <w:rsid w:val="00176641"/>
    <w:rsid w:val="00184CE7"/>
    <w:rsid w:val="00186455"/>
    <w:rsid w:val="00192298"/>
    <w:rsid w:val="001A3C80"/>
    <w:rsid w:val="001A408D"/>
    <w:rsid w:val="001B107E"/>
    <w:rsid w:val="001B4BB2"/>
    <w:rsid w:val="001C3ABB"/>
    <w:rsid w:val="001C4D5C"/>
    <w:rsid w:val="001C6348"/>
    <w:rsid w:val="001D13C2"/>
    <w:rsid w:val="001D4F14"/>
    <w:rsid w:val="001D55BC"/>
    <w:rsid w:val="001D5640"/>
    <w:rsid w:val="001F425C"/>
    <w:rsid w:val="001F7CF9"/>
    <w:rsid w:val="00204451"/>
    <w:rsid w:val="0021000C"/>
    <w:rsid w:val="00224B7C"/>
    <w:rsid w:val="00224EB9"/>
    <w:rsid w:val="00230B71"/>
    <w:rsid w:val="00242A50"/>
    <w:rsid w:val="00242ABF"/>
    <w:rsid w:val="00251384"/>
    <w:rsid w:val="00266035"/>
    <w:rsid w:val="00274E54"/>
    <w:rsid w:val="00276426"/>
    <w:rsid w:val="002779F1"/>
    <w:rsid w:val="00281106"/>
    <w:rsid w:val="0028326F"/>
    <w:rsid w:val="00291715"/>
    <w:rsid w:val="00295CB8"/>
    <w:rsid w:val="002B12C4"/>
    <w:rsid w:val="002B36C2"/>
    <w:rsid w:val="002C354F"/>
    <w:rsid w:val="002C4AFA"/>
    <w:rsid w:val="002D57CC"/>
    <w:rsid w:val="002D58B8"/>
    <w:rsid w:val="002E3A56"/>
    <w:rsid w:val="00304B5F"/>
    <w:rsid w:val="0032571A"/>
    <w:rsid w:val="00331F0E"/>
    <w:rsid w:val="00342CE1"/>
    <w:rsid w:val="0035188F"/>
    <w:rsid w:val="00354155"/>
    <w:rsid w:val="003569C3"/>
    <w:rsid w:val="00357639"/>
    <w:rsid w:val="00363B20"/>
    <w:rsid w:val="0036451B"/>
    <w:rsid w:val="00364652"/>
    <w:rsid w:val="0036608D"/>
    <w:rsid w:val="003703EA"/>
    <w:rsid w:val="003834C3"/>
    <w:rsid w:val="00386083"/>
    <w:rsid w:val="0039634E"/>
    <w:rsid w:val="00396414"/>
    <w:rsid w:val="003A4832"/>
    <w:rsid w:val="003A5092"/>
    <w:rsid w:val="003A5807"/>
    <w:rsid w:val="003A7C61"/>
    <w:rsid w:val="003B23AF"/>
    <w:rsid w:val="003B460E"/>
    <w:rsid w:val="003B46F1"/>
    <w:rsid w:val="003C54EB"/>
    <w:rsid w:val="003D2ED8"/>
    <w:rsid w:val="003E1348"/>
    <w:rsid w:val="003E2BE4"/>
    <w:rsid w:val="003E6A54"/>
    <w:rsid w:val="003F001A"/>
    <w:rsid w:val="003F235F"/>
    <w:rsid w:val="003F4155"/>
    <w:rsid w:val="003F4FF6"/>
    <w:rsid w:val="003F5657"/>
    <w:rsid w:val="0040023E"/>
    <w:rsid w:val="00414A3C"/>
    <w:rsid w:val="00415E19"/>
    <w:rsid w:val="0041725E"/>
    <w:rsid w:val="00420CA7"/>
    <w:rsid w:val="00422F38"/>
    <w:rsid w:val="00427A46"/>
    <w:rsid w:val="00427BC7"/>
    <w:rsid w:val="0043636B"/>
    <w:rsid w:val="00443FAB"/>
    <w:rsid w:val="00450881"/>
    <w:rsid w:val="00465379"/>
    <w:rsid w:val="00465427"/>
    <w:rsid w:val="00467CF1"/>
    <w:rsid w:val="004701DC"/>
    <w:rsid w:val="00472124"/>
    <w:rsid w:val="00480D4A"/>
    <w:rsid w:val="00497113"/>
    <w:rsid w:val="004B5412"/>
    <w:rsid w:val="004D04CC"/>
    <w:rsid w:val="004D5EF6"/>
    <w:rsid w:val="004D6A2F"/>
    <w:rsid w:val="004E1500"/>
    <w:rsid w:val="004E2DDE"/>
    <w:rsid w:val="004F1F64"/>
    <w:rsid w:val="004F748D"/>
    <w:rsid w:val="005072A2"/>
    <w:rsid w:val="00515051"/>
    <w:rsid w:val="00517545"/>
    <w:rsid w:val="00522256"/>
    <w:rsid w:val="005222B7"/>
    <w:rsid w:val="00535A81"/>
    <w:rsid w:val="00535AE9"/>
    <w:rsid w:val="00542D22"/>
    <w:rsid w:val="00552884"/>
    <w:rsid w:val="00560926"/>
    <w:rsid w:val="005662A4"/>
    <w:rsid w:val="0057184C"/>
    <w:rsid w:val="0057335F"/>
    <w:rsid w:val="00577F4B"/>
    <w:rsid w:val="00580592"/>
    <w:rsid w:val="0058066B"/>
    <w:rsid w:val="00580DBE"/>
    <w:rsid w:val="0058464C"/>
    <w:rsid w:val="00585DBB"/>
    <w:rsid w:val="005909F8"/>
    <w:rsid w:val="00593AA1"/>
    <w:rsid w:val="005950AB"/>
    <w:rsid w:val="00597807"/>
    <w:rsid w:val="005A7500"/>
    <w:rsid w:val="005B3CB8"/>
    <w:rsid w:val="005C2C61"/>
    <w:rsid w:val="005D1DE9"/>
    <w:rsid w:val="005D3B5B"/>
    <w:rsid w:val="005E18D5"/>
    <w:rsid w:val="005E3A68"/>
    <w:rsid w:val="005E6F5A"/>
    <w:rsid w:val="006032C6"/>
    <w:rsid w:val="006263BD"/>
    <w:rsid w:val="00641527"/>
    <w:rsid w:val="0065214F"/>
    <w:rsid w:val="0066110C"/>
    <w:rsid w:val="006652FE"/>
    <w:rsid w:val="00667162"/>
    <w:rsid w:val="00686F42"/>
    <w:rsid w:val="00695F2C"/>
    <w:rsid w:val="006A3871"/>
    <w:rsid w:val="006B444A"/>
    <w:rsid w:val="006B62AA"/>
    <w:rsid w:val="006C2166"/>
    <w:rsid w:val="006C68C1"/>
    <w:rsid w:val="006C77EA"/>
    <w:rsid w:val="006D0909"/>
    <w:rsid w:val="006D7544"/>
    <w:rsid w:val="006F11A0"/>
    <w:rsid w:val="00721A9D"/>
    <w:rsid w:val="0073308E"/>
    <w:rsid w:val="00754E8C"/>
    <w:rsid w:val="00755339"/>
    <w:rsid w:val="00756239"/>
    <w:rsid w:val="00757779"/>
    <w:rsid w:val="007600B5"/>
    <w:rsid w:val="00762DDA"/>
    <w:rsid w:val="0076553F"/>
    <w:rsid w:val="00765F25"/>
    <w:rsid w:val="0077104A"/>
    <w:rsid w:val="00771CE8"/>
    <w:rsid w:val="00771F9A"/>
    <w:rsid w:val="00781285"/>
    <w:rsid w:val="007A1E1F"/>
    <w:rsid w:val="007A427F"/>
    <w:rsid w:val="007A7536"/>
    <w:rsid w:val="007A7F61"/>
    <w:rsid w:val="007B20C6"/>
    <w:rsid w:val="007B56DB"/>
    <w:rsid w:val="007B5A53"/>
    <w:rsid w:val="007D0C72"/>
    <w:rsid w:val="007D27F8"/>
    <w:rsid w:val="007D2D5A"/>
    <w:rsid w:val="007D6840"/>
    <w:rsid w:val="007E3A0F"/>
    <w:rsid w:val="007E3D44"/>
    <w:rsid w:val="007F65DB"/>
    <w:rsid w:val="00800406"/>
    <w:rsid w:val="00800FEC"/>
    <w:rsid w:val="00807873"/>
    <w:rsid w:val="00812600"/>
    <w:rsid w:val="00813FE2"/>
    <w:rsid w:val="00814EBD"/>
    <w:rsid w:val="008257B0"/>
    <w:rsid w:val="008310E9"/>
    <w:rsid w:val="00831B3B"/>
    <w:rsid w:val="00831F44"/>
    <w:rsid w:val="0083247E"/>
    <w:rsid w:val="00834E1E"/>
    <w:rsid w:val="00837680"/>
    <w:rsid w:val="00850723"/>
    <w:rsid w:val="00850C94"/>
    <w:rsid w:val="00855068"/>
    <w:rsid w:val="0086126E"/>
    <w:rsid w:val="00861DBC"/>
    <w:rsid w:val="00862874"/>
    <w:rsid w:val="0086389B"/>
    <w:rsid w:val="00866DFB"/>
    <w:rsid w:val="008710CB"/>
    <w:rsid w:val="00874FB2"/>
    <w:rsid w:val="00885759"/>
    <w:rsid w:val="00886ACB"/>
    <w:rsid w:val="0089511B"/>
    <w:rsid w:val="008A0415"/>
    <w:rsid w:val="008A3484"/>
    <w:rsid w:val="008A4BCC"/>
    <w:rsid w:val="008A6AB5"/>
    <w:rsid w:val="008B4E50"/>
    <w:rsid w:val="008B6394"/>
    <w:rsid w:val="008B7AE7"/>
    <w:rsid w:val="008C24B3"/>
    <w:rsid w:val="008C4DB2"/>
    <w:rsid w:val="008D6F8B"/>
    <w:rsid w:val="008D73E5"/>
    <w:rsid w:val="008E038E"/>
    <w:rsid w:val="008F3523"/>
    <w:rsid w:val="0090013C"/>
    <w:rsid w:val="009013CF"/>
    <w:rsid w:val="00907DAA"/>
    <w:rsid w:val="00910065"/>
    <w:rsid w:val="00913043"/>
    <w:rsid w:val="009140F8"/>
    <w:rsid w:val="00915BBF"/>
    <w:rsid w:val="00931D35"/>
    <w:rsid w:val="009361DE"/>
    <w:rsid w:val="00946CF9"/>
    <w:rsid w:val="009523B4"/>
    <w:rsid w:val="00952586"/>
    <w:rsid w:val="00952D7D"/>
    <w:rsid w:val="0096190C"/>
    <w:rsid w:val="00970408"/>
    <w:rsid w:val="009811FC"/>
    <w:rsid w:val="00981634"/>
    <w:rsid w:val="009857CF"/>
    <w:rsid w:val="00987264"/>
    <w:rsid w:val="009A639D"/>
    <w:rsid w:val="009B337C"/>
    <w:rsid w:val="009C28AB"/>
    <w:rsid w:val="009C3BC1"/>
    <w:rsid w:val="009C637B"/>
    <w:rsid w:val="009C675A"/>
    <w:rsid w:val="009C7E39"/>
    <w:rsid w:val="009D0D23"/>
    <w:rsid w:val="009D3650"/>
    <w:rsid w:val="009D5F9D"/>
    <w:rsid w:val="009D7A4E"/>
    <w:rsid w:val="009E0AFF"/>
    <w:rsid w:val="009F2EED"/>
    <w:rsid w:val="00A25723"/>
    <w:rsid w:val="00A34F20"/>
    <w:rsid w:val="00A3525F"/>
    <w:rsid w:val="00A35B6D"/>
    <w:rsid w:val="00A37159"/>
    <w:rsid w:val="00A45A1C"/>
    <w:rsid w:val="00A47E68"/>
    <w:rsid w:val="00A52D46"/>
    <w:rsid w:val="00A53194"/>
    <w:rsid w:val="00A62059"/>
    <w:rsid w:val="00A6715D"/>
    <w:rsid w:val="00A7125A"/>
    <w:rsid w:val="00A73FA3"/>
    <w:rsid w:val="00A87889"/>
    <w:rsid w:val="00A90A40"/>
    <w:rsid w:val="00A9119A"/>
    <w:rsid w:val="00A95183"/>
    <w:rsid w:val="00AB4D64"/>
    <w:rsid w:val="00AD6045"/>
    <w:rsid w:val="00AD7F42"/>
    <w:rsid w:val="00AE2966"/>
    <w:rsid w:val="00AF12C8"/>
    <w:rsid w:val="00AF2466"/>
    <w:rsid w:val="00AF558D"/>
    <w:rsid w:val="00AF6B7C"/>
    <w:rsid w:val="00B2533E"/>
    <w:rsid w:val="00B261C5"/>
    <w:rsid w:val="00B408D9"/>
    <w:rsid w:val="00B52F62"/>
    <w:rsid w:val="00B6384F"/>
    <w:rsid w:val="00B7345B"/>
    <w:rsid w:val="00B744AE"/>
    <w:rsid w:val="00B77D27"/>
    <w:rsid w:val="00B80D76"/>
    <w:rsid w:val="00B82612"/>
    <w:rsid w:val="00B96BB1"/>
    <w:rsid w:val="00B979F7"/>
    <w:rsid w:val="00BA4067"/>
    <w:rsid w:val="00BB4748"/>
    <w:rsid w:val="00BB556B"/>
    <w:rsid w:val="00BB79BF"/>
    <w:rsid w:val="00BD31DA"/>
    <w:rsid w:val="00BD4429"/>
    <w:rsid w:val="00BE5D1D"/>
    <w:rsid w:val="00BF41B6"/>
    <w:rsid w:val="00C02271"/>
    <w:rsid w:val="00C10166"/>
    <w:rsid w:val="00C11AC6"/>
    <w:rsid w:val="00C2514D"/>
    <w:rsid w:val="00C341FA"/>
    <w:rsid w:val="00C41390"/>
    <w:rsid w:val="00C41BBF"/>
    <w:rsid w:val="00C4386D"/>
    <w:rsid w:val="00C625DF"/>
    <w:rsid w:val="00C62808"/>
    <w:rsid w:val="00C64D11"/>
    <w:rsid w:val="00C748F0"/>
    <w:rsid w:val="00C74D23"/>
    <w:rsid w:val="00C80F2D"/>
    <w:rsid w:val="00C85974"/>
    <w:rsid w:val="00C93AD0"/>
    <w:rsid w:val="00C93B23"/>
    <w:rsid w:val="00C95279"/>
    <w:rsid w:val="00CB30B6"/>
    <w:rsid w:val="00CB4376"/>
    <w:rsid w:val="00CB45D0"/>
    <w:rsid w:val="00CB7DC5"/>
    <w:rsid w:val="00CC2CB9"/>
    <w:rsid w:val="00CE0054"/>
    <w:rsid w:val="00CE006B"/>
    <w:rsid w:val="00CE61BD"/>
    <w:rsid w:val="00CF7A21"/>
    <w:rsid w:val="00D16DF5"/>
    <w:rsid w:val="00D17E31"/>
    <w:rsid w:val="00D20B57"/>
    <w:rsid w:val="00D30A16"/>
    <w:rsid w:val="00D41104"/>
    <w:rsid w:val="00D42B3F"/>
    <w:rsid w:val="00D430BA"/>
    <w:rsid w:val="00D44633"/>
    <w:rsid w:val="00D50DE5"/>
    <w:rsid w:val="00D6219C"/>
    <w:rsid w:val="00D71072"/>
    <w:rsid w:val="00D771C7"/>
    <w:rsid w:val="00DA1E7D"/>
    <w:rsid w:val="00DA522A"/>
    <w:rsid w:val="00DA77A1"/>
    <w:rsid w:val="00DB019F"/>
    <w:rsid w:val="00DB4B54"/>
    <w:rsid w:val="00DB69E0"/>
    <w:rsid w:val="00DC3A6A"/>
    <w:rsid w:val="00DC6F4D"/>
    <w:rsid w:val="00DD29ED"/>
    <w:rsid w:val="00DD4AEC"/>
    <w:rsid w:val="00DE2576"/>
    <w:rsid w:val="00DF0258"/>
    <w:rsid w:val="00DF0E1E"/>
    <w:rsid w:val="00E01312"/>
    <w:rsid w:val="00E105B3"/>
    <w:rsid w:val="00E10746"/>
    <w:rsid w:val="00E1173A"/>
    <w:rsid w:val="00E17A2C"/>
    <w:rsid w:val="00E224BA"/>
    <w:rsid w:val="00E22AC4"/>
    <w:rsid w:val="00E272A0"/>
    <w:rsid w:val="00E327D4"/>
    <w:rsid w:val="00E4435A"/>
    <w:rsid w:val="00E46BD5"/>
    <w:rsid w:val="00E5084A"/>
    <w:rsid w:val="00E54959"/>
    <w:rsid w:val="00E54F8F"/>
    <w:rsid w:val="00E77E4F"/>
    <w:rsid w:val="00E80CD9"/>
    <w:rsid w:val="00E86153"/>
    <w:rsid w:val="00E873ED"/>
    <w:rsid w:val="00E904E3"/>
    <w:rsid w:val="00E95699"/>
    <w:rsid w:val="00EA03E7"/>
    <w:rsid w:val="00EA0DB0"/>
    <w:rsid w:val="00EA4E8F"/>
    <w:rsid w:val="00EA5197"/>
    <w:rsid w:val="00EB2757"/>
    <w:rsid w:val="00EB52F1"/>
    <w:rsid w:val="00EB73BA"/>
    <w:rsid w:val="00EC4921"/>
    <w:rsid w:val="00ED3854"/>
    <w:rsid w:val="00EE215B"/>
    <w:rsid w:val="00EE58B8"/>
    <w:rsid w:val="00EE67F1"/>
    <w:rsid w:val="00EF381E"/>
    <w:rsid w:val="00EF45A6"/>
    <w:rsid w:val="00EF7A95"/>
    <w:rsid w:val="00F11504"/>
    <w:rsid w:val="00F137C5"/>
    <w:rsid w:val="00F1787D"/>
    <w:rsid w:val="00F242D8"/>
    <w:rsid w:val="00F33960"/>
    <w:rsid w:val="00F44E27"/>
    <w:rsid w:val="00F46EA0"/>
    <w:rsid w:val="00F47B75"/>
    <w:rsid w:val="00F57967"/>
    <w:rsid w:val="00F64337"/>
    <w:rsid w:val="00F7067A"/>
    <w:rsid w:val="00F71FED"/>
    <w:rsid w:val="00F86BE8"/>
    <w:rsid w:val="00F905F4"/>
    <w:rsid w:val="00F913E9"/>
    <w:rsid w:val="00F9161B"/>
    <w:rsid w:val="00F9766F"/>
    <w:rsid w:val="00FA3E35"/>
    <w:rsid w:val="00FA5A4C"/>
    <w:rsid w:val="00FA65D9"/>
    <w:rsid w:val="00FB611A"/>
    <w:rsid w:val="00FC01A0"/>
    <w:rsid w:val="00FC059A"/>
    <w:rsid w:val="00FC0782"/>
    <w:rsid w:val="00FC5329"/>
    <w:rsid w:val="00FD6987"/>
    <w:rsid w:val="00FE2043"/>
    <w:rsid w:val="00FF4F50"/>
    <w:rsid w:val="00FF5384"/>
    <w:rsid w:val="00FF552E"/>
  </w:rsids>
  <m:mathPr>
    <m:mathFont m:val="Cambria Math"/>
    <m:brkBin m:val="before"/>
    <m:brkBinSub m:val="--"/>
    <m:smallFrac m:val="0"/>
    <m:dispDef/>
    <m:lMargin m:val="0"/>
    <m:rMargin m:val="0"/>
    <m:defJc m:val="centerGroup"/>
    <m:wrapIndent m:val="1440"/>
    <m:intLim m:val="subSup"/>
    <m:naryLim m:val="undOvr"/>
  </m:mathPr>
  <w:themeFontLang w:val="en-P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D9924D"/>
  <w15:chartTrackingRefBased/>
  <w15:docId w15:val="{FE1F662F-2A46-46DF-96F1-6D47DFE778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PH"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uiPriority w:val="9"/>
    <w:unhideWhenUsed/>
    <w:qFormat/>
    <w:rsid w:val="00695F2C"/>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D0909"/>
    <w:pPr>
      <w:spacing w:after="0" w:line="240" w:lineRule="auto"/>
    </w:pPr>
  </w:style>
  <w:style w:type="table" w:styleId="TableGrid">
    <w:name w:val="Table Grid"/>
    <w:basedOn w:val="TableNormal"/>
    <w:uiPriority w:val="39"/>
    <w:rsid w:val="006D090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A52D46"/>
    <w:pPr>
      <w:ind w:left="720"/>
      <w:contextualSpacing/>
    </w:pPr>
  </w:style>
  <w:style w:type="character" w:styleId="Hyperlink">
    <w:name w:val="Hyperlink"/>
    <w:basedOn w:val="DefaultParagraphFont"/>
    <w:uiPriority w:val="99"/>
    <w:unhideWhenUsed/>
    <w:rsid w:val="00E86153"/>
    <w:rPr>
      <w:color w:val="0563C1" w:themeColor="hyperlink"/>
      <w:u w:val="single"/>
    </w:rPr>
  </w:style>
  <w:style w:type="character" w:customStyle="1" w:styleId="UnresolvedMention1">
    <w:name w:val="Unresolved Mention1"/>
    <w:basedOn w:val="DefaultParagraphFont"/>
    <w:uiPriority w:val="99"/>
    <w:semiHidden/>
    <w:unhideWhenUsed/>
    <w:rsid w:val="00E86153"/>
    <w:rPr>
      <w:color w:val="605E5C"/>
      <w:shd w:val="clear" w:color="auto" w:fill="E1DFDD"/>
    </w:rPr>
  </w:style>
  <w:style w:type="character" w:styleId="CommentReference">
    <w:name w:val="annotation reference"/>
    <w:basedOn w:val="DefaultParagraphFont"/>
    <w:uiPriority w:val="99"/>
    <w:semiHidden/>
    <w:unhideWhenUsed/>
    <w:rsid w:val="00AF558D"/>
    <w:rPr>
      <w:sz w:val="16"/>
      <w:szCs w:val="16"/>
    </w:rPr>
  </w:style>
  <w:style w:type="paragraph" w:styleId="CommentText">
    <w:name w:val="annotation text"/>
    <w:basedOn w:val="Normal"/>
    <w:link w:val="CommentTextChar"/>
    <w:uiPriority w:val="99"/>
    <w:unhideWhenUsed/>
    <w:rsid w:val="00AF558D"/>
    <w:pPr>
      <w:spacing w:line="240" w:lineRule="auto"/>
    </w:pPr>
    <w:rPr>
      <w:sz w:val="20"/>
      <w:szCs w:val="20"/>
    </w:rPr>
  </w:style>
  <w:style w:type="character" w:customStyle="1" w:styleId="CommentTextChar">
    <w:name w:val="Comment Text Char"/>
    <w:basedOn w:val="DefaultParagraphFont"/>
    <w:link w:val="CommentText"/>
    <w:uiPriority w:val="99"/>
    <w:rsid w:val="00AF558D"/>
    <w:rPr>
      <w:sz w:val="20"/>
      <w:szCs w:val="20"/>
    </w:rPr>
  </w:style>
  <w:style w:type="paragraph" w:styleId="CommentSubject">
    <w:name w:val="annotation subject"/>
    <w:basedOn w:val="CommentText"/>
    <w:next w:val="CommentText"/>
    <w:link w:val="CommentSubjectChar"/>
    <w:uiPriority w:val="99"/>
    <w:semiHidden/>
    <w:unhideWhenUsed/>
    <w:rsid w:val="00AF558D"/>
    <w:rPr>
      <w:b/>
      <w:bCs/>
    </w:rPr>
  </w:style>
  <w:style w:type="character" w:customStyle="1" w:styleId="CommentSubjectChar">
    <w:name w:val="Comment Subject Char"/>
    <w:basedOn w:val="CommentTextChar"/>
    <w:link w:val="CommentSubject"/>
    <w:uiPriority w:val="99"/>
    <w:semiHidden/>
    <w:rsid w:val="00AF558D"/>
    <w:rPr>
      <w:b/>
      <w:bCs/>
      <w:sz w:val="20"/>
      <w:szCs w:val="20"/>
    </w:rPr>
  </w:style>
  <w:style w:type="paragraph" w:styleId="BalloonText">
    <w:name w:val="Balloon Text"/>
    <w:basedOn w:val="Normal"/>
    <w:link w:val="BalloonTextChar"/>
    <w:uiPriority w:val="99"/>
    <w:semiHidden/>
    <w:unhideWhenUsed/>
    <w:rsid w:val="00866DF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66DFB"/>
    <w:rPr>
      <w:rFonts w:ascii="Segoe UI" w:hAnsi="Segoe UI" w:cs="Segoe UI"/>
      <w:sz w:val="18"/>
      <w:szCs w:val="18"/>
    </w:rPr>
  </w:style>
  <w:style w:type="character" w:customStyle="1" w:styleId="Heading2Char">
    <w:name w:val="Heading 2 Char"/>
    <w:basedOn w:val="DefaultParagraphFont"/>
    <w:link w:val="Heading2"/>
    <w:uiPriority w:val="9"/>
    <w:rsid w:val="00695F2C"/>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08771261">
      <w:bodyDiv w:val="1"/>
      <w:marLeft w:val="0"/>
      <w:marRight w:val="0"/>
      <w:marTop w:val="0"/>
      <w:marBottom w:val="0"/>
      <w:divBdr>
        <w:top w:val="none" w:sz="0" w:space="0" w:color="auto"/>
        <w:left w:val="none" w:sz="0" w:space="0" w:color="auto"/>
        <w:bottom w:val="none" w:sz="0" w:space="0" w:color="auto"/>
        <w:right w:val="none" w:sz="0" w:space="0" w:color="auto"/>
      </w:divBdr>
    </w:div>
    <w:div w:id="486091011">
      <w:bodyDiv w:val="1"/>
      <w:marLeft w:val="0"/>
      <w:marRight w:val="0"/>
      <w:marTop w:val="0"/>
      <w:marBottom w:val="0"/>
      <w:divBdr>
        <w:top w:val="none" w:sz="0" w:space="0" w:color="auto"/>
        <w:left w:val="none" w:sz="0" w:space="0" w:color="auto"/>
        <w:bottom w:val="none" w:sz="0" w:space="0" w:color="auto"/>
        <w:right w:val="none" w:sz="0" w:space="0" w:color="auto"/>
      </w:divBdr>
    </w:div>
    <w:div w:id="514880351">
      <w:bodyDiv w:val="1"/>
      <w:marLeft w:val="0"/>
      <w:marRight w:val="0"/>
      <w:marTop w:val="0"/>
      <w:marBottom w:val="0"/>
      <w:divBdr>
        <w:top w:val="none" w:sz="0" w:space="0" w:color="auto"/>
        <w:left w:val="none" w:sz="0" w:space="0" w:color="auto"/>
        <w:bottom w:val="none" w:sz="0" w:space="0" w:color="auto"/>
        <w:right w:val="none" w:sz="0" w:space="0" w:color="auto"/>
      </w:divBdr>
    </w:div>
    <w:div w:id="516886645">
      <w:bodyDiv w:val="1"/>
      <w:marLeft w:val="0"/>
      <w:marRight w:val="0"/>
      <w:marTop w:val="0"/>
      <w:marBottom w:val="0"/>
      <w:divBdr>
        <w:top w:val="none" w:sz="0" w:space="0" w:color="auto"/>
        <w:left w:val="none" w:sz="0" w:space="0" w:color="auto"/>
        <w:bottom w:val="none" w:sz="0" w:space="0" w:color="auto"/>
        <w:right w:val="none" w:sz="0" w:space="0" w:color="auto"/>
      </w:divBdr>
    </w:div>
    <w:div w:id="1065176744">
      <w:bodyDiv w:val="1"/>
      <w:marLeft w:val="0"/>
      <w:marRight w:val="0"/>
      <w:marTop w:val="0"/>
      <w:marBottom w:val="0"/>
      <w:divBdr>
        <w:top w:val="none" w:sz="0" w:space="0" w:color="auto"/>
        <w:left w:val="none" w:sz="0" w:space="0" w:color="auto"/>
        <w:bottom w:val="none" w:sz="0" w:space="0" w:color="auto"/>
        <w:right w:val="none" w:sz="0" w:space="0" w:color="auto"/>
      </w:divBdr>
    </w:div>
    <w:div w:id="11751499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hyperlink" Target="https://www.coa.gov.ph/wp-content/uploads/ABC-Help/GAM_A/h5.htm"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png"/><Relationship Id="rId12" Type="http://schemas.openxmlformats.org/officeDocument/2006/relationships/hyperlink" Target="https://tinyurl.com/y6ycmdww" TargetMode="External"/><Relationship Id="rId17" Type="http://schemas.openxmlformats.org/officeDocument/2006/relationships/image" Target="media/image7.jpeg"/><Relationship Id="rId2" Type="http://schemas.openxmlformats.org/officeDocument/2006/relationships/numbering" Target="numbering.xml"/><Relationship Id="rId16" Type="http://schemas.openxmlformats.org/officeDocument/2006/relationships/image" Target="media/image6.png"/><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hyperlink" Target="https://drive.google.com/file/d/1c9KOcr2QiRPZI8vUnHzIIU-AEgqFEMCo/view?usp=sharing" TargetMode="External"/><Relationship Id="rId5" Type="http://schemas.openxmlformats.org/officeDocument/2006/relationships/webSettings" Target="webSettings.xml"/><Relationship Id="rId15" Type="http://schemas.openxmlformats.org/officeDocument/2006/relationships/hyperlink" Target="https://drive.google.com/file/d/1Wv0dRLAk4SRbjlqN2zp7ybqPX2RROtOz/view?usp=sharing" TargetMode="External"/><Relationship Id="rId10" Type="http://schemas.openxmlformats.org/officeDocument/2006/relationships/image" Target="media/image5.pn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4.png"/><Relationship Id="rId14" Type="http://schemas.openxmlformats.org/officeDocument/2006/relationships/hyperlink" Target="https://drive.google.com/file/d/12l2qalCZ4_SqneLnHfEPnkKv6FdTs3oL/view?usp=drive_lin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927BB85-FB5C-456C-AE98-E8CB7709C4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13549</TotalTime>
  <Pages>54</Pages>
  <Words>22362</Words>
  <Characters>127468</Characters>
  <Application>Microsoft Office Word</Application>
  <DocSecurity>0</DocSecurity>
  <Lines>1062</Lines>
  <Paragraphs>299</Paragraphs>
  <ScaleCrop>false</ScaleCrop>
  <HeadingPairs>
    <vt:vector size="2" baseType="variant">
      <vt:variant>
        <vt:lpstr>Title</vt:lpstr>
      </vt:variant>
      <vt:variant>
        <vt:i4>1</vt:i4>
      </vt:variant>
    </vt:vector>
  </HeadingPairs>
  <TitlesOfParts>
    <vt:vector size="1" baseType="lpstr">
      <vt:lpstr>Action Plan Monitoring Tool</vt:lpstr>
    </vt:vector>
  </TitlesOfParts>
  <Company/>
  <LinksUpToDate>false</LinksUpToDate>
  <CharactersWithSpaces>149531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Action Plan Monitoring Tool</dc:title>
  <dc:subject/>
  <dc:creator>COA - Province of La Union</dc:creator>
  <cp:keywords/>
  <dc:description/>
  <cp:lastModifiedBy>Kevin C. Fesalbon</cp:lastModifiedBy>
  <cp:revision>67</cp:revision>
  <dcterms:created xsi:type="dcterms:W3CDTF">2024-01-12T07:39:00Z</dcterms:created>
  <dcterms:modified xsi:type="dcterms:W3CDTF">2024-11-11T06:29:00Z</dcterms:modified>
</cp:coreProperties>
</file>