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9264"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7216"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Provincial Capitol, Barangay II</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168"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D5C8CF2" id="Rectangle 7" o:spid="_x0000_s1026" style="position:absolute;margin-left:32.4pt;margin-top:-20.65pt;width:7.15pt;height:829.7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6BFCC70" id="Rectangle 6" o:spid="_x0000_s1026" style="position:absolute;margin-left:555.85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1072"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DC9B3E6" id="Rectangle 5" o:spid="_x0000_s1026" style="position:absolute;margin-left:-14.5pt;margin-top:.4pt;width:641.6pt;height:63.95pt;z-index:2516510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E66145">
        <w:rPr>
          <w:b/>
          <w:sz w:val="52"/>
          <w:szCs w:val="144"/>
        </w:rPr>
        <w:t>Motor</w:t>
      </w:r>
      <w:r w:rsidR="00D54538">
        <w:rPr>
          <w:b/>
          <w:sz w:val="52"/>
          <w:szCs w:val="144"/>
        </w:rPr>
        <w:t xml:space="preserve"> Vehicles</w:t>
      </w:r>
    </w:p>
    <w:p w:rsidR="006333E0" w:rsidRPr="00822333" w:rsidRDefault="00E66145" w:rsidP="006333E0">
      <w:pPr>
        <w:suppressAutoHyphens/>
        <w:jc w:val="center"/>
        <w:rPr>
          <w:sz w:val="32"/>
          <w:szCs w:val="32"/>
        </w:rPr>
      </w:pPr>
      <w:r>
        <w:rPr>
          <w:sz w:val="32"/>
          <w:szCs w:val="32"/>
        </w:rPr>
        <w:t>ITB No. 2018-1-04</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49024"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4042676" id="Rectangle 4" o:spid="_x0000_s1026" style="position:absolute;margin-left:-14.75pt;margin-top:745.55pt;width:640.7pt;height:94.7pt;z-index:25164902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E66145">
        <w:rPr>
          <w:b/>
          <w:sz w:val="32"/>
          <w:szCs w:val="32"/>
        </w:rPr>
        <w:t>March</w:t>
      </w:r>
      <w:r w:rsidR="003C2376">
        <w:rPr>
          <w:b/>
          <w:sz w:val="32"/>
          <w:szCs w:val="32"/>
        </w:rPr>
        <w:t xml:space="preserve"> </w:t>
      </w:r>
      <w:r w:rsidR="00F82C7C">
        <w:rPr>
          <w:b/>
          <w:sz w:val="32"/>
          <w:szCs w:val="32"/>
        </w:rPr>
        <w:t>15</w:t>
      </w:r>
      <w:r w:rsidR="00C9415B">
        <w:rPr>
          <w:b/>
          <w:sz w:val="32"/>
          <w:szCs w:val="32"/>
        </w:rPr>
        <w:t>,</w:t>
      </w:r>
      <w:r w:rsidR="004B0D11">
        <w:rPr>
          <w:b/>
          <w:sz w:val="32"/>
          <w:szCs w:val="32"/>
        </w:rPr>
        <w:t xml:space="preserve"> 201</w:t>
      </w:r>
      <w:r w:rsidR="00E66145">
        <w:rPr>
          <w:b/>
          <w:sz w:val="32"/>
          <w:szCs w:val="32"/>
        </w:rPr>
        <w:t>8</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A834CA"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13324046" w:history="1">
        <w:r w:rsidR="00A834CA" w:rsidRPr="00D719F1">
          <w:rPr>
            <w:rStyle w:val="Hyperlink"/>
            <w:noProof/>
          </w:rPr>
          <w:t>Section I. Invitation to Bid</w:t>
        </w:r>
        <w:r w:rsidR="00A834CA">
          <w:rPr>
            <w:noProof/>
            <w:webHidden/>
          </w:rPr>
          <w:tab/>
        </w:r>
        <w:r w:rsidR="00A834CA">
          <w:rPr>
            <w:noProof/>
            <w:webHidden/>
          </w:rPr>
          <w:fldChar w:fldCharType="begin"/>
        </w:r>
        <w:r w:rsidR="00A834CA">
          <w:rPr>
            <w:noProof/>
            <w:webHidden/>
          </w:rPr>
          <w:instrText xml:space="preserve"> PAGEREF _Toc513324046 \h </w:instrText>
        </w:r>
        <w:r w:rsidR="00A834CA">
          <w:rPr>
            <w:noProof/>
            <w:webHidden/>
          </w:rPr>
        </w:r>
        <w:r w:rsidR="00A834CA">
          <w:rPr>
            <w:noProof/>
            <w:webHidden/>
          </w:rPr>
          <w:fldChar w:fldCharType="separate"/>
        </w:r>
        <w:r w:rsidR="00A834CA">
          <w:rPr>
            <w:noProof/>
            <w:webHidden/>
          </w:rPr>
          <w:t>3</w:t>
        </w:r>
        <w:r w:rsidR="00A834CA">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47" w:history="1">
        <w:r w:rsidRPr="00D719F1">
          <w:rPr>
            <w:rStyle w:val="Hyperlink"/>
            <w:noProof/>
          </w:rPr>
          <w:t>Section II. Instructions to Bidders</w:t>
        </w:r>
        <w:r>
          <w:rPr>
            <w:noProof/>
            <w:webHidden/>
          </w:rPr>
          <w:tab/>
        </w:r>
        <w:r>
          <w:rPr>
            <w:noProof/>
            <w:webHidden/>
          </w:rPr>
          <w:fldChar w:fldCharType="begin"/>
        </w:r>
        <w:r>
          <w:rPr>
            <w:noProof/>
            <w:webHidden/>
          </w:rPr>
          <w:instrText xml:space="preserve"> PAGEREF _Toc513324047 \h </w:instrText>
        </w:r>
        <w:r>
          <w:rPr>
            <w:noProof/>
            <w:webHidden/>
          </w:rPr>
        </w:r>
        <w:r>
          <w:rPr>
            <w:noProof/>
            <w:webHidden/>
          </w:rPr>
          <w:fldChar w:fldCharType="separate"/>
        </w:r>
        <w:r>
          <w:rPr>
            <w:noProof/>
            <w:webHidden/>
          </w:rPr>
          <w:t>7</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48" w:history="1">
        <w:r w:rsidRPr="00D719F1">
          <w:rPr>
            <w:rStyle w:val="Hyperlink"/>
            <w:noProof/>
          </w:rPr>
          <w:t>Section III. Bid Data Sheet</w:t>
        </w:r>
        <w:r>
          <w:rPr>
            <w:noProof/>
            <w:webHidden/>
          </w:rPr>
          <w:tab/>
        </w:r>
        <w:r>
          <w:rPr>
            <w:noProof/>
            <w:webHidden/>
          </w:rPr>
          <w:fldChar w:fldCharType="begin"/>
        </w:r>
        <w:r>
          <w:rPr>
            <w:noProof/>
            <w:webHidden/>
          </w:rPr>
          <w:instrText xml:space="preserve"> PAGEREF _Toc513324048 \h </w:instrText>
        </w:r>
        <w:r>
          <w:rPr>
            <w:noProof/>
            <w:webHidden/>
          </w:rPr>
        </w:r>
        <w:r>
          <w:rPr>
            <w:noProof/>
            <w:webHidden/>
          </w:rPr>
          <w:fldChar w:fldCharType="separate"/>
        </w:r>
        <w:r>
          <w:rPr>
            <w:noProof/>
            <w:webHidden/>
          </w:rPr>
          <w:t>39</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49" w:history="1">
        <w:r w:rsidRPr="00D719F1">
          <w:rPr>
            <w:rStyle w:val="Hyperlink"/>
            <w:iCs/>
            <w:noProof/>
          </w:rPr>
          <w:t>Section IV. General Conditions of Contract</w:t>
        </w:r>
        <w:r>
          <w:rPr>
            <w:noProof/>
            <w:webHidden/>
          </w:rPr>
          <w:tab/>
        </w:r>
        <w:r>
          <w:rPr>
            <w:noProof/>
            <w:webHidden/>
          </w:rPr>
          <w:fldChar w:fldCharType="begin"/>
        </w:r>
        <w:r>
          <w:rPr>
            <w:noProof/>
            <w:webHidden/>
          </w:rPr>
          <w:instrText xml:space="preserve"> PAGEREF _Toc513324049 \h </w:instrText>
        </w:r>
        <w:r>
          <w:rPr>
            <w:noProof/>
            <w:webHidden/>
          </w:rPr>
        </w:r>
        <w:r>
          <w:rPr>
            <w:noProof/>
            <w:webHidden/>
          </w:rPr>
          <w:fldChar w:fldCharType="separate"/>
        </w:r>
        <w:r>
          <w:rPr>
            <w:noProof/>
            <w:webHidden/>
          </w:rPr>
          <w:t>44</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50" w:history="1">
        <w:r w:rsidRPr="00D719F1">
          <w:rPr>
            <w:rStyle w:val="Hyperlink"/>
            <w:noProof/>
          </w:rPr>
          <w:t>Section V. Special Conditions of Contract</w:t>
        </w:r>
        <w:r>
          <w:rPr>
            <w:noProof/>
            <w:webHidden/>
          </w:rPr>
          <w:tab/>
        </w:r>
        <w:r>
          <w:rPr>
            <w:noProof/>
            <w:webHidden/>
          </w:rPr>
          <w:fldChar w:fldCharType="begin"/>
        </w:r>
        <w:r>
          <w:rPr>
            <w:noProof/>
            <w:webHidden/>
          </w:rPr>
          <w:instrText xml:space="preserve"> PAGEREF _Toc513324050 \h </w:instrText>
        </w:r>
        <w:r>
          <w:rPr>
            <w:noProof/>
            <w:webHidden/>
          </w:rPr>
        </w:r>
        <w:r>
          <w:rPr>
            <w:noProof/>
            <w:webHidden/>
          </w:rPr>
          <w:fldChar w:fldCharType="separate"/>
        </w:r>
        <w:r>
          <w:rPr>
            <w:noProof/>
            <w:webHidden/>
          </w:rPr>
          <w:t>62</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51" w:history="1">
        <w:r w:rsidRPr="00D719F1">
          <w:rPr>
            <w:rStyle w:val="Hyperlink"/>
            <w:noProof/>
          </w:rPr>
          <w:t>Section VI. Schedule of Requirements</w:t>
        </w:r>
        <w:r>
          <w:rPr>
            <w:noProof/>
            <w:webHidden/>
          </w:rPr>
          <w:tab/>
        </w:r>
        <w:r>
          <w:rPr>
            <w:noProof/>
            <w:webHidden/>
          </w:rPr>
          <w:fldChar w:fldCharType="begin"/>
        </w:r>
        <w:r>
          <w:rPr>
            <w:noProof/>
            <w:webHidden/>
          </w:rPr>
          <w:instrText xml:space="preserve"> PAGEREF _Toc513324051 \h </w:instrText>
        </w:r>
        <w:r>
          <w:rPr>
            <w:noProof/>
            <w:webHidden/>
          </w:rPr>
        </w:r>
        <w:r>
          <w:rPr>
            <w:noProof/>
            <w:webHidden/>
          </w:rPr>
          <w:fldChar w:fldCharType="separate"/>
        </w:r>
        <w:r>
          <w:rPr>
            <w:noProof/>
            <w:webHidden/>
          </w:rPr>
          <w:t>68</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52" w:history="1">
        <w:r w:rsidRPr="00D719F1">
          <w:rPr>
            <w:rStyle w:val="Hyperlink"/>
            <w:noProof/>
          </w:rPr>
          <w:t>Schedule of Requirements</w:t>
        </w:r>
        <w:r>
          <w:rPr>
            <w:noProof/>
            <w:webHidden/>
          </w:rPr>
          <w:tab/>
        </w:r>
        <w:r>
          <w:rPr>
            <w:noProof/>
            <w:webHidden/>
          </w:rPr>
          <w:fldChar w:fldCharType="begin"/>
        </w:r>
        <w:r>
          <w:rPr>
            <w:noProof/>
            <w:webHidden/>
          </w:rPr>
          <w:instrText xml:space="preserve"> PAGEREF _Toc513324052 \h </w:instrText>
        </w:r>
        <w:r>
          <w:rPr>
            <w:noProof/>
            <w:webHidden/>
          </w:rPr>
        </w:r>
        <w:r>
          <w:rPr>
            <w:noProof/>
            <w:webHidden/>
          </w:rPr>
          <w:fldChar w:fldCharType="separate"/>
        </w:r>
        <w:r>
          <w:rPr>
            <w:noProof/>
            <w:webHidden/>
          </w:rPr>
          <w:t>69</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53" w:history="1">
        <w:r w:rsidRPr="00D719F1">
          <w:rPr>
            <w:rStyle w:val="Hyperlink"/>
            <w:noProof/>
          </w:rPr>
          <w:t>Section VII. Technical Specifications</w:t>
        </w:r>
        <w:r>
          <w:rPr>
            <w:noProof/>
            <w:webHidden/>
          </w:rPr>
          <w:tab/>
        </w:r>
        <w:r>
          <w:rPr>
            <w:noProof/>
            <w:webHidden/>
          </w:rPr>
          <w:fldChar w:fldCharType="begin"/>
        </w:r>
        <w:r>
          <w:rPr>
            <w:noProof/>
            <w:webHidden/>
          </w:rPr>
          <w:instrText xml:space="preserve"> PAGEREF _Toc513324053 \h </w:instrText>
        </w:r>
        <w:r>
          <w:rPr>
            <w:noProof/>
            <w:webHidden/>
          </w:rPr>
        </w:r>
        <w:r>
          <w:rPr>
            <w:noProof/>
            <w:webHidden/>
          </w:rPr>
          <w:fldChar w:fldCharType="separate"/>
        </w:r>
        <w:r>
          <w:rPr>
            <w:noProof/>
            <w:webHidden/>
          </w:rPr>
          <w:t>70</w:t>
        </w:r>
        <w:r>
          <w:rPr>
            <w:noProof/>
            <w:webHidden/>
          </w:rPr>
          <w:fldChar w:fldCharType="end"/>
        </w:r>
      </w:hyperlink>
    </w:p>
    <w:p w:rsidR="00A834CA" w:rsidRDefault="00A834CA">
      <w:pPr>
        <w:pStyle w:val="TOC1"/>
        <w:rPr>
          <w:rFonts w:asciiTheme="minorHAnsi" w:eastAsiaTheme="minorEastAsia" w:hAnsiTheme="minorHAnsi" w:cstheme="minorBidi"/>
          <w:b w:val="0"/>
          <w:bCs w:val="0"/>
          <w:smallCaps w:val="0"/>
          <w:noProof/>
          <w:sz w:val="22"/>
          <w:szCs w:val="22"/>
        </w:rPr>
      </w:pPr>
      <w:hyperlink w:anchor="_Toc513324054" w:history="1">
        <w:r w:rsidRPr="00D719F1">
          <w:rPr>
            <w:rStyle w:val="Hyperlink"/>
            <w:noProof/>
          </w:rPr>
          <w:t>Section VIII. Bidding</w:t>
        </w:r>
        <w:r w:rsidRPr="00D719F1">
          <w:rPr>
            <w:rStyle w:val="Hyperlink"/>
            <w:noProof/>
          </w:rPr>
          <w:t xml:space="preserve"> </w:t>
        </w:r>
        <w:r w:rsidRPr="00D719F1">
          <w:rPr>
            <w:rStyle w:val="Hyperlink"/>
            <w:noProof/>
          </w:rPr>
          <w:t>Forms</w:t>
        </w:r>
        <w:r>
          <w:rPr>
            <w:noProof/>
            <w:webHidden/>
          </w:rPr>
          <w:tab/>
        </w:r>
        <w:r>
          <w:rPr>
            <w:noProof/>
            <w:webHidden/>
          </w:rPr>
          <w:fldChar w:fldCharType="begin"/>
        </w:r>
        <w:r>
          <w:rPr>
            <w:noProof/>
            <w:webHidden/>
          </w:rPr>
          <w:instrText xml:space="preserve"> PAGEREF _Toc513324054 \h </w:instrText>
        </w:r>
        <w:r>
          <w:rPr>
            <w:noProof/>
            <w:webHidden/>
          </w:rPr>
        </w:r>
        <w:r>
          <w:rPr>
            <w:noProof/>
            <w:webHidden/>
          </w:rPr>
          <w:fldChar w:fldCharType="separate"/>
        </w:r>
        <w:r>
          <w:rPr>
            <w:noProof/>
            <w:webHidden/>
          </w:rPr>
          <w:t>76</w:t>
        </w:r>
        <w:r>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13324046"/>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336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1312"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jc w:val="center"/>
        <w:rPr>
          <w:rFonts w:ascii="Bookman Old Style" w:hAnsi="Bookman Old Style" w:cs="Tahoma"/>
        </w:rPr>
      </w:pPr>
      <w:r>
        <w:rPr>
          <w:rFonts w:ascii="Bookman Old Style" w:hAnsi="Bookman Old Style" w:cs="Tahoma"/>
        </w:rPr>
        <w:t>Provincial Capitol, Barangay II</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B73307"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w:t>
      </w:r>
      <w:r w:rsidR="00B73307">
        <w:rPr>
          <w:rFonts w:ascii="Times New Roman Bold" w:hAnsi="Times New Roman Bold"/>
          <w:b/>
          <w:smallCaps/>
          <w:sz w:val="36"/>
        </w:rPr>
        <w:t xml:space="preserve"> </w:t>
      </w:r>
      <w:r w:rsidR="00EB1AB5">
        <w:rPr>
          <w:rFonts w:ascii="Times New Roman Bold" w:hAnsi="Times New Roman Bold"/>
          <w:b/>
          <w:smallCaps/>
          <w:sz w:val="36"/>
        </w:rPr>
        <w:t>of</w:t>
      </w:r>
    </w:p>
    <w:p w:rsidR="00EA69A9" w:rsidRDefault="00E66145" w:rsidP="005B1DBC">
      <w:pPr>
        <w:tabs>
          <w:tab w:val="center" w:pos="4680"/>
        </w:tabs>
        <w:jc w:val="center"/>
        <w:rPr>
          <w:rFonts w:ascii="Times New Roman Bold" w:hAnsi="Times New Roman Bold"/>
          <w:b/>
          <w:smallCaps/>
          <w:sz w:val="36"/>
        </w:rPr>
      </w:pPr>
      <w:r>
        <w:rPr>
          <w:rFonts w:ascii="Times New Roman Bold" w:hAnsi="Times New Roman Bold"/>
          <w:b/>
          <w:smallCaps/>
          <w:sz w:val="36"/>
        </w:rPr>
        <w:t>Motor Vehicles</w:t>
      </w:r>
    </w:p>
    <w:p w:rsidR="00E20D9C" w:rsidRPr="00677BB3" w:rsidRDefault="00E20D9C" w:rsidP="00BE7699">
      <w:pPr>
        <w:rPr>
          <w:spacing w:val="-2"/>
        </w:rPr>
      </w:pPr>
    </w:p>
    <w:p w:rsidR="006B2A82" w:rsidRDefault="00C16020" w:rsidP="00BB17AB">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3C2376">
        <w:rPr>
          <w:b/>
          <w:spacing w:val="-2"/>
        </w:rPr>
        <w:t xml:space="preserve">PGLU </w:t>
      </w:r>
      <w:r w:rsidR="006B2A82">
        <w:rPr>
          <w:b/>
          <w:spacing w:val="-2"/>
        </w:rPr>
        <w:t xml:space="preserve">Annual Budget </w:t>
      </w:r>
      <w:r w:rsidR="003C2376">
        <w:rPr>
          <w:b/>
          <w:spacing w:val="-2"/>
        </w:rPr>
        <w:t xml:space="preserve">CY </w:t>
      </w:r>
      <w:r w:rsidR="00B73307">
        <w:rPr>
          <w:b/>
          <w:spacing w:val="-2"/>
        </w:rPr>
        <w:t>201</w:t>
      </w:r>
      <w:r w:rsidR="006B2A82">
        <w:rPr>
          <w:b/>
          <w:spacing w:val="-2"/>
        </w:rPr>
        <w:t>8 (General Fund)</w:t>
      </w:r>
      <w:r w:rsidR="00CF2144" w:rsidRPr="0084192A">
        <w:rPr>
          <w:b/>
          <w:spacing w:val="-2"/>
        </w:rPr>
        <w:t xml:space="preserve"> </w:t>
      </w:r>
      <w:r w:rsidRPr="0084192A">
        <w:rPr>
          <w:spacing w:val="-2"/>
        </w:rPr>
        <w:t>intends to apply the sum of</w:t>
      </w:r>
      <w:r w:rsidR="0002223B" w:rsidRPr="0084192A">
        <w:rPr>
          <w:spacing w:val="-2"/>
        </w:rPr>
        <w:t xml:space="preserve"> </w:t>
      </w:r>
      <w:r w:rsidR="00A64E8A">
        <w:rPr>
          <w:b/>
          <w:spacing w:val="-2"/>
        </w:rPr>
        <w:t>Nine Million Eight Hundred Forty Thousand Pesos</w:t>
      </w:r>
      <w:r w:rsidR="0002223B" w:rsidRPr="0084192A">
        <w:rPr>
          <w:spacing w:val="-2"/>
        </w:rPr>
        <w:t xml:space="preserve"> </w:t>
      </w:r>
      <w:r w:rsidR="00183EDA" w:rsidRPr="00183EDA">
        <w:rPr>
          <w:b/>
          <w:spacing w:val="-2"/>
        </w:rPr>
        <w:t>(</w:t>
      </w:r>
      <w:r w:rsidR="00A64E8A">
        <w:rPr>
          <w:b/>
          <w:spacing w:val="-2"/>
        </w:rPr>
        <w:t>PhP9,840,000.00</w:t>
      </w:r>
      <w:r w:rsidR="00183EDA">
        <w:rPr>
          <w:b/>
          <w:spacing w:val="-2"/>
        </w:rPr>
        <w:t>)</w:t>
      </w:r>
      <w:r w:rsidR="006B2A82" w:rsidRPr="006B2A82">
        <w:rPr>
          <w:spacing w:val="-2"/>
        </w:rPr>
        <w:t>,</w:t>
      </w:r>
      <w:r w:rsidR="00EB1AB5" w:rsidRPr="00EB1AB5">
        <w:rPr>
          <w:b/>
          <w:spacing w:val="-2"/>
        </w:rPr>
        <w:t xml:space="preserve"> </w:t>
      </w:r>
      <w:r w:rsidR="006B2A82">
        <w:rPr>
          <w:spacing w:val="-2"/>
        </w:rPr>
        <w:t>detailed as follows:</w:t>
      </w:r>
    </w:p>
    <w:p w:rsidR="006B2A82" w:rsidRDefault="006B2A82" w:rsidP="006B2A82">
      <w:pPr>
        <w:ind w:left="720"/>
        <w:rPr>
          <w:spacing w:val="-2"/>
        </w:rPr>
      </w:pPr>
    </w:p>
    <w:tbl>
      <w:tblPr>
        <w:tblStyle w:val="TableGrid"/>
        <w:tblW w:w="0" w:type="auto"/>
        <w:jc w:val="center"/>
        <w:tblLook w:val="04A0" w:firstRow="1" w:lastRow="0" w:firstColumn="1" w:lastColumn="0" w:noHBand="0" w:noVBand="1"/>
      </w:tblPr>
      <w:tblGrid>
        <w:gridCol w:w="918"/>
        <w:gridCol w:w="3510"/>
        <w:gridCol w:w="2214"/>
        <w:gridCol w:w="2214"/>
      </w:tblGrid>
      <w:tr w:rsidR="006B2A82" w:rsidTr="00EF0C20">
        <w:trPr>
          <w:jc w:val="center"/>
        </w:trPr>
        <w:tc>
          <w:tcPr>
            <w:tcW w:w="918" w:type="dxa"/>
            <w:vAlign w:val="center"/>
          </w:tcPr>
          <w:p w:rsidR="00EF0C20" w:rsidRDefault="006B2A82" w:rsidP="00EF0C20">
            <w:pPr>
              <w:spacing w:after="2"/>
              <w:jc w:val="center"/>
              <w:rPr>
                <w:spacing w:val="-2"/>
              </w:rPr>
            </w:pPr>
            <w:r>
              <w:rPr>
                <w:spacing w:val="-2"/>
              </w:rPr>
              <w:t>Lot #</w:t>
            </w:r>
          </w:p>
        </w:tc>
        <w:tc>
          <w:tcPr>
            <w:tcW w:w="3510" w:type="dxa"/>
            <w:vAlign w:val="center"/>
          </w:tcPr>
          <w:p w:rsidR="006B2A82" w:rsidRDefault="006B2A82" w:rsidP="00EF0C20">
            <w:pPr>
              <w:spacing w:after="2"/>
              <w:jc w:val="center"/>
              <w:rPr>
                <w:spacing w:val="-2"/>
              </w:rPr>
            </w:pPr>
            <w:r>
              <w:rPr>
                <w:spacing w:val="-2"/>
              </w:rPr>
              <w:t>Description</w:t>
            </w:r>
          </w:p>
        </w:tc>
        <w:tc>
          <w:tcPr>
            <w:tcW w:w="2214" w:type="dxa"/>
            <w:vAlign w:val="center"/>
          </w:tcPr>
          <w:p w:rsidR="006B2A82" w:rsidRDefault="00D917F5" w:rsidP="00EF0C20">
            <w:pPr>
              <w:spacing w:after="2"/>
              <w:jc w:val="center"/>
              <w:rPr>
                <w:spacing w:val="-2"/>
              </w:rPr>
            </w:pPr>
            <w:r>
              <w:rPr>
                <w:spacing w:val="-2"/>
              </w:rPr>
              <w:t>ABC</w:t>
            </w:r>
          </w:p>
        </w:tc>
        <w:tc>
          <w:tcPr>
            <w:tcW w:w="2214" w:type="dxa"/>
            <w:vAlign w:val="center"/>
          </w:tcPr>
          <w:p w:rsidR="006B2A82" w:rsidRDefault="00D917F5" w:rsidP="00EF0C20">
            <w:pPr>
              <w:spacing w:after="2"/>
              <w:jc w:val="center"/>
              <w:rPr>
                <w:spacing w:val="-2"/>
              </w:rPr>
            </w:pPr>
            <w:r>
              <w:rPr>
                <w:spacing w:val="-2"/>
              </w:rPr>
              <w:t>Reference of Contract</w:t>
            </w:r>
          </w:p>
        </w:tc>
      </w:tr>
      <w:tr w:rsidR="006B2A82" w:rsidTr="00EF0C20">
        <w:trPr>
          <w:jc w:val="center"/>
        </w:trPr>
        <w:tc>
          <w:tcPr>
            <w:tcW w:w="918" w:type="dxa"/>
            <w:vAlign w:val="center"/>
          </w:tcPr>
          <w:p w:rsidR="006B2A82" w:rsidRDefault="00D917F5" w:rsidP="00EF0C20">
            <w:pPr>
              <w:spacing w:after="2"/>
              <w:jc w:val="center"/>
              <w:rPr>
                <w:spacing w:val="-2"/>
              </w:rPr>
            </w:pPr>
            <w:r>
              <w:rPr>
                <w:spacing w:val="-2"/>
              </w:rPr>
              <w:t>1</w:t>
            </w:r>
          </w:p>
        </w:tc>
        <w:tc>
          <w:tcPr>
            <w:tcW w:w="3510" w:type="dxa"/>
            <w:vAlign w:val="center"/>
          </w:tcPr>
          <w:p w:rsidR="006B2A82" w:rsidRDefault="00F73E04" w:rsidP="00EF0C20">
            <w:pPr>
              <w:spacing w:after="2"/>
              <w:jc w:val="left"/>
              <w:rPr>
                <w:spacing w:val="-2"/>
              </w:rPr>
            </w:pPr>
            <w:r>
              <w:rPr>
                <w:spacing w:val="-2"/>
              </w:rPr>
              <w:t>Pick-up 4x4 DSL A</w:t>
            </w:r>
            <w:r w:rsidR="00E61E18">
              <w:rPr>
                <w:spacing w:val="-2"/>
              </w:rPr>
              <w:t>/</w:t>
            </w:r>
            <w:r>
              <w:rPr>
                <w:spacing w:val="-2"/>
              </w:rPr>
              <w:t>T</w:t>
            </w:r>
            <w:r w:rsidR="00E61E18">
              <w:rPr>
                <w:spacing w:val="-2"/>
              </w:rPr>
              <w:t xml:space="preserve"> – 2 units</w:t>
            </w:r>
          </w:p>
        </w:tc>
        <w:tc>
          <w:tcPr>
            <w:tcW w:w="2214" w:type="dxa"/>
            <w:vAlign w:val="center"/>
          </w:tcPr>
          <w:p w:rsidR="006B2A82" w:rsidRDefault="00A64E8A" w:rsidP="00EF0C20">
            <w:pPr>
              <w:spacing w:after="2"/>
              <w:jc w:val="right"/>
              <w:rPr>
                <w:spacing w:val="-2"/>
              </w:rPr>
            </w:pPr>
            <w:r>
              <w:rPr>
                <w:spacing w:val="-2"/>
              </w:rPr>
              <w:t>PhP</w:t>
            </w:r>
            <w:r w:rsidR="006512F4">
              <w:rPr>
                <w:spacing w:val="-2"/>
              </w:rPr>
              <w:t>3</w:t>
            </w:r>
            <w:r w:rsidR="00F73E04">
              <w:rPr>
                <w:spacing w:val="-2"/>
              </w:rPr>
              <w:t>,</w:t>
            </w:r>
            <w:r w:rsidR="00E61E18">
              <w:rPr>
                <w:spacing w:val="-2"/>
              </w:rPr>
              <w:t>34</w:t>
            </w:r>
            <w:r w:rsidR="00F73E04">
              <w:rPr>
                <w:spacing w:val="-2"/>
              </w:rPr>
              <w:t>0,000.00</w:t>
            </w:r>
          </w:p>
        </w:tc>
        <w:tc>
          <w:tcPr>
            <w:tcW w:w="2214" w:type="dxa"/>
            <w:vAlign w:val="center"/>
          </w:tcPr>
          <w:p w:rsidR="006B2A82" w:rsidRDefault="00F73E04" w:rsidP="00EF0C20">
            <w:pPr>
              <w:spacing w:after="2"/>
              <w:jc w:val="center"/>
              <w:rPr>
                <w:spacing w:val="-2"/>
              </w:rPr>
            </w:pPr>
            <w:r>
              <w:rPr>
                <w:spacing w:val="-2"/>
              </w:rPr>
              <w:t>PR-2018-0248</w:t>
            </w:r>
          </w:p>
        </w:tc>
      </w:tr>
      <w:tr w:rsidR="00E61E18" w:rsidTr="00EF0C20">
        <w:trPr>
          <w:jc w:val="center"/>
        </w:trPr>
        <w:tc>
          <w:tcPr>
            <w:tcW w:w="918" w:type="dxa"/>
            <w:vAlign w:val="center"/>
          </w:tcPr>
          <w:p w:rsidR="00E61E18" w:rsidRDefault="00E61E18" w:rsidP="00EF0C20">
            <w:pPr>
              <w:spacing w:after="2"/>
              <w:jc w:val="center"/>
              <w:rPr>
                <w:spacing w:val="-2"/>
              </w:rPr>
            </w:pPr>
            <w:r>
              <w:rPr>
                <w:spacing w:val="-2"/>
              </w:rPr>
              <w:t>2</w:t>
            </w:r>
          </w:p>
        </w:tc>
        <w:tc>
          <w:tcPr>
            <w:tcW w:w="3510" w:type="dxa"/>
            <w:vAlign w:val="center"/>
          </w:tcPr>
          <w:p w:rsidR="00E61E18" w:rsidRDefault="00E61E18" w:rsidP="00EF0C20">
            <w:pPr>
              <w:spacing w:after="2"/>
              <w:jc w:val="left"/>
              <w:rPr>
                <w:spacing w:val="-2"/>
              </w:rPr>
            </w:pPr>
            <w:r>
              <w:rPr>
                <w:spacing w:val="-2"/>
              </w:rPr>
              <w:t>Pick-up 4x4 DSL A/T – 1 unit</w:t>
            </w:r>
          </w:p>
        </w:tc>
        <w:tc>
          <w:tcPr>
            <w:tcW w:w="2214" w:type="dxa"/>
            <w:vAlign w:val="center"/>
          </w:tcPr>
          <w:p w:rsidR="00E61E18" w:rsidRDefault="00A64E8A" w:rsidP="00EF0C20">
            <w:pPr>
              <w:spacing w:after="2"/>
              <w:jc w:val="right"/>
              <w:rPr>
                <w:spacing w:val="-2"/>
              </w:rPr>
            </w:pPr>
            <w:r>
              <w:rPr>
                <w:spacing w:val="-2"/>
              </w:rPr>
              <w:t>PhP</w:t>
            </w:r>
            <w:r w:rsidR="00E61E18">
              <w:rPr>
                <w:spacing w:val="-2"/>
              </w:rPr>
              <w:t>1,660,000.00</w:t>
            </w:r>
          </w:p>
        </w:tc>
        <w:tc>
          <w:tcPr>
            <w:tcW w:w="2214" w:type="dxa"/>
            <w:vAlign w:val="center"/>
          </w:tcPr>
          <w:p w:rsidR="00E61E18" w:rsidRDefault="00E61E18" w:rsidP="00EF0C20">
            <w:pPr>
              <w:spacing w:after="2"/>
              <w:jc w:val="center"/>
              <w:rPr>
                <w:spacing w:val="-2"/>
              </w:rPr>
            </w:pPr>
            <w:r>
              <w:rPr>
                <w:spacing w:val="-2"/>
              </w:rPr>
              <w:t>PR-2018-0223</w:t>
            </w:r>
          </w:p>
        </w:tc>
      </w:tr>
      <w:tr w:rsidR="002A4352" w:rsidTr="00EF0C20">
        <w:trPr>
          <w:jc w:val="center"/>
        </w:trPr>
        <w:tc>
          <w:tcPr>
            <w:tcW w:w="918" w:type="dxa"/>
            <w:vAlign w:val="center"/>
          </w:tcPr>
          <w:p w:rsidR="002A4352" w:rsidRDefault="002A4352" w:rsidP="00EF0C20">
            <w:pPr>
              <w:spacing w:after="2"/>
              <w:jc w:val="center"/>
              <w:rPr>
                <w:spacing w:val="-2"/>
              </w:rPr>
            </w:pPr>
            <w:r>
              <w:rPr>
                <w:spacing w:val="-2"/>
              </w:rPr>
              <w:t>3</w:t>
            </w:r>
          </w:p>
        </w:tc>
        <w:tc>
          <w:tcPr>
            <w:tcW w:w="3510" w:type="dxa"/>
            <w:vAlign w:val="center"/>
          </w:tcPr>
          <w:p w:rsidR="002A4352" w:rsidRDefault="002A4352" w:rsidP="00EF0C20">
            <w:pPr>
              <w:spacing w:after="2"/>
              <w:jc w:val="left"/>
              <w:rPr>
                <w:spacing w:val="-2"/>
              </w:rPr>
            </w:pPr>
            <w:r>
              <w:rPr>
                <w:spacing w:val="-2"/>
              </w:rPr>
              <w:t>Pick-up 4x4 DSL M/T – 1 unit</w:t>
            </w:r>
          </w:p>
        </w:tc>
        <w:tc>
          <w:tcPr>
            <w:tcW w:w="2214" w:type="dxa"/>
            <w:vAlign w:val="center"/>
          </w:tcPr>
          <w:p w:rsidR="002A4352" w:rsidRDefault="00A64E8A" w:rsidP="00EF0C20">
            <w:pPr>
              <w:spacing w:after="2"/>
              <w:jc w:val="right"/>
              <w:rPr>
                <w:spacing w:val="-2"/>
              </w:rPr>
            </w:pPr>
            <w:r>
              <w:rPr>
                <w:spacing w:val="-2"/>
              </w:rPr>
              <w:t>PhP</w:t>
            </w:r>
            <w:r w:rsidR="002A4352">
              <w:rPr>
                <w:spacing w:val="-2"/>
              </w:rPr>
              <w:t>1,525,000.00</w:t>
            </w:r>
          </w:p>
        </w:tc>
        <w:tc>
          <w:tcPr>
            <w:tcW w:w="2214" w:type="dxa"/>
            <w:vAlign w:val="center"/>
          </w:tcPr>
          <w:p w:rsidR="002A4352" w:rsidRDefault="00BF2277" w:rsidP="00EF0C20">
            <w:pPr>
              <w:spacing w:after="2"/>
              <w:jc w:val="center"/>
              <w:rPr>
                <w:spacing w:val="-2"/>
              </w:rPr>
            </w:pPr>
            <w:r>
              <w:rPr>
                <w:spacing w:val="-2"/>
              </w:rPr>
              <w:t>PR-2018-0252</w:t>
            </w:r>
          </w:p>
        </w:tc>
      </w:tr>
      <w:tr w:rsidR="002A4352" w:rsidTr="00EF0C20">
        <w:trPr>
          <w:jc w:val="center"/>
        </w:trPr>
        <w:tc>
          <w:tcPr>
            <w:tcW w:w="918" w:type="dxa"/>
            <w:vAlign w:val="center"/>
          </w:tcPr>
          <w:p w:rsidR="002A4352" w:rsidRDefault="002A4352" w:rsidP="00EF0C20">
            <w:pPr>
              <w:spacing w:after="2"/>
              <w:jc w:val="center"/>
              <w:rPr>
                <w:spacing w:val="-2"/>
              </w:rPr>
            </w:pPr>
            <w:r>
              <w:rPr>
                <w:spacing w:val="-2"/>
              </w:rPr>
              <w:t>4</w:t>
            </w:r>
          </w:p>
        </w:tc>
        <w:tc>
          <w:tcPr>
            <w:tcW w:w="3510" w:type="dxa"/>
            <w:vAlign w:val="center"/>
          </w:tcPr>
          <w:p w:rsidR="002A4352" w:rsidRDefault="003E7A2A" w:rsidP="00EF0C20">
            <w:pPr>
              <w:spacing w:after="2"/>
              <w:jc w:val="left"/>
              <w:rPr>
                <w:spacing w:val="-2"/>
              </w:rPr>
            </w:pPr>
            <w:r>
              <w:rPr>
                <w:spacing w:val="-2"/>
              </w:rPr>
              <w:t>Multi-Purpose Vehicle 4x2 M/T – 1 unit</w:t>
            </w:r>
          </w:p>
        </w:tc>
        <w:tc>
          <w:tcPr>
            <w:tcW w:w="2214" w:type="dxa"/>
            <w:vAlign w:val="center"/>
          </w:tcPr>
          <w:p w:rsidR="002A4352" w:rsidRDefault="00A64E8A" w:rsidP="00EF0C20">
            <w:pPr>
              <w:spacing w:after="2"/>
              <w:jc w:val="right"/>
              <w:rPr>
                <w:spacing w:val="-2"/>
              </w:rPr>
            </w:pPr>
            <w:r>
              <w:rPr>
                <w:spacing w:val="-2"/>
              </w:rPr>
              <w:t>PhP</w:t>
            </w:r>
            <w:r w:rsidR="003E7A2A">
              <w:rPr>
                <w:spacing w:val="-2"/>
              </w:rPr>
              <w:t>1</w:t>
            </w:r>
            <w:r w:rsidR="002A4352">
              <w:rPr>
                <w:spacing w:val="-2"/>
              </w:rPr>
              <w:t>,</w:t>
            </w:r>
            <w:r w:rsidR="003E7A2A">
              <w:rPr>
                <w:spacing w:val="-2"/>
              </w:rPr>
              <w:t>054</w:t>
            </w:r>
            <w:r w:rsidR="002A4352">
              <w:rPr>
                <w:spacing w:val="-2"/>
              </w:rPr>
              <w:t>,000.00</w:t>
            </w:r>
          </w:p>
        </w:tc>
        <w:tc>
          <w:tcPr>
            <w:tcW w:w="2214" w:type="dxa"/>
            <w:vAlign w:val="center"/>
          </w:tcPr>
          <w:p w:rsidR="002A4352" w:rsidRDefault="002A4352" w:rsidP="00EF0C20">
            <w:pPr>
              <w:spacing w:after="2"/>
              <w:jc w:val="center"/>
              <w:rPr>
                <w:spacing w:val="-2"/>
              </w:rPr>
            </w:pPr>
            <w:r>
              <w:rPr>
                <w:spacing w:val="-2"/>
              </w:rPr>
              <w:t>P</w:t>
            </w:r>
            <w:r w:rsidR="003E7A2A">
              <w:rPr>
                <w:spacing w:val="-2"/>
              </w:rPr>
              <w:t>R-2018-0054</w:t>
            </w:r>
          </w:p>
        </w:tc>
      </w:tr>
      <w:tr w:rsidR="00B76D98" w:rsidTr="00EF0C20">
        <w:trPr>
          <w:trHeight w:val="674"/>
          <w:jc w:val="center"/>
        </w:trPr>
        <w:tc>
          <w:tcPr>
            <w:tcW w:w="918" w:type="dxa"/>
            <w:vAlign w:val="center"/>
          </w:tcPr>
          <w:p w:rsidR="00B76D98" w:rsidRDefault="00B76D98" w:rsidP="00EF0C20">
            <w:pPr>
              <w:spacing w:after="2"/>
              <w:jc w:val="center"/>
              <w:rPr>
                <w:spacing w:val="-2"/>
              </w:rPr>
            </w:pPr>
            <w:r>
              <w:rPr>
                <w:spacing w:val="-2"/>
              </w:rPr>
              <w:t>5</w:t>
            </w:r>
          </w:p>
        </w:tc>
        <w:tc>
          <w:tcPr>
            <w:tcW w:w="3510" w:type="dxa"/>
            <w:vAlign w:val="center"/>
          </w:tcPr>
          <w:p w:rsidR="00B76D98" w:rsidRDefault="00B76D98" w:rsidP="00EF0C20">
            <w:pPr>
              <w:spacing w:after="2"/>
              <w:jc w:val="left"/>
              <w:rPr>
                <w:spacing w:val="-2"/>
              </w:rPr>
            </w:pPr>
            <w:r>
              <w:rPr>
                <w:spacing w:val="-2"/>
              </w:rPr>
              <w:t>Passenger Van 3.0L DSL A/T – 1 unit</w:t>
            </w:r>
          </w:p>
        </w:tc>
        <w:tc>
          <w:tcPr>
            <w:tcW w:w="2214" w:type="dxa"/>
            <w:vAlign w:val="center"/>
          </w:tcPr>
          <w:p w:rsidR="00B76D98" w:rsidRDefault="00A64E8A" w:rsidP="00EF0C20">
            <w:pPr>
              <w:spacing w:after="2"/>
              <w:jc w:val="right"/>
              <w:rPr>
                <w:spacing w:val="-2"/>
              </w:rPr>
            </w:pPr>
            <w:r>
              <w:rPr>
                <w:spacing w:val="-2"/>
              </w:rPr>
              <w:t>PhP</w:t>
            </w:r>
            <w:r w:rsidR="00B76D98">
              <w:rPr>
                <w:spacing w:val="-2"/>
              </w:rPr>
              <w:t>2,261,000.00</w:t>
            </w:r>
          </w:p>
        </w:tc>
        <w:tc>
          <w:tcPr>
            <w:tcW w:w="2214" w:type="dxa"/>
            <w:vAlign w:val="center"/>
          </w:tcPr>
          <w:p w:rsidR="00B76D98" w:rsidRDefault="00BF2277" w:rsidP="00EF0C20">
            <w:pPr>
              <w:spacing w:after="2"/>
              <w:jc w:val="center"/>
              <w:rPr>
                <w:spacing w:val="-2"/>
              </w:rPr>
            </w:pPr>
            <w:r>
              <w:rPr>
                <w:spacing w:val="-2"/>
              </w:rPr>
              <w:t>PR-2018-0253</w:t>
            </w:r>
          </w:p>
        </w:tc>
      </w:tr>
    </w:tbl>
    <w:p w:rsidR="006B2A82" w:rsidRDefault="006B2A82" w:rsidP="006B2A82">
      <w:pPr>
        <w:ind w:left="720"/>
        <w:rPr>
          <w:spacing w:val="-2"/>
        </w:rPr>
      </w:pPr>
    </w:p>
    <w:p w:rsidR="00CF66BE" w:rsidRPr="0084192A" w:rsidRDefault="00EB1AB5" w:rsidP="006B2A82">
      <w:pPr>
        <w:ind w:left="720"/>
        <w:rPr>
          <w:spacing w:val="-2"/>
        </w:rPr>
      </w:pPr>
      <w:r w:rsidRPr="00973A55">
        <w:rPr>
          <w:spacing w:val="-2"/>
        </w:rPr>
        <w:t>being the Approved Budget for the Contract (ABC)</w:t>
      </w:r>
      <w:r>
        <w:rPr>
          <w:spacing w:val="-2"/>
        </w:rPr>
        <w:t xml:space="preserve"> </w:t>
      </w:r>
      <w:r w:rsidR="0002223B" w:rsidRPr="0084192A">
        <w:rPr>
          <w:spacing w:val="-2"/>
        </w:rPr>
        <w:t xml:space="preserve">to payments under the contract for the </w:t>
      </w:r>
      <w:r w:rsidR="009E294D">
        <w:rPr>
          <w:b/>
          <w:spacing w:val="-2"/>
        </w:rPr>
        <w:t>Supply an</w:t>
      </w:r>
      <w:r w:rsidR="009F24C2">
        <w:rPr>
          <w:b/>
          <w:spacing w:val="-2"/>
        </w:rPr>
        <w:t>d</w:t>
      </w:r>
      <w:r w:rsidR="009E294D">
        <w:rPr>
          <w:b/>
          <w:spacing w:val="-2"/>
        </w:rPr>
        <w:t xml:space="preserve"> Delivery of </w:t>
      </w:r>
      <w:r w:rsidR="00E66145">
        <w:rPr>
          <w:b/>
          <w:spacing w:val="-2"/>
        </w:rPr>
        <w:t>Motor Vehicles</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3176DE">
        <w:rPr>
          <w:b/>
          <w:spacing w:val="-2"/>
        </w:rPr>
        <w:t xml:space="preserve">Supply and Delivery of </w:t>
      </w:r>
      <w:r w:rsidR="00E66145">
        <w:rPr>
          <w:b/>
          <w:spacing w:val="-2"/>
        </w:rPr>
        <w:t>Motor Vehicles</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t</w:t>
      </w:r>
      <w:r w:rsidR="00FC38FE">
        <w:rPr>
          <w:spacing w:val="-2"/>
        </w:rPr>
        <w:t>hree</w:t>
      </w:r>
      <w:r w:rsidR="0013494D">
        <w:rPr>
          <w:spacing w:val="-2"/>
        </w:rPr>
        <w:t xml:space="preserve"> (</w:t>
      </w:r>
      <w:r w:rsidR="00FC38FE">
        <w:rPr>
          <w:spacing w:val="-2"/>
        </w:rPr>
        <w:t>3</w:t>
      </w:r>
      <w:r w:rsidR="0013494D">
        <w:rPr>
          <w:spacing w:val="-2"/>
        </w:rPr>
        <w:t xml:space="preserve">) years </w:t>
      </w:r>
      <w:r w:rsidR="001668BB" w:rsidRPr="00677BB3">
        <w:rPr>
          <w:spacing w:val="-2"/>
        </w:rPr>
        <w:t xml:space="preserve">from the date of submission and receipt of bids, a contract similar to </w:t>
      </w:r>
      <w:r w:rsidR="001668BB" w:rsidRPr="00EF0C20">
        <w:rPr>
          <w:spacing w:val="-2"/>
        </w:rPr>
        <w:t>the</w:t>
      </w:r>
      <w:r w:rsidR="001668BB" w:rsidRPr="00677BB3">
        <w:rPr>
          <w:spacing w:val="-2"/>
        </w:rPr>
        <w:t xml:space="preserv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lastRenderedPageBreak/>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BB17AB">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41067E">
        <w:rPr>
          <w:b/>
          <w:spacing w:val="-2"/>
        </w:rPr>
        <w:t>March</w:t>
      </w:r>
      <w:r w:rsidR="003C2376">
        <w:rPr>
          <w:b/>
          <w:spacing w:val="-2"/>
        </w:rPr>
        <w:t xml:space="preserve"> </w:t>
      </w:r>
      <w:r w:rsidR="00F82C7C">
        <w:rPr>
          <w:b/>
          <w:spacing w:val="-2"/>
        </w:rPr>
        <w:t>15</w:t>
      </w:r>
      <w:r w:rsidR="007B7EAE">
        <w:rPr>
          <w:b/>
          <w:spacing w:val="-2"/>
        </w:rPr>
        <w:t xml:space="preserve"> </w:t>
      </w:r>
      <w:r w:rsidR="007B7EAE" w:rsidRPr="002B6190">
        <w:rPr>
          <w:b/>
          <w:spacing w:val="-2"/>
        </w:rPr>
        <w:t>–</w:t>
      </w:r>
      <w:r w:rsidR="00EB1AB5">
        <w:rPr>
          <w:b/>
          <w:spacing w:val="-2"/>
        </w:rPr>
        <w:t xml:space="preserve"> </w:t>
      </w:r>
      <w:r w:rsidR="00F82C7C">
        <w:rPr>
          <w:b/>
          <w:spacing w:val="-2"/>
        </w:rPr>
        <w:t>April 10</w:t>
      </w:r>
      <w:r w:rsidR="007B7EAE" w:rsidRPr="002B6190">
        <w:rPr>
          <w:b/>
          <w:spacing w:val="-2"/>
        </w:rPr>
        <w:t>, 201</w:t>
      </w:r>
      <w:r w:rsidR="0041067E">
        <w:rPr>
          <w:b/>
          <w:spacing w:val="-2"/>
        </w:rPr>
        <w:t>8</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64E8A">
        <w:rPr>
          <w:b/>
          <w:spacing w:val="-2"/>
        </w:rPr>
        <w:t>PhP</w:t>
      </w:r>
      <w:r w:rsidR="0041067E">
        <w:rPr>
          <w:b/>
          <w:spacing w:val="-2"/>
        </w:rPr>
        <w:t>10</w:t>
      </w:r>
      <w:r w:rsidR="004C7B44">
        <w:rPr>
          <w:b/>
          <w:spacing w:val="-2"/>
        </w:rPr>
        <w:t>,000.00</w:t>
      </w:r>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F52528">
        <w:rPr>
          <w:b/>
          <w:spacing w:val="-2"/>
        </w:rPr>
        <w:t>March 23</w:t>
      </w:r>
      <w:r w:rsidR="001B61DB">
        <w:rPr>
          <w:b/>
          <w:spacing w:val="-2"/>
        </w:rPr>
        <w:t>, 2018</w:t>
      </w:r>
      <w:r w:rsidR="007B7EAE" w:rsidRPr="001E5455">
        <w:rPr>
          <w:b/>
          <w:spacing w:val="-2"/>
        </w:rPr>
        <w:t xml:space="preserve">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F82C7C">
        <w:rPr>
          <w:b/>
          <w:spacing w:val="-2"/>
        </w:rPr>
        <w:t>April 10</w:t>
      </w:r>
      <w:r w:rsidR="001B61DB">
        <w:rPr>
          <w:b/>
          <w:spacing w:val="-2"/>
        </w:rPr>
        <w:t>, 2018</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F82C7C">
        <w:rPr>
          <w:b/>
          <w:spacing w:val="-2"/>
        </w:rPr>
        <w:t>April 10</w:t>
      </w:r>
      <w:r w:rsidR="001B61DB">
        <w:rPr>
          <w:b/>
          <w:spacing w:val="-2"/>
        </w:rPr>
        <w:t>, 2018</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40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A834CA" w:rsidRPr="0084192A" w:rsidRDefault="00A834CA"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A834CA" w:rsidRPr="0084192A" w:rsidRDefault="00A834CA"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lastRenderedPageBreak/>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13324047"/>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A834CA"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A834CA"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A834CA"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A834CA"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A834CA"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A834CA"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A834CA"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A834CA"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A834CA"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FB2E9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122AD0" w:rsidRPr="00677BB3">
        <w:t>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lastRenderedPageBreak/>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lastRenderedPageBreak/>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D56111">
        <w:t>Procuring Entity</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FB2E9B">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FB2E9B">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lastRenderedPageBreak/>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lastRenderedPageBreak/>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lastRenderedPageBreak/>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lastRenderedPageBreak/>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w:t>
      </w:r>
      <w:r w:rsidRPr="00BA57D4">
        <w:lastRenderedPageBreak/>
        <w:t>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lastRenderedPageBreak/>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FB2E9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 xml:space="preserve">For foreign bidders claiming eligibility by reason of their country’s extension of reciprocal rights to Filipinos, a certification from the relevant government office of their country stating that Filipinos </w:t>
      </w:r>
      <w:r>
        <w:lastRenderedPageBreak/>
        <w:t>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lastRenderedPageBreak/>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lastRenderedPageBreak/>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lastRenderedPageBreak/>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lastRenderedPageBreak/>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lastRenderedPageBreak/>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 xml:space="preserve">other acts that tend to defeat the purpose of the competitive bidding, such as habitually withdrawing from bidding, submitting </w:t>
      </w:r>
      <w:r w:rsidR="00F63FE4" w:rsidRPr="00677BB3">
        <w:lastRenderedPageBreak/>
        <w:t>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FB2E9B">
      <w:pPr>
        <w:pStyle w:val="Style1"/>
        <w:tabs>
          <w:tab w:val="num" w:pos="1440"/>
        </w:tabs>
      </w:pPr>
      <w:bookmarkStart w:id="1740" w:name="_Toc239472872"/>
      <w:bookmarkStart w:id="1741" w:name="_Toc239473490"/>
      <w:bookmarkStart w:id="1742"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FB2E9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 xml:space="preserve">Each copy of the first and second envelopes shall be similarly sealed duly marking the inner envelopes as “COPY NO. ___ - TECHNICAL COMPONENT” and “COPY NO. ___ – FINANCIAL COMPONENT” and the outer envelope as </w:t>
      </w:r>
      <w:r w:rsidRPr="00677BB3">
        <w:lastRenderedPageBreak/>
        <w:t>“COPY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D56111">
        <w:t>Procuring Entity</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lastRenderedPageBreak/>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 xml:space="preserve">idder submits the required document, it shall be rated “passed” for that particular requirement. In </w:t>
      </w:r>
      <w:r w:rsidR="00892786" w:rsidRPr="00677BB3">
        <w:lastRenderedPageBreak/>
        <w:t>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lastRenderedPageBreak/>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lastRenderedPageBreak/>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lastRenderedPageBreak/>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w:t>
      </w:r>
      <w:r w:rsidRPr="00677BB3">
        <w:lastRenderedPageBreak/>
        <w:t xml:space="preserve">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lastRenderedPageBreak/>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D56111">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lastRenderedPageBreak/>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lastRenderedPageBreak/>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13324048"/>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E66145">
              <w:rPr>
                <w:b/>
                <w:spacing w:val="-2"/>
              </w:rPr>
              <w:t>Motor Vehicles</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E66145">
              <w:rPr>
                <w:b/>
                <w:szCs w:val="24"/>
              </w:rPr>
              <w:t>ITB No. 2018-1-04</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BB65B3">
        <w:trPr>
          <w:trHeight w:val="159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E66207">
              <w:t>s</w:t>
            </w:r>
            <w:r w:rsidR="00A50A5D">
              <w:t xml:space="preserve"> and reference</w:t>
            </w:r>
            <w:r w:rsidR="001B61DB">
              <w:t>s</w:t>
            </w:r>
            <w:r w:rsidR="00A50A5D">
              <w:t xml:space="preserve"> </w:t>
            </w:r>
            <w:r w:rsidR="001B61DB">
              <w:t xml:space="preserve">are </w:t>
            </w:r>
            <w:r w:rsidR="009642B0">
              <w:t>as follows</w:t>
            </w:r>
            <w:r w:rsidR="00A50A5D">
              <w:t>:</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E66207" w:rsidTr="00E66207">
              <w:trPr>
                <w:trHeight w:val="296"/>
              </w:trPr>
              <w:tc>
                <w:tcPr>
                  <w:tcW w:w="922" w:type="dxa"/>
                  <w:shd w:val="clear" w:color="auto" w:fill="auto"/>
                  <w:vAlign w:val="center"/>
                </w:tcPr>
                <w:p w:rsidR="00E66207" w:rsidRDefault="00E66207" w:rsidP="00FB354D">
                  <w:pPr>
                    <w:spacing w:after="240"/>
                    <w:contextualSpacing/>
                    <w:jc w:val="center"/>
                  </w:pPr>
                  <w:r>
                    <w:t>LOT #</w:t>
                  </w:r>
                </w:p>
              </w:tc>
              <w:tc>
                <w:tcPr>
                  <w:tcW w:w="3600" w:type="dxa"/>
                  <w:shd w:val="clear" w:color="auto" w:fill="auto"/>
                  <w:vAlign w:val="center"/>
                </w:tcPr>
                <w:p w:rsidR="00E66207" w:rsidRDefault="00E66207" w:rsidP="00FB354D">
                  <w:pPr>
                    <w:spacing w:after="240"/>
                    <w:contextualSpacing/>
                    <w:jc w:val="center"/>
                  </w:pPr>
                  <w:r>
                    <w:t>DESCRIPTION</w:t>
                  </w:r>
                </w:p>
              </w:tc>
              <w:tc>
                <w:tcPr>
                  <w:tcW w:w="2790" w:type="dxa"/>
                </w:tcPr>
                <w:p w:rsidR="00E66207" w:rsidRDefault="00E66207" w:rsidP="00FB354D">
                  <w:pPr>
                    <w:spacing w:after="240"/>
                    <w:contextualSpacing/>
                    <w:jc w:val="center"/>
                  </w:pPr>
                  <w:r>
                    <w:t>REFERENCE</w:t>
                  </w:r>
                </w:p>
              </w:tc>
            </w:tr>
            <w:tr w:rsidR="00EF0C20" w:rsidTr="00E66207">
              <w:tc>
                <w:tcPr>
                  <w:tcW w:w="922" w:type="dxa"/>
                  <w:shd w:val="clear" w:color="auto" w:fill="auto"/>
                  <w:vAlign w:val="center"/>
                </w:tcPr>
                <w:p w:rsidR="00EF0C20" w:rsidRDefault="00EF0C20" w:rsidP="00EF0C20">
                  <w:pPr>
                    <w:spacing w:after="240"/>
                    <w:contextualSpacing/>
                    <w:jc w:val="center"/>
                  </w:pPr>
                  <w:r>
                    <w:t>1</w:t>
                  </w:r>
                </w:p>
              </w:tc>
              <w:tc>
                <w:tcPr>
                  <w:tcW w:w="3600" w:type="dxa"/>
                  <w:shd w:val="clear" w:color="auto" w:fill="auto"/>
                </w:tcPr>
                <w:p w:rsidR="00EF0C20" w:rsidRDefault="00EF0C20" w:rsidP="00EF0C20">
                  <w:pPr>
                    <w:jc w:val="left"/>
                    <w:rPr>
                      <w:spacing w:val="-2"/>
                    </w:rPr>
                  </w:pPr>
                  <w:r>
                    <w:rPr>
                      <w:spacing w:val="-2"/>
                    </w:rPr>
                    <w:t>Pick-up 4x4 DSL A/T – 2 units</w:t>
                  </w:r>
                </w:p>
              </w:tc>
              <w:tc>
                <w:tcPr>
                  <w:tcW w:w="2790" w:type="dxa"/>
                </w:tcPr>
                <w:p w:rsidR="00EF0C20" w:rsidRDefault="00EF0C20" w:rsidP="00EF0C20">
                  <w:pPr>
                    <w:jc w:val="center"/>
                    <w:rPr>
                      <w:spacing w:val="-2"/>
                    </w:rPr>
                  </w:pPr>
                  <w:r>
                    <w:rPr>
                      <w:spacing w:val="-2"/>
                    </w:rPr>
                    <w:t>PR-2018-0248</w:t>
                  </w:r>
                </w:p>
              </w:tc>
            </w:tr>
            <w:tr w:rsidR="00EF0C20" w:rsidTr="00E66207">
              <w:tc>
                <w:tcPr>
                  <w:tcW w:w="922" w:type="dxa"/>
                  <w:shd w:val="clear" w:color="auto" w:fill="auto"/>
                  <w:vAlign w:val="center"/>
                </w:tcPr>
                <w:p w:rsidR="00EF0C20" w:rsidRDefault="00EF0C20" w:rsidP="00EF0C20">
                  <w:pPr>
                    <w:spacing w:after="240"/>
                    <w:contextualSpacing/>
                    <w:jc w:val="center"/>
                  </w:pPr>
                  <w:r>
                    <w:t>2</w:t>
                  </w:r>
                </w:p>
              </w:tc>
              <w:tc>
                <w:tcPr>
                  <w:tcW w:w="3600" w:type="dxa"/>
                  <w:shd w:val="clear" w:color="auto" w:fill="auto"/>
                </w:tcPr>
                <w:p w:rsidR="00EF0C20" w:rsidRDefault="00EF0C20" w:rsidP="00EF0C20">
                  <w:pPr>
                    <w:jc w:val="left"/>
                    <w:rPr>
                      <w:spacing w:val="-2"/>
                    </w:rPr>
                  </w:pPr>
                  <w:r>
                    <w:rPr>
                      <w:spacing w:val="-2"/>
                    </w:rPr>
                    <w:t>Pick-up 4x4 DSL A/T – 1 unit</w:t>
                  </w:r>
                </w:p>
              </w:tc>
              <w:tc>
                <w:tcPr>
                  <w:tcW w:w="2790" w:type="dxa"/>
                </w:tcPr>
                <w:p w:rsidR="00EF0C20" w:rsidRDefault="00EF0C20" w:rsidP="00EF0C20">
                  <w:pPr>
                    <w:jc w:val="center"/>
                    <w:rPr>
                      <w:spacing w:val="-2"/>
                    </w:rPr>
                  </w:pPr>
                  <w:r>
                    <w:rPr>
                      <w:spacing w:val="-2"/>
                    </w:rPr>
                    <w:t>PR-2018-0223</w:t>
                  </w:r>
                </w:p>
              </w:tc>
            </w:tr>
            <w:tr w:rsidR="00EF0C20" w:rsidTr="00E66207">
              <w:tc>
                <w:tcPr>
                  <w:tcW w:w="922" w:type="dxa"/>
                  <w:shd w:val="clear" w:color="auto" w:fill="auto"/>
                  <w:vAlign w:val="center"/>
                </w:tcPr>
                <w:p w:rsidR="00EF0C20" w:rsidRDefault="00EF0C20" w:rsidP="00EF0C20">
                  <w:pPr>
                    <w:spacing w:after="240"/>
                    <w:contextualSpacing/>
                    <w:jc w:val="center"/>
                  </w:pPr>
                  <w:r>
                    <w:t>3</w:t>
                  </w:r>
                </w:p>
              </w:tc>
              <w:tc>
                <w:tcPr>
                  <w:tcW w:w="3600" w:type="dxa"/>
                  <w:shd w:val="clear" w:color="auto" w:fill="auto"/>
                </w:tcPr>
                <w:p w:rsidR="00EF0C20" w:rsidRDefault="00EF0C20" w:rsidP="00EF0C20">
                  <w:pPr>
                    <w:jc w:val="left"/>
                    <w:rPr>
                      <w:spacing w:val="-2"/>
                    </w:rPr>
                  </w:pPr>
                  <w:r>
                    <w:rPr>
                      <w:spacing w:val="-2"/>
                    </w:rPr>
                    <w:t>Pick-up 4x4 DSL M/T – 1 unit</w:t>
                  </w:r>
                </w:p>
              </w:tc>
              <w:tc>
                <w:tcPr>
                  <w:tcW w:w="2790" w:type="dxa"/>
                </w:tcPr>
                <w:p w:rsidR="00EF0C20" w:rsidRDefault="00A77A91" w:rsidP="00EF0C20">
                  <w:pPr>
                    <w:jc w:val="center"/>
                    <w:rPr>
                      <w:spacing w:val="-2"/>
                    </w:rPr>
                  </w:pPr>
                  <w:r>
                    <w:rPr>
                      <w:spacing w:val="-2"/>
                    </w:rPr>
                    <w:t>PR-2018-0252</w:t>
                  </w:r>
                </w:p>
              </w:tc>
            </w:tr>
            <w:tr w:rsidR="00EF0C20" w:rsidTr="00E66207">
              <w:tc>
                <w:tcPr>
                  <w:tcW w:w="922" w:type="dxa"/>
                  <w:shd w:val="clear" w:color="auto" w:fill="auto"/>
                  <w:vAlign w:val="center"/>
                </w:tcPr>
                <w:p w:rsidR="00EF0C20" w:rsidRDefault="00EF0C20" w:rsidP="00EF0C20">
                  <w:pPr>
                    <w:spacing w:after="240"/>
                    <w:contextualSpacing/>
                    <w:jc w:val="center"/>
                  </w:pPr>
                  <w:r>
                    <w:t>4</w:t>
                  </w:r>
                </w:p>
              </w:tc>
              <w:tc>
                <w:tcPr>
                  <w:tcW w:w="3600" w:type="dxa"/>
                  <w:shd w:val="clear" w:color="auto" w:fill="auto"/>
                </w:tcPr>
                <w:p w:rsidR="00EF0C20" w:rsidRDefault="00EF0C20" w:rsidP="00EF0C20">
                  <w:pPr>
                    <w:jc w:val="left"/>
                    <w:rPr>
                      <w:spacing w:val="-2"/>
                    </w:rPr>
                  </w:pPr>
                  <w:r>
                    <w:rPr>
                      <w:spacing w:val="-2"/>
                    </w:rPr>
                    <w:t>Multi-Purpose Vehicle 4x2 M/T – 1 unit</w:t>
                  </w:r>
                </w:p>
              </w:tc>
              <w:tc>
                <w:tcPr>
                  <w:tcW w:w="2790" w:type="dxa"/>
                </w:tcPr>
                <w:p w:rsidR="00EF0C20" w:rsidRDefault="00EF0C20" w:rsidP="00EF0C20">
                  <w:pPr>
                    <w:jc w:val="center"/>
                    <w:rPr>
                      <w:spacing w:val="-2"/>
                    </w:rPr>
                  </w:pPr>
                  <w:r>
                    <w:rPr>
                      <w:spacing w:val="-2"/>
                    </w:rPr>
                    <w:t>PR-2018-0054</w:t>
                  </w:r>
                </w:p>
              </w:tc>
            </w:tr>
            <w:tr w:rsidR="00EF0C20" w:rsidTr="00E66207">
              <w:tc>
                <w:tcPr>
                  <w:tcW w:w="922" w:type="dxa"/>
                  <w:shd w:val="clear" w:color="auto" w:fill="auto"/>
                  <w:vAlign w:val="center"/>
                </w:tcPr>
                <w:p w:rsidR="00EF0C20" w:rsidRDefault="00EF0C20" w:rsidP="00EF0C20">
                  <w:pPr>
                    <w:spacing w:after="240"/>
                    <w:contextualSpacing/>
                    <w:jc w:val="center"/>
                  </w:pPr>
                  <w:r>
                    <w:t>5</w:t>
                  </w:r>
                </w:p>
              </w:tc>
              <w:tc>
                <w:tcPr>
                  <w:tcW w:w="3600" w:type="dxa"/>
                  <w:shd w:val="clear" w:color="auto" w:fill="auto"/>
                </w:tcPr>
                <w:p w:rsidR="00EF0C20" w:rsidRDefault="00EF0C20" w:rsidP="00EF0C20">
                  <w:pPr>
                    <w:jc w:val="left"/>
                    <w:rPr>
                      <w:spacing w:val="-2"/>
                    </w:rPr>
                  </w:pPr>
                  <w:r>
                    <w:rPr>
                      <w:spacing w:val="-2"/>
                    </w:rPr>
                    <w:t>Passenger Van 3.0L DSL A/T – 1 unit</w:t>
                  </w:r>
                </w:p>
              </w:tc>
              <w:tc>
                <w:tcPr>
                  <w:tcW w:w="2790" w:type="dxa"/>
                </w:tcPr>
                <w:p w:rsidR="00EF0C20" w:rsidRDefault="00A77A91" w:rsidP="00EF0C20">
                  <w:pPr>
                    <w:jc w:val="center"/>
                    <w:rPr>
                      <w:spacing w:val="-2"/>
                    </w:rPr>
                  </w:pPr>
                  <w:r>
                    <w:rPr>
                      <w:spacing w:val="-2"/>
                    </w:rPr>
                    <w:t>PR-2018-0253</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EF0C20">
              <w:rPr>
                <w:b/>
                <w:spacing w:val="-2"/>
              </w:rPr>
              <w:t>Annual Budget CY 2018 (General Fund)</w:t>
            </w:r>
            <w:r w:rsidR="0020451E" w:rsidRPr="00793149">
              <w:rPr>
                <w:b/>
                <w:spacing w:val="-2"/>
              </w:rPr>
              <w:t xml:space="preserve"> </w:t>
            </w:r>
            <w:r w:rsidR="00593450" w:rsidRPr="009642B0">
              <w:t>in the</w:t>
            </w:r>
            <w:r w:rsidR="00593450" w:rsidRPr="009642B0">
              <w:rPr>
                <w:i/>
              </w:rPr>
              <w:t xml:space="preserve"> </w:t>
            </w:r>
            <w:r w:rsidR="00593450" w:rsidRPr="009642B0">
              <w:t>amount of</w:t>
            </w:r>
            <w:r w:rsidR="00593450" w:rsidRPr="00677BB3">
              <w:t xml:space="preserve"> </w:t>
            </w:r>
            <w:r w:rsidR="00A64E8A">
              <w:rPr>
                <w:b/>
              </w:rPr>
              <w:t>PhP9,840,000.00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E66145">
              <w:rPr>
                <w:b/>
                <w:spacing w:val="-2"/>
              </w:rPr>
              <w:t>Motor Vehicles</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1B179C" w:rsidRPr="00677BB3">
              <w:t>fifty</w:t>
            </w:r>
            <w:r w:rsidR="00FF3729">
              <w:t xml:space="preserve"> percent (</w:t>
            </w:r>
            <w:r w:rsidR="00086A4B">
              <w:t>5</w:t>
            </w:r>
            <w:r w:rsidR="001B179C">
              <w:t>0</w:t>
            </w:r>
            <w:r w:rsidR="00FF3729">
              <w:t>%)</w:t>
            </w:r>
            <w:r w:rsidR="007F37F6" w:rsidRPr="00677BB3">
              <w:t xml:space="preserve"> of the ABC</w:t>
            </w:r>
            <w:r w:rsidR="00A95DE6" w:rsidRPr="00677BB3">
              <w:t xml:space="preserve">. </w:t>
            </w:r>
          </w:p>
          <w:p w:rsidR="002829E0" w:rsidRPr="00677BB3" w:rsidRDefault="005A1F09" w:rsidP="003C2376">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EC05DD">
              <w:rPr>
                <w:b/>
              </w:rPr>
              <w:t>Motor Vehicles/</w:t>
            </w:r>
            <w:r w:rsidR="00E66145">
              <w:rPr>
                <w:b/>
              </w:rPr>
              <w:t>Motor Vehicles</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lastRenderedPageBreak/>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F52528">
              <w:rPr>
                <w:b/>
                <w:spacing w:val="-2"/>
              </w:rPr>
              <w:t>March 23</w:t>
            </w:r>
            <w:r w:rsidR="001B61DB">
              <w:rPr>
                <w:b/>
                <w:spacing w:val="-2"/>
              </w:rPr>
              <w:t>, 2018</w:t>
            </w:r>
            <w:r w:rsidR="00FA661E" w:rsidRPr="001E5455">
              <w:rPr>
                <w:b/>
                <w:spacing w:val="-2"/>
              </w:rPr>
              <w:t xml:space="preserve"> at 10:00 a.m. at the </w:t>
            </w:r>
            <w:r w:rsidR="00AA5065" w:rsidRPr="001345D1">
              <w:rPr>
                <w:b/>
              </w:rPr>
              <w:t>Conference Room (beside PHO),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122AD0">
              <w:t>12.1</w:t>
            </w:r>
            <w:r w:rsidRPr="00677BB3">
              <w:fldChar w:fldCharType="end"/>
            </w:r>
            <w:r w:rsidR="00331296" w:rsidRPr="00677BB3">
              <w:t>(a)</w:t>
            </w:r>
          </w:p>
        </w:tc>
        <w:tc>
          <w:tcPr>
            <w:tcW w:w="7515" w:type="dxa"/>
          </w:tcPr>
          <w:p w:rsidR="00074D5C" w:rsidRDefault="00074D5C" w:rsidP="00074D5C">
            <w:pPr>
              <w:spacing w:after="240"/>
            </w:pPr>
            <w:r>
              <w:t>Notarized Certification of Spare Parts Availability in the Philippines for the next five (5) years after end of production issued by the manufacturer or authorized dealer.</w:t>
            </w:r>
          </w:p>
          <w:p w:rsidR="00074D5C" w:rsidRPr="00677BB3" w:rsidRDefault="00074D5C" w:rsidP="00074D5C">
            <w:pPr>
              <w:spacing w:after="240"/>
              <w:rPr>
                <w:i/>
              </w:rPr>
            </w:pPr>
            <w:r>
              <w:t>Product Brochure containing the description including pictures of the items being offered.</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4A0847">
            <w:pPr>
              <w:spacing w:after="240"/>
            </w:pPr>
            <w:r w:rsidRPr="00677BB3">
              <w:t xml:space="preserve">The </w:t>
            </w:r>
            <w:r w:rsidR="009A352B">
              <w:t>bidder’s SLCC similar to the contract to be bid should have been completed within</w:t>
            </w:r>
            <w:r w:rsidR="00A55FB2" w:rsidRPr="00677BB3">
              <w:t xml:space="preserve"> </w:t>
            </w:r>
            <w:r w:rsidR="004A0847">
              <w:t>three</w:t>
            </w:r>
            <w:r w:rsidR="005B57D0">
              <w:t xml:space="preserve"> (</w:t>
            </w:r>
            <w:r w:rsidR="004A0847">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EA2D91" w:rsidRPr="00677BB3" w:rsidRDefault="00494D84" w:rsidP="00FD5AE2">
            <w:pPr>
              <w:spacing w:after="240"/>
              <w:rPr>
                <w:i/>
              </w:rPr>
            </w:pPr>
            <w:r w:rsidRPr="00677BB3">
              <w:t>No additional r</w:t>
            </w:r>
            <w:r w:rsidR="00EA2D91" w:rsidRPr="00677BB3">
              <w:t>equirements</w:t>
            </w:r>
            <w:r w:rsidRPr="00677BB3">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D069C2" w:rsidRDefault="00EA2D91" w:rsidP="00D069C2">
            <w:pPr>
              <w:spacing w:after="240"/>
              <w:rPr>
                <w:szCs w:val="24"/>
              </w:rPr>
            </w:pPr>
            <w:r w:rsidRPr="00143134">
              <w:t xml:space="preserve">The ABC </w:t>
            </w:r>
            <w:r w:rsidR="006D2819">
              <w:t>is</w:t>
            </w:r>
            <w:r w:rsidRPr="00143134">
              <w:t xml:space="preserve"> </w:t>
            </w:r>
            <w:r w:rsidR="00A64E8A">
              <w:rPr>
                <w:b/>
                <w:szCs w:val="24"/>
              </w:rPr>
              <w:t>PhP9,840,000.00</w:t>
            </w:r>
            <w:r w:rsidR="00D069C2">
              <w:rPr>
                <w:b/>
                <w:szCs w:val="24"/>
              </w:rPr>
              <w:t xml:space="preserve"> </w:t>
            </w:r>
            <w:r w:rsidR="00D069C2">
              <w:rPr>
                <w:szCs w:val="24"/>
              </w:rPr>
              <w:t>broken down as follows:</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D069C2" w:rsidTr="00A5065A">
              <w:trPr>
                <w:trHeight w:val="296"/>
              </w:trPr>
              <w:tc>
                <w:tcPr>
                  <w:tcW w:w="922" w:type="dxa"/>
                  <w:shd w:val="clear" w:color="auto" w:fill="auto"/>
                  <w:vAlign w:val="center"/>
                </w:tcPr>
                <w:p w:rsidR="00D069C2" w:rsidRDefault="00D069C2" w:rsidP="00D069C2">
                  <w:pPr>
                    <w:spacing w:after="240"/>
                    <w:contextualSpacing/>
                    <w:jc w:val="center"/>
                  </w:pPr>
                  <w:r>
                    <w:t>LOT #</w:t>
                  </w:r>
                </w:p>
              </w:tc>
              <w:tc>
                <w:tcPr>
                  <w:tcW w:w="3600" w:type="dxa"/>
                  <w:shd w:val="clear" w:color="auto" w:fill="auto"/>
                  <w:vAlign w:val="center"/>
                </w:tcPr>
                <w:p w:rsidR="00D069C2" w:rsidRDefault="00D069C2" w:rsidP="00D069C2">
                  <w:pPr>
                    <w:spacing w:after="240"/>
                    <w:contextualSpacing/>
                    <w:jc w:val="center"/>
                  </w:pPr>
                  <w:r>
                    <w:t>DESCRIPTION</w:t>
                  </w:r>
                </w:p>
              </w:tc>
              <w:tc>
                <w:tcPr>
                  <w:tcW w:w="2790" w:type="dxa"/>
                </w:tcPr>
                <w:p w:rsidR="00D069C2" w:rsidRDefault="00D069C2" w:rsidP="00D069C2">
                  <w:pPr>
                    <w:spacing w:after="240"/>
                    <w:contextualSpacing/>
                    <w:jc w:val="center"/>
                  </w:pPr>
                  <w:r>
                    <w:t>ABC</w:t>
                  </w:r>
                </w:p>
              </w:tc>
            </w:tr>
            <w:tr w:rsidR="0019339A" w:rsidTr="00A5065A">
              <w:tc>
                <w:tcPr>
                  <w:tcW w:w="922" w:type="dxa"/>
                  <w:shd w:val="clear" w:color="auto" w:fill="auto"/>
                  <w:vAlign w:val="center"/>
                </w:tcPr>
                <w:p w:rsidR="0019339A" w:rsidRDefault="0019339A" w:rsidP="0019339A">
                  <w:pPr>
                    <w:spacing w:after="240"/>
                    <w:contextualSpacing/>
                    <w:jc w:val="center"/>
                  </w:pPr>
                  <w:r>
                    <w:t>1</w:t>
                  </w:r>
                </w:p>
              </w:tc>
              <w:tc>
                <w:tcPr>
                  <w:tcW w:w="3600" w:type="dxa"/>
                  <w:shd w:val="clear" w:color="auto" w:fill="auto"/>
                </w:tcPr>
                <w:p w:rsidR="0019339A" w:rsidRDefault="0019339A" w:rsidP="0019339A">
                  <w:pPr>
                    <w:jc w:val="left"/>
                    <w:rPr>
                      <w:spacing w:val="-2"/>
                    </w:rPr>
                  </w:pPr>
                  <w:r>
                    <w:rPr>
                      <w:spacing w:val="-2"/>
                    </w:rPr>
                    <w:t>Pick-up 4x4 DSL A/T – 2 units</w:t>
                  </w:r>
                </w:p>
              </w:tc>
              <w:tc>
                <w:tcPr>
                  <w:tcW w:w="2790" w:type="dxa"/>
                  <w:vAlign w:val="center"/>
                </w:tcPr>
                <w:p w:rsidR="0019339A" w:rsidRDefault="0019339A" w:rsidP="0019339A">
                  <w:pPr>
                    <w:spacing w:after="2"/>
                    <w:jc w:val="right"/>
                    <w:rPr>
                      <w:spacing w:val="-2"/>
                    </w:rPr>
                  </w:pPr>
                  <w:r>
                    <w:rPr>
                      <w:spacing w:val="-2"/>
                    </w:rPr>
                    <w:t>PhP3,340,000.00</w:t>
                  </w:r>
                </w:p>
              </w:tc>
            </w:tr>
            <w:tr w:rsidR="0019339A" w:rsidTr="00A5065A">
              <w:tc>
                <w:tcPr>
                  <w:tcW w:w="922" w:type="dxa"/>
                  <w:shd w:val="clear" w:color="auto" w:fill="auto"/>
                  <w:vAlign w:val="center"/>
                </w:tcPr>
                <w:p w:rsidR="0019339A" w:rsidRDefault="0019339A" w:rsidP="0019339A">
                  <w:pPr>
                    <w:spacing w:after="240"/>
                    <w:contextualSpacing/>
                    <w:jc w:val="center"/>
                  </w:pPr>
                  <w:r>
                    <w:t>2</w:t>
                  </w:r>
                </w:p>
              </w:tc>
              <w:tc>
                <w:tcPr>
                  <w:tcW w:w="3600" w:type="dxa"/>
                  <w:shd w:val="clear" w:color="auto" w:fill="auto"/>
                </w:tcPr>
                <w:p w:rsidR="0019339A" w:rsidRDefault="0019339A" w:rsidP="0019339A">
                  <w:pPr>
                    <w:jc w:val="left"/>
                    <w:rPr>
                      <w:spacing w:val="-2"/>
                    </w:rPr>
                  </w:pPr>
                  <w:r>
                    <w:rPr>
                      <w:spacing w:val="-2"/>
                    </w:rPr>
                    <w:t>Pick-up 4x4 DSL A/T – 1 unit</w:t>
                  </w:r>
                </w:p>
              </w:tc>
              <w:tc>
                <w:tcPr>
                  <w:tcW w:w="2790" w:type="dxa"/>
                  <w:vAlign w:val="center"/>
                </w:tcPr>
                <w:p w:rsidR="0019339A" w:rsidRDefault="0019339A" w:rsidP="0019339A">
                  <w:pPr>
                    <w:spacing w:after="2"/>
                    <w:jc w:val="right"/>
                    <w:rPr>
                      <w:spacing w:val="-2"/>
                    </w:rPr>
                  </w:pPr>
                  <w:r>
                    <w:rPr>
                      <w:spacing w:val="-2"/>
                    </w:rPr>
                    <w:t>PhP1,660,000.00</w:t>
                  </w:r>
                </w:p>
              </w:tc>
            </w:tr>
            <w:tr w:rsidR="0019339A" w:rsidTr="00A5065A">
              <w:tc>
                <w:tcPr>
                  <w:tcW w:w="922" w:type="dxa"/>
                  <w:shd w:val="clear" w:color="auto" w:fill="auto"/>
                  <w:vAlign w:val="center"/>
                </w:tcPr>
                <w:p w:rsidR="0019339A" w:rsidRDefault="0019339A" w:rsidP="0019339A">
                  <w:pPr>
                    <w:spacing w:after="240"/>
                    <w:contextualSpacing/>
                    <w:jc w:val="center"/>
                  </w:pPr>
                  <w:r>
                    <w:t>3</w:t>
                  </w:r>
                </w:p>
              </w:tc>
              <w:tc>
                <w:tcPr>
                  <w:tcW w:w="3600" w:type="dxa"/>
                  <w:shd w:val="clear" w:color="auto" w:fill="auto"/>
                </w:tcPr>
                <w:p w:rsidR="0019339A" w:rsidRDefault="0019339A" w:rsidP="0019339A">
                  <w:pPr>
                    <w:jc w:val="left"/>
                    <w:rPr>
                      <w:spacing w:val="-2"/>
                    </w:rPr>
                  </w:pPr>
                  <w:r>
                    <w:rPr>
                      <w:spacing w:val="-2"/>
                    </w:rPr>
                    <w:t>Pick-up 4x4 DSL M/T – 1 unit</w:t>
                  </w:r>
                </w:p>
              </w:tc>
              <w:tc>
                <w:tcPr>
                  <w:tcW w:w="2790" w:type="dxa"/>
                  <w:vAlign w:val="center"/>
                </w:tcPr>
                <w:p w:rsidR="0019339A" w:rsidRDefault="0019339A" w:rsidP="0019339A">
                  <w:pPr>
                    <w:spacing w:after="2"/>
                    <w:jc w:val="right"/>
                    <w:rPr>
                      <w:spacing w:val="-2"/>
                    </w:rPr>
                  </w:pPr>
                  <w:r>
                    <w:rPr>
                      <w:spacing w:val="-2"/>
                    </w:rPr>
                    <w:t>PhP1,525,000.00</w:t>
                  </w:r>
                </w:p>
              </w:tc>
            </w:tr>
            <w:tr w:rsidR="0019339A" w:rsidTr="00A5065A">
              <w:tc>
                <w:tcPr>
                  <w:tcW w:w="922" w:type="dxa"/>
                  <w:shd w:val="clear" w:color="auto" w:fill="auto"/>
                  <w:vAlign w:val="center"/>
                </w:tcPr>
                <w:p w:rsidR="0019339A" w:rsidRDefault="0019339A" w:rsidP="0019339A">
                  <w:pPr>
                    <w:spacing w:after="240"/>
                    <w:contextualSpacing/>
                    <w:jc w:val="center"/>
                  </w:pPr>
                  <w:r>
                    <w:t>4</w:t>
                  </w:r>
                </w:p>
              </w:tc>
              <w:tc>
                <w:tcPr>
                  <w:tcW w:w="3600" w:type="dxa"/>
                  <w:shd w:val="clear" w:color="auto" w:fill="auto"/>
                </w:tcPr>
                <w:p w:rsidR="0019339A" w:rsidRDefault="0019339A" w:rsidP="0019339A">
                  <w:pPr>
                    <w:jc w:val="left"/>
                    <w:rPr>
                      <w:spacing w:val="-2"/>
                    </w:rPr>
                  </w:pPr>
                  <w:r>
                    <w:rPr>
                      <w:spacing w:val="-2"/>
                    </w:rPr>
                    <w:t>Multi-Purpose Vehicle 4x2 M/T – 1 unit</w:t>
                  </w:r>
                </w:p>
              </w:tc>
              <w:tc>
                <w:tcPr>
                  <w:tcW w:w="2790" w:type="dxa"/>
                  <w:vAlign w:val="center"/>
                </w:tcPr>
                <w:p w:rsidR="0019339A" w:rsidRDefault="0019339A" w:rsidP="0019339A">
                  <w:pPr>
                    <w:spacing w:after="2"/>
                    <w:jc w:val="right"/>
                    <w:rPr>
                      <w:spacing w:val="-2"/>
                    </w:rPr>
                  </w:pPr>
                  <w:r>
                    <w:rPr>
                      <w:spacing w:val="-2"/>
                    </w:rPr>
                    <w:t>PhP1,054,000.00</w:t>
                  </w:r>
                </w:p>
              </w:tc>
            </w:tr>
            <w:tr w:rsidR="0019339A" w:rsidTr="00A5065A">
              <w:tc>
                <w:tcPr>
                  <w:tcW w:w="922" w:type="dxa"/>
                  <w:shd w:val="clear" w:color="auto" w:fill="auto"/>
                  <w:vAlign w:val="center"/>
                </w:tcPr>
                <w:p w:rsidR="0019339A" w:rsidRDefault="0019339A" w:rsidP="0019339A">
                  <w:pPr>
                    <w:spacing w:after="240"/>
                    <w:contextualSpacing/>
                    <w:jc w:val="center"/>
                  </w:pPr>
                  <w:r>
                    <w:t>5</w:t>
                  </w:r>
                </w:p>
              </w:tc>
              <w:tc>
                <w:tcPr>
                  <w:tcW w:w="3600" w:type="dxa"/>
                  <w:shd w:val="clear" w:color="auto" w:fill="auto"/>
                </w:tcPr>
                <w:p w:rsidR="0019339A" w:rsidRDefault="0019339A" w:rsidP="0019339A">
                  <w:pPr>
                    <w:jc w:val="left"/>
                    <w:rPr>
                      <w:spacing w:val="-2"/>
                    </w:rPr>
                  </w:pPr>
                  <w:r>
                    <w:rPr>
                      <w:spacing w:val="-2"/>
                    </w:rPr>
                    <w:t>Passenger Van 3.0L DSL A/T – 1 unit</w:t>
                  </w:r>
                </w:p>
              </w:tc>
              <w:tc>
                <w:tcPr>
                  <w:tcW w:w="2790" w:type="dxa"/>
                  <w:vAlign w:val="center"/>
                </w:tcPr>
                <w:p w:rsidR="0019339A" w:rsidRDefault="0019339A" w:rsidP="0019339A">
                  <w:pPr>
                    <w:spacing w:after="2"/>
                    <w:jc w:val="right"/>
                    <w:rPr>
                      <w:spacing w:val="-2"/>
                    </w:rPr>
                  </w:pPr>
                  <w:r>
                    <w:rPr>
                      <w:spacing w:val="-2"/>
                    </w:rPr>
                    <w:t>PhP2,261,000.00</w:t>
                  </w:r>
                </w:p>
              </w:tc>
            </w:tr>
          </w:tbl>
          <w:p w:rsidR="00D069C2" w:rsidRDefault="00D069C2" w:rsidP="00D069C2"/>
          <w:p w:rsidR="00EA2D91" w:rsidRPr="00143134" w:rsidRDefault="00EA2D91" w:rsidP="00D069C2">
            <w:pPr>
              <w:spacing w:after="240"/>
              <w:rPr>
                <w:i/>
              </w:rPr>
            </w:pP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lastRenderedPageBreak/>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CASH BOND</w:t>
                  </w:r>
                </w:p>
                <w:p w:rsidR="007E4607" w:rsidRDefault="007E4607" w:rsidP="007E4607">
                  <w:pPr>
                    <w:spacing w:after="240"/>
                    <w:contextualSpacing/>
                    <w:jc w:val="center"/>
                  </w:pPr>
                  <w:r>
                    <w:t>(2% of ABC)</w:t>
                  </w:r>
                </w:p>
              </w:tc>
            </w:tr>
            <w:tr w:rsidR="007E4607" w:rsidTr="00A5065A">
              <w:tc>
                <w:tcPr>
                  <w:tcW w:w="922" w:type="dxa"/>
                  <w:shd w:val="clear" w:color="auto" w:fill="auto"/>
                  <w:vAlign w:val="center"/>
                </w:tcPr>
                <w:p w:rsidR="007E4607" w:rsidRDefault="007E4607" w:rsidP="007E4607">
                  <w:pPr>
                    <w:spacing w:after="240"/>
                    <w:contextualSpacing/>
                    <w:jc w:val="center"/>
                  </w:pPr>
                  <w:r>
                    <w:t>1</w:t>
                  </w:r>
                </w:p>
              </w:tc>
              <w:tc>
                <w:tcPr>
                  <w:tcW w:w="3600" w:type="dxa"/>
                  <w:shd w:val="clear" w:color="auto" w:fill="auto"/>
                </w:tcPr>
                <w:p w:rsidR="007E4607" w:rsidRDefault="007E4607" w:rsidP="007E4607">
                  <w:pPr>
                    <w:jc w:val="left"/>
                    <w:rPr>
                      <w:spacing w:val="-2"/>
                    </w:rPr>
                  </w:pPr>
                  <w:r>
                    <w:rPr>
                      <w:spacing w:val="-2"/>
                    </w:rPr>
                    <w:t>Pick-up 4x4 DSL A/T – 2 units</w:t>
                  </w:r>
                </w:p>
              </w:tc>
              <w:tc>
                <w:tcPr>
                  <w:tcW w:w="2790" w:type="dxa"/>
                  <w:vAlign w:val="center"/>
                </w:tcPr>
                <w:p w:rsidR="007E4607" w:rsidRDefault="007E4607" w:rsidP="007E4607">
                  <w:pPr>
                    <w:spacing w:after="2"/>
                    <w:jc w:val="right"/>
                    <w:rPr>
                      <w:spacing w:val="-2"/>
                    </w:rPr>
                  </w:pPr>
                  <w:r>
                    <w:rPr>
                      <w:spacing w:val="-2"/>
                    </w:rPr>
                    <w:t>PhP66,800.00</w:t>
                  </w:r>
                </w:p>
              </w:tc>
            </w:tr>
            <w:tr w:rsidR="007E4607" w:rsidTr="00A5065A">
              <w:tc>
                <w:tcPr>
                  <w:tcW w:w="922" w:type="dxa"/>
                  <w:shd w:val="clear" w:color="auto" w:fill="auto"/>
                  <w:vAlign w:val="center"/>
                </w:tcPr>
                <w:p w:rsidR="007E4607" w:rsidRDefault="007E4607" w:rsidP="007E4607">
                  <w:pPr>
                    <w:spacing w:after="240"/>
                    <w:contextualSpacing/>
                    <w:jc w:val="center"/>
                  </w:pPr>
                  <w:r>
                    <w:t>2</w:t>
                  </w:r>
                </w:p>
              </w:tc>
              <w:tc>
                <w:tcPr>
                  <w:tcW w:w="3600" w:type="dxa"/>
                  <w:shd w:val="clear" w:color="auto" w:fill="auto"/>
                </w:tcPr>
                <w:p w:rsidR="007E4607" w:rsidRDefault="007E4607" w:rsidP="007E4607">
                  <w:pPr>
                    <w:jc w:val="left"/>
                    <w:rPr>
                      <w:spacing w:val="-2"/>
                    </w:rPr>
                  </w:pPr>
                  <w:r>
                    <w:rPr>
                      <w:spacing w:val="-2"/>
                    </w:rPr>
                    <w:t>Pick-up 4x4 DSL A/T – 1 unit</w:t>
                  </w:r>
                </w:p>
              </w:tc>
              <w:tc>
                <w:tcPr>
                  <w:tcW w:w="2790" w:type="dxa"/>
                  <w:vAlign w:val="center"/>
                </w:tcPr>
                <w:p w:rsidR="007E4607" w:rsidRDefault="007E4607" w:rsidP="007E4607">
                  <w:pPr>
                    <w:spacing w:after="2"/>
                    <w:jc w:val="right"/>
                    <w:rPr>
                      <w:spacing w:val="-2"/>
                    </w:rPr>
                  </w:pPr>
                  <w:r>
                    <w:rPr>
                      <w:spacing w:val="-2"/>
                    </w:rPr>
                    <w:t>PhP33,200.00</w:t>
                  </w:r>
                </w:p>
              </w:tc>
            </w:tr>
            <w:tr w:rsidR="007E4607" w:rsidTr="00A5065A">
              <w:tc>
                <w:tcPr>
                  <w:tcW w:w="922" w:type="dxa"/>
                  <w:shd w:val="clear" w:color="auto" w:fill="auto"/>
                  <w:vAlign w:val="center"/>
                </w:tcPr>
                <w:p w:rsidR="007E4607" w:rsidRDefault="007E4607" w:rsidP="007E4607">
                  <w:pPr>
                    <w:spacing w:after="240"/>
                    <w:contextualSpacing/>
                    <w:jc w:val="center"/>
                  </w:pPr>
                  <w:r>
                    <w:t>3</w:t>
                  </w:r>
                </w:p>
              </w:tc>
              <w:tc>
                <w:tcPr>
                  <w:tcW w:w="3600" w:type="dxa"/>
                  <w:shd w:val="clear" w:color="auto" w:fill="auto"/>
                </w:tcPr>
                <w:p w:rsidR="007E4607" w:rsidRDefault="007E4607" w:rsidP="007E4607">
                  <w:pPr>
                    <w:jc w:val="left"/>
                    <w:rPr>
                      <w:spacing w:val="-2"/>
                    </w:rPr>
                  </w:pPr>
                  <w:r>
                    <w:rPr>
                      <w:spacing w:val="-2"/>
                    </w:rPr>
                    <w:t>Pick-up 4x4 DSL M/T – 1 unit</w:t>
                  </w:r>
                </w:p>
              </w:tc>
              <w:tc>
                <w:tcPr>
                  <w:tcW w:w="2790" w:type="dxa"/>
                  <w:vAlign w:val="center"/>
                </w:tcPr>
                <w:p w:rsidR="007E4607" w:rsidRDefault="007E4607" w:rsidP="007E4607">
                  <w:pPr>
                    <w:spacing w:after="2"/>
                    <w:jc w:val="right"/>
                    <w:rPr>
                      <w:spacing w:val="-2"/>
                    </w:rPr>
                  </w:pPr>
                  <w:r>
                    <w:rPr>
                      <w:spacing w:val="-2"/>
                    </w:rPr>
                    <w:t>PhP30,500.00</w:t>
                  </w:r>
                </w:p>
              </w:tc>
            </w:tr>
            <w:tr w:rsidR="007E4607" w:rsidTr="00A5065A">
              <w:tc>
                <w:tcPr>
                  <w:tcW w:w="922" w:type="dxa"/>
                  <w:shd w:val="clear" w:color="auto" w:fill="auto"/>
                  <w:vAlign w:val="center"/>
                </w:tcPr>
                <w:p w:rsidR="007E4607" w:rsidRDefault="007E4607" w:rsidP="007E4607">
                  <w:pPr>
                    <w:spacing w:after="240"/>
                    <w:contextualSpacing/>
                    <w:jc w:val="center"/>
                  </w:pPr>
                  <w:r>
                    <w:t>4</w:t>
                  </w:r>
                </w:p>
              </w:tc>
              <w:tc>
                <w:tcPr>
                  <w:tcW w:w="3600" w:type="dxa"/>
                  <w:shd w:val="clear" w:color="auto" w:fill="auto"/>
                </w:tcPr>
                <w:p w:rsidR="007E4607" w:rsidRDefault="007E4607" w:rsidP="007E4607">
                  <w:pPr>
                    <w:jc w:val="left"/>
                    <w:rPr>
                      <w:spacing w:val="-2"/>
                    </w:rPr>
                  </w:pPr>
                  <w:r>
                    <w:rPr>
                      <w:spacing w:val="-2"/>
                    </w:rPr>
                    <w:t>Multi-Purpose Vehicle 4x2 M/T – 1 unit</w:t>
                  </w:r>
                </w:p>
              </w:tc>
              <w:tc>
                <w:tcPr>
                  <w:tcW w:w="2790" w:type="dxa"/>
                  <w:vAlign w:val="center"/>
                </w:tcPr>
                <w:p w:rsidR="007E4607" w:rsidRDefault="007E4607" w:rsidP="007E4607">
                  <w:pPr>
                    <w:spacing w:after="2"/>
                    <w:jc w:val="right"/>
                    <w:rPr>
                      <w:spacing w:val="-2"/>
                    </w:rPr>
                  </w:pPr>
                  <w:r>
                    <w:rPr>
                      <w:spacing w:val="-2"/>
                    </w:rPr>
                    <w:t>PhP21,080.00</w:t>
                  </w:r>
                </w:p>
              </w:tc>
            </w:tr>
            <w:tr w:rsidR="007E4607" w:rsidTr="00A5065A">
              <w:tc>
                <w:tcPr>
                  <w:tcW w:w="922" w:type="dxa"/>
                  <w:shd w:val="clear" w:color="auto" w:fill="auto"/>
                  <w:vAlign w:val="center"/>
                </w:tcPr>
                <w:p w:rsidR="007E4607" w:rsidRDefault="007E4607" w:rsidP="007E4607">
                  <w:pPr>
                    <w:spacing w:after="240"/>
                    <w:contextualSpacing/>
                    <w:jc w:val="center"/>
                  </w:pPr>
                  <w:r>
                    <w:t>5</w:t>
                  </w:r>
                </w:p>
              </w:tc>
              <w:tc>
                <w:tcPr>
                  <w:tcW w:w="3600" w:type="dxa"/>
                  <w:shd w:val="clear" w:color="auto" w:fill="auto"/>
                </w:tcPr>
                <w:p w:rsidR="007E4607" w:rsidRDefault="007E4607" w:rsidP="007E4607">
                  <w:pPr>
                    <w:jc w:val="left"/>
                    <w:rPr>
                      <w:spacing w:val="-2"/>
                    </w:rPr>
                  </w:pPr>
                  <w:r>
                    <w:rPr>
                      <w:spacing w:val="-2"/>
                    </w:rPr>
                    <w:t>Passenger Van 3.0L DSL A/T – 1 unit</w:t>
                  </w:r>
                </w:p>
              </w:tc>
              <w:tc>
                <w:tcPr>
                  <w:tcW w:w="2790" w:type="dxa"/>
                  <w:vAlign w:val="center"/>
                </w:tcPr>
                <w:p w:rsidR="007E4607" w:rsidRDefault="007E4607" w:rsidP="007E4607">
                  <w:pPr>
                    <w:spacing w:after="2"/>
                    <w:jc w:val="right"/>
                    <w:rPr>
                      <w:spacing w:val="-2"/>
                    </w:rPr>
                  </w:pPr>
                  <w:r>
                    <w:rPr>
                      <w:spacing w:val="-2"/>
                    </w:rPr>
                    <w:t>PhP45,220.00</w:t>
                  </w:r>
                </w:p>
              </w:tc>
            </w:tr>
          </w:tbl>
          <w:p w:rsidR="007E4607" w:rsidRDefault="007E4607" w:rsidP="007E4607">
            <w:pPr>
              <w:ind w:left="360"/>
            </w:pP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SECURITY BOND</w:t>
                  </w:r>
                </w:p>
                <w:p w:rsidR="007E4607" w:rsidRDefault="007E4607" w:rsidP="007E4607">
                  <w:pPr>
                    <w:spacing w:after="240"/>
                    <w:contextualSpacing/>
                    <w:jc w:val="center"/>
                  </w:pPr>
                  <w:r>
                    <w:t>(5% of ABC)</w:t>
                  </w:r>
                </w:p>
              </w:tc>
            </w:tr>
            <w:tr w:rsidR="007E4607" w:rsidTr="00A5065A">
              <w:tc>
                <w:tcPr>
                  <w:tcW w:w="922" w:type="dxa"/>
                  <w:shd w:val="clear" w:color="auto" w:fill="auto"/>
                  <w:vAlign w:val="center"/>
                </w:tcPr>
                <w:p w:rsidR="007E4607" w:rsidRDefault="007E4607" w:rsidP="007E4607">
                  <w:pPr>
                    <w:spacing w:after="240"/>
                    <w:contextualSpacing/>
                    <w:jc w:val="center"/>
                  </w:pPr>
                  <w:r>
                    <w:t>1</w:t>
                  </w:r>
                </w:p>
              </w:tc>
              <w:tc>
                <w:tcPr>
                  <w:tcW w:w="3600" w:type="dxa"/>
                  <w:shd w:val="clear" w:color="auto" w:fill="auto"/>
                </w:tcPr>
                <w:p w:rsidR="007E4607" w:rsidRDefault="007E4607" w:rsidP="007E4607">
                  <w:pPr>
                    <w:jc w:val="left"/>
                    <w:rPr>
                      <w:spacing w:val="-2"/>
                    </w:rPr>
                  </w:pPr>
                  <w:r>
                    <w:rPr>
                      <w:spacing w:val="-2"/>
                    </w:rPr>
                    <w:t>Pick-up 4x4 DSL A/T – 2 units</w:t>
                  </w:r>
                </w:p>
              </w:tc>
              <w:tc>
                <w:tcPr>
                  <w:tcW w:w="2790" w:type="dxa"/>
                  <w:vAlign w:val="center"/>
                </w:tcPr>
                <w:p w:rsidR="007E4607" w:rsidRDefault="007E4607" w:rsidP="009543C5">
                  <w:pPr>
                    <w:spacing w:after="2"/>
                    <w:jc w:val="right"/>
                    <w:rPr>
                      <w:spacing w:val="-2"/>
                    </w:rPr>
                  </w:pPr>
                  <w:r>
                    <w:rPr>
                      <w:spacing w:val="-2"/>
                    </w:rPr>
                    <w:t>PhP</w:t>
                  </w:r>
                  <w:r w:rsidR="009543C5">
                    <w:rPr>
                      <w:spacing w:val="-2"/>
                    </w:rPr>
                    <w:t>167</w:t>
                  </w:r>
                  <w:r>
                    <w:rPr>
                      <w:spacing w:val="-2"/>
                    </w:rPr>
                    <w:t>,000.00</w:t>
                  </w:r>
                </w:p>
              </w:tc>
            </w:tr>
            <w:tr w:rsidR="007E4607" w:rsidTr="00A5065A">
              <w:tc>
                <w:tcPr>
                  <w:tcW w:w="922" w:type="dxa"/>
                  <w:shd w:val="clear" w:color="auto" w:fill="auto"/>
                  <w:vAlign w:val="center"/>
                </w:tcPr>
                <w:p w:rsidR="007E4607" w:rsidRDefault="007E4607" w:rsidP="007E4607">
                  <w:pPr>
                    <w:spacing w:after="240"/>
                    <w:contextualSpacing/>
                    <w:jc w:val="center"/>
                  </w:pPr>
                  <w:r>
                    <w:t>2</w:t>
                  </w:r>
                </w:p>
              </w:tc>
              <w:tc>
                <w:tcPr>
                  <w:tcW w:w="3600" w:type="dxa"/>
                  <w:shd w:val="clear" w:color="auto" w:fill="auto"/>
                </w:tcPr>
                <w:p w:rsidR="007E4607" w:rsidRDefault="007E4607" w:rsidP="007E4607">
                  <w:pPr>
                    <w:jc w:val="left"/>
                    <w:rPr>
                      <w:spacing w:val="-2"/>
                    </w:rPr>
                  </w:pPr>
                  <w:r>
                    <w:rPr>
                      <w:spacing w:val="-2"/>
                    </w:rPr>
                    <w:t>Pick-up 4x4 DSL A/T – 1 unit</w:t>
                  </w:r>
                </w:p>
              </w:tc>
              <w:tc>
                <w:tcPr>
                  <w:tcW w:w="2790" w:type="dxa"/>
                  <w:vAlign w:val="center"/>
                </w:tcPr>
                <w:p w:rsidR="007E4607" w:rsidRDefault="007E4607" w:rsidP="009543C5">
                  <w:pPr>
                    <w:spacing w:after="2"/>
                    <w:jc w:val="right"/>
                    <w:rPr>
                      <w:spacing w:val="-2"/>
                    </w:rPr>
                  </w:pPr>
                  <w:r>
                    <w:rPr>
                      <w:spacing w:val="-2"/>
                    </w:rPr>
                    <w:t>PhP</w:t>
                  </w:r>
                  <w:r w:rsidR="009543C5">
                    <w:rPr>
                      <w:spacing w:val="-2"/>
                    </w:rPr>
                    <w:t>83</w:t>
                  </w:r>
                  <w:r>
                    <w:rPr>
                      <w:spacing w:val="-2"/>
                    </w:rPr>
                    <w:t>,000.00</w:t>
                  </w:r>
                </w:p>
              </w:tc>
            </w:tr>
            <w:tr w:rsidR="007E4607" w:rsidTr="00A5065A">
              <w:tc>
                <w:tcPr>
                  <w:tcW w:w="922" w:type="dxa"/>
                  <w:shd w:val="clear" w:color="auto" w:fill="auto"/>
                  <w:vAlign w:val="center"/>
                </w:tcPr>
                <w:p w:rsidR="007E4607" w:rsidRDefault="007E4607" w:rsidP="007E4607">
                  <w:pPr>
                    <w:spacing w:after="240"/>
                    <w:contextualSpacing/>
                    <w:jc w:val="center"/>
                  </w:pPr>
                  <w:r>
                    <w:t>3</w:t>
                  </w:r>
                </w:p>
              </w:tc>
              <w:tc>
                <w:tcPr>
                  <w:tcW w:w="3600" w:type="dxa"/>
                  <w:shd w:val="clear" w:color="auto" w:fill="auto"/>
                </w:tcPr>
                <w:p w:rsidR="007E4607" w:rsidRDefault="007E4607" w:rsidP="007E4607">
                  <w:pPr>
                    <w:jc w:val="left"/>
                    <w:rPr>
                      <w:spacing w:val="-2"/>
                    </w:rPr>
                  </w:pPr>
                  <w:r>
                    <w:rPr>
                      <w:spacing w:val="-2"/>
                    </w:rPr>
                    <w:t>Pick-up 4x4 DSL M/T – 1 unit</w:t>
                  </w:r>
                </w:p>
              </w:tc>
              <w:tc>
                <w:tcPr>
                  <w:tcW w:w="2790" w:type="dxa"/>
                  <w:vAlign w:val="center"/>
                </w:tcPr>
                <w:p w:rsidR="007E4607" w:rsidRDefault="007E4607" w:rsidP="009543C5">
                  <w:pPr>
                    <w:spacing w:after="2"/>
                    <w:jc w:val="right"/>
                    <w:rPr>
                      <w:spacing w:val="-2"/>
                    </w:rPr>
                  </w:pPr>
                  <w:r>
                    <w:rPr>
                      <w:spacing w:val="-2"/>
                    </w:rPr>
                    <w:t>PhP</w:t>
                  </w:r>
                  <w:r w:rsidR="009543C5">
                    <w:rPr>
                      <w:spacing w:val="-2"/>
                    </w:rPr>
                    <w:t>76</w:t>
                  </w:r>
                  <w:r>
                    <w:rPr>
                      <w:spacing w:val="-2"/>
                    </w:rPr>
                    <w:t>,</w:t>
                  </w:r>
                  <w:r w:rsidR="009543C5">
                    <w:rPr>
                      <w:spacing w:val="-2"/>
                    </w:rPr>
                    <w:t>250</w:t>
                  </w:r>
                  <w:r>
                    <w:rPr>
                      <w:spacing w:val="-2"/>
                    </w:rPr>
                    <w:t>.00</w:t>
                  </w:r>
                </w:p>
              </w:tc>
            </w:tr>
            <w:tr w:rsidR="007E4607" w:rsidTr="00A5065A">
              <w:tc>
                <w:tcPr>
                  <w:tcW w:w="922" w:type="dxa"/>
                  <w:shd w:val="clear" w:color="auto" w:fill="auto"/>
                  <w:vAlign w:val="center"/>
                </w:tcPr>
                <w:p w:rsidR="007E4607" w:rsidRDefault="007E4607" w:rsidP="007E4607">
                  <w:pPr>
                    <w:spacing w:after="240"/>
                    <w:contextualSpacing/>
                    <w:jc w:val="center"/>
                  </w:pPr>
                  <w:r>
                    <w:t>4</w:t>
                  </w:r>
                </w:p>
              </w:tc>
              <w:tc>
                <w:tcPr>
                  <w:tcW w:w="3600" w:type="dxa"/>
                  <w:shd w:val="clear" w:color="auto" w:fill="auto"/>
                </w:tcPr>
                <w:p w:rsidR="007E4607" w:rsidRDefault="007E4607" w:rsidP="007E4607">
                  <w:pPr>
                    <w:jc w:val="left"/>
                    <w:rPr>
                      <w:spacing w:val="-2"/>
                    </w:rPr>
                  </w:pPr>
                  <w:r>
                    <w:rPr>
                      <w:spacing w:val="-2"/>
                    </w:rPr>
                    <w:t>Multi-Purpose Vehicle 4x2 M/T – 1 unit</w:t>
                  </w:r>
                </w:p>
              </w:tc>
              <w:tc>
                <w:tcPr>
                  <w:tcW w:w="2790" w:type="dxa"/>
                  <w:vAlign w:val="center"/>
                </w:tcPr>
                <w:p w:rsidR="007E4607" w:rsidRDefault="007E4607" w:rsidP="009543C5">
                  <w:pPr>
                    <w:spacing w:after="2"/>
                    <w:jc w:val="right"/>
                    <w:rPr>
                      <w:spacing w:val="-2"/>
                    </w:rPr>
                  </w:pPr>
                  <w:r>
                    <w:rPr>
                      <w:spacing w:val="-2"/>
                    </w:rPr>
                    <w:t>PhP</w:t>
                  </w:r>
                  <w:r w:rsidR="009543C5">
                    <w:rPr>
                      <w:spacing w:val="-2"/>
                    </w:rPr>
                    <w:t>52</w:t>
                  </w:r>
                  <w:r>
                    <w:rPr>
                      <w:spacing w:val="-2"/>
                    </w:rPr>
                    <w:t>,</w:t>
                  </w:r>
                  <w:r w:rsidR="009543C5">
                    <w:rPr>
                      <w:spacing w:val="-2"/>
                    </w:rPr>
                    <w:t>7</w:t>
                  </w:r>
                  <w:r>
                    <w:rPr>
                      <w:spacing w:val="-2"/>
                    </w:rPr>
                    <w:t>00.00</w:t>
                  </w:r>
                </w:p>
              </w:tc>
            </w:tr>
            <w:tr w:rsidR="007E4607" w:rsidTr="00A5065A">
              <w:tc>
                <w:tcPr>
                  <w:tcW w:w="922" w:type="dxa"/>
                  <w:shd w:val="clear" w:color="auto" w:fill="auto"/>
                  <w:vAlign w:val="center"/>
                </w:tcPr>
                <w:p w:rsidR="007E4607" w:rsidRDefault="007E4607" w:rsidP="007E4607">
                  <w:pPr>
                    <w:spacing w:after="240"/>
                    <w:contextualSpacing/>
                    <w:jc w:val="center"/>
                  </w:pPr>
                  <w:r>
                    <w:t>5</w:t>
                  </w:r>
                </w:p>
              </w:tc>
              <w:tc>
                <w:tcPr>
                  <w:tcW w:w="3600" w:type="dxa"/>
                  <w:shd w:val="clear" w:color="auto" w:fill="auto"/>
                </w:tcPr>
                <w:p w:rsidR="007E4607" w:rsidRDefault="007E4607" w:rsidP="007E4607">
                  <w:pPr>
                    <w:jc w:val="left"/>
                    <w:rPr>
                      <w:spacing w:val="-2"/>
                    </w:rPr>
                  </w:pPr>
                  <w:r>
                    <w:rPr>
                      <w:spacing w:val="-2"/>
                    </w:rPr>
                    <w:t>Passenger Van 3.0L DSL A/T – 1 unit</w:t>
                  </w:r>
                </w:p>
              </w:tc>
              <w:tc>
                <w:tcPr>
                  <w:tcW w:w="2790" w:type="dxa"/>
                  <w:vAlign w:val="center"/>
                </w:tcPr>
                <w:p w:rsidR="007E4607" w:rsidRDefault="007E4607" w:rsidP="009543C5">
                  <w:pPr>
                    <w:spacing w:after="2"/>
                    <w:jc w:val="right"/>
                    <w:rPr>
                      <w:spacing w:val="-2"/>
                    </w:rPr>
                  </w:pPr>
                  <w:r>
                    <w:rPr>
                      <w:spacing w:val="-2"/>
                    </w:rPr>
                    <w:t>PhP</w:t>
                  </w:r>
                  <w:r w:rsidR="009543C5">
                    <w:rPr>
                      <w:spacing w:val="-2"/>
                    </w:rPr>
                    <w:t>113</w:t>
                  </w:r>
                  <w:r>
                    <w:rPr>
                      <w:spacing w:val="-2"/>
                    </w:rPr>
                    <w:t>,</w:t>
                  </w:r>
                  <w:r w:rsidR="009543C5">
                    <w:rPr>
                      <w:spacing w:val="-2"/>
                    </w:rPr>
                    <w:t>050</w:t>
                  </w:r>
                  <w:r>
                    <w:rPr>
                      <w:spacing w:val="-2"/>
                    </w:rPr>
                    <w:t>.00</w:t>
                  </w:r>
                </w:p>
              </w:tc>
            </w:tr>
          </w:tbl>
          <w:p w:rsidR="00396AB8" w:rsidRPr="00677BB3" w:rsidRDefault="00396AB8" w:rsidP="007E4607">
            <w:pPr>
              <w:spacing w:after="240"/>
            </w:pP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F82C7C">
              <w:rPr>
                <w:b/>
              </w:rPr>
              <w:t>April 10</w:t>
            </w:r>
            <w:r w:rsidR="001B61DB">
              <w:rPr>
                <w:b/>
              </w:rPr>
              <w:t>, 2018</w:t>
            </w:r>
            <w:r w:rsidR="006623C4" w:rsidRPr="001345D1">
              <w:rPr>
                <w:b/>
              </w:rPr>
              <w:t xml:space="preserve">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F96E19">
            <w:pPr>
              <w:spacing w:after="240"/>
              <w:rPr>
                <w:i/>
              </w:rPr>
            </w:pPr>
            <w:r w:rsidRPr="00DD7A61">
              <w:t xml:space="preserve">The date and time of bid opening </w:t>
            </w:r>
            <w:r w:rsidR="006C05D3" w:rsidRPr="00DD7A61">
              <w:t>is</w:t>
            </w:r>
            <w:r w:rsidR="006C05D3" w:rsidRPr="00DD7A61">
              <w:rPr>
                <w:b/>
              </w:rPr>
              <w:t xml:space="preserve"> </w:t>
            </w:r>
            <w:r w:rsidR="00F82C7C">
              <w:rPr>
                <w:b/>
              </w:rPr>
              <w:t>April 10</w:t>
            </w:r>
            <w:r w:rsidR="001B61DB">
              <w:rPr>
                <w:b/>
              </w:rPr>
              <w:t>, 2018</w:t>
            </w:r>
            <w:r w:rsidR="006D2819">
              <w:rPr>
                <w:b/>
              </w:rPr>
              <w:t xml:space="preserve">, </w:t>
            </w:r>
            <w:r w:rsidR="00FA661E">
              <w:rPr>
                <w:b/>
              </w:rPr>
              <w:t>Mon</w:t>
            </w:r>
            <w:r w:rsidR="006D2819">
              <w:rPr>
                <w:b/>
              </w:rPr>
              <w:t>day,</w:t>
            </w:r>
            <w:r w:rsidR="006623C4" w:rsidRPr="00DD7A61">
              <w:rPr>
                <w:b/>
              </w:rPr>
              <w:t xml:space="preserve"> </w:t>
            </w:r>
            <w:r w:rsidR="006D2819">
              <w:rPr>
                <w:b/>
              </w:rPr>
              <w:t>from</w:t>
            </w:r>
            <w:r w:rsidR="006623C4" w:rsidRPr="00DD7A61">
              <w:rPr>
                <w:b/>
              </w:rPr>
              <w:t xml:space="preserve"> 10:00 </w:t>
            </w:r>
            <w:r w:rsidR="006623C4" w:rsidRPr="00DD7A61">
              <w:rPr>
                <w:b/>
              </w:rPr>
              <w:lastRenderedPageBreak/>
              <w:t>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lastRenderedPageBreak/>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7E4607" w:rsidP="00FD5AE2">
            <w:pPr>
              <w:spacing w:after="240"/>
            </w:pPr>
            <w:r>
              <w:t xml:space="preserve">Partial bids are allowed. </w:t>
            </w:r>
            <w:r w:rsidRPr="00677BB3">
              <w:t>All Goods are grouped in lots listed below. Bidders shall have the option of submitting a proposal on any or all lots and evaluation and contract award will be undertaken on a per lot basis. Lots shall not be divided further into sub-lots for the purpose of bidding, evaluation, and contract award.</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283058" w:rsidTr="00FB354D">
              <w:tc>
                <w:tcPr>
                  <w:tcW w:w="908" w:type="dxa"/>
                  <w:shd w:val="clear" w:color="auto" w:fill="auto"/>
                </w:tcPr>
                <w:p w:rsidR="00283058" w:rsidRDefault="00823466" w:rsidP="00FB354D">
                  <w:pPr>
                    <w:spacing w:after="240"/>
                  </w:pPr>
                  <w:r>
                    <w:t>Lot 1</w:t>
                  </w:r>
                </w:p>
              </w:tc>
              <w:tc>
                <w:tcPr>
                  <w:tcW w:w="3948" w:type="dxa"/>
                  <w:shd w:val="clear" w:color="auto" w:fill="auto"/>
                </w:tcPr>
                <w:p w:rsidR="00283058" w:rsidRDefault="00A27FCE" w:rsidP="00F02E40">
                  <w:pPr>
                    <w:spacing w:after="240"/>
                  </w:pPr>
                  <w:r>
                    <w:rPr>
                      <w:spacing w:val="-2"/>
                    </w:rPr>
                    <w:t xml:space="preserve">Procurement for the Supply and Delivery of </w:t>
                  </w:r>
                  <w:r w:rsidR="00E66145">
                    <w:rPr>
                      <w:spacing w:val="-2"/>
                    </w:rPr>
                    <w:t>Motor Vehicles</w:t>
                  </w:r>
                </w:p>
              </w:tc>
              <w:tc>
                <w:tcPr>
                  <w:tcW w:w="2428" w:type="dxa"/>
                  <w:shd w:val="clear" w:color="auto" w:fill="auto"/>
                </w:tcPr>
                <w:p w:rsidR="00283058" w:rsidRDefault="00A64E8A" w:rsidP="00F02E40">
                  <w:pPr>
                    <w:spacing w:after="240"/>
                    <w:jc w:val="right"/>
                  </w:pPr>
                  <w:r>
                    <w:t>PhP9,840,000.00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8" w:name="_Toc513324049"/>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A834CA">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lastRenderedPageBreak/>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lastRenderedPageBreak/>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lastRenderedPageBreak/>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w:t>
      </w:r>
      <w:r w:rsidRPr="00677BB3">
        <w:lastRenderedPageBreak/>
        <w:t>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xml:space="preserve">. All charges for the </w:t>
      </w:r>
      <w:r w:rsidRPr="00154AA4">
        <w:rPr>
          <w:szCs w:val="24"/>
        </w:rPr>
        <w:lastRenderedPageBreak/>
        <w:t>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lastRenderedPageBreak/>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lastRenderedPageBreak/>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122AD0" w:rsidRPr="00122AD0" w:rsidRDefault="00122AD0" w:rsidP="00122AD0">
      <w:pPr>
        <w:pStyle w:val="Style2"/>
        <w:ind w:left="720"/>
      </w:pPr>
    </w:p>
    <w:p w:rsidR="00122AD0" w:rsidRPr="00122AD0" w:rsidRDefault="00122AD0" w:rsidP="00122AD0">
      <w:pPr>
        <w:pStyle w:val="Style2"/>
        <w:ind w:left="720"/>
      </w:pPr>
    </w:p>
    <w:p w:rsidR="00122AD0" w:rsidRPr="00122AD0" w:rsidRDefault="00122AD0" w:rsidP="00122AD0">
      <w:pPr>
        <w:pStyle w:val="Style2"/>
        <w:ind w:left="720"/>
      </w:pPr>
    </w:p>
    <w:p w:rsidR="00122AD0" w:rsidRPr="00122AD0" w:rsidRDefault="00122AD0" w:rsidP="00122AD0">
      <w:pPr>
        <w:pStyle w:val="Style2"/>
        <w:ind w:left="720"/>
      </w:pPr>
    </w:p>
    <w:p w:rsidR="00122AD0" w:rsidRPr="00122AD0" w:rsidRDefault="00122AD0" w:rsidP="00122AD0">
      <w:pPr>
        <w:pStyle w:val="Style2"/>
        <w:ind w:left="720"/>
      </w:pPr>
    </w:p>
    <w:p w:rsidR="00E20D9C" w:rsidRPr="00677BB3" w:rsidRDefault="00122AD0" w:rsidP="00A649DF">
      <w:pPr>
        <w:pStyle w:val="Style2"/>
        <w:tabs>
          <w:tab w:val="clear" w:pos="1440"/>
        </w:tabs>
        <w:ind w:left="720"/>
      </w:pPr>
      <w:r w:rsidRPr="00677BB3">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122AD0" w:rsidRPr="00122AD0" w:rsidRDefault="00E20D9C" w:rsidP="00122AD0">
      <w:pPr>
        <w:pStyle w:val="Style1"/>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r w:rsidR="00454471">
        <w:fldChar w:fldCharType="begin"/>
      </w:r>
      <w:r w:rsidR="00454471">
        <w:instrText xml:space="preserve"> HYPERLINK \l "_Section_VII._Technical_Specificatio" </w:instrText>
      </w:r>
      <w:r w:rsidR="00454471">
        <w:fldChar w:fldCharType="separate"/>
      </w:r>
      <w:r w:rsidR="00894915" w:rsidRPr="00677BB3">
        <w:fldChar w:fldCharType="begin"/>
      </w:r>
      <w:r w:rsidR="00894915" w:rsidRPr="00677BB3">
        <w:instrText xml:space="preserve"> REF _Ref97444287 \h  \* MERGEFORMAT </w:instrText>
      </w:r>
      <w:r w:rsidR="00894915" w:rsidRPr="00677BB3">
        <w:fldChar w:fldCharType="separate"/>
      </w:r>
    </w:p>
    <w:p w:rsidR="00122AD0" w:rsidRPr="00122AD0" w:rsidRDefault="00122AD0" w:rsidP="00122AD0">
      <w:pPr>
        <w:pStyle w:val="Style1"/>
      </w:pPr>
    </w:p>
    <w:p w:rsidR="00122AD0" w:rsidRPr="00122AD0" w:rsidRDefault="00122AD0" w:rsidP="00122AD0">
      <w:pPr>
        <w:pStyle w:val="Style1"/>
      </w:pPr>
    </w:p>
    <w:p w:rsidR="00122AD0" w:rsidRPr="00122AD0" w:rsidRDefault="00122AD0" w:rsidP="00122AD0">
      <w:pPr>
        <w:pStyle w:val="Style1"/>
      </w:pPr>
    </w:p>
    <w:p w:rsidR="00122AD0" w:rsidRPr="00122AD0" w:rsidRDefault="00122AD0" w:rsidP="00122AD0">
      <w:pPr>
        <w:pStyle w:val="Style1"/>
      </w:pPr>
    </w:p>
    <w:p w:rsidR="00122AD0" w:rsidRPr="00122AD0" w:rsidRDefault="00122AD0" w:rsidP="00122AD0">
      <w:pPr>
        <w:pStyle w:val="Style1"/>
      </w:pPr>
    </w:p>
    <w:p w:rsidR="00E20D9C" w:rsidRPr="00677BB3" w:rsidRDefault="00122AD0" w:rsidP="00A649DF">
      <w:pPr>
        <w:pStyle w:val="Style1"/>
        <w:numPr>
          <w:ilvl w:val="0"/>
          <w:numId w:val="0"/>
        </w:numPr>
        <w:ind w:left="1440" w:hanging="720"/>
      </w:pPr>
      <w:r w:rsidRPr="00677BB3">
        <w:t>Section VII. Technical Specifications</w:t>
      </w:r>
      <w:r w:rsidR="00894915" w:rsidRPr="00677BB3">
        <w:fldChar w:fldCharType="end"/>
      </w:r>
      <w:r w:rsidR="00454471">
        <w:fldChar w:fldCharType="end"/>
      </w:r>
      <w:r w:rsidR="00E20D9C" w:rsidRPr="00677BB3">
        <w:t xml:space="preserve"> shall specify what inspections and</w:t>
      </w:r>
      <w:r w:rsidR="00C21BB4" w:rsidRPr="00677BB3">
        <w:t>/or</w:t>
      </w:r>
      <w:r w:rsidR="00E20D9C" w:rsidRPr="00677BB3">
        <w:t xml:space="preserve"> tests the </w:t>
      </w:r>
      <w:r w:rsidR="00F41333">
        <w:t>Procuring Entity</w:t>
      </w:r>
      <w:r w:rsidR="00530254">
        <w:t xml:space="preserve"> </w:t>
      </w:r>
      <w:r w:rsidR="00E20D9C" w:rsidRPr="00677BB3">
        <w:t xml:space="preserve">requires and where they are to be conducted.  The </w:t>
      </w:r>
      <w:r w:rsidR="007B102C" w:rsidRPr="00677BB3">
        <w:t xml:space="preserve">Procuring Entity </w:t>
      </w:r>
      <w:r w:rsidR="00E20D9C"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lastRenderedPageBreak/>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lastRenderedPageBreak/>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w:t>
      </w:r>
      <w:r w:rsidRPr="00677BB3">
        <w:lastRenderedPageBreak/>
        <w:t xml:space="preserve">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w:t>
      </w:r>
      <w:r w:rsidRPr="00677BB3">
        <w:lastRenderedPageBreak/>
        <w:t xml:space="preserve">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lastRenderedPageBreak/>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lastRenderedPageBreak/>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lastRenderedPageBreak/>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bookmarkStart w:id="3704" w:name="_Toc513324050"/>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7" w:name="scc1_1j"/>
            <w:bookmarkEnd w:id="3707"/>
          </w:p>
        </w:tc>
        <w:tc>
          <w:tcPr>
            <w:tcW w:w="6985" w:type="dxa"/>
          </w:tcPr>
          <w:p w:rsidR="00E20D9C" w:rsidRPr="009B5E69" w:rsidRDefault="00151596" w:rsidP="003C2376">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3C2376">
              <w:rPr>
                <w:b/>
                <w:spacing w:val="-2"/>
              </w:rPr>
              <w:t>Development Fund CY 2017</w:t>
            </w:r>
            <w:r w:rsidR="009B5E69" w:rsidRPr="00793149">
              <w:rPr>
                <w:b/>
                <w:spacing w:val="-2"/>
              </w:rPr>
              <w:t xml:space="preserve"> </w:t>
            </w:r>
            <w:r w:rsidR="009B5E69" w:rsidRPr="009642B0">
              <w:t>in the</w:t>
            </w:r>
            <w:r w:rsidR="009B5E69" w:rsidRPr="009642B0">
              <w:rPr>
                <w:i/>
              </w:rPr>
              <w:t xml:space="preserve"> </w:t>
            </w:r>
            <w:r w:rsidR="009B5E69" w:rsidRPr="009642B0">
              <w:t>amount of</w:t>
            </w:r>
            <w:r w:rsidR="009B5E69" w:rsidRPr="00677BB3">
              <w:t xml:space="preserve"> </w:t>
            </w:r>
            <w:r w:rsidR="00A64E8A">
              <w:rPr>
                <w:b/>
              </w:rPr>
              <w:t>PhP9,840,000.00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380DB9" w:rsidRPr="00677BB3" w:rsidRDefault="00380DB9" w:rsidP="00380DB9">
            <w:pPr>
              <w:spacing w:before="100" w:beforeAutospacing="1" w:after="120"/>
              <w:rPr>
                <w:b/>
              </w:rPr>
            </w:pPr>
            <w:r w:rsidRPr="00677BB3">
              <w:rPr>
                <w:b/>
              </w:rPr>
              <w:t>Incidental Services –</w:t>
            </w:r>
          </w:p>
          <w:p w:rsidR="00380DB9" w:rsidRPr="00677BB3" w:rsidRDefault="00380DB9" w:rsidP="00380DB9">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380DB9" w:rsidRPr="00677BB3" w:rsidRDefault="00380DB9" w:rsidP="00380DB9">
            <w:pPr>
              <w:numPr>
                <w:ilvl w:val="0"/>
                <w:numId w:val="18"/>
              </w:numPr>
              <w:spacing w:before="100" w:beforeAutospacing="1" w:after="120"/>
            </w:pPr>
            <w:r w:rsidRPr="00677BB3">
              <w:t>performance or supervision of on-site assembly and/or start</w:t>
            </w:r>
            <w:r w:rsidRPr="00677BB3">
              <w:noBreakHyphen/>
              <w:t>up of the supplied Goods;</w:t>
            </w:r>
          </w:p>
          <w:p w:rsidR="00380DB9" w:rsidRPr="00677BB3" w:rsidRDefault="00380DB9" w:rsidP="00380DB9">
            <w:pPr>
              <w:numPr>
                <w:ilvl w:val="0"/>
                <w:numId w:val="18"/>
              </w:numPr>
              <w:spacing w:before="100" w:beforeAutospacing="1" w:after="120"/>
            </w:pPr>
            <w:r w:rsidRPr="00677BB3">
              <w:t xml:space="preserve">furnishing of tools required for </w:t>
            </w:r>
            <w:r>
              <w:t>the</w:t>
            </w:r>
            <w:r w:rsidRPr="00677BB3">
              <w:t xml:space="preserve"> maintenance of the supplied Goods;</w:t>
            </w:r>
          </w:p>
          <w:p w:rsidR="00380DB9" w:rsidRPr="00677BB3" w:rsidRDefault="00380DB9" w:rsidP="00380DB9">
            <w:pPr>
              <w:numPr>
                <w:ilvl w:val="0"/>
                <w:numId w:val="18"/>
              </w:numPr>
              <w:spacing w:before="100" w:beforeAutospacing="1" w:after="120"/>
            </w:pPr>
            <w:r w:rsidRPr="00677BB3">
              <w:t>furnishing of a detailed operations and maintenance manual for each appropriate unit of the supplied Goods;</w:t>
            </w:r>
            <w:r>
              <w:t xml:space="preserve"> </w:t>
            </w:r>
            <w:r w:rsidRPr="00677BB3">
              <w:t>and</w:t>
            </w:r>
          </w:p>
          <w:p w:rsidR="00380DB9" w:rsidRPr="00677BB3" w:rsidRDefault="00380DB9" w:rsidP="00380DB9">
            <w:pPr>
              <w:numPr>
                <w:ilvl w:val="0"/>
                <w:numId w:val="18"/>
              </w:numPr>
              <w:spacing w:before="100" w:beforeAutospacing="1" w:after="120"/>
            </w:pPr>
            <w:r w:rsidRPr="00677BB3">
              <w:t xml:space="preserve">training of the Procuring Entity’s personnel, at the Supplier’s plant and/or on-site, in assembly, start-up, operation, maintenance, and/or </w:t>
            </w:r>
            <w:r>
              <w:t xml:space="preserve">minor </w:t>
            </w:r>
            <w:r w:rsidRPr="00677BB3">
              <w:t>repair of the supplied Goods.</w:t>
            </w:r>
          </w:p>
          <w:p w:rsidR="00380DB9" w:rsidRPr="00677BB3" w:rsidRDefault="00380DB9" w:rsidP="00380DB9">
            <w:pPr>
              <w:spacing w:before="100" w:beforeAutospacing="1" w:after="120"/>
            </w:pPr>
            <w:r w:rsidRPr="00677BB3">
              <w:t xml:space="preserve">The Contract price for the Goods shall include the prices charged by the Supplier for incidental services and shall not exceed the prevailing </w:t>
            </w:r>
            <w:r w:rsidRPr="00677BB3">
              <w:lastRenderedPageBreak/>
              <w:t>rates charged to other parties by the Supplier for similar services.</w:t>
            </w:r>
          </w:p>
          <w:p w:rsidR="00380DB9" w:rsidRPr="00677BB3" w:rsidRDefault="00380DB9" w:rsidP="00380DB9">
            <w:pPr>
              <w:spacing w:before="100" w:beforeAutospacing="1" w:after="120"/>
              <w:rPr>
                <w:b/>
              </w:rPr>
            </w:pPr>
            <w:r w:rsidRPr="00677BB3">
              <w:rPr>
                <w:b/>
              </w:rPr>
              <w:t>Spare Parts –</w:t>
            </w:r>
          </w:p>
          <w:p w:rsidR="00380DB9" w:rsidRPr="00677BB3" w:rsidRDefault="00380DB9" w:rsidP="00380DB9">
            <w:pPr>
              <w:spacing w:before="100" w:beforeAutospacing="1" w:after="120"/>
            </w:pPr>
            <w:r w:rsidRPr="00677BB3">
              <w:t>The Supplier is  required to provide all of the following materials, notifications, and information pertaining to spare parts manufactured or distributed by the Supplier:</w:t>
            </w:r>
          </w:p>
          <w:p w:rsidR="00380DB9" w:rsidRPr="00677BB3" w:rsidRDefault="00380DB9" w:rsidP="00380DB9">
            <w:pPr>
              <w:numPr>
                <w:ilvl w:val="0"/>
                <w:numId w:val="19"/>
              </w:numPr>
              <w:spacing w:before="100" w:beforeAutospacing="1" w:after="120"/>
            </w:pPr>
            <w:r w:rsidRPr="00677BB3">
              <w:t>such spare parts as the Procuring Entity may elect to purchase from the Supplier, provided that this election shall not relieve the Supplier of any warranty obligations under this Contract; and</w:t>
            </w:r>
          </w:p>
          <w:p w:rsidR="00380DB9" w:rsidRPr="00677BB3" w:rsidRDefault="00380DB9" w:rsidP="00380DB9">
            <w:pPr>
              <w:numPr>
                <w:ilvl w:val="0"/>
                <w:numId w:val="19"/>
              </w:numPr>
              <w:spacing w:before="100" w:beforeAutospacing="1" w:after="120"/>
            </w:pPr>
            <w:r w:rsidRPr="00677BB3">
              <w:t>in the event of termination of production of the spare parts:</w:t>
            </w:r>
          </w:p>
          <w:p w:rsidR="00380DB9" w:rsidRPr="00677BB3" w:rsidRDefault="00380DB9" w:rsidP="00380DB9">
            <w:pPr>
              <w:numPr>
                <w:ilvl w:val="1"/>
                <w:numId w:val="20"/>
              </w:numPr>
              <w:tabs>
                <w:tab w:val="clear" w:pos="1260"/>
              </w:tabs>
              <w:spacing w:before="100" w:beforeAutospacing="1" w:after="120"/>
              <w:ind w:left="1440" w:hanging="720"/>
            </w:pPr>
            <w:r w:rsidRPr="00677BB3">
              <w:t>advance notification to the Procuring Entity of the pending termination, in sufficient time to permit the Procuring Entity to procure needed requirements; and</w:t>
            </w:r>
          </w:p>
          <w:p w:rsidR="00380DB9" w:rsidRPr="00677BB3" w:rsidRDefault="00380DB9" w:rsidP="00380DB9">
            <w:pPr>
              <w:numPr>
                <w:ilvl w:val="1"/>
                <w:numId w:val="20"/>
              </w:numPr>
              <w:tabs>
                <w:tab w:val="clear" w:pos="1260"/>
              </w:tabs>
              <w:spacing w:before="100" w:beforeAutospacing="1" w:after="120"/>
              <w:ind w:left="1440" w:hanging="720"/>
            </w:pPr>
            <w:r w:rsidRPr="00677BB3">
              <w:t>following such termination, furnishing at no cost to the Procuring Entity, the blueprints, drawings, and specifications of the spare parts, if requested.</w:t>
            </w:r>
          </w:p>
          <w:p w:rsidR="00380DB9" w:rsidRPr="00677BB3" w:rsidRDefault="00380DB9" w:rsidP="00380DB9">
            <w:pPr>
              <w:spacing w:before="100" w:beforeAutospacing="1" w:after="120"/>
              <w:ind w:left="16"/>
            </w:pPr>
            <w:r w:rsidRPr="00677BB3">
              <w:t xml:space="preserve">The spare parts required are listed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 xml:space="preserve"> and the cost thereof are included in the Contract Price</w:t>
            </w:r>
          </w:p>
          <w:p w:rsidR="00380DB9" w:rsidRPr="00677BB3" w:rsidRDefault="00380DB9" w:rsidP="00380DB9">
            <w:pPr>
              <w:spacing w:before="100" w:beforeAutospacing="1" w:after="120"/>
              <w:ind w:left="16"/>
            </w:pPr>
            <w:r w:rsidRPr="00677BB3">
              <w:t xml:space="preserve">The Supplier shall carry sufficient inventories to assure ex-stock supply of consumable spares for the Goods for a period of </w:t>
            </w:r>
            <w:r>
              <w:rPr>
                <w:i/>
              </w:rPr>
              <w:t>seven (7) years</w:t>
            </w:r>
            <w:r w:rsidRPr="00677BB3">
              <w:rPr>
                <w:i/>
              </w:rPr>
              <w:t>.</w:t>
            </w:r>
            <w:r w:rsidRPr="00677BB3">
              <w:t xml:space="preserve">  </w:t>
            </w:r>
          </w:p>
          <w:p w:rsidR="00380DB9" w:rsidRPr="00677BB3" w:rsidRDefault="00380DB9" w:rsidP="00380DB9">
            <w:pPr>
              <w:spacing w:before="100" w:beforeAutospacing="1" w:after="120"/>
            </w:pPr>
            <w:r w:rsidRPr="00677BB3">
              <w:t xml:space="preserve">Other spare parts and components shall be supplied as promptly as possible, but in any case within </w:t>
            </w:r>
            <w:r>
              <w:rPr>
                <w:i/>
              </w:rPr>
              <w:t xml:space="preserve">one (1) </w:t>
            </w:r>
            <w:r>
              <w:t>month</w:t>
            </w:r>
            <w:r w:rsidRPr="00677BB3">
              <w:t xml:space="preserve"> of placing the order.</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 xml:space="preserve">The packaging, marking, and documentation within and outside the packages shall comply strictly with such special requirements as shall </w:t>
            </w:r>
            <w:r w:rsidRPr="00677BB3">
              <w:lastRenderedPageBreak/>
              <w:t>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lastRenderedPageBreak/>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122AD0">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7" w:name="scc14_1"/>
            <w:bookmarkEnd w:id="3717"/>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8" w:name="scc17_1"/>
      <w:bookmarkEnd w:id="3718"/>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19" w:name="scc15_3"/>
            <w:bookmarkEnd w:id="3719"/>
          </w:p>
        </w:tc>
        <w:tc>
          <w:tcPr>
            <w:tcW w:w="6985" w:type="dxa"/>
          </w:tcPr>
          <w:p w:rsidR="00520A6B" w:rsidRPr="00677BB3" w:rsidRDefault="00960C83" w:rsidP="00960C83">
            <w:pPr>
              <w:spacing w:before="100" w:beforeAutospacing="1" w:after="120"/>
              <w:ind w:left="16"/>
            </w:pPr>
            <w:r>
              <w:t xml:space="preserve">Three </w:t>
            </w:r>
            <w:r w:rsidR="003C1641" w:rsidRPr="00677BB3">
              <w:t>(</w:t>
            </w:r>
            <w:r>
              <w:t>3</w:t>
            </w:r>
            <w:r w:rsidR="003C1641" w:rsidRPr="00677BB3">
              <w:t>) year</w:t>
            </w:r>
            <w:r w:rsidR="003C2376">
              <w:t>s</w:t>
            </w:r>
            <w:r w:rsidR="003C1641" w:rsidRPr="00677BB3">
              <w:t xml:space="preserve"> after acceptance by the Procuring Entity of the delivered Goods</w:t>
            </w:r>
            <w:r w:rsidR="0017492D">
              <w:t xml:space="preserve"> or after 100,000kms</w:t>
            </w:r>
            <w:r w:rsidR="00F564D1">
              <w:t>.</w:t>
            </w:r>
            <w:r w:rsidR="0017492D">
              <w:t xml:space="preserve"> Whichever comes first.</w:t>
            </w:r>
          </w:p>
        </w:tc>
      </w:tr>
      <w:tr w:rsidR="002417F4" w:rsidRPr="00677BB3">
        <w:tc>
          <w:tcPr>
            <w:tcW w:w="1655" w:type="dxa"/>
          </w:tcPr>
          <w:p w:rsidR="002417F4" w:rsidRPr="00677BB3" w:rsidRDefault="002417F4" w:rsidP="002417F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20" w:name="scc15_5"/>
            <w:bookmarkEnd w:id="3720"/>
          </w:p>
        </w:tc>
        <w:tc>
          <w:tcPr>
            <w:tcW w:w="6985" w:type="dxa"/>
          </w:tcPr>
          <w:p w:rsidR="002417F4" w:rsidRPr="00652F27" w:rsidRDefault="002417F4" w:rsidP="0017492D">
            <w:pPr>
              <w:spacing w:before="100" w:beforeAutospacing="1" w:after="120"/>
              <w:ind w:left="72"/>
              <w:rPr>
                <w:b/>
                <w:sz w:val="28"/>
                <w:szCs w:val="28"/>
              </w:rPr>
            </w:pPr>
            <w:r w:rsidRPr="00652F27">
              <w:t>The period for correction of d</w:t>
            </w:r>
            <w:r>
              <w:t xml:space="preserve">efects in the warranty period is </w:t>
            </w:r>
            <w:r w:rsidR="0017492D">
              <w:rPr>
                <w:b/>
              </w:rPr>
              <w:t>fifteen</w:t>
            </w:r>
            <w:r w:rsidR="003C2376">
              <w:rPr>
                <w:b/>
              </w:rPr>
              <w:t xml:space="preserve"> </w:t>
            </w:r>
            <w:r>
              <w:rPr>
                <w:b/>
              </w:rPr>
              <w:t>(</w:t>
            </w:r>
            <w:r w:rsidR="0017492D">
              <w:rPr>
                <w:b/>
              </w:rPr>
              <w:t>15</w:t>
            </w:r>
            <w:r>
              <w:rPr>
                <w:b/>
              </w:rPr>
              <w:t>) 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2" w:name="_Toc513324051"/>
      <w:r w:rsidRPr="00677BB3">
        <w:t>Section VI. Schedule of Requirements</w:t>
      </w:r>
      <w:bookmarkEnd w:id="3722"/>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bookmarkStart w:id="3740" w:name="_Toc513324052"/>
      <w:r w:rsidRPr="003B3A0B">
        <w:rPr>
          <w:i w:val="0"/>
          <w:sz w:val="36"/>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5A5375" w:rsidRPr="00677BB3" w:rsidTr="00A5065A">
        <w:trPr>
          <w:jc w:val="center"/>
        </w:trPr>
        <w:tc>
          <w:tcPr>
            <w:tcW w:w="9000" w:type="dxa"/>
            <w:gridSpan w:val="5"/>
          </w:tcPr>
          <w:p w:rsidR="005A5375" w:rsidRDefault="005A5375" w:rsidP="005A5375">
            <w:pPr>
              <w:jc w:val="left"/>
            </w:pPr>
            <w:r>
              <w:t>SUPPLY AND DELIVERY OF MOTOR VEHICLES</w:t>
            </w:r>
          </w:p>
        </w:tc>
      </w:tr>
      <w:tr w:rsidR="00572844" w:rsidRPr="00677BB3" w:rsidTr="00A5065A">
        <w:trPr>
          <w:jc w:val="center"/>
        </w:trPr>
        <w:tc>
          <w:tcPr>
            <w:tcW w:w="1238" w:type="dxa"/>
          </w:tcPr>
          <w:p w:rsidR="00572844" w:rsidRPr="00677BB3" w:rsidRDefault="00572844" w:rsidP="00572844">
            <w:pPr>
              <w:jc w:val="center"/>
            </w:pPr>
            <w:r>
              <w:t>Lot 1</w:t>
            </w:r>
          </w:p>
        </w:tc>
        <w:tc>
          <w:tcPr>
            <w:tcW w:w="3000" w:type="dxa"/>
            <w:vAlign w:val="center"/>
          </w:tcPr>
          <w:p w:rsidR="00572844" w:rsidRDefault="00572844" w:rsidP="00572844">
            <w:pPr>
              <w:spacing w:after="2"/>
              <w:jc w:val="left"/>
              <w:rPr>
                <w:spacing w:val="-2"/>
              </w:rPr>
            </w:pPr>
            <w:r>
              <w:rPr>
                <w:spacing w:val="-2"/>
              </w:rPr>
              <w:t>Pick-up 4x4 DSL A/T</w:t>
            </w:r>
          </w:p>
        </w:tc>
        <w:tc>
          <w:tcPr>
            <w:tcW w:w="1256" w:type="dxa"/>
          </w:tcPr>
          <w:p w:rsidR="00572844" w:rsidRPr="00677BB3" w:rsidRDefault="00B270C9" w:rsidP="00572844">
            <w:pPr>
              <w:jc w:val="center"/>
            </w:pPr>
            <w:r>
              <w:t>2</w:t>
            </w:r>
          </w:p>
        </w:tc>
        <w:tc>
          <w:tcPr>
            <w:tcW w:w="1152" w:type="dxa"/>
          </w:tcPr>
          <w:p w:rsidR="00572844" w:rsidRPr="00677BB3" w:rsidRDefault="00572844" w:rsidP="00572844">
            <w:pPr>
              <w:jc w:val="center"/>
            </w:pPr>
            <w:r>
              <w:t>units</w:t>
            </w:r>
          </w:p>
        </w:tc>
        <w:tc>
          <w:tcPr>
            <w:tcW w:w="2354" w:type="dxa"/>
            <w:vMerge w:val="restart"/>
            <w:vAlign w:val="center"/>
          </w:tcPr>
          <w:p w:rsidR="00572844" w:rsidRPr="00677BB3" w:rsidRDefault="00572844" w:rsidP="00572844">
            <w:pPr>
              <w:jc w:val="center"/>
            </w:pPr>
            <w:r>
              <w:t>Within Sixty (60) Calendar Days from receipt of the Notice to Proceed</w:t>
            </w:r>
          </w:p>
        </w:tc>
      </w:tr>
      <w:tr w:rsidR="00B270C9" w:rsidRPr="00677BB3" w:rsidTr="00A5065A">
        <w:trPr>
          <w:jc w:val="center"/>
        </w:trPr>
        <w:tc>
          <w:tcPr>
            <w:tcW w:w="1238" w:type="dxa"/>
          </w:tcPr>
          <w:p w:rsidR="00B270C9" w:rsidRDefault="00B270C9" w:rsidP="00B270C9">
            <w:pPr>
              <w:jc w:val="center"/>
            </w:pPr>
            <w:r>
              <w:t>Lot 2</w:t>
            </w:r>
          </w:p>
        </w:tc>
        <w:tc>
          <w:tcPr>
            <w:tcW w:w="3000" w:type="dxa"/>
            <w:vAlign w:val="center"/>
          </w:tcPr>
          <w:p w:rsidR="00B270C9" w:rsidRDefault="00B270C9" w:rsidP="00B270C9">
            <w:pPr>
              <w:spacing w:after="2"/>
              <w:jc w:val="left"/>
              <w:rPr>
                <w:spacing w:val="-2"/>
              </w:rPr>
            </w:pPr>
            <w:r>
              <w:rPr>
                <w:spacing w:val="-2"/>
              </w:rPr>
              <w:t>Pick-up 4x4 DSL A/T</w:t>
            </w:r>
          </w:p>
        </w:tc>
        <w:tc>
          <w:tcPr>
            <w:tcW w:w="1256" w:type="dxa"/>
          </w:tcPr>
          <w:p w:rsidR="00B270C9" w:rsidRDefault="00B270C9" w:rsidP="00B270C9">
            <w:pPr>
              <w:jc w:val="center"/>
            </w:pPr>
            <w:r>
              <w:t>1</w:t>
            </w:r>
          </w:p>
        </w:tc>
        <w:tc>
          <w:tcPr>
            <w:tcW w:w="1152" w:type="dxa"/>
          </w:tcPr>
          <w:p w:rsidR="00B270C9" w:rsidRDefault="00B270C9" w:rsidP="00B270C9">
            <w:pPr>
              <w:jc w:val="center"/>
            </w:pPr>
            <w:r>
              <w:t>unit</w:t>
            </w:r>
          </w:p>
        </w:tc>
        <w:tc>
          <w:tcPr>
            <w:tcW w:w="2354" w:type="dxa"/>
            <w:vMerge/>
            <w:vAlign w:val="center"/>
          </w:tcPr>
          <w:p w:rsidR="00B270C9" w:rsidRDefault="00B270C9" w:rsidP="00B270C9">
            <w:pPr>
              <w:jc w:val="center"/>
            </w:pPr>
          </w:p>
        </w:tc>
      </w:tr>
      <w:tr w:rsidR="00B270C9" w:rsidRPr="00677BB3" w:rsidTr="00A5065A">
        <w:trPr>
          <w:jc w:val="center"/>
        </w:trPr>
        <w:tc>
          <w:tcPr>
            <w:tcW w:w="1238" w:type="dxa"/>
          </w:tcPr>
          <w:p w:rsidR="00B270C9" w:rsidRDefault="00B270C9" w:rsidP="00B270C9">
            <w:pPr>
              <w:jc w:val="center"/>
            </w:pPr>
            <w:r>
              <w:t>Lot 3</w:t>
            </w:r>
          </w:p>
        </w:tc>
        <w:tc>
          <w:tcPr>
            <w:tcW w:w="3000" w:type="dxa"/>
            <w:vAlign w:val="center"/>
          </w:tcPr>
          <w:p w:rsidR="00B270C9" w:rsidRDefault="00B270C9" w:rsidP="00B270C9">
            <w:pPr>
              <w:spacing w:after="2"/>
              <w:jc w:val="left"/>
              <w:rPr>
                <w:spacing w:val="-2"/>
              </w:rPr>
            </w:pPr>
            <w:r>
              <w:rPr>
                <w:spacing w:val="-2"/>
              </w:rPr>
              <w:t>Pick-up 4x4 DSL M/T</w:t>
            </w:r>
          </w:p>
        </w:tc>
        <w:tc>
          <w:tcPr>
            <w:tcW w:w="1256" w:type="dxa"/>
          </w:tcPr>
          <w:p w:rsidR="00B270C9" w:rsidRDefault="00B270C9" w:rsidP="00B270C9">
            <w:pPr>
              <w:jc w:val="center"/>
            </w:pPr>
            <w:r>
              <w:t>1</w:t>
            </w:r>
          </w:p>
        </w:tc>
        <w:tc>
          <w:tcPr>
            <w:tcW w:w="1152" w:type="dxa"/>
          </w:tcPr>
          <w:p w:rsidR="00B270C9" w:rsidRDefault="00B270C9" w:rsidP="00B270C9">
            <w:pPr>
              <w:jc w:val="center"/>
            </w:pPr>
            <w:r>
              <w:t>unit</w:t>
            </w:r>
          </w:p>
        </w:tc>
        <w:tc>
          <w:tcPr>
            <w:tcW w:w="2354" w:type="dxa"/>
            <w:vMerge/>
            <w:vAlign w:val="center"/>
          </w:tcPr>
          <w:p w:rsidR="00B270C9" w:rsidRDefault="00B270C9" w:rsidP="00B270C9">
            <w:pPr>
              <w:jc w:val="center"/>
            </w:pPr>
          </w:p>
        </w:tc>
      </w:tr>
      <w:tr w:rsidR="00B270C9" w:rsidRPr="00677BB3" w:rsidTr="00A5065A">
        <w:trPr>
          <w:jc w:val="center"/>
        </w:trPr>
        <w:tc>
          <w:tcPr>
            <w:tcW w:w="1238" w:type="dxa"/>
          </w:tcPr>
          <w:p w:rsidR="00B270C9" w:rsidRDefault="00B270C9" w:rsidP="00B270C9">
            <w:pPr>
              <w:jc w:val="center"/>
            </w:pPr>
            <w:r>
              <w:t>Lot 4</w:t>
            </w:r>
          </w:p>
        </w:tc>
        <w:tc>
          <w:tcPr>
            <w:tcW w:w="3000" w:type="dxa"/>
            <w:vAlign w:val="center"/>
          </w:tcPr>
          <w:p w:rsidR="00B270C9" w:rsidRDefault="00B270C9" w:rsidP="00B270C9">
            <w:pPr>
              <w:spacing w:after="2"/>
              <w:jc w:val="left"/>
              <w:rPr>
                <w:spacing w:val="-2"/>
              </w:rPr>
            </w:pPr>
            <w:r>
              <w:rPr>
                <w:spacing w:val="-2"/>
              </w:rPr>
              <w:t>Multi-Purpose Vehicle 4x2 M/T</w:t>
            </w:r>
          </w:p>
        </w:tc>
        <w:tc>
          <w:tcPr>
            <w:tcW w:w="1256" w:type="dxa"/>
          </w:tcPr>
          <w:p w:rsidR="00B270C9" w:rsidRDefault="00B270C9" w:rsidP="00B270C9">
            <w:pPr>
              <w:jc w:val="center"/>
            </w:pPr>
            <w:r>
              <w:t>1</w:t>
            </w:r>
          </w:p>
        </w:tc>
        <w:tc>
          <w:tcPr>
            <w:tcW w:w="1152" w:type="dxa"/>
          </w:tcPr>
          <w:p w:rsidR="00B270C9" w:rsidRDefault="00B270C9" w:rsidP="00B270C9">
            <w:pPr>
              <w:jc w:val="center"/>
            </w:pPr>
            <w:r>
              <w:t>unit</w:t>
            </w:r>
          </w:p>
        </w:tc>
        <w:tc>
          <w:tcPr>
            <w:tcW w:w="2354" w:type="dxa"/>
            <w:vMerge/>
            <w:vAlign w:val="center"/>
          </w:tcPr>
          <w:p w:rsidR="00B270C9" w:rsidRDefault="00B270C9" w:rsidP="00B270C9">
            <w:pPr>
              <w:jc w:val="center"/>
            </w:pPr>
          </w:p>
        </w:tc>
      </w:tr>
      <w:tr w:rsidR="00B270C9" w:rsidRPr="00677BB3" w:rsidTr="00A5065A">
        <w:trPr>
          <w:jc w:val="center"/>
        </w:trPr>
        <w:tc>
          <w:tcPr>
            <w:tcW w:w="1238" w:type="dxa"/>
          </w:tcPr>
          <w:p w:rsidR="00B270C9" w:rsidRDefault="00B270C9" w:rsidP="00B270C9">
            <w:pPr>
              <w:jc w:val="center"/>
            </w:pPr>
            <w:r>
              <w:t>Lot 5</w:t>
            </w:r>
          </w:p>
        </w:tc>
        <w:tc>
          <w:tcPr>
            <w:tcW w:w="3000" w:type="dxa"/>
            <w:vAlign w:val="center"/>
          </w:tcPr>
          <w:p w:rsidR="00B270C9" w:rsidRDefault="00B270C9" w:rsidP="00B270C9">
            <w:pPr>
              <w:spacing w:after="2"/>
              <w:jc w:val="left"/>
              <w:rPr>
                <w:spacing w:val="-2"/>
              </w:rPr>
            </w:pPr>
            <w:r>
              <w:rPr>
                <w:spacing w:val="-2"/>
              </w:rPr>
              <w:t>Passenger Van 3.0L DSL A/T</w:t>
            </w:r>
          </w:p>
        </w:tc>
        <w:tc>
          <w:tcPr>
            <w:tcW w:w="1256" w:type="dxa"/>
          </w:tcPr>
          <w:p w:rsidR="00B270C9" w:rsidRDefault="00B270C9" w:rsidP="00B270C9">
            <w:pPr>
              <w:jc w:val="center"/>
            </w:pPr>
            <w:r>
              <w:t>1</w:t>
            </w:r>
          </w:p>
        </w:tc>
        <w:tc>
          <w:tcPr>
            <w:tcW w:w="1152" w:type="dxa"/>
          </w:tcPr>
          <w:p w:rsidR="00B270C9" w:rsidRDefault="00B270C9" w:rsidP="00B270C9">
            <w:pPr>
              <w:jc w:val="center"/>
            </w:pPr>
            <w:r>
              <w:t>unit</w:t>
            </w:r>
          </w:p>
        </w:tc>
        <w:tc>
          <w:tcPr>
            <w:tcW w:w="2354" w:type="dxa"/>
            <w:vMerge/>
            <w:vAlign w:val="center"/>
          </w:tcPr>
          <w:p w:rsidR="00B270C9" w:rsidRDefault="00B270C9" w:rsidP="00B270C9">
            <w:pPr>
              <w:jc w:val="center"/>
            </w:pP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1" w:name="_Ref97444287"/>
      <w:bookmarkStart w:id="3742" w:name="_Toc97189046"/>
      <w:bookmarkStart w:id="3743" w:name="_Toc99862668"/>
      <w:bookmarkStart w:id="3744" w:name="_Toc99942714"/>
      <w:bookmarkStart w:id="3745" w:name="_Toc100755419"/>
      <w:bookmarkStart w:id="3746" w:name="_Toc100907112"/>
      <w:bookmarkStart w:id="3747" w:name="_Toc100978411"/>
      <w:bookmarkStart w:id="3748" w:name="_Toc100978796"/>
      <w:bookmarkStart w:id="3749" w:name="_Toc239473211"/>
      <w:bookmarkStart w:id="3750"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1" w:name="_Toc513324053"/>
      <w:r w:rsidRPr="00677BB3">
        <w:t>Section VII. Technical Specifications</w:t>
      </w:r>
      <w:bookmarkEnd w:id="3741"/>
      <w:bookmarkEnd w:id="3742"/>
      <w:bookmarkEnd w:id="3743"/>
      <w:bookmarkEnd w:id="3744"/>
      <w:bookmarkEnd w:id="3745"/>
      <w:bookmarkEnd w:id="3746"/>
      <w:bookmarkEnd w:id="3747"/>
      <w:bookmarkEnd w:id="3748"/>
      <w:bookmarkEnd w:id="3749"/>
      <w:bookmarkEnd w:id="3750"/>
      <w:bookmarkEnd w:id="3751"/>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B270C9">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B270C9" w:rsidRPr="00677BB3" w:rsidTr="00A5065A">
        <w:trPr>
          <w:jc w:val="center"/>
        </w:trPr>
        <w:tc>
          <w:tcPr>
            <w:tcW w:w="8640" w:type="dxa"/>
            <w:gridSpan w:val="3"/>
          </w:tcPr>
          <w:p w:rsidR="00B270C9" w:rsidRDefault="00B270C9" w:rsidP="00B270C9">
            <w:pPr>
              <w:jc w:val="left"/>
            </w:pPr>
            <w:r>
              <w:t>SUPPLY AND DELIVERY OF MOTOR VEHICLES</w:t>
            </w:r>
          </w:p>
        </w:tc>
      </w:tr>
      <w:tr w:rsidR="0063596D" w:rsidRPr="00677BB3" w:rsidTr="00A5065A">
        <w:trPr>
          <w:jc w:val="center"/>
        </w:trPr>
        <w:tc>
          <w:tcPr>
            <w:tcW w:w="807" w:type="dxa"/>
          </w:tcPr>
          <w:p w:rsidR="0063596D" w:rsidRPr="00677BB3" w:rsidRDefault="0063596D" w:rsidP="0063596D">
            <w:pPr>
              <w:jc w:val="center"/>
            </w:pPr>
            <w:r>
              <w:t>Lot 1</w:t>
            </w:r>
          </w:p>
        </w:tc>
        <w:tc>
          <w:tcPr>
            <w:tcW w:w="3482" w:type="dxa"/>
            <w:vAlign w:val="center"/>
          </w:tcPr>
          <w:p w:rsidR="0063596D" w:rsidRDefault="0063596D" w:rsidP="0063596D">
            <w:pPr>
              <w:spacing w:after="2"/>
              <w:jc w:val="left"/>
              <w:rPr>
                <w:spacing w:val="-2"/>
              </w:rPr>
            </w:pPr>
            <w:r>
              <w:rPr>
                <w:spacing w:val="-2"/>
              </w:rPr>
              <w:t>Pick-up 4x4 DSL A/T – 2 units</w:t>
            </w:r>
          </w:p>
        </w:tc>
        <w:tc>
          <w:tcPr>
            <w:tcW w:w="4351" w:type="dxa"/>
          </w:tcPr>
          <w:p w:rsidR="0063596D" w:rsidRPr="00677BB3" w:rsidRDefault="0063596D" w:rsidP="0063596D"/>
        </w:tc>
      </w:tr>
      <w:tr w:rsidR="00B270C9" w:rsidRPr="00677BB3" w:rsidTr="004D01CC">
        <w:trPr>
          <w:jc w:val="center"/>
        </w:trPr>
        <w:tc>
          <w:tcPr>
            <w:tcW w:w="807" w:type="dxa"/>
          </w:tcPr>
          <w:p w:rsidR="00B270C9" w:rsidRDefault="00B270C9" w:rsidP="00B270C9">
            <w:pPr>
              <w:jc w:val="center"/>
            </w:pPr>
          </w:p>
        </w:tc>
        <w:tc>
          <w:tcPr>
            <w:tcW w:w="3482" w:type="dxa"/>
          </w:tcPr>
          <w:p w:rsidR="00B270C9" w:rsidRDefault="00B270C9" w:rsidP="00B270C9">
            <w:pPr>
              <w:jc w:val="left"/>
            </w:pPr>
            <w:r>
              <w:t>- Brand New</w:t>
            </w:r>
          </w:p>
        </w:tc>
        <w:tc>
          <w:tcPr>
            <w:tcW w:w="4351" w:type="dxa"/>
          </w:tcPr>
          <w:p w:rsidR="00B270C9" w:rsidRPr="00677BB3" w:rsidRDefault="00B270C9" w:rsidP="00B270C9"/>
        </w:tc>
      </w:tr>
      <w:tr w:rsidR="0063596D" w:rsidRPr="00677BB3" w:rsidTr="004D01CC">
        <w:trPr>
          <w:jc w:val="center"/>
        </w:trPr>
        <w:tc>
          <w:tcPr>
            <w:tcW w:w="807" w:type="dxa"/>
          </w:tcPr>
          <w:p w:rsidR="0063596D" w:rsidRDefault="0063596D" w:rsidP="00B270C9">
            <w:pPr>
              <w:jc w:val="center"/>
            </w:pPr>
          </w:p>
        </w:tc>
        <w:tc>
          <w:tcPr>
            <w:tcW w:w="3482" w:type="dxa"/>
          </w:tcPr>
          <w:p w:rsidR="0063596D" w:rsidRDefault="0063596D" w:rsidP="00B270C9">
            <w:pPr>
              <w:jc w:val="left"/>
            </w:pPr>
            <w:r>
              <w:t>- Color – White</w:t>
            </w:r>
          </w:p>
        </w:tc>
        <w:tc>
          <w:tcPr>
            <w:tcW w:w="4351" w:type="dxa"/>
          </w:tcPr>
          <w:p w:rsidR="0063596D" w:rsidRPr="00677BB3" w:rsidRDefault="0063596D" w:rsidP="00B270C9"/>
        </w:tc>
      </w:tr>
      <w:tr w:rsidR="0063596D" w:rsidRPr="00677BB3" w:rsidTr="00A5065A">
        <w:trPr>
          <w:jc w:val="center"/>
        </w:trPr>
        <w:tc>
          <w:tcPr>
            <w:tcW w:w="807" w:type="dxa"/>
          </w:tcPr>
          <w:p w:rsidR="0063596D" w:rsidRPr="00677BB3" w:rsidRDefault="0063596D" w:rsidP="00A5065A">
            <w:pPr>
              <w:jc w:val="center"/>
            </w:pPr>
          </w:p>
        </w:tc>
        <w:tc>
          <w:tcPr>
            <w:tcW w:w="3482" w:type="dxa"/>
          </w:tcPr>
          <w:p w:rsidR="0063596D" w:rsidRDefault="0063596D" w:rsidP="0063596D">
            <w:pPr>
              <w:tabs>
                <w:tab w:val="center" w:pos="1392"/>
              </w:tabs>
            </w:pPr>
            <w:r>
              <w:t>- Transmission: 6-Speed A/T</w:t>
            </w:r>
          </w:p>
        </w:tc>
        <w:tc>
          <w:tcPr>
            <w:tcW w:w="4351" w:type="dxa"/>
          </w:tcPr>
          <w:p w:rsidR="0063596D" w:rsidRPr="00677BB3" w:rsidRDefault="0063596D" w:rsidP="00A5065A"/>
        </w:tc>
      </w:tr>
      <w:tr w:rsidR="00B270C9" w:rsidRPr="00677BB3" w:rsidTr="004D01CC">
        <w:trPr>
          <w:jc w:val="center"/>
        </w:trPr>
        <w:tc>
          <w:tcPr>
            <w:tcW w:w="807" w:type="dxa"/>
          </w:tcPr>
          <w:p w:rsidR="00B270C9" w:rsidRPr="00677BB3" w:rsidRDefault="00B270C9" w:rsidP="00B270C9">
            <w:pPr>
              <w:jc w:val="center"/>
            </w:pPr>
          </w:p>
        </w:tc>
        <w:tc>
          <w:tcPr>
            <w:tcW w:w="3482" w:type="dxa"/>
          </w:tcPr>
          <w:p w:rsidR="00B270C9" w:rsidRDefault="00B270C9" w:rsidP="0063596D">
            <w:pPr>
              <w:tabs>
                <w:tab w:val="center" w:pos="1392"/>
              </w:tabs>
            </w:pPr>
            <w:r>
              <w:t>-</w:t>
            </w:r>
            <w:r w:rsidRPr="002417F4">
              <w:t xml:space="preserve"> </w:t>
            </w:r>
            <w:r>
              <w:t xml:space="preserve">Engine </w:t>
            </w:r>
            <w:r w:rsidRPr="002417F4">
              <w:t xml:space="preserve">Type: </w:t>
            </w:r>
            <w:r w:rsidR="0063596D">
              <w:t>2.8L, 4-</w:t>
            </w:r>
            <w:r w:rsidRPr="002417F4">
              <w:t xml:space="preserve">Cylinder, </w:t>
            </w:r>
            <w:r w:rsidR="0063596D">
              <w:t>16-Valve DOHC Variable Turbo w/ Front Mounted Intercooler</w:t>
            </w:r>
          </w:p>
        </w:tc>
        <w:tc>
          <w:tcPr>
            <w:tcW w:w="4351" w:type="dxa"/>
          </w:tcPr>
          <w:p w:rsidR="00B270C9" w:rsidRPr="00677BB3" w:rsidRDefault="00B270C9" w:rsidP="00B270C9"/>
        </w:tc>
      </w:tr>
      <w:tr w:rsidR="0063596D" w:rsidRPr="00677BB3" w:rsidTr="00A5065A">
        <w:trPr>
          <w:jc w:val="center"/>
        </w:trPr>
        <w:tc>
          <w:tcPr>
            <w:tcW w:w="807" w:type="dxa"/>
          </w:tcPr>
          <w:p w:rsidR="0063596D" w:rsidRPr="00677BB3" w:rsidRDefault="0063596D" w:rsidP="00A5065A">
            <w:pPr>
              <w:jc w:val="center"/>
            </w:pPr>
          </w:p>
        </w:tc>
        <w:tc>
          <w:tcPr>
            <w:tcW w:w="3482" w:type="dxa"/>
          </w:tcPr>
          <w:p w:rsidR="0063596D" w:rsidRDefault="0063596D" w:rsidP="0063596D">
            <w:pPr>
              <w:tabs>
                <w:tab w:val="center" w:pos="1392"/>
              </w:tabs>
            </w:pPr>
            <w:r>
              <w:t xml:space="preserve">- </w:t>
            </w:r>
            <w:r w:rsidRPr="00CE5575">
              <w:t xml:space="preserve">Engine Displacement: Min. </w:t>
            </w:r>
            <w:r>
              <w:t>2,750</w:t>
            </w:r>
            <w:r w:rsidRPr="00CE5575">
              <w:t xml:space="preserve">cc, Max. </w:t>
            </w:r>
            <w:r>
              <w:t>3,000</w:t>
            </w:r>
            <w:r w:rsidRPr="00CE5575">
              <w:t>cc</w:t>
            </w:r>
          </w:p>
        </w:tc>
        <w:tc>
          <w:tcPr>
            <w:tcW w:w="4351" w:type="dxa"/>
          </w:tcPr>
          <w:p w:rsidR="0063596D" w:rsidRPr="00677BB3" w:rsidRDefault="0063596D" w:rsidP="00A5065A"/>
        </w:tc>
      </w:tr>
      <w:tr w:rsidR="00AE5DDD" w:rsidRPr="00677BB3" w:rsidTr="00A5065A">
        <w:trPr>
          <w:jc w:val="center"/>
        </w:trPr>
        <w:tc>
          <w:tcPr>
            <w:tcW w:w="807" w:type="dxa"/>
          </w:tcPr>
          <w:p w:rsidR="00AE5DDD" w:rsidRPr="00677BB3" w:rsidRDefault="00AE5DDD" w:rsidP="00A5065A">
            <w:pPr>
              <w:jc w:val="center"/>
            </w:pPr>
          </w:p>
        </w:tc>
        <w:tc>
          <w:tcPr>
            <w:tcW w:w="3482" w:type="dxa"/>
          </w:tcPr>
          <w:p w:rsidR="00AE5DDD" w:rsidRDefault="00AE5DDD" w:rsidP="00A5065A">
            <w:pPr>
              <w:tabs>
                <w:tab w:val="center" w:pos="1392"/>
              </w:tabs>
              <w:jc w:val="left"/>
            </w:pPr>
            <w:r>
              <w:t xml:space="preserve">- Overall Dimensions (LxWxH): </w:t>
            </w:r>
          </w:p>
          <w:p w:rsidR="00AE5DDD" w:rsidRDefault="00AE5DDD" w:rsidP="00A5065A">
            <w:pPr>
              <w:tabs>
                <w:tab w:val="center" w:pos="1392"/>
              </w:tabs>
              <w:jc w:val="left"/>
            </w:pPr>
            <w:r>
              <w:t>Min. 5,335x1,865x1,815mm</w:t>
            </w:r>
          </w:p>
        </w:tc>
        <w:tc>
          <w:tcPr>
            <w:tcW w:w="4351" w:type="dxa"/>
          </w:tcPr>
          <w:p w:rsidR="00AE5DDD" w:rsidRPr="00677BB3" w:rsidRDefault="00AE5DDD" w:rsidP="00A5065A"/>
        </w:tc>
      </w:tr>
      <w:tr w:rsidR="00AE5DDD" w:rsidRPr="00677BB3" w:rsidTr="00A5065A">
        <w:trPr>
          <w:jc w:val="center"/>
        </w:trPr>
        <w:tc>
          <w:tcPr>
            <w:tcW w:w="807" w:type="dxa"/>
          </w:tcPr>
          <w:p w:rsidR="00AE5DDD" w:rsidRPr="00677BB3" w:rsidRDefault="00AE5DDD" w:rsidP="00A5065A">
            <w:pPr>
              <w:jc w:val="center"/>
            </w:pPr>
          </w:p>
        </w:tc>
        <w:tc>
          <w:tcPr>
            <w:tcW w:w="3482" w:type="dxa"/>
          </w:tcPr>
          <w:p w:rsidR="00AE5DDD" w:rsidRDefault="00AE5DDD" w:rsidP="00AE5DDD">
            <w:pPr>
              <w:tabs>
                <w:tab w:val="center" w:pos="1392"/>
              </w:tabs>
              <w:jc w:val="left"/>
            </w:pPr>
            <w:r>
              <w:t>- Wheelbase (min): 3,085mm</w:t>
            </w:r>
          </w:p>
        </w:tc>
        <w:tc>
          <w:tcPr>
            <w:tcW w:w="4351" w:type="dxa"/>
          </w:tcPr>
          <w:p w:rsidR="00AE5DDD" w:rsidRPr="00677BB3" w:rsidRDefault="00AE5DDD" w:rsidP="00A5065A"/>
        </w:tc>
      </w:tr>
      <w:tr w:rsidR="00B270C9" w:rsidRPr="00677BB3" w:rsidTr="004D01CC">
        <w:trPr>
          <w:jc w:val="center"/>
        </w:trPr>
        <w:tc>
          <w:tcPr>
            <w:tcW w:w="807" w:type="dxa"/>
          </w:tcPr>
          <w:p w:rsidR="00B270C9" w:rsidRPr="00677BB3" w:rsidRDefault="00B270C9" w:rsidP="00B270C9">
            <w:pPr>
              <w:jc w:val="center"/>
            </w:pPr>
          </w:p>
        </w:tc>
        <w:tc>
          <w:tcPr>
            <w:tcW w:w="3482" w:type="dxa"/>
          </w:tcPr>
          <w:p w:rsidR="00084E4C" w:rsidRDefault="00B270C9" w:rsidP="00084E4C">
            <w:pPr>
              <w:tabs>
                <w:tab w:val="center" w:pos="1392"/>
              </w:tabs>
            </w:pPr>
            <w:r>
              <w:t>-</w:t>
            </w:r>
            <w:r w:rsidRPr="002417F4">
              <w:t xml:space="preserve"> </w:t>
            </w:r>
            <w:r w:rsidR="00084E4C">
              <w:t>Safety and Security:</w:t>
            </w:r>
          </w:p>
          <w:p w:rsidR="00084E4C" w:rsidRDefault="00084E4C" w:rsidP="00084E4C">
            <w:pPr>
              <w:tabs>
                <w:tab w:val="center" w:pos="1392"/>
              </w:tabs>
            </w:pPr>
            <w:r>
              <w:t>-- Airbags – Driver, Front Passenger, Side, Curtain, Knee</w:t>
            </w:r>
          </w:p>
          <w:p w:rsidR="00084E4C" w:rsidRDefault="00084E4C" w:rsidP="00084E4C">
            <w:pPr>
              <w:tabs>
                <w:tab w:val="center" w:pos="1392"/>
              </w:tabs>
            </w:pPr>
            <w:r>
              <w:t>-- Electronic Brake Distribution</w:t>
            </w:r>
          </w:p>
          <w:p w:rsidR="00084E4C" w:rsidRDefault="00084E4C" w:rsidP="00084E4C">
            <w:pPr>
              <w:tabs>
                <w:tab w:val="center" w:pos="1392"/>
              </w:tabs>
            </w:pPr>
            <w:r>
              <w:t>-- ABS</w:t>
            </w:r>
          </w:p>
          <w:p w:rsidR="00084E4C" w:rsidRDefault="00084E4C" w:rsidP="00084E4C">
            <w:pPr>
              <w:tabs>
                <w:tab w:val="center" w:pos="1392"/>
              </w:tabs>
            </w:pPr>
            <w:r>
              <w:t>-- Immobilizer</w:t>
            </w:r>
          </w:p>
          <w:p w:rsidR="00084E4C" w:rsidRDefault="00084E4C" w:rsidP="00084E4C">
            <w:pPr>
              <w:tabs>
                <w:tab w:val="center" w:pos="1392"/>
              </w:tabs>
            </w:pPr>
            <w:r>
              <w:t>-- Security Alarm</w:t>
            </w:r>
          </w:p>
          <w:p w:rsidR="00084E4C" w:rsidRDefault="00084E4C" w:rsidP="00084E4C">
            <w:pPr>
              <w:tabs>
                <w:tab w:val="center" w:pos="1392"/>
              </w:tabs>
            </w:pPr>
            <w:r>
              <w:t>-- Stability Control</w:t>
            </w:r>
          </w:p>
          <w:p w:rsidR="00B270C9" w:rsidRDefault="00084E4C" w:rsidP="00084E4C">
            <w:pPr>
              <w:tabs>
                <w:tab w:val="center" w:pos="1392"/>
              </w:tabs>
            </w:pPr>
            <w:r>
              <w:t>-- Electronic Door Locks</w:t>
            </w:r>
            <w:r w:rsidR="00B270C9">
              <w:tab/>
            </w:r>
          </w:p>
        </w:tc>
        <w:tc>
          <w:tcPr>
            <w:tcW w:w="4351" w:type="dxa"/>
          </w:tcPr>
          <w:p w:rsidR="00B270C9" w:rsidRPr="00677BB3" w:rsidRDefault="00B270C9" w:rsidP="00B270C9"/>
        </w:tc>
      </w:tr>
      <w:tr w:rsidR="00626331" w:rsidRPr="00677BB3" w:rsidTr="00A5065A">
        <w:trPr>
          <w:jc w:val="center"/>
        </w:trPr>
        <w:tc>
          <w:tcPr>
            <w:tcW w:w="807" w:type="dxa"/>
          </w:tcPr>
          <w:p w:rsidR="00626331" w:rsidRPr="00677BB3" w:rsidRDefault="00626331" w:rsidP="00A5065A">
            <w:pPr>
              <w:jc w:val="center"/>
            </w:pPr>
          </w:p>
        </w:tc>
        <w:tc>
          <w:tcPr>
            <w:tcW w:w="3482" w:type="dxa"/>
          </w:tcPr>
          <w:p w:rsidR="00626331" w:rsidRPr="00CE5575" w:rsidRDefault="00626331" w:rsidP="00A5065A">
            <w:pPr>
              <w:tabs>
                <w:tab w:val="center" w:pos="1392"/>
              </w:tabs>
            </w:pPr>
            <w:r>
              <w:t>-</w:t>
            </w:r>
            <w:r w:rsidRPr="005937F1">
              <w:t xml:space="preserve"> W/ Free </w:t>
            </w:r>
            <w:r>
              <w:t xml:space="preserve">LTO </w:t>
            </w:r>
            <w:r w:rsidRPr="005937F1">
              <w:t>Registration for 3 years</w:t>
            </w:r>
          </w:p>
        </w:tc>
        <w:tc>
          <w:tcPr>
            <w:tcW w:w="4351" w:type="dxa"/>
          </w:tcPr>
          <w:p w:rsidR="00626331" w:rsidRPr="00677BB3" w:rsidRDefault="00626331" w:rsidP="00A5065A"/>
        </w:tc>
      </w:tr>
      <w:tr w:rsidR="00626331" w:rsidRPr="00677BB3" w:rsidTr="00A5065A">
        <w:trPr>
          <w:jc w:val="center"/>
        </w:trPr>
        <w:tc>
          <w:tcPr>
            <w:tcW w:w="807" w:type="dxa"/>
          </w:tcPr>
          <w:p w:rsidR="00626331" w:rsidRPr="00677BB3" w:rsidRDefault="00626331" w:rsidP="00A5065A">
            <w:pPr>
              <w:jc w:val="center"/>
            </w:pPr>
          </w:p>
        </w:tc>
        <w:tc>
          <w:tcPr>
            <w:tcW w:w="3482" w:type="dxa"/>
          </w:tcPr>
          <w:p w:rsidR="00626331" w:rsidRPr="00CE5575" w:rsidRDefault="00626331" w:rsidP="00A5065A">
            <w:pPr>
              <w:tabs>
                <w:tab w:val="center" w:pos="1392"/>
              </w:tabs>
            </w:pPr>
            <w:r>
              <w:t>-</w:t>
            </w:r>
            <w:r w:rsidRPr="005937F1">
              <w:t xml:space="preserve"> W/ Free Labor for 1,000km and 5,000km Check-ups</w:t>
            </w:r>
          </w:p>
        </w:tc>
        <w:tc>
          <w:tcPr>
            <w:tcW w:w="4351" w:type="dxa"/>
          </w:tcPr>
          <w:p w:rsidR="00626331" w:rsidRPr="00677BB3" w:rsidRDefault="00626331" w:rsidP="00A5065A"/>
        </w:tc>
      </w:tr>
      <w:tr w:rsidR="00626331" w:rsidRPr="00677BB3" w:rsidTr="00A5065A">
        <w:trPr>
          <w:jc w:val="center"/>
        </w:trPr>
        <w:tc>
          <w:tcPr>
            <w:tcW w:w="807" w:type="dxa"/>
          </w:tcPr>
          <w:p w:rsidR="00626331" w:rsidRPr="00677BB3" w:rsidRDefault="00626331" w:rsidP="00A5065A">
            <w:pPr>
              <w:jc w:val="center"/>
            </w:pPr>
          </w:p>
        </w:tc>
        <w:tc>
          <w:tcPr>
            <w:tcW w:w="3482" w:type="dxa"/>
          </w:tcPr>
          <w:p w:rsidR="00626331" w:rsidRPr="005937F1" w:rsidRDefault="00626331" w:rsidP="00A5065A">
            <w:pPr>
              <w:tabs>
                <w:tab w:val="center" w:pos="1392"/>
              </w:tabs>
            </w:pPr>
            <w:r>
              <w:t>-</w:t>
            </w:r>
            <w:r w:rsidRPr="005937F1">
              <w:t xml:space="preserve"> Warranty: 3 years or 100,000km whichever comes first</w:t>
            </w:r>
          </w:p>
        </w:tc>
        <w:tc>
          <w:tcPr>
            <w:tcW w:w="4351" w:type="dxa"/>
          </w:tcPr>
          <w:p w:rsidR="00626331" w:rsidRPr="00677BB3" w:rsidRDefault="00626331" w:rsidP="00A5065A"/>
        </w:tc>
      </w:tr>
      <w:tr w:rsidR="007E3248" w:rsidRPr="00677BB3" w:rsidTr="00A5065A">
        <w:trPr>
          <w:jc w:val="center"/>
        </w:trPr>
        <w:tc>
          <w:tcPr>
            <w:tcW w:w="807" w:type="dxa"/>
          </w:tcPr>
          <w:p w:rsidR="007E3248" w:rsidRPr="00677BB3" w:rsidRDefault="007E3248" w:rsidP="007E3248">
            <w:pPr>
              <w:jc w:val="center"/>
            </w:pPr>
            <w:r>
              <w:t>Lot 2</w:t>
            </w:r>
          </w:p>
        </w:tc>
        <w:tc>
          <w:tcPr>
            <w:tcW w:w="3482" w:type="dxa"/>
            <w:vAlign w:val="center"/>
          </w:tcPr>
          <w:p w:rsidR="007E3248" w:rsidRDefault="00106A06" w:rsidP="007E3248">
            <w:pPr>
              <w:spacing w:after="2"/>
              <w:jc w:val="left"/>
              <w:rPr>
                <w:spacing w:val="-2"/>
              </w:rPr>
            </w:pPr>
            <w:r>
              <w:rPr>
                <w:spacing w:val="-2"/>
              </w:rPr>
              <w:t>Pick-up 4x4 DSL A/T – 1 unit</w:t>
            </w:r>
          </w:p>
        </w:tc>
        <w:tc>
          <w:tcPr>
            <w:tcW w:w="4351" w:type="dxa"/>
          </w:tcPr>
          <w:p w:rsidR="007E3248" w:rsidRPr="00677BB3" w:rsidRDefault="007E3248" w:rsidP="007E3248"/>
        </w:tc>
      </w:tr>
      <w:tr w:rsidR="00106A06" w:rsidRPr="00677BB3" w:rsidTr="00A5065A">
        <w:trPr>
          <w:jc w:val="center"/>
        </w:trPr>
        <w:tc>
          <w:tcPr>
            <w:tcW w:w="807" w:type="dxa"/>
          </w:tcPr>
          <w:p w:rsidR="00106A06" w:rsidRDefault="00106A06" w:rsidP="00A5065A">
            <w:pPr>
              <w:jc w:val="center"/>
            </w:pPr>
          </w:p>
        </w:tc>
        <w:tc>
          <w:tcPr>
            <w:tcW w:w="3482" w:type="dxa"/>
          </w:tcPr>
          <w:p w:rsidR="00106A06" w:rsidRDefault="00106A06" w:rsidP="00A5065A">
            <w:pPr>
              <w:jc w:val="left"/>
            </w:pPr>
            <w:r>
              <w:t>- Brand New</w:t>
            </w:r>
          </w:p>
        </w:tc>
        <w:tc>
          <w:tcPr>
            <w:tcW w:w="4351" w:type="dxa"/>
          </w:tcPr>
          <w:p w:rsidR="00106A06" w:rsidRPr="00677BB3" w:rsidRDefault="00106A06" w:rsidP="00A5065A"/>
        </w:tc>
      </w:tr>
      <w:tr w:rsidR="00106A06" w:rsidRPr="00677BB3" w:rsidTr="00A5065A">
        <w:trPr>
          <w:jc w:val="center"/>
        </w:trPr>
        <w:tc>
          <w:tcPr>
            <w:tcW w:w="807" w:type="dxa"/>
          </w:tcPr>
          <w:p w:rsidR="00106A06" w:rsidRDefault="00106A06" w:rsidP="00A5065A">
            <w:pPr>
              <w:jc w:val="center"/>
            </w:pPr>
          </w:p>
        </w:tc>
        <w:tc>
          <w:tcPr>
            <w:tcW w:w="3482" w:type="dxa"/>
          </w:tcPr>
          <w:p w:rsidR="00106A06" w:rsidRDefault="00106A06" w:rsidP="00A5065A">
            <w:pPr>
              <w:jc w:val="left"/>
            </w:pPr>
            <w:r>
              <w:t>- Color – White</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Default="00106A06" w:rsidP="00A5065A">
            <w:pPr>
              <w:tabs>
                <w:tab w:val="center" w:pos="1392"/>
              </w:tabs>
            </w:pPr>
            <w:r>
              <w:t>- Transmission: 6-Speed A/T</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Default="00106A06" w:rsidP="00A5065A">
            <w:pPr>
              <w:tabs>
                <w:tab w:val="center" w:pos="1392"/>
              </w:tabs>
            </w:pPr>
            <w:r>
              <w:t>-</w:t>
            </w:r>
            <w:r w:rsidRPr="002417F4">
              <w:t xml:space="preserve"> </w:t>
            </w:r>
            <w:r>
              <w:t xml:space="preserve">Engine </w:t>
            </w:r>
            <w:r w:rsidRPr="002417F4">
              <w:t xml:space="preserve">Type: </w:t>
            </w:r>
            <w:r>
              <w:t>2.8L, 4-</w:t>
            </w:r>
            <w:r w:rsidRPr="002417F4">
              <w:t xml:space="preserve">Cylinder, </w:t>
            </w:r>
            <w:r>
              <w:t>16-Valve DOHC Variable Turbo w/ Front Mounted Intercooler</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Default="00106A06" w:rsidP="00A5065A">
            <w:pPr>
              <w:tabs>
                <w:tab w:val="center" w:pos="1392"/>
              </w:tabs>
            </w:pPr>
            <w:r>
              <w:t xml:space="preserve">- </w:t>
            </w:r>
            <w:r w:rsidRPr="00CE5575">
              <w:t xml:space="preserve">Engine Displacement: Min. </w:t>
            </w:r>
            <w:r>
              <w:t>2,750</w:t>
            </w:r>
            <w:r w:rsidRPr="00CE5575">
              <w:t xml:space="preserve">cc, Max. </w:t>
            </w:r>
            <w:r>
              <w:t>3,000</w:t>
            </w:r>
            <w:r w:rsidRPr="00CE5575">
              <w:t>cc</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Default="00106A06" w:rsidP="00A5065A">
            <w:pPr>
              <w:tabs>
                <w:tab w:val="center" w:pos="1392"/>
              </w:tabs>
              <w:jc w:val="left"/>
            </w:pPr>
            <w:r>
              <w:t xml:space="preserve">- Overall Dimensions (LxWxH): </w:t>
            </w:r>
          </w:p>
          <w:p w:rsidR="00106A06" w:rsidRDefault="00106A06" w:rsidP="00A5065A">
            <w:pPr>
              <w:tabs>
                <w:tab w:val="center" w:pos="1392"/>
              </w:tabs>
              <w:jc w:val="left"/>
            </w:pPr>
            <w:r>
              <w:t>Min. 5,335x1,865x1,815mm</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Default="00106A06" w:rsidP="00A5065A">
            <w:pPr>
              <w:tabs>
                <w:tab w:val="center" w:pos="1392"/>
              </w:tabs>
              <w:jc w:val="left"/>
            </w:pPr>
            <w:r>
              <w:t>- Wheelbase (min): 3,085mm</w:t>
            </w:r>
          </w:p>
        </w:tc>
        <w:tc>
          <w:tcPr>
            <w:tcW w:w="4351" w:type="dxa"/>
          </w:tcPr>
          <w:p w:rsidR="00106A06" w:rsidRPr="00677BB3" w:rsidRDefault="00106A06" w:rsidP="00A5065A"/>
        </w:tc>
      </w:tr>
      <w:tr w:rsidR="00084E4C" w:rsidRPr="00677BB3" w:rsidTr="00A834CA">
        <w:trPr>
          <w:jc w:val="center"/>
        </w:trPr>
        <w:tc>
          <w:tcPr>
            <w:tcW w:w="807" w:type="dxa"/>
          </w:tcPr>
          <w:p w:rsidR="00084E4C" w:rsidRPr="00677BB3" w:rsidRDefault="00084E4C" w:rsidP="00A834CA">
            <w:pPr>
              <w:jc w:val="center"/>
            </w:pPr>
          </w:p>
        </w:tc>
        <w:tc>
          <w:tcPr>
            <w:tcW w:w="3482" w:type="dxa"/>
          </w:tcPr>
          <w:p w:rsidR="00084E4C" w:rsidRDefault="00084E4C" w:rsidP="00A834CA">
            <w:pPr>
              <w:tabs>
                <w:tab w:val="center" w:pos="1392"/>
              </w:tabs>
            </w:pPr>
            <w:r>
              <w:t>-</w:t>
            </w:r>
            <w:r w:rsidRPr="002417F4">
              <w:t xml:space="preserve"> </w:t>
            </w:r>
            <w:r>
              <w:t>Safety and Security:</w:t>
            </w:r>
          </w:p>
          <w:p w:rsidR="00084E4C" w:rsidRDefault="00084E4C" w:rsidP="00A834CA">
            <w:pPr>
              <w:tabs>
                <w:tab w:val="center" w:pos="1392"/>
              </w:tabs>
            </w:pPr>
            <w:r>
              <w:t>-- Airbags – Driver, Front Passenger, Side, Curtain, Knee</w:t>
            </w:r>
          </w:p>
          <w:p w:rsidR="00084E4C" w:rsidRDefault="00084E4C" w:rsidP="00A834CA">
            <w:pPr>
              <w:tabs>
                <w:tab w:val="center" w:pos="1392"/>
              </w:tabs>
            </w:pPr>
            <w:r>
              <w:t>-- Electronic Brake Distribution</w:t>
            </w:r>
          </w:p>
          <w:p w:rsidR="00084E4C" w:rsidRDefault="00084E4C" w:rsidP="00A834CA">
            <w:pPr>
              <w:tabs>
                <w:tab w:val="center" w:pos="1392"/>
              </w:tabs>
            </w:pPr>
            <w:r>
              <w:t>-- ABS</w:t>
            </w:r>
          </w:p>
          <w:p w:rsidR="00084E4C" w:rsidRDefault="00084E4C" w:rsidP="00A834CA">
            <w:pPr>
              <w:tabs>
                <w:tab w:val="center" w:pos="1392"/>
              </w:tabs>
            </w:pPr>
            <w:r>
              <w:t>-- Immobilizer</w:t>
            </w:r>
          </w:p>
          <w:p w:rsidR="00084E4C" w:rsidRDefault="00084E4C" w:rsidP="00A834CA">
            <w:pPr>
              <w:tabs>
                <w:tab w:val="center" w:pos="1392"/>
              </w:tabs>
            </w:pPr>
            <w:r>
              <w:t>-- Security Alarm</w:t>
            </w:r>
          </w:p>
          <w:p w:rsidR="00084E4C" w:rsidRDefault="00084E4C" w:rsidP="00A834CA">
            <w:pPr>
              <w:tabs>
                <w:tab w:val="center" w:pos="1392"/>
              </w:tabs>
            </w:pPr>
            <w:r>
              <w:t>-- Stability Control</w:t>
            </w:r>
          </w:p>
          <w:p w:rsidR="00084E4C" w:rsidRDefault="00084E4C" w:rsidP="00A834CA">
            <w:pPr>
              <w:tabs>
                <w:tab w:val="center" w:pos="1392"/>
              </w:tabs>
            </w:pPr>
            <w:r>
              <w:t>-- Electronic Door Locks</w:t>
            </w:r>
            <w:r>
              <w:tab/>
            </w:r>
          </w:p>
        </w:tc>
        <w:tc>
          <w:tcPr>
            <w:tcW w:w="4351" w:type="dxa"/>
          </w:tcPr>
          <w:p w:rsidR="00084E4C" w:rsidRPr="00677BB3" w:rsidRDefault="00084E4C" w:rsidP="00A834C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Pr="00CE5575" w:rsidRDefault="00106A06" w:rsidP="00A5065A">
            <w:pPr>
              <w:tabs>
                <w:tab w:val="center" w:pos="1392"/>
              </w:tabs>
            </w:pPr>
            <w:r>
              <w:t>-</w:t>
            </w:r>
            <w:r w:rsidRPr="005937F1">
              <w:t xml:space="preserve"> W/ Free </w:t>
            </w:r>
            <w:r>
              <w:t xml:space="preserve">LTO </w:t>
            </w:r>
            <w:r w:rsidRPr="005937F1">
              <w:t>Registration for 3 years</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Pr="00CE5575" w:rsidRDefault="00106A06" w:rsidP="00A5065A">
            <w:pPr>
              <w:tabs>
                <w:tab w:val="center" w:pos="1392"/>
              </w:tabs>
            </w:pPr>
            <w:r>
              <w:t>-</w:t>
            </w:r>
            <w:r w:rsidRPr="005937F1">
              <w:t xml:space="preserve"> W/ Free Labor for 1,000km and 5,000km Check-ups</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p>
        </w:tc>
        <w:tc>
          <w:tcPr>
            <w:tcW w:w="3482" w:type="dxa"/>
          </w:tcPr>
          <w:p w:rsidR="00106A06" w:rsidRPr="005937F1" w:rsidRDefault="00106A06" w:rsidP="00A5065A">
            <w:pPr>
              <w:tabs>
                <w:tab w:val="center" w:pos="1392"/>
              </w:tabs>
            </w:pPr>
            <w:r>
              <w:t>-</w:t>
            </w:r>
            <w:r w:rsidRPr="005937F1">
              <w:t xml:space="preserve"> Warranty: 3 years or 100,000km whichever comes first</w:t>
            </w:r>
          </w:p>
        </w:tc>
        <w:tc>
          <w:tcPr>
            <w:tcW w:w="4351" w:type="dxa"/>
          </w:tcPr>
          <w:p w:rsidR="00106A06" w:rsidRPr="00677BB3" w:rsidRDefault="00106A06" w:rsidP="00A5065A"/>
        </w:tc>
      </w:tr>
      <w:tr w:rsidR="00106A06" w:rsidRPr="00677BB3" w:rsidTr="00A5065A">
        <w:trPr>
          <w:jc w:val="center"/>
        </w:trPr>
        <w:tc>
          <w:tcPr>
            <w:tcW w:w="807" w:type="dxa"/>
          </w:tcPr>
          <w:p w:rsidR="00106A06" w:rsidRPr="00677BB3" w:rsidRDefault="00106A06" w:rsidP="00A5065A">
            <w:pPr>
              <w:jc w:val="center"/>
            </w:pPr>
            <w:r>
              <w:t>Lot 3</w:t>
            </w:r>
          </w:p>
        </w:tc>
        <w:tc>
          <w:tcPr>
            <w:tcW w:w="3482" w:type="dxa"/>
            <w:vAlign w:val="center"/>
          </w:tcPr>
          <w:p w:rsidR="00106A06" w:rsidRDefault="00473DD1" w:rsidP="00A5065A">
            <w:pPr>
              <w:spacing w:after="2"/>
              <w:jc w:val="left"/>
              <w:rPr>
                <w:spacing w:val="-2"/>
              </w:rPr>
            </w:pPr>
            <w:r>
              <w:rPr>
                <w:spacing w:val="-2"/>
              </w:rPr>
              <w:t>Pick-up 4x4 DSL M/T – 1 unit</w:t>
            </w:r>
          </w:p>
        </w:tc>
        <w:tc>
          <w:tcPr>
            <w:tcW w:w="4351" w:type="dxa"/>
          </w:tcPr>
          <w:p w:rsidR="00106A06" w:rsidRPr="00677BB3" w:rsidRDefault="00106A06" w:rsidP="00A5065A"/>
        </w:tc>
      </w:tr>
      <w:tr w:rsidR="00A5065A" w:rsidRPr="00677BB3" w:rsidTr="00A5065A">
        <w:trPr>
          <w:jc w:val="center"/>
        </w:trPr>
        <w:tc>
          <w:tcPr>
            <w:tcW w:w="807" w:type="dxa"/>
          </w:tcPr>
          <w:p w:rsidR="00A5065A" w:rsidRDefault="00A5065A" w:rsidP="00A5065A">
            <w:pPr>
              <w:jc w:val="center"/>
            </w:pPr>
          </w:p>
        </w:tc>
        <w:tc>
          <w:tcPr>
            <w:tcW w:w="3482" w:type="dxa"/>
          </w:tcPr>
          <w:p w:rsidR="00A5065A" w:rsidRDefault="00A5065A" w:rsidP="00A5065A">
            <w:pPr>
              <w:jc w:val="left"/>
            </w:pPr>
            <w:r>
              <w:t>- Brand New</w:t>
            </w:r>
          </w:p>
        </w:tc>
        <w:tc>
          <w:tcPr>
            <w:tcW w:w="4351" w:type="dxa"/>
          </w:tcPr>
          <w:p w:rsidR="00A5065A" w:rsidRPr="00677BB3" w:rsidRDefault="00A5065A" w:rsidP="00A5065A"/>
        </w:tc>
      </w:tr>
      <w:tr w:rsidR="00A5065A" w:rsidRPr="00677BB3" w:rsidTr="00A5065A">
        <w:trPr>
          <w:jc w:val="center"/>
        </w:trPr>
        <w:tc>
          <w:tcPr>
            <w:tcW w:w="807" w:type="dxa"/>
          </w:tcPr>
          <w:p w:rsidR="00A5065A" w:rsidRDefault="00A5065A" w:rsidP="00A5065A">
            <w:pPr>
              <w:jc w:val="center"/>
            </w:pPr>
          </w:p>
        </w:tc>
        <w:tc>
          <w:tcPr>
            <w:tcW w:w="3482" w:type="dxa"/>
          </w:tcPr>
          <w:p w:rsidR="00A5065A" w:rsidRDefault="00A5065A" w:rsidP="00A5065A">
            <w:pPr>
              <w:jc w:val="left"/>
            </w:pPr>
            <w:r>
              <w:t>- Color – White</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pPr>
            <w:r>
              <w:t>- Transmission: 6-Speed M/T</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pPr>
            <w:r>
              <w:t>-</w:t>
            </w:r>
            <w:r w:rsidRPr="002417F4">
              <w:t xml:space="preserve"> </w:t>
            </w:r>
            <w:r>
              <w:t xml:space="preserve">Engine </w:t>
            </w:r>
            <w:r w:rsidRPr="002417F4">
              <w:t xml:space="preserve">Type: </w:t>
            </w:r>
            <w:r>
              <w:t>2.8L, 4-</w:t>
            </w:r>
            <w:r w:rsidRPr="002417F4">
              <w:t xml:space="preserve">Cylinder, </w:t>
            </w:r>
            <w:r>
              <w:t>16-Valve DOHC Variable Turbo w/ Front Mounted Intercooler</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pPr>
            <w:r>
              <w:t xml:space="preserve">- </w:t>
            </w:r>
            <w:r w:rsidRPr="00CE5575">
              <w:t xml:space="preserve">Engine Displacement: Min. </w:t>
            </w:r>
            <w:r>
              <w:t>2,750</w:t>
            </w:r>
            <w:r w:rsidRPr="00CE5575">
              <w:t xml:space="preserve">cc, Max. </w:t>
            </w:r>
            <w:r>
              <w:t>3,000</w:t>
            </w:r>
            <w:r w:rsidRPr="00CE5575">
              <w:t>cc</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jc w:val="left"/>
            </w:pPr>
            <w:r>
              <w:t xml:space="preserve">- Overall Dimensions (LxWxH): </w:t>
            </w:r>
          </w:p>
          <w:p w:rsidR="00A5065A" w:rsidRDefault="00A5065A" w:rsidP="00A5065A">
            <w:pPr>
              <w:tabs>
                <w:tab w:val="center" w:pos="1392"/>
              </w:tabs>
              <w:jc w:val="left"/>
            </w:pPr>
            <w:r>
              <w:t>Min. 5,335x1,865x1,815mm</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jc w:val="left"/>
            </w:pPr>
            <w:r>
              <w:t>- Wheelbase (min): 3,085mm</w:t>
            </w:r>
          </w:p>
        </w:tc>
        <w:tc>
          <w:tcPr>
            <w:tcW w:w="4351" w:type="dxa"/>
          </w:tcPr>
          <w:p w:rsidR="00A5065A" w:rsidRPr="00677BB3" w:rsidRDefault="00A5065A" w:rsidP="00A5065A"/>
        </w:tc>
      </w:tr>
      <w:tr w:rsidR="00084E4C" w:rsidRPr="00677BB3" w:rsidTr="00A834CA">
        <w:trPr>
          <w:jc w:val="center"/>
        </w:trPr>
        <w:tc>
          <w:tcPr>
            <w:tcW w:w="807" w:type="dxa"/>
          </w:tcPr>
          <w:p w:rsidR="00084E4C" w:rsidRPr="00677BB3" w:rsidRDefault="00084E4C" w:rsidP="00A834CA">
            <w:pPr>
              <w:jc w:val="center"/>
            </w:pPr>
          </w:p>
        </w:tc>
        <w:tc>
          <w:tcPr>
            <w:tcW w:w="3482" w:type="dxa"/>
          </w:tcPr>
          <w:p w:rsidR="00084E4C" w:rsidRDefault="00084E4C" w:rsidP="00A834CA">
            <w:pPr>
              <w:tabs>
                <w:tab w:val="center" w:pos="1392"/>
              </w:tabs>
            </w:pPr>
            <w:r>
              <w:t>-</w:t>
            </w:r>
            <w:r w:rsidRPr="002417F4">
              <w:t xml:space="preserve"> </w:t>
            </w:r>
            <w:r>
              <w:t>Safety and Security:</w:t>
            </w:r>
          </w:p>
          <w:p w:rsidR="00084E4C" w:rsidRDefault="00084E4C" w:rsidP="00A834CA">
            <w:pPr>
              <w:tabs>
                <w:tab w:val="center" w:pos="1392"/>
              </w:tabs>
            </w:pPr>
            <w:r>
              <w:t>-- Airbags – Driver, Front Passenger, Knee</w:t>
            </w:r>
          </w:p>
          <w:p w:rsidR="00084E4C" w:rsidRDefault="00084E4C" w:rsidP="00A834CA">
            <w:pPr>
              <w:tabs>
                <w:tab w:val="center" w:pos="1392"/>
              </w:tabs>
            </w:pPr>
            <w:r>
              <w:t>-- ABS</w:t>
            </w:r>
          </w:p>
          <w:p w:rsidR="00084E4C" w:rsidRDefault="00084E4C" w:rsidP="00A834CA">
            <w:pPr>
              <w:tabs>
                <w:tab w:val="center" w:pos="1392"/>
              </w:tabs>
            </w:pPr>
            <w:r>
              <w:t>-- Immobilizer</w:t>
            </w:r>
          </w:p>
          <w:p w:rsidR="00084E4C" w:rsidRDefault="00084E4C" w:rsidP="00A834CA">
            <w:pPr>
              <w:tabs>
                <w:tab w:val="center" w:pos="1392"/>
              </w:tabs>
            </w:pPr>
            <w:r>
              <w:t>-- Security Alarm</w:t>
            </w:r>
            <w:r>
              <w:tab/>
            </w:r>
          </w:p>
        </w:tc>
        <w:tc>
          <w:tcPr>
            <w:tcW w:w="4351" w:type="dxa"/>
          </w:tcPr>
          <w:p w:rsidR="00084E4C" w:rsidRPr="00677BB3" w:rsidRDefault="00084E4C" w:rsidP="00A834C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Pr="00CE5575" w:rsidRDefault="00A5065A" w:rsidP="00A5065A">
            <w:pPr>
              <w:tabs>
                <w:tab w:val="center" w:pos="1392"/>
              </w:tabs>
            </w:pPr>
            <w:r>
              <w:t>-</w:t>
            </w:r>
            <w:r w:rsidRPr="005937F1">
              <w:t xml:space="preserve"> W/ Free </w:t>
            </w:r>
            <w:r>
              <w:t xml:space="preserve">LTO </w:t>
            </w:r>
            <w:r w:rsidRPr="005937F1">
              <w:t>Registration for 3 years</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Pr="00CE5575" w:rsidRDefault="00A5065A" w:rsidP="00A5065A">
            <w:pPr>
              <w:tabs>
                <w:tab w:val="center" w:pos="1392"/>
              </w:tabs>
            </w:pPr>
            <w:r>
              <w:t>-</w:t>
            </w:r>
            <w:r w:rsidRPr="005937F1">
              <w:t xml:space="preserve"> W/ Free Labor for 1,000km and 5,000km Check-ups</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Pr="005937F1" w:rsidRDefault="00A5065A" w:rsidP="00A5065A">
            <w:pPr>
              <w:tabs>
                <w:tab w:val="center" w:pos="1392"/>
              </w:tabs>
            </w:pPr>
            <w:r>
              <w:t>-</w:t>
            </w:r>
            <w:r w:rsidRPr="005937F1">
              <w:t xml:space="preserve"> Warranty: 3 years or 100,000km whichever comes first</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r>
              <w:t>Lot 4</w:t>
            </w:r>
          </w:p>
        </w:tc>
        <w:tc>
          <w:tcPr>
            <w:tcW w:w="3482" w:type="dxa"/>
            <w:vAlign w:val="center"/>
          </w:tcPr>
          <w:p w:rsidR="00A5065A" w:rsidRDefault="00A5065A" w:rsidP="00A5065A">
            <w:pPr>
              <w:spacing w:after="2"/>
              <w:jc w:val="left"/>
              <w:rPr>
                <w:spacing w:val="-2"/>
              </w:rPr>
            </w:pPr>
            <w:r>
              <w:rPr>
                <w:spacing w:val="-2"/>
              </w:rPr>
              <w:t>Multi-Purpose Vehicle 4x2 DSL M/T – 1 unit</w:t>
            </w:r>
          </w:p>
        </w:tc>
        <w:tc>
          <w:tcPr>
            <w:tcW w:w="4351" w:type="dxa"/>
          </w:tcPr>
          <w:p w:rsidR="00A5065A" w:rsidRPr="00677BB3" w:rsidRDefault="00A5065A" w:rsidP="00A5065A"/>
        </w:tc>
      </w:tr>
      <w:tr w:rsidR="00A5065A" w:rsidRPr="00677BB3" w:rsidTr="00A5065A">
        <w:trPr>
          <w:jc w:val="center"/>
        </w:trPr>
        <w:tc>
          <w:tcPr>
            <w:tcW w:w="807" w:type="dxa"/>
          </w:tcPr>
          <w:p w:rsidR="00A5065A" w:rsidRDefault="00A5065A" w:rsidP="00A5065A">
            <w:pPr>
              <w:jc w:val="center"/>
            </w:pPr>
          </w:p>
        </w:tc>
        <w:tc>
          <w:tcPr>
            <w:tcW w:w="3482" w:type="dxa"/>
          </w:tcPr>
          <w:p w:rsidR="00A5065A" w:rsidRDefault="00A5065A" w:rsidP="00A5065A">
            <w:pPr>
              <w:jc w:val="left"/>
            </w:pPr>
            <w:r>
              <w:t>- Brand New</w:t>
            </w:r>
          </w:p>
        </w:tc>
        <w:tc>
          <w:tcPr>
            <w:tcW w:w="4351" w:type="dxa"/>
          </w:tcPr>
          <w:p w:rsidR="00A5065A" w:rsidRPr="00677BB3" w:rsidRDefault="00A5065A" w:rsidP="00A5065A"/>
        </w:tc>
      </w:tr>
      <w:tr w:rsidR="00A5065A" w:rsidRPr="00677BB3" w:rsidTr="00A5065A">
        <w:trPr>
          <w:jc w:val="center"/>
        </w:trPr>
        <w:tc>
          <w:tcPr>
            <w:tcW w:w="807" w:type="dxa"/>
          </w:tcPr>
          <w:p w:rsidR="00A5065A" w:rsidRDefault="00A5065A" w:rsidP="00A5065A">
            <w:pPr>
              <w:jc w:val="center"/>
            </w:pPr>
          </w:p>
        </w:tc>
        <w:tc>
          <w:tcPr>
            <w:tcW w:w="3482" w:type="dxa"/>
          </w:tcPr>
          <w:p w:rsidR="00A5065A" w:rsidRDefault="00A5065A" w:rsidP="00A5065A">
            <w:pPr>
              <w:jc w:val="left"/>
            </w:pPr>
            <w:r>
              <w:t>- Color – White</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pPr>
            <w:r>
              <w:t>- Transmission: 5-Speed M/T</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pPr>
            <w:r>
              <w:t>-</w:t>
            </w:r>
            <w:r w:rsidRPr="002417F4">
              <w:t xml:space="preserve"> </w:t>
            </w:r>
            <w:r>
              <w:t xml:space="preserve">Engine </w:t>
            </w:r>
            <w:r w:rsidRPr="002417F4">
              <w:t xml:space="preserve">Type: </w:t>
            </w:r>
            <w:r>
              <w:t>2.8L, 4-</w:t>
            </w:r>
            <w:r w:rsidRPr="002417F4">
              <w:t xml:space="preserve">Cylinder, </w:t>
            </w:r>
            <w:r>
              <w:t>16-Valve DOHC Variable Turbo w/ Front Mounted Intercooler</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pPr>
            <w:r>
              <w:t xml:space="preserve">- </w:t>
            </w:r>
            <w:r w:rsidRPr="00CE5575">
              <w:t xml:space="preserve">Engine Displacement: Min. </w:t>
            </w:r>
            <w:r>
              <w:t>2,393</w:t>
            </w:r>
            <w:r w:rsidRPr="00CE5575">
              <w:t xml:space="preserve">cc, Max. </w:t>
            </w:r>
            <w:r>
              <w:t>2,500</w:t>
            </w:r>
            <w:r w:rsidRPr="00CE5575">
              <w:t>cc</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jc w:val="left"/>
            </w:pPr>
            <w:r>
              <w:t>- Overall Dimensions (LxWxH): FX-Type (Variable) x1,865x1,815mm</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A5065A">
            <w:pPr>
              <w:tabs>
                <w:tab w:val="center" w:pos="1392"/>
              </w:tabs>
              <w:jc w:val="left"/>
            </w:pPr>
            <w:r>
              <w:t>- Wheelbase (min): 3,085mm</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Default="00A5065A" w:rsidP="00C57CFE">
            <w:pPr>
              <w:tabs>
                <w:tab w:val="center" w:pos="1392"/>
              </w:tabs>
            </w:pPr>
            <w:r>
              <w:t>-</w:t>
            </w:r>
            <w:r w:rsidRPr="002417F4">
              <w:t xml:space="preserve"> Seating Capacity: </w:t>
            </w:r>
            <w:r w:rsidR="00C57CFE">
              <w:t>3</w:t>
            </w:r>
            <w:r>
              <w:t>+</w:t>
            </w:r>
            <w:r w:rsidR="00C57CFE">
              <w:t>(8-16)</w:t>
            </w:r>
            <w:r>
              <w:tab/>
            </w:r>
          </w:p>
        </w:tc>
        <w:tc>
          <w:tcPr>
            <w:tcW w:w="4351" w:type="dxa"/>
          </w:tcPr>
          <w:p w:rsidR="00A5065A" w:rsidRPr="00677BB3" w:rsidRDefault="00A5065A" w:rsidP="00A5065A"/>
        </w:tc>
      </w:tr>
      <w:tr w:rsidR="00C02E0E" w:rsidRPr="00677BB3" w:rsidTr="00A5065A">
        <w:trPr>
          <w:jc w:val="center"/>
        </w:trPr>
        <w:tc>
          <w:tcPr>
            <w:tcW w:w="807" w:type="dxa"/>
          </w:tcPr>
          <w:p w:rsidR="00C02E0E" w:rsidRPr="00677BB3" w:rsidRDefault="00C02E0E" w:rsidP="00A5065A">
            <w:pPr>
              <w:jc w:val="center"/>
            </w:pPr>
          </w:p>
        </w:tc>
        <w:tc>
          <w:tcPr>
            <w:tcW w:w="3482" w:type="dxa"/>
          </w:tcPr>
          <w:p w:rsidR="00C02E0E" w:rsidRDefault="00C02E0E" w:rsidP="00C57CFE">
            <w:pPr>
              <w:tabs>
                <w:tab w:val="center" w:pos="1392"/>
              </w:tabs>
            </w:pPr>
            <w:r>
              <w:t>- A/C System – Front and Rear</w:t>
            </w:r>
          </w:p>
        </w:tc>
        <w:tc>
          <w:tcPr>
            <w:tcW w:w="4351" w:type="dxa"/>
          </w:tcPr>
          <w:p w:rsidR="00C02E0E" w:rsidRPr="00677BB3" w:rsidRDefault="00C02E0E"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Pr="00CE5575" w:rsidRDefault="00A5065A" w:rsidP="00A5065A">
            <w:pPr>
              <w:tabs>
                <w:tab w:val="center" w:pos="1392"/>
              </w:tabs>
            </w:pPr>
            <w:r>
              <w:t>-</w:t>
            </w:r>
            <w:r w:rsidRPr="005937F1">
              <w:t xml:space="preserve"> W/ Free </w:t>
            </w:r>
            <w:r>
              <w:t xml:space="preserve">LTO </w:t>
            </w:r>
            <w:r w:rsidRPr="005937F1">
              <w:t>Registration for 3 years</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Pr="00CE5575" w:rsidRDefault="00A5065A" w:rsidP="00A5065A">
            <w:pPr>
              <w:tabs>
                <w:tab w:val="center" w:pos="1392"/>
              </w:tabs>
            </w:pPr>
            <w:r>
              <w:t>-</w:t>
            </w:r>
            <w:r w:rsidRPr="005937F1">
              <w:t xml:space="preserve"> W/ Free Labor for 1,000km and 5,000km Check-ups</w:t>
            </w:r>
          </w:p>
        </w:tc>
        <w:tc>
          <w:tcPr>
            <w:tcW w:w="4351" w:type="dxa"/>
          </w:tcPr>
          <w:p w:rsidR="00A5065A" w:rsidRPr="00677BB3" w:rsidRDefault="00A5065A" w:rsidP="00A5065A"/>
        </w:tc>
      </w:tr>
      <w:tr w:rsidR="00A5065A" w:rsidRPr="00677BB3" w:rsidTr="00A5065A">
        <w:trPr>
          <w:jc w:val="center"/>
        </w:trPr>
        <w:tc>
          <w:tcPr>
            <w:tcW w:w="807" w:type="dxa"/>
          </w:tcPr>
          <w:p w:rsidR="00A5065A" w:rsidRPr="00677BB3" w:rsidRDefault="00A5065A" w:rsidP="00A5065A">
            <w:pPr>
              <w:jc w:val="center"/>
            </w:pPr>
          </w:p>
        </w:tc>
        <w:tc>
          <w:tcPr>
            <w:tcW w:w="3482" w:type="dxa"/>
          </w:tcPr>
          <w:p w:rsidR="00A5065A" w:rsidRPr="005937F1" w:rsidRDefault="00A5065A" w:rsidP="00A5065A">
            <w:pPr>
              <w:tabs>
                <w:tab w:val="center" w:pos="1392"/>
              </w:tabs>
            </w:pPr>
            <w:r>
              <w:t>-</w:t>
            </w:r>
            <w:r w:rsidRPr="005937F1">
              <w:t xml:space="preserve"> Warranty: 3 years or 100,000km whichever comes first</w:t>
            </w:r>
          </w:p>
        </w:tc>
        <w:tc>
          <w:tcPr>
            <w:tcW w:w="4351" w:type="dxa"/>
          </w:tcPr>
          <w:p w:rsidR="00A5065A" w:rsidRPr="00677BB3" w:rsidRDefault="00A5065A" w:rsidP="00A5065A"/>
        </w:tc>
      </w:tr>
      <w:tr w:rsidR="007D4630" w:rsidRPr="00677BB3" w:rsidTr="00A834CA">
        <w:trPr>
          <w:jc w:val="center"/>
        </w:trPr>
        <w:tc>
          <w:tcPr>
            <w:tcW w:w="807" w:type="dxa"/>
          </w:tcPr>
          <w:p w:rsidR="007D4630" w:rsidRPr="00677BB3" w:rsidRDefault="007D4630" w:rsidP="007D4630">
            <w:pPr>
              <w:jc w:val="center"/>
            </w:pPr>
            <w:r>
              <w:t>Lot 5</w:t>
            </w:r>
          </w:p>
        </w:tc>
        <w:tc>
          <w:tcPr>
            <w:tcW w:w="3482" w:type="dxa"/>
            <w:vAlign w:val="center"/>
          </w:tcPr>
          <w:p w:rsidR="007D4630" w:rsidRDefault="007D4630" w:rsidP="007D4630">
            <w:pPr>
              <w:spacing w:after="2"/>
              <w:jc w:val="left"/>
              <w:rPr>
                <w:spacing w:val="-2"/>
              </w:rPr>
            </w:pPr>
            <w:r>
              <w:rPr>
                <w:spacing w:val="-2"/>
              </w:rPr>
              <w:t>Passenger Van 3.0L DSL A/T – 1 unit</w:t>
            </w:r>
          </w:p>
        </w:tc>
        <w:tc>
          <w:tcPr>
            <w:tcW w:w="4351" w:type="dxa"/>
          </w:tcPr>
          <w:p w:rsidR="007D4630" w:rsidRPr="00677BB3" w:rsidRDefault="007D4630" w:rsidP="007D4630"/>
        </w:tc>
      </w:tr>
      <w:tr w:rsidR="007D4630" w:rsidRPr="00677BB3" w:rsidTr="00A834CA">
        <w:trPr>
          <w:jc w:val="center"/>
        </w:trPr>
        <w:tc>
          <w:tcPr>
            <w:tcW w:w="807" w:type="dxa"/>
          </w:tcPr>
          <w:p w:rsidR="007D4630" w:rsidRDefault="007D4630" w:rsidP="00A834CA">
            <w:pPr>
              <w:jc w:val="center"/>
            </w:pPr>
          </w:p>
        </w:tc>
        <w:tc>
          <w:tcPr>
            <w:tcW w:w="3482" w:type="dxa"/>
          </w:tcPr>
          <w:p w:rsidR="007D4630" w:rsidRDefault="007D4630" w:rsidP="00A834CA">
            <w:pPr>
              <w:jc w:val="left"/>
            </w:pPr>
            <w:r>
              <w:t>- Brand New</w:t>
            </w:r>
          </w:p>
        </w:tc>
        <w:tc>
          <w:tcPr>
            <w:tcW w:w="4351" w:type="dxa"/>
          </w:tcPr>
          <w:p w:rsidR="007D4630" w:rsidRPr="00677BB3" w:rsidRDefault="007D4630" w:rsidP="00A834CA"/>
        </w:tc>
      </w:tr>
      <w:tr w:rsidR="007D4630" w:rsidRPr="00677BB3" w:rsidTr="00A834CA">
        <w:trPr>
          <w:jc w:val="center"/>
        </w:trPr>
        <w:tc>
          <w:tcPr>
            <w:tcW w:w="807" w:type="dxa"/>
          </w:tcPr>
          <w:p w:rsidR="007D4630" w:rsidRDefault="007D4630" w:rsidP="00A834CA">
            <w:pPr>
              <w:jc w:val="center"/>
            </w:pPr>
          </w:p>
        </w:tc>
        <w:tc>
          <w:tcPr>
            <w:tcW w:w="3482" w:type="dxa"/>
          </w:tcPr>
          <w:p w:rsidR="007D4630" w:rsidRDefault="007D4630" w:rsidP="00A834CA">
            <w:pPr>
              <w:jc w:val="left"/>
            </w:pPr>
            <w:r>
              <w:t>- Color – White</w:t>
            </w:r>
          </w:p>
        </w:tc>
        <w:tc>
          <w:tcPr>
            <w:tcW w:w="4351" w:type="dxa"/>
          </w:tcPr>
          <w:p w:rsidR="007D4630" w:rsidRPr="00677BB3" w:rsidRDefault="007D4630" w:rsidP="00A834CA"/>
        </w:tc>
      </w:tr>
      <w:tr w:rsidR="003662DC" w:rsidRPr="00677BB3" w:rsidTr="00A834CA">
        <w:trPr>
          <w:jc w:val="center"/>
        </w:trPr>
        <w:tc>
          <w:tcPr>
            <w:tcW w:w="807" w:type="dxa"/>
          </w:tcPr>
          <w:p w:rsidR="003662DC" w:rsidRDefault="003662DC" w:rsidP="00A834CA">
            <w:pPr>
              <w:jc w:val="center"/>
            </w:pPr>
          </w:p>
        </w:tc>
        <w:tc>
          <w:tcPr>
            <w:tcW w:w="3482" w:type="dxa"/>
          </w:tcPr>
          <w:p w:rsidR="00C02E0E" w:rsidRDefault="003662DC" w:rsidP="00C02E0E">
            <w:pPr>
              <w:jc w:val="left"/>
            </w:pPr>
            <w:r>
              <w:t xml:space="preserve">- </w:t>
            </w:r>
            <w:r w:rsidR="00C02E0E">
              <w:t>Features:</w:t>
            </w:r>
          </w:p>
          <w:p w:rsidR="003662DC" w:rsidRDefault="00C02E0E" w:rsidP="00C02E0E">
            <w:pPr>
              <w:jc w:val="left"/>
            </w:pPr>
            <w:r>
              <w:t>--</w:t>
            </w:r>
            <w:r w:rsidR="003662DC">
              <w:t xml:space="preserve"> Leather </w:t>
            </w:r>
            <w:r>
              <w:t>Upholstery</w:t>
            </w:r>
          </w:p>
          <w:p w:rsidR="00C02E0E" w:rsidRDefault="00C02E0E" w:rsidP="00C02E0E">
            <w:pPr>
              <w:jc w:val="left"/>
            </w:pPr>
            <w:r>
              <w:t>-- Rear Parking Sensors</w:t>
            </w:r>
          </w:p>
          <w:p w:rsidR="00C02E0E" w:rsidRDefault="00C02E0E" w:rsidP="00C02E0E">
            <w:pPr>
              <w:jc w:val="left"/>
            </w:pPr>
            <w:r>
              <w:t>-- A/C System: Dual, Manual Controls w/ Rear Individual Register</w:t>
            </w:r>
          </w:p>
          <w:p w:rsidR="00C02E0E" w:rsidRDefault="00C02E0E" w:rsidP="00C02E0E">
            <w:pPr>
              <w:jc w:val="left"/>
            </w:pPr>
            <w:r>
              <w:t>-- Power Steering</w:t>
            </w:r>
          </w:p>
          <w:p w:rsidR="00C02E0E" w:rsidRDefault="00C02E0E" w:rsidP="00C02E0E">
            <w:pPr>
              <w:jc w:val="left"/>
            </w:pPr>
            <w:r>
              <w:t>-- Power Windows</w:t>
            </w:r>
          </w:p>
        </w:tc>
        <w:tc>
          <w:tcPr>
            <w:tcW w:w="4351" w:type="dxa"/>
          </w:tcPr>
          <w:p w:rsidR="003662DC" w:rsidRPr="00677BB3" w:rsidRDefault="003662DC"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Default="007D4630" w:rsidP="003662DC">
            <w:pPr>
              <w:tabs>
                <w:tab w:val="center" w:pos="1392"/>
              </w:tabs>
            </w:pPr>
            <w:r>
              <w:t xml:space="preserve">- Transmission: </w:t>
            </w:r>
            <w:r w:rsidR="003662DC">
              <w:t>4</w:t>
            </w:r>
            <w:r>
              <w:t xml:space="preserve">-Speed </w:t>
            </w:r>
            <w:r w:rsidR="003662DC">
              <w:t>A</w:t>
            </w:r>
            <w:r>
              <w:t>/T</w:t>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Default="007D4630" w:rsidP="007D4630">
            <w:pPr>
              <w:tabs>
                <w:tab w:val="center" w:pos="1392"/>
              </w:tabs>
            </w:pPr>
            <w:r>
              <w:t>-</w:t>
            </w:r>
            <w:r w:rsidRPr="002417F4">
              <w:t xml:space="preserve"> </w:t>
            </w:r>
            <w:r>
              <w:t xml:space="preserve">Engine </w:t>
            </w:r>
            <w:r w:rsidRPr="002417F4">
              <w:t xml:space="preserve">Type: </w:t>
            </w:r>
            <w:r>
              <w:t>3.0L, 4-</w:t>
            </w:r>
            <w:r w:rsidRPr="002417F4">
              <w:t xml:space="preserve">Cylinder, </w:t>
            </w:r>
            <w:r>
              <w:t>16-Valve DOHC</w:t>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Default="007D4630" w:rsidP="00B22499">
            <w:pPr>
              <w:tabs>
                <w:tab w:val="center" w:pos="1392"/>
              </w:tabs>
            </w:pPr>
            <w:r>
              <w:t xml:space="preserve">- </w:t>
            </w:r>
            <w:r w:rsidRPr="00CE5575">
              <w:t xml:space="preserve">Engine Displacement: Min. </w:t>
            </w:r>
            <w:r>
              <w:t>2,</w:t>
            </w:r>
            <w:r w:rsidR="00B22499">
              <w:t>982</w:t>
            </w:r>
            <w:r w:rsidRPr="00CE5575">
              <w:t xml:space="preserve">cc, Max. </w:t>
            </w:r>
            <w:r w:rsidR="00B22499">
              <w:t>3</w:t>
            </w:r>
            <w:r>
              <w:t>,</w:t>
            </w:r>
            <w:r w:rsidR="00B22499">
              <w:t>0</w:t>
            </w:r>
            <w:r>
              <w:t>00</w:t>
            </w:r>
            <w:r w:rsidRPr="00CE5575">
              <w:t>cc</w:t>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Default="007D4630" w:rsidP="007D4630">
            <w:pPr>
              <w:tabs>
                <w:tab w:val="center" w:pos="1392"/>
              </w:tabs>
              <w:jc w:val="left"/>
            </w:pPr>
            <w:r>
              <w:t>- Overall Dimensions (LxWxH): 4,840x1,880x2,105mm</w:t>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Default="007D4630" w:rsidP="007D4630">
            <w:pPr>
              <w:tabs>
                <w:tab w:val="center" w:pos="1392"/>
              </w:tabs>
              <w:jc w:val="left"/>
            </w:pPr>
            <w:r>
              <w:t>- Wheelbase (min): 2,570mm</w:t>
            </w:r>
          </w:p>
        </w:tc>
        <w:tc>
          <w:tcPr>
            <w:tcW w:w="4351" w:type="dxa"/>
          </w:tcPr>
          <w:p w:rsidR="007D4630" w:rsidRPr="00677BB3" w:rsidRDefault="007D4630" w:rsidP="00A834CA"/>
        </w:tc>
      </w:tr>
      <w:tr w:rsidR="00C02E0E" w:rsidRPr="00677BB3" w:rsidTr="00A834CA">
        <w:trPr>
          <w:jc w:val="center"/>
        </w:trPr>
        <w:tc>
          <w:tcPr>
            <w:tcW w:w="807" w:type="dxa"/>
          </w:tcPr>
          <w:p w:rsidR="00C02E0E" w:rsidRPr="00677BB3" w:rsidRDefault="00C02E0E" w:rsidP="00A834CA">
            <w:pPr>
              <w:jc w:val="center"/>
            </w:pPr>
          </w:p>
        </w:tc>
        <w:tc>
          <w:tcPr>
            <w:tcW w:w="3482" w:type="dxa"/>
          </w:tcPr>
          <w:p w:rsidR="00C02E0E" w:rsidRDefault="00C02E0E" w:rsidP="007D4630">
            <w:pPr>
              <w:tabs>
                <w:tab w:val="center" w:pos="1392"/>
              </w:tabs>
              <w:jc w:val="left"/>
            </w:pPr>
            <w:r>
              <w:t>- Safety and Security:</w:t>
            </w:r>
          </w:p>
          <w:p w:rsidR="00C02E0E" w:rsidRDefault="00C02E0E" w:rsidP="007D4630">
            <w:pPr>
              <w:tabs>
                <w:tab w:val="center" w:pos="1392"/>
              </w:tabs>
              <w:jc w:val="left"/>
            </w:pPr>
            <w:r>
              <w:t>-- Airbags – Driver and Front Passenger</w:t>
            </w:r>
          </w:p>
          <w:p w:rsidR="00C02E0E" w:rsidRDefault="00C02E0E" w:rsidP="007D4630">
            <w:pPr>
              <w:tabs>
                <w:tab w:val="center" w:pos="1392"/>
              </w:tabs>
              <w:jc w:val="left"/>
            </w:pPr>
            <w:r>
              <w:t>-- ABS</w:t>
            </w:r>
          </w:p>
          <w:p w:rsidR="00C02E0E" w:rsidRDefault="00C02E0E" w:rsidP="007D4630">
            <w:pPr>
              <w:tabs>
                <w:tab w:val="center" w:pos="1392"/>
              </w:tabs>
              <w:jc w:val="left"/>
            </w:pPr>
            <w:r>
              <w:t>-- Security Alarm</w:t>
            </w:r>
          </w:p>
        </w:tc>
        <w:tc>
          <w:tcPr>
            <w:tcW w:w="4351" w:type="dxa"/>
          </w:tcPr>
          <w:p w:rsidR="00C02E0E" w:rsidRPr="00677BB3" w:rsidRDefault="00C02E0E"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Default="007D4630" w:rsidP="00C02E0E">
            <w:pPr>
              <w:tabs>
                <w:tab w:val="center" w:pos="1392"/>
              </w:tabs>
            </w:pPr>
            <w:r>
              <w:t>-</w:t>
            </w:r>
            <w:r w:rsidRPr="002417F4">
              <w:t xml:space="preserve"> Seating Capacity: </w:t>
            </w:r>
            <w:r w:rsidR="00C02E0E">
              <w:t>11-15</w:t>
            </w:r>
            <w:r>
              <w:tab/>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Pr="00CE5575" w:rsidRDefault="007D4630" w:rsidP="00A834CA">
            <w:pPr>
              <w:tabs>
                <w:tab w:val="center" w:pos="1392"/>
              </w:tabs>
            </w:pPr>
            <w:r>
              <w:t>-</w:t>
            </w:r>
            <w:r w:rsidRPr="005937F1">
              <w:t xml:space="preserve"> W/ Free </w:t>
            </w:r>
            <w:r>
              <w:t xml:space="preserve">LTO </w:t>
            </w:r>
            <w:r w:rsidRPr="005937F1">
              <w:t>Registration for 3 years</w:t>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Pr="00CE5575" w:rsidRDefault="007D4630" w:rsidP="00A834CA">
            <w:pPr>
              <w:tabs>
                <w:tab w:val="center" w:pos="1392"/>
              </w:tabs>
            </w:pPr>
            <w:r>
              <w:t>-</w:t>
            </w:r>
            <w:r w:rsidRPr="005937F1">
              <w:t xml:space="preserve"> W/ Free Labor for 1,000km and 5,000km Check-ups</w:t>
            </w:r>
          </w:p>
        </w:tc>
        <w:tc>
          <w:tcPr>
            <w:tcW w:w="4351" w:type="dxa"/>
          </w:tcPr>
          <w:p w:rsidR="007D4630" w:rsidRPr="00677BB3" w:rsidRDefault="007D4630" w:rsidP="00A834CA"/>
        </w:tc>
      </w:tr>
      <w:tr w:rsidR="007D4630" w:rsidRPr="00677BB3" w:rsidTr="00A834CA">
        <w:trPr>
          <w:jc w:val="center"/>
        </w:trPr>
        <w:tc>
          <w:tcPr>
            <w:tcW w:w="807" w:type="dxa"/>
          </w:tcPr>
          <w:p w:rsidR="007D4630" w:rsidRPr="00677BB3" w:rsidRDefault="007D4630" w:rsidP="00A834CA">
            <w:pPr>
              <w:jc w:val="center"/>
            </w:pPr>
          </w:p>
        </w:tc>
        <w:tc>
          <w:tcPr>
            <w:tcW w:w="3482" w:type="dxa"/>
          </w:tcPr>
          <w:p w:rsidR="007D4630" w:rsidRPr="005937F1" w:rsidRDefault="007D4630" w:rsidP="00A834CA">
            <w:pPr>
              <w:tabs>
                <w:tab w:val="center" w:pos="1392"/>
              </w:tabs>
            </w:pPr>
            <w:r>
              <w:t>-</w:t>
            </w:r>
            <w:r w:rsidRPr="005937F1">
              <w:t xml:space="preserve"> Warranty: 3 years or 100,000km whichever comes first</w:t>
            </w:r>
          </w:p>
        </w:tc>
        <w:tc>
          <w:tcPr>
            <w:tcW w:w="4351" w:type="dxa"/>
          </w:tcPr>
          <w:p w:rsidR="007D4630" w:rsidRPr="00677BB3" w:rsidRDefault="007D4630" w:rsidP="00A834CA"/>
        </w:tc>
      </w:tr>
    </w:tbl>
    <w:p w:rsidR="00926379" w:rsidRDefault="00926379" w:rsidP="00926379">
      <w:pPr>
        <w:tabs>
          <w:tab w:val="right" w:pos="8453"/>
        </w:tabs>
        <w:jc w:val="center"/>
        <w:rPr>
          <w:b/>
          <w:sz w:val="28"/>
        </w:rPr>
      </w:pPr>
      <w:bookmarkStart w:id="3752" w:name="_Ref97444158"/>
      <w:bookmarkStart w:id="3753" w:name="_Toc97189047"/>
      <w:bookmarkStart w:id="3754" w:name="_Toc99862670"/>
      <w:bookmarkStart w:id="3755" w:name="_Toc99942715"/>
      <w:bookmarkStart w:id="3756" w:name="_Toc100755420"/>
      <w:bookmarkStart w:id="3757" w:name="_Toc100907113"/>
      <w:bookmarkStart w:id="3758" w:name="_Toc100978412"/>
      <w:bookmarkStart w:id="3759" w:name="_Toc100978797"/>
      <w:bookmarkStart w:id="3760" w:name="_Toc239473212"/>
      <w:bookmarkStart w:id="3761" w:name="_Toc239473830"/>
    </w:p>
    <w:p w:rsidR="00926379" w:rsidRDefault="00926379" w:rsidP="00926379">
      <w:pPr>
        <w:tabs>
          <w:tab w:val="right" w:pos="8453"/>
        </w:tabs>
        <w:jc w:val="center"/>
        <w:rPr>
          <w:b/>
          <w:sz w:val="28"/>
        </w:rPr>
      </w:pPr>
    </w:p>
    <w:tbl>
      <w:tblPr>
        <w:tblW w:w="0" w:type="auto"/>
        <w:tblLook w:val="04A0" w:firstRow="1" w:lastRow="0" w:firstColumn="1" w:lastColumn="0" w:noHBand="0" w:noVBand="1"/>
      </w:tblPr>
      <w:tblGrid>
        <w:gridCol w:w="2808"/>
        <w:gridCol w:w="3696"/>
        <w:gridCol w:w="2837"/>
      </w:tblGrid>
      <w:tr w:rsidR="003662DC" w:rsidTr="00A834CA">
        <w:tc>
          <w:tcPr>
            <w:tcW w:w="2808" w:type="dxa"/>
            <w:shd w:val="clear" w:color="auto" w:fill="auto"/>
          </w:tcPr>
          <w:p w:rsidR="003662DC" w:rsidRDefault="003662DC" w:rsidP="00A834CA">
            <w:pPr>
              <w:spacing w:after="240"/>
              <w:jc w:val="center"/>
            </w:pPr>
            <w:r>
              <w:t>____________________</w:t>
            </w:r>
          </w:p>
        </w:tc>
        <w:tc>
          <w:tcPr>
            <w:tcW w:w="3600" w:type="dxa"/>
            <w:shd w:val="clear" w:color="auto" w:fill="auto"/>
          </w:tcPr>
          <w:p w:rsidR="003662DC" w:rsidRDefault="003662DC" w:rsidP="00A834CA">
            <w:pPr>
              <w:spacing w:after="240"/>
              <w:jc w:val="center"/>
            </w:pPr>
            <w:r>
              <w:t>_____________________________</w:t>
            </w:r>
          </w:p>
        </w:tc>
        <w:tc>
          <w:tcPr>
            <w:tcW w:w="2837" w:type="dxa"/>
            <w:shd w:val="clear" w:color="auto" w:fill="auto"/>
          </w:tcPr>
          <w:p w:rsidR="003662DC" w:rsidRDefault="003662DC" w:rsidP="00A834CA">
            <w:pPr>
              <w:spacing w:after="240"/>
              <w:jc w:val="center"/>
            </w:pPr>
            <w:r>
              <w:t>____________________</w:t>
            </w:r>
          </w:p>
        </w:tc>
      </w:tr>
      <w:tr w:rsidR="003662DC" w:rsidTr="00A834CA">
        <w:trPr>
          <w:trHeight w:val="576"/>
        </w:trPr>
        <w:tc>
          <w:tcPr>
            <w:tcW w:w="2808" w:type="dxa"/>
            <w:shd w:val="clear" w:color="auto" w:fill="auto"/>
          </w:tcPr>
          <w:p w:rsidR="003662DC" w:rsidRDefault="003662DC" w:rsidP="00A834CA">
            <w:pPr>
              <w:spacing w:after="240"/>
              <w:jc w:val="center"/>
            </w:pPr>
            <w:r>
              <w:t>Name of Company</w:t>
            </w:r>
          </w:p>
        </w:tc>
        <w:tc>
          <w:tcPr>
            <w:tcW w:w="3600" w:type="dxa"/>
            <w:shd w:val="clear" w:color="auto" w:fill="auto"/>
          </w:tcPr>
          <w:p w:rsidR="003662DC" w:rsidRDefault="003662DC" w:rsidP="00A834CA">
            <w:pPr>
              <w:spacing w:after="240"/>
              <w:jc w:val="center"/>
            </w:pPr>
            <w:r>
              <w:t>Signature Over Printed Name of Authorized Representative</w:t>
            </w:r>
          </w:p>
        </w:tc>
        <w:tc>
          <w:tcPr>
            <w:tcW w:w="2837" w:type="dxa"/>
            <w:shd w:val="clear" w:color="auto" w:fill="auto"/>
          </w:tcPr>
          <w:p w:rsidR="003662DC" w:rsidRDefault="003662DC" w:rsidP="00A834CA">
            <w:pPr>
              <w:spacing w:after="240"/>
              <w:jc w:val="center"/>
            </w:pPr>
            <w:r>
              <w:t>Date</w:t>
            </w:r>
          </w:p>
        </w:tc>
      </w:tr>
    </w:tbl>
    <w:p w:rsidR="00187554" w:rsidRDefault="00187554"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926379" w:rsidRDefault="00926379" w:rsidP="00926379">
      <w:pPr>
        <w:tabs>
          <w:tab w:val="right" w:pos="8453"/>
        </w:tabs>
        <w:jc w:val="center"/>
        <w:rPr>
          <w:b/>
          <w:sz w:val="28"/>
        </w:rPr>
      </w:pPr>
    </w:p>
    <w:p w:rsidR="00DC1999" w:rsidRDefault="00DC1999" w:rsidP="00E20D9C">
      <w:pPr>
        <w:pStyle w:val="Heading1"/>
        <w:rPr>
          <w:lang w:val="fil-PH"/>
        </w:rPr>
      </w:pPr>
    </w:p>
    <w:p w:rsidR="00926379" w:rsidRDefault="00926379">
      <w:pPr>
        <w:overflowPunct/>
        <w:autoSpaceDE/>
        <w:autoSpaceDN/>
        <w:adjustRightInd/>
        <w:spacing w:line="240" w:lineRule="auto"/>
        <w:jc w:val="left"/>
        <w:textAlignment w:val="auto"/>
        <w:rPr>
          <w:b/>
          <w:bCs/>
          <w:i/>
          <w:kern w:val="32"/>
          <w:sz w:val="48"/>
          <w:szCs w:val="32"/>
          <w:lang w:val="fil-PH"/>
        </w:rPr>
      </w:pPr>
    </w:p>
    <w:p w:rsidR="00926379" w:rsidRDefault="00926379" w:rsidP="00926379">
      <w:pPr>
        <w:rPr>
          <w:lang w:val="fil-PH"/>
        </w:rPr>
      </w:pPr>
    </w:p>
    <w:p w:rsidR="00926379" w:rsidRDefault="00896DB4" w:rsidP="005937F1">
      <w:pPr>
        <w:overflowPunct/>
        <w:autoSpaceDE/>
        <w:autoSpaceDN/>
        <w:adjustRightInd/>
        <w:spacing w:line="240" w:lineRule="auto"/>
        <w:jc w:val="left"/>
        <w:textAlignment w:val="auto"/>
        <w:rPr>
          <w:lang w:val="fil-PH"/>
        </w:rPr>
      </w:pPr>
      <w:r>
        <w:rPr>
          <w:lang w:val="fil-PH"/>
        </w:rPr>
        <w:lastRenderedPageBreak/>
        <w:br w:type="page"/>
      </w: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bookmarkStart w:id="3762" w:name="_Toc513324054"/>
      <w:r w:rsidRPr="00677BB3">
        <w:t xml:space="preserve">Section VIII. </w:t>
      </w:r>
      <w:r w:rsidR="005E3819" w:rsidRPr="00677BB3">
        <w:t>Bidding</w:t>
      </w:r>
      <w:r w:rsidRPr="00677BB3">
        <w:t xml:space="preserve"> Forms</w:t>
      </w:r>
      <w:bookmarkEnd w:id="3752"/>
      <w:bookmarkEnd w:id="3753"/>
      <w:bookmarkEnd w:id="3754"/>
      <w:bookmarkEnd w:id="3755"/>
      <w:bookmarkEnd w:id="3756"/>
      <w:bookmarkEnd w:id="3757"/>
      <w:bookmarkEnd w:id="3758"/>
      <w:bookmarkEnd w:id="3759"/>
      <w:bookmarkEnd w:id="3760"/>
      <w:bookmarkEnd w:id="3761"/>
      <w:bookmarkEnd w:id="3762"/>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w:t>
        </w:r>
        <w:bookmarkStart w:id="3763" w:name="_GoBack"/>
        <w:bookmarkEnd w:id="3763"/>
        <w:r w:rsidR="002C6DD6" w:rsidRPr="001E0A61">
          <w:rPr>
            <w:rStyle w:val="Hyperlink"/>
            <w:noProof/>
          </w:rPr>
          <w:t>id Form</w:t>
        </w:r>
        <w:r w:rsidR="002C6DD6" w:rsidRPr="001E0A61">
          <w:rPr>
            <w:b w:val="0"/>
            <w:noProof/>
            <w:webHidden/>
          </w:rPr>
          <w:tab/>
        </w:r>
        <w:r w:rsidR="00E7011E">
          <w:rPr>
            <w:b w:val="0"/>
            <w:noProof/>
            <w:webHidden/>
          </w:rPr>
          <w:t>77</w:t>
        </w:r>
      </w:hyperlink>
    </w:p>
    <w:p w:rsidR="002C6DD6" w:rsidRPr="001E0A61" w:rsidRDefault="00A834CA"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A834CA"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A834CA"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4" w:name="_Ref100978799"/>
      <w:bookmarkStart w:id="3765" w:name="_Toc242246054"/>
      <w:r w:rsidRPr="00677BB3">
        <w:lastRenderedPageBreak/>
        <w:t>Bid Form</w:t>
      </w:r>
      <w:bookmarkEnd w:id="3764"/>
      <w:bookmarkEnd w:id="3765"/>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3C2376">
        <w:rPr>
          <w:szCs w:val="24"/>
          <w:u w:val="single"/>
        </w:rPr>
        <w:t>201</w:t>
      </w:r>
      <w:r w:rsidR="00F252E7">
        <w:rPr>
          <w:szCs w:val="24"/>
          <w:u w:val="single"/>
        </w:rPr>
        <w:t>8</w:t>
      </w:r>
      <w:r w:rsidR="003C2376">
        <w:rPr>
          <w:szCs w:val="24"/>
          <w:u w:val="single"/>
        </w:rPr>
        <w:t>-</w:t>
      </w:r>
      <w:r w:rsidR="00F252E7">
        <w:rPr>
          <w:szCs w:val="24"/>
          <w:u w:val="single"/>
        </w:rPr>
        <w:t>1</w:t>
      </w:r>
      <w:r w:rsidR="003C2376">
        <w:rPr>
          <w:szCs w:val="24"/>
          <w:u w:val="single"/>
        </w:rPr>
        <w:t>-</w:t>
      </w:r>
      <w:r w:rsidR="00F252E7">
        <w:rPr>
          <w:szCs w:val="24"/>
          <w:u w:val="single"/>
        </w:rPr>
        <w:t>04</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E66145">
        <w:rPr>
          <w:i/>
          <w:szCs w:val="24"/>
        </w:rPr>
        <w:t>Motor Vehicles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E66145">
        <w:rPr>
          <w:i/>
          <w:szCs w:val="24"/>
          <w:u w:val="single"/>
        </w:rPr>
        <w:t>Motor Vehicles</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E66145">
        <w:rPr>
          <w:i/>
          <w:szCs w:val="24"/>
          <w:u w:val="single"/>
        </w:rPr>
        <w:t>Motor Vehicles</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489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3C2376">
        <w:rPr>
          <w:sz w:val="22"/>
          <w:u w:val="single"/>
        </w:rPr>
        <w:t>201</w:t>
      </w:r>
      <w:r w:rsidR="008511DF">
        <w:rPr>
          <w:sz w:val="22"/>
          <w:u w:val="single"/>
        </w:rPr>
        <w:t>8</w:t>
      </w:r>
      <w:r w:rsidR="003C2376">
        <w:rPr>
          <w:sz w:val="22"/>
          <w:u w:val="single"/>
        </w:rPr>
        <w:t>-</w:t>
      </w:r>
      <w:r w:rsidR="008511DF">
        <w:rPr>
          <w:sz w:val="22"/>
          <w:u w:val="single"/>
        </w:rPr>
        <w:t>1</w:t>
      </w:r>
      <w:r w:rsidR="003C2376">
        <w:rPr>
          <w:sz w:val="22"/>
          <w:u w:val="single"/>
        </w:rPr>
        <w:t>-</w:t>
      </w:r>
      <w:r w:rsidR="008511DF">
        <w:rPr>
          <w:sz w:val="22"/>
          <w:u w:val="single"/>
        </w:rPr>
        <w:t>04</w:t>
      </w:r>
      <w:r w:rsidRPr="003E2589">
        <w:rPr>
          <w:sz w:val="22"/>
        </w:rPr>
        <w:t xml:space="preserve">.  Page </w:t>
      </w:r>
      <w:r w:rsidRPr="003E2589">
        <w:rPr>
          <w:sz w:val="22"/>
          <w:u w:val="single"/>
        </w:rPr>
        <w:t>1</w:t>
      </w:r>
      <w:r w:rsidRPr="003E2589">
        <w:rPr>
          <w:sz w:val="22"/>
        </w:rPr>
        <w:t xml:space="preserve"> of </w:t>
      </w:r>
      <w:r w:rsidRPr="003E2589">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8511DF">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8511DF">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8511DF" w:rsidRPr="003C5796" w:rsidTr="00AE7FBF">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11DF" w:rsidRPr="004E054B" w:rsidRDefault="008511DF" w:rsidP="00AE7FBF">
            <w:pPr>
              <w:overflowPunct/>
              <w:autoSpaceDE/>
              <w:autoSpaceDN/>
              <w:adjustRightInd/>
              <w:spacing w:line="240" w:lineRule="auto"/>
              <w:jc w:val="left"/>
              <w:textAlignment w:val="auto"/>
              <w:rPr>
                <w:rFonts w:ascii="Calibri" w:hAnsi="Calibri"/>
                <w:color w:val="000000"/>
                <w:sz w:val="18"/>
                <w:szCs w:val="18"/>
              </w:rPr>
            </w:pPr>
          </w:p>
        </w:tc>
        <w:tc>
          <w:tcPr>
            <w:tcW w:w="13080" w:type="dxa"/>
            <w:gridSpan w:val="9"/>
            <w:tcBorders>
              <w:top w:val="nil"/>
              <w:left w:val="nil"/>
              <w:bottom w:val="single" w:sz="4" w:space="0" w:color="auto"/>
              <w:right w:val="single" w:sz="4" w:space="0" w:color="auto"/>
            </w:tcBorders>
            <w:shd w:val="clear" w:color="auto" w:fill="auto"/>
            <w:vAlign w:val="center"/>
            <w:hideMark/>
          </w:tcPr>
          <w:p w:rsidR="008511DF" w:rsidRPr="00AE7FBF" w:rsidRDefault="00AE7FBF" w:rsidP="00AE7FBF">
            <w:pPr>
              <w:overflowPunct/>
              <w:autoSpaceDE/>
              <w:autoSpaceDN/>
              <w:adjustRightInd/>
              <w:spacing w:line="240" w:lineRule="auto"/>
              <w:jc w:val="left"/>
              <w:textAlignment w:val="auto"/>
              <w:rPr>
                <w:color w:val="000000"/>
                <w:sz w:val="18"/>
                <w:szCs w:val="18"/>
              </w:rPr>
            </w:pPr>
            <w:r>
              <w:rPr>
                <w:color w:val="000000"/>
                <w:szCs w:val="18"/>
              </w:rPr>
              <w:t>SUPPLY AND DELIVARY OF MOTOR VEHICLES</w:t>
            </w:r>
          </w:p>
        </w:tc>
      </w:tr>
      <w:tr w:rsidR="003F102B" w:rsidRPr="003C5796" w:rsidTr="00A834CA">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102B" w:rsidRPr="00133E27" w:rsidRDefault="003F102B" w:rsidP="003F102B">
            <w:pPr>
              <w:overflowPunct/>
              <w:autoSpaceDE/>
              <w:autoSpaceDN/>
              <w:adjustRightInd/>
              <w:spacing w:line="240" w:lineRule="auto"/>
              <w:jc w:val="center"/>
              <w:textAlignment w:val="auto"/>
              <w:rPr>
                <w:color w:val="000000"/>
                <w:sz w:val="22"/>
                <w:szCs w:val="18"/>
              </w:rPr>
            </w:pPr>
            <w:r w:rsidRPr="00133E27">
              <w:rPr>
                <w:color w:val="000000"/>
                <w:sz w:val="22"/>
                <w:szCs w:val="18"/>
              </w:rPr>
              <w:t>1</w:t>
            </w:r>
          </w:p>
        </w:tc>
        <w:tc>
          <w:tcPr>
            <w:tcW w:w="2040" w:type="dxa"/>
            <w:tcBorders>
              <w:top w:val="nil"/>
              <w:left w:val="nil"/>
              <w:bottom w:val="single" w:sz="4" w:space="0" w:color="auto"/>
              <w:right w:val="single" w:sz="4" w:space="0" w:color="auto"/>
            </w:tcBorders>
            <w:shd w:val="clear" w:color="auto" w:fill="auto"/>
            <w:vAlign w:val="center"/>
          </w:tcPr>
          <w:p w:rsidR="003F102B" w:rsidRPr="00BE1263" w:rsidRDefault="003F102B" w:rsidP="003F102B">
            <w:pPr>
              <w:spacing w:after="2"/>
              <w:jc w:val="left"/>
              <w:rPr>
                <w:spacing w:val="-2"/>
                <w:sz w:val="20"/>
              </w:rPr>
            </w:pPr>
            <w:r w:rsidRPr="00BE1263">
              <w:rPr>
                <w:spacing w:val="-2"/>
                <w:sz w:val="20"/>
              </w:rPr>
              <w:t>Pick-up 4x4 DSL A/T</w:t>
            </w:r>
          </w:p>
        </w:tc>
        <w:tc>
          <w:tcPr>
            <w:tcW w:w="96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3F102B" w:rsidRPr="003F102B" w:rsidRDefault="003F102B" w:rsidP="003F102B">
            <w:pPr>
              <w:jc w:val="center"/>
              <w:rPr>
                <w:sz w:val="20"/>
              </w:rPr>
            </w:pPr>
            <w:r w:rsidRPr="003F102B">
              <w:rPr>
                <w:sz w:val="20"/>
              </w:rPr>
              <w:t>2</w:t>
            </w:r>
            <w:r>
              <w:rPr>
                <w:sz w:val="20"/>
              </w:rPr>
              <w:t xml:space="preserve"> units</w:t>
            </w:r>
          </w:p>
        </w:tc>
        <w:tc>
          <w:tcPr>
            <w:tcW w:w="134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r>
      <w:tr w:rsidR="003F102B" w:rsidRPr="003C5796" w:rsidTr="00A834CA">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102B" w:rsidRPr="00133E27" w:rsidRDefault="003F102B" w:rsidP="003F102B">
            <w:pPr>
              <w:overflowPunct/>
              <w:autoSpaceDE/>
              <w:autoSpaceDN/>
              <w:adjustRightInd/>
              <w:spacing w:line="240" w:lineRule="auto"/>
              <w:jc w:val="center"/>
              <w:textAlignment w:val="auto"/>
              <w:rPr>
                <w:color w:val="000000"/>
                <w:sz w:val="22"/>
                <w:szCs w:val="18"/>
              </w:rPr>
            </w:pPr>
            <w:r w:rsidRPr="00133E27">
              <w:rPr>
                <w:color w:val="000000"/>
                <w:sz w:val="22"/>
                <w:szCs w:val="18"/>
              </w:rPr>
              <w:t>2</w:t>
            </w:r>
          </w:p>
        </w:tc>
        <w:tc>
          <w:tcPr>
            <w:tcW w:w="2040" w:type="dxa"/>
            <w:tcBorders>
              <w:top w:val="nil"/>
              <w:left w:val="nil"/>
              <w:bottom w:val="single" w:sz="4" w:space="0" w:color="auto"/>
              <w:right w:val="single" w:sz="4" w:space="0" w:color="auto"/>
            </w:tcBorders>
            <w:shd w:val="clear" w:color="auto" w:fill="auto"/>
            <w:vAlign w:val="center"/>
          </w:tcPr>
          <w:p w:rsidR="003F102B" w:rsidRPr="00BE1263" w:rsidRDefault="003F102B" w:rsidP="003F102B">
            <w:pPr>
              <w:spacing w:after="2"/>
              <w:jc w:val="left"/>
              <w:rPr>
                <w:spacing w:val="-2"/>
                <w:sz w:val="20"/>
              </w:rPr>
            </w:pPr>
            <w:r w:rsidRPr="00BE1263">
              <w:rPr>
                <w:spacing w:val="-2"/>
                <w:sz w:val="20"/>
              </w:rPr>
              <w:t>Pick-up 4x4 DSL A/T</w:t>
            </w:r>
          </w:p>
        </w:tc>
        <w:tc>
          <w:tcPr>
            <w:tcW w:w="96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3F102B" w:rsidRPr="003F102B" w:rsidRDefault="003F102B" w:rsidP="003F102B">
            <w:pPr>
              <w:jc w:val="center"/>
              <w:rPr>
                <w:sz w:val="20"/>
              </w:rPr>
            </w:pPr>
            <w:r w:rsidRPr="003F102B">
              <w:rPr>
                <w:sz w:val="20"/>
              </w:rPr>
              <w:t>1</w:t>
            </w:r>
            <w:r>
              <w:rPr>
                <w:sz w:val="20"/>
              </w:rPr>
              <w:t xml:space="preserve"> unit</w:t>
            </w:r>
          </w:p>
        </w:tc>
        <w:tc>
          <w:tcPr>
            <w:tcW w:w="134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r>
      <w:tr w:rsidR="003F102B" w:rsidRPr="003C5796" w:rsidTr="00A834CA">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102B" w:rsidRPr="00133E27" w:rsidRDefault="003F102B" w:rsidP="003F102B">
            <w:pPr>
              <w:overflowPunct/>
              <w:autoSpaceDE/>
              <w:autoSpaceDN/>
              <w:adjustRightInd/>
              <w:spacing w:line="240" w:lineRule="auto"/>
              <w:jc w:val="center"/>
              <w:textAlignment w:val="auto"/>
              <w:rPr>
                <w:color w:val="000000"/>
                <w:sz w:val="22"/>
                <w:szCs w:val="18"/>
              </w:rPr>
            </w:pPr>
            <w:r w:rsidRPr="00133E27">
              <w:rPr>
                <w:color w:val="000000"/>
                <w:sz w:val="22"/>
                <w:szCs w:val="18"/>
              </w:rPr>
              <w:t>3</w:t>
            </w:r>
          </w:p>
        </w:tc>
        <w:tc>
          <w:tcPr>
            <w:tcW w:w="2040" w:type="dxa"/>
            <w:tcBorders>
              <w:top w:val="nil"/>
              <w:left w:val="nil"/>
              <w:bottom w:val="single" w:sz="4" w:space="0" w:color="auto"/>
              <w:right w:val="single" w:sz="4" w:space="0" w:color="auto"/>
            </w:tcBorders>
            <w:shd w:val="clear" w:color="auto" w:fill="auto"/>
            <w:vAlign w:val="center"/>
          </w:tcPr>
          <w:p w:rsidR="003F102B" w:rsidRPr="00BE1263" w:rsidRDefault="003F102B" w:rsidP="003F102B">
            <w:pPr>
              <w:spacing w:after="2"/>
              <w:jc w:val="left"/>
              <w:rPr>
                <w:spacing w:val="-2"/>
                <w:sz w:val="20"/>
              </w:rPr>
            </w:pPr>
            <w:r w:rsidRPr="00BE1263">
              <w:rPr>
                <w:spacing w:val="-2"/>
                <w:sz w:val="20"/>
              </w:rPr>
              <w:t>Pick-up 4x4 DSL M/T</w:t>
            </w:r>
          </w:p>
        </w:tc>
        <w:tc>
          <w:tcPr>
            <w:tcW w:w="96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3F102B" w:rsidRPr="003F102B" w:rsidRDefault="003F102B" w:rsidP="003F102B">
            <w:pPr>
              <w:jc w:val="center"/>
              <w:rPr>
                <w:sz w:val="20"/>
              </w:rPr>
            </w:pPr>
            <w:r w:rsidRPr="003F102B">
              <w:rPr>
                <w:sz w:val="20"/>
              </w:rPr>
              <w:t>1</w:t>
            </w:r>
            <w:r>
              <w:rPr>
                <w:sz w:val="20"/>
              </w:rPr>
              <w:t xml:space="preserve"> unit</w:t>
            </w:r>
          </w:p>
        </w:tc>
        <w:tc>
          <w:tcPr>
            <w:tcW w:w="134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r>
      <w:tr w:rsidR="003F102B" w:rsidRPr="003C5796" w:rsidTr="00A834CA">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102B" w:rsidRPr="00133E27" w:rsidRDefault="003F102B" w:rsidP="003F102B">
            <w:pPr>
              <w:overflowPunct/>
              <w:autoSpaceDE/>
              <w:autoSpaceDN/>
              <w:adjustRightInd/>
              <w:spacing w:line="240" w:lineRule="auto"/>
              <w:jc w:val="center"/>
              <w:textAlignment w:val="auto"/>
              <w:rPr>
                <w:color w:val="000000"/>
                <w:sz w:val="22"/>
                <w:szCs w:val="18"/>
              </w:rPr>
            </w:pPr>
            <w:r w:rsidRPr="00133E27">
              <w:rPr>
                <w:color w:val="000000"/>
                <w:sz w:val="22"/>
                <w:szCs w:val="18"/>
              </w:rPr>
              <w:t>4</w:t>
            </w:r>
          </w:p>
        </w:tc>
        <w:tc>
          <w:tcPr>
            <w:tcW w:w="2040" w:type="dxa"/>
            <w:tcBorders>
              <w:top w:val="nil"/>
              <w:left w:val="nil"/>
              <w:bottom w:val="single" w:sz="4" w:space="0" w:color="auto"/>
              <w:right w:val="single" w:sz="4" w:space="0" w:color="auto"/>
            </w:tcBorders>
            <w:shd w:val="clear" w:color="auto" w:fill="auto"/>
            <w:vAlign w:val="center"/>
          </w:tcPr>
          <w:p w:rsidR="003F102B" w:rsidRPr="00BE1263" w:rsidRDefault="003F102B" w:rsidP="003F102B">
            <w:pPr>
              <w:spacing w:after="2"/>
              <w:jc w:val="left"/>
              <w:rPr>
                <w:spacing w:val="-2"/>
                <w:sz w:val="20"/>
              </w:rPr>
            </w:pPr>
            <w:r w:rsidRPr="00BE1263">
              <w:rPr>
                <w:spacing w:val="-2"/>
                <w:sz w:val="20"/>
              </w:rPr>
              <w:t>Multi-Purpose Vehicle 4x2 M/T</w:t>
            </w:r>
          </w:p>
        </w:tc>
        <w:tc>
          <w:tcPr>
            <w:tcW w:w="96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3F102B" w:rsidRPr="003F102B" w:rsidRDefault="003F102B" w:rsidP="003F102B">
            <w:pPr>
              <w:jc w:val="center"/>
              <w:rPr>
                <w:sz w:val="20"/>
              </w:rPr>
            </w:pPr>
            <w:r w:rsidRPr="003F102B">
              <w:rPr>
                <w:sz w:val="20"/>
              </w:rPr>
              <w:t>1</w:t>
            </w:r>
            <w:r>
              <w:rPr>
                <w:sz w:val="20"/>
              </w:rPr>
              <w:t xml:space="preserve"> unit</w:t>
            </w:r>
          </w:p>
        </w:tc>
        <w:tc>
          <w:tcPr>
            <w:tcW w:w="134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r>
      <w:tr w:rsidR="003F102B" w:rsidRPr="003C5796" w:rsidTr="00A834CA">
        <w:trPr>
          <w:trHeight w:val="359"/>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3F102B" w:rsidRPr="00133E27" w:rsidRDefault="003F102B" w:rsidP="003F102B">
            <w:pPr>
              <w:overflowPunct/>
              <w:autoSpaceDE/>
              <w:autoSpaceDN/>
              <w:adjustRightInd/>
              <w:spacing w:line="240" w:lineRule="auto"/>
              <w:jc w:val="center"/>
              <w:textAlignment w:val="auto"/>
              <w:rPr>
                <w:color w:val="000000"/>
                <w:sz w:val="22"/>
                <w:szCs w:val="18"/>
              </w:rPr>
            </w:pPr>
            <w:r w:rsidRPr="00133E27">
              <w:rPr>
                <w:color w:val="000000"/>
                <w:sz w:val="22"/>
                <w:szCs w:val="18"/>
              </w:rPr>
              <w:t>5</w:t>
            </w:r>
          </w:p>
        </w:tc>
        <w:tc>
          <w:tcPr>
            <w:tcW w:w="2040" w:type="dxa"/>
            <w:tcBorders>
              <w:top w:val="nil"/>
              <w:left w:val="nil"/>
              <w:bottom w:val="single" w:sz="4" w:space="0" w:color="auto"/>
              <w:right w:val="single" w:sz="4" w:space="0" w:color="auto"/>
            </w:tcBorders>
            <w:shd w:val="clear" w:color="auto" w:fill="auto"/>
            <w:vAlign w:val="center"/>
          </w:tcPr>
          <w:p w:rsidR="003F102B" w:rsidRPr="00BE1263" w:rsidRDefault="003F102B" w:rsidP="003F102B">
            <w:pPr>
              <w:spacing w:after="2"/>
              <w:jc w:val="left"/>
              <w:rPr>
                <w:spacing w:val="-2"/>
                <w:sz w:val="20"/>
              </w:rPr>
            </w:pPr>
            <w:r w:rsidRPr="00BE1263">
              <w:rPr>
                <w:spacing w:val="-2"/>
                <w:sz w:val="20"/>
              </w:rPr>
              <w:t>Passenger Van 3.0L DSL A/T</w:t>
            </w:r>
          </w:p>
        </w:tc>
        <w:tc>
          <w:tcPr>
            <w:tcW w:w="96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center"/>
              <w:textAlignment w:val="auto"/>
              <w:rPr>
                <w:rFonts w:ascii="Calibri" w:hAnsi="Calibri"/>
                <w:color w:val="000000"/>
                <w:sz w:val="18"/>
                <w:szCs w:val="18"/>
              </w:rPr>
            </w:pPr>
          </w:p>
        </w:tc>
        <w:tc>
          <w:tcPr>
            <w:tcW w:w="1260" w:type="dxa"/>
            <w:tcBorders>
              <w:top w:val="nil"/>
              <w:left w:val="nil"/>
              <w:bottom w:val="single" w:sz="4" w:space="0" w:color="auto"/>
              <w:right w:val="single" w:sz="4" w:space="0" w:color="auto"/>
            </w:tcBorders>
            <w:shd w:val="clear" w:color="auto" w:fill="auto"/>
            <w:noWrap/>
          </w:tcPr>
          <w:p w:rsidR="003F102B" w:rsidRPr="003F102B" w:rsidRDefault="003F102B" w:rsidP="003F102B">
            <w:pPr>
              <w:jc w:val="center"/>
              <w:rPr>
                <w:sz w:val="20"/>
              </w:rPr>
            </w:pPr>
            <w:r w:rsidRPr="003F102B">
              <w:rPr>
                <w:sz w:val="20"/>
              </w:rPr>
              <w:t>1</w:t>
            </w:r>
            <w:r>
              <w:rPr>
                <w:sz w:val="20"/>
              </w:rPr>
              <w:t xml:space="preserve"> unit</w:t>
            </w:r>
          </w:p>
        </w:tc>
        <w:tc>
          <w:tcPr>
            <w:tcW w:w="134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3F102B" w:rsidRPr="004E054B" w:rsidRDefault="003F102B" w:rsidP="003F102B">
            <w:pPr>
              <w:overflowPunct/>
              <w:autoSpaceDE/>
              <w:autoSpaceDN/>
              <w:adjustRightInd/>
              <w:spacing w:line="240" w:lineRule="auto"/>
              <w:jc w:val="right"/>
              <w:textAlignment w:val="auto"/>
              <w:rPr>
                <w:rFonts w:ascii="Calibri" w:hAnsi="Calibri"/>
                <w:color w:val="000000"/>
                <w:sz w:val="18"/>
                <w:szCs w:val="18"/>
              </w:rPr>
            </w:pPr>
          </w:p>
        </w:tc>
      </w:tr>
      <w:tr w:rsidR="003F102B" w:rsidRPr="003C5796" w:rsidTr="0066177F">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02B" w:rsidRPr="003C5796" w:rsidRDefault="003F102B" w:rsidP="003F102B">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F102B" w:rsidRPr="0079276F" w:rsidRDefault="003F102B" w:rsidP="003F102B">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F102B" w:rsidRPr="003C5796" w:rsidRDefault="003F102B" w:rsidP="003F102B">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r w:rsidR="003F102B" w:rsidRPr="003C5796" w:rsidTr="006B2A82">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02B" w:rsidRPr="003C5796" w:rsidRDefault="003F102B" w:rsidP="003F102B">
            <w:pPr>
              <w:overflowPunct/>
              <w:autoSpaceDE/>
              <w:autoSpaceDN/>
              <w:adjustRightInd/>
              <w:spacing w:line="240" w:lineRule="auto"/>
              <w:jc w:val="left"/>
              <w:textAlignment w:val="auto"/>
              <w:rPr>
                <w:rFonts w:ascii="Calibri" w:hAnsi="Calibri"/>
                <w:color w:val="000000"/>
                <w:sz w:val="22"/>
                <w:szCs w:val="22"/>
              </w:rPr>
            </w:pPr>
          </w:p>
        </w:tc>
        <w:tc>
          <w:tcPr>
            <w:tcW w:w="13080" w:type="dxa"/>
            <w:gridSpan w:val="9"/>
            <w:tcBorders>
              <w:top w:val="single" w:sz="4" w:space="0" w:color="auto"/>
              <w:left w:val="nil"/>
              <w:bottom w:val="single" w:sz="4" w:space="0" w:color="auto"/>
              <w:right w:val="single" w:sz="4" w:space="0" w:color="auto"/>
            </w:tcBorders>
            <w:shd w:val="clear" w:color="auto" w:fill="auto"/>
            <w:noWrap/>
            <w:vAlign w:val="center"/>
          </w:tcPr>
          <w:p w:rsidR="003F102B" w:rsidRPr="003C5796" w:rsidRDefault="003F102B" w:rsidP="003F102B">
            <w:pPr>
              <w:overflowPunct/>
              <w:autoSpaceDE/>
              <w:autoSpaceDN/>
              <w:adjustRightInd/>
              <w:spacing w:line="240" w:lineRule="auto"/>
              <w:jc w:val="left"/>
              <w:textAlignment w:val="auto"/>
              <w:rPr>
                <w:rFonts w:ascii="Calibri" w:hAnsi="Calibri"/>
                <w:color w:val="000000"/>
                <w:sz w:val="22"/>
                <w:szCs w:val="22"/>
              </w:rPr>
            </w:pPr>
            <w:r>
              <w:rPr>
                <w:rFonts w:ascii="Calibri" w:hAnsi="Calibri"/>
                <w:color w:val="000000"/>
                <w:sz w:val="22"/>
                <w:szCs w:val="22"/>
              </w:rPr>
              <w:t xml:space="preserve">AMOUNT IN WORDS: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6" w:name="_Ref100978798"/>
      <w:bookmarkStart w:id="3767" w:name="_Toc242246055"/>
      <w:r w:rsidRPr="00677BB3">
        <w:lastRenderedPageBreak/>
        <w:t xml:space="preserve">Contract </w:t>
      </w:r>
      <w:r w:rsidR="00844066" w:rsidRPr="00677BB3">
        <w:t xml:space="preserve">Agreement </w:t>
      </w:r>
      <w:r w:rsidRPr="00677BB3">
        <w:t>Form</w:t>
      </w:r>
      <w:bookmarkEnd w:id="3766"/>
      <w:bookmarkEnd w:id="3767"/>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E66145">
        <w:rPr>
          <w:i/>
          <w:szCs w:val="24"/>
        </w:rPr>
        <w:t>Motor Vehicles</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8" w:name="_Toc242246056"/>
      <w:bookmarkStart w:id="3769" w:name="_Toc100978416"/>
      <w:r w:rsidRPr="00677BB3">
        <w:lastRenderedPageBreak/>
        <w:t>Omnibus Sworn Statement</w:t>
      </w:r>
      <w:bookmarkEnd w:id="3768"/>
    </w:p>
    <w:p w:rsidR="00AC7706" w:rsidRPr="00677BB3" w:rsidRDefault="00AC7706" w:rsidP="00AC7706">
      <w:pPr>
        <w:pBdr>
          <w:bottom w:val="single" w:sz="12" w:space="1" w:color="auto"/>
        </w:pBdr>
      </w:pPr>
    </w:p>
    <w:p w:rsidR="00AC7706" w:rsidRPr="00677BB3" w:rsidRDefault="00AC7706" w:rsidP="00AC7706"/>
    <w:bookmarkEnd w:id="3769"/>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8864CE">
        <w:rPr>
          <w:i/>
        </w:rPr>
        <w:t xml:space="preserve">Supply and Delivery of </w:t>
      </w:r>
      <w:r w:rsidR="00E66145">
        <w:rPr>
          <w:i/>
        </w:rPr>
        <w:t>Motor Vehicles</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8864CE">
        <w:rPr>
          <w:i/>
        </w:rPr>
        <w:t xml:space="preserve">Supply and Delivery of </w:t>
      </w:r>
      <w:r w:rsidR="00E66145">
        <w:rPr>
          <w:i/>
        </w:rPr>
        <w:t>Motor Vehicles</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70" w:name="_Toc239473213"/>
      <w:bookmarkStart w:id="3771" w:name="_Toc239473831"/>
      <w:bookmarkStart w:id="3772" w:name="_Toc239586258"/>
      <w:bookmarkStart w:id="3773" w:name="_Toc239586566"/>
      <w:bookmarkStart w:id="3774"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70"/>
      <w:bookmarkEnd w:id="3771"/>
      <w:bookmarkEnd w:id="3772"/>
      <w:bookmarkEnd w:id="3773"/>
      <w:bookmarkEnd w:id="3774"/>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lastRenderedPageBreak/>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lastRenderedPageBreak/>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5" w:name="_Toc242246057"/>
      <w:r w:rsidRPr="00677BB3">
        <w:lastRenderedPageBreak/>
        <w:t>Bank Guarantee Form for Advance Payment</w:t>
      </w:r>
      <w:bookmarkEnd w:id="3775"/>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E66145">
        <w:rPr>
          <w:i/>
        </w:rPr>
        <w:t>Motor Vehicles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F63455">
      <w:pPr>
        <w:pBdr>
          <w:bottom w:val="single" w:sz="12" w:space="1" w:color="auto"/>
        </w:pBdr>
        <w:jc w:val="center"/>
        <w:rPr>
          <w:b/>
        </w:rPr>
      </w:pPr>
      <w:r w:rsidRPr="00E7011E">
        <w:rPr>
          <w:b/>
        </w:rPr>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4D1277"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OF ALL ONGOING GOVERNMENT AND PRIVATE CONTRACTS WITHIN THE YEAR 201</w:t>
      </w:r>
      <w:r w:rsidR="00504E68">
        <w:rPr>
          <w:rFonts w:ascii="Bookman Old Style" w:hAnsi="Bookman Old Style"/>
          <w:b/>
        </w:rPr>
        <w:t>5</w:t>
      </w:r>
      <w:r w:rsidR="00777251">
        <w:rPr>
          <w:rFonts w:ascii="Bookman Old Style" w:hAnsi="Bookman Old Style"/>
          <w:b/>
        </w:rPr>
        <w:t xml:space="preserve"> TO PRESENT</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AC0C28">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 xml:space="preserve">b. </w:t>
            </w:r>
            <w:r>
              <w:rPr>
                <w:rFonts w:ascii="Bookman Old Style" w:hAnsi="Bookman Old Style"/>
                <w:b/>
              </w:rPr>
              <w:t xml:space="preserve">STATEMENT </w:t>
            </w:r>
            <w:r>
              <w:rPr>
                <w:rFonts w:ascii="Bookman Old Style" w:hAnsi="Bookman Old Style"/>
                <w:b/>
                <w:sz w:val="18"/>
              </w:rPr>
              <w:t>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AC0C28">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AC0C28">
        <w:trPr>
          <w:jc w:val="center"/>
        </w:trPr>
        <w:tc>
          <w:tcPr>
            <w:tcW w:w="3348"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Notice of Award and/or Contract</w:t>
      </w:r>
    </w:p>
    <w:p w:rsidR="00777251" w:rsidRDefault="00777251" w:rsidP="00777251">
      <w:pPr>
        <w:rPr>
          <w:rFonts w:ascii="Bookman Old Style" w:hAnsi="Bookman Old Style"/>
          <w:sz w:val="20"/>
        </w:rPr>
      </w:pPr>
      <w:r>
        <w:rPr>
          <w:rFonts w:ascii="Bookman Old Style" w:hAnsi="Bookman Old Style"/>
          <w:sz w:val="20"/>
        </w:rPr>
        <w:t>2 Notice to Proceed issued by the owner</w:t>
      </w:r>
    </w:p>
    <w:p w:rsidR="00504E68" w:rsidRDefault="00504E68" w:rsidP="00777251">
      <w:pPr>
        <w:rPr>
          <w:rFonts w:ascii="Bookman Old Style" w:hAnsi="Bookman Old Style"/>
          <w:sz w:val="20"/>
        </w:rPr>
      </w:pPr>
      <w:r>
        <w:rPr>
          <w:rFonts w:ascii="Bookman Old Style" w:hAnsi="Bookman Old Style"/>
          <w:sz w:val="20"/>
        </w:rPr>
        <w:t>3 Certificate of Accomplishment by the owner</w:t>
      </w:r>
    </w:p>
    <w:p w:rsidR="00504E68" w:rsidRDefault="00504E68" w:rsidP="00777251">
      <w:pPr>
        <w:rPr>
          <w:rFonts w:ascii="Bookman Old Style" w:hAnsi="Bookman Old Style"/>
          <w:sz w:val="20"/>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504E68" w:rsidRDefault="00504E68"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STATEMENT IDENTIFYING BIDDER’S SINGLE LARGEST CONTRACT COMPLETED WITHIN THE YEAR 201</w:t>
      </w:r>
      <w:r w:rsidR="00504E68">
        <w:rPr>
          <w:rFonts w:ascii="Bookman Old Style" w:hAnsi="Bookman Old Style"/>
          <w:b/>
        </w:rPr>
        <w:t>5</w:t>
      </w:r>
      <w:r>
        <w:rPr>
          <w:rFonts w:ascii="Bookman Old Style" w:hAnsi="Bookman Old Style"/>
          <w:b/>
        </w:rPr>
        <w:t xml:space="preserve"> </w:t>
      </w:r>
    </w:p>
    <w:p w:rsidR="00777251" w:rsidRDefault="00777251" w:rsidP="00777251">
      <w:pPr>
        <w:jc w:val="center"/>
        <w:rPr>
          <w:rFonts w:ascii="Bookman Old Style" w:hAnsi="Bookman Old Style"/>
          <w:b/>
        </w:rPr>
      </w:pPr>
      <w:r>
        <w:rPr>
          <w:rFonts w:ascii="Bookman Old Style" w:hAnsi="Bookman Old Style"/>
          <w:b/>
        </w:rPr>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AC0C28">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AC0C28">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AC0C28">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777251" w:rsidRDefault="00777251" w:rsidP="00777251">
      <w:pPr>
        <w:rPr>
          <w:rFonts w:ascii="Bookman Old Style" w:hAnsi="Bookman Old Style"/>
          <w:sz w:val="20"/>
        </w:rPr>
      </w:pPr>
      <w:r>
        <w:rPr>
          <w:rFonts w:ascii="Bookman Old Style" w:hAnsi="Bookman Old Style"/>
          <w:sz w:val="20"/>
        </w:rPr>
        <w:t>1 Contract</w:t>
      </w:r>
    </w:p>
    <w:p w:rsidR="00777251" w:rsidRDefault="00777251" w:rsidP="00777251">
      <w:pPr>
        <w:rPr>
          <w:rFonts w:ascii="Bookman Old Style" w:hAnsi="Bookman Old Style"/>
          <w:sz w:val="20"/>
        </w:rPr>
      </w:pPr>
      <w:r>
        <w:rPr>
          <w:rFonts w:ascii="Bookman Old Style" w:hAnsi="Bookman Old Style"/>
          <w:sz w:val="20"/>
        </w:rPr>
        <w:t>2 Certificate of Completion</w:t>
      </w:r>
    </w:p>
    <w:p w:rsidR="00777251" w:rsidRDefault="00777251" w:rsidP="00777251">
      <w:pPr>
        <w:rPr>
          <w:rFonts w:ascii="Bookman Old Style" w:hAnsi="Bookman Old Style"/>
          <w:sz w:val="20"/>
        </w:rPr>
      </w:pPr>
      <w:r>
        <w:rPr>
          <w:rFonts w:ascii="Bookman Old Style" w:hAnsi="Bookman Old Style"/>
          <w:sz w:val="20"/>
        </w:rPr>
        <w:t>3 Certificate of Acceptance</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1A7A60" w:rsidRDefault="001A7A60" w:rsidP="001A7A60">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rPr>
      </w:pPr>
    </w:p>
    <w:p w:rsidR="001A7A60" w:rsidRDefault="001A7A60"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tbl>
      <w:tblPr>
        <w:tblStyle w:val="TableGrid"/>
        <w:tblW w:w="0" w:type="auto"/>
        <w:tblLook w:val="04A0" w:firstRow="1" w:lastRow="0" w:firstColumn="1" w:lastColumn="0" w:noHBand="0" w:noVBand="1"/>
      </w:tblPr>
      <w:tblGrid>
        <w:gridCol w:w="1008"/>
        <w:gridCol w:w="8568"/>
      </w:tblGrid>
      <w:tr w:rsidR="0091699D" w:rsidRPr="0091699D" w:rsidTr="006B2A82">
        <w:tc>
          <w:tcPr>
            <w:tcW w:w="9576" w:type="dxa"/>
            <w:gridSpan w:val="2"/>
          </w:tcPr>
          <w:p w:rsidR="0091699D" w:rsidRPr="0091699D" w:rsidRDefault="0091699D" w:rsidP="0091699D">
            <w:pPr>
              <w:overflowPunct/>
              <w:autoSpaceDE/>
              <w:autoSpaceDN/>
              <w:adjustRightInd/>
              <w:spacing w:line="240" w:lineRule="auto"/>
              <w:jc w:val="center"/>
              <w:textAlignment w:val="auto"/>
              <w:rPr>
                <w:b/>
              </w:rPr>
            </w:pPr>
            <w:r w:rsidRPr="0091699D">
              <w:rPr>
                <w:b/>
              </w:rPr>
              <w:lastRenderedPageBreak/>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91699D" w:rsidRPr="00960C83" w:rsidTr="0091699D">
        <w:tc>
          <w:tcPr>
            <w:tcW w:w="1008" w:type="dxa"/>
          </w:tcPr>
          <w:p w:rsidR="0091699D" w:rsidRPr="00960C83" w:rsidRDefault="0091699D" w:rsidP="0091699D">
            <w:pPr>
              <w:overflowPunct/>
              <w:autoSpaceDE/>
              <w:autoSpaceDN/>
              <w:adjustRightInd/>
              <w:spacing w:line="240" w:lineRule="auto"/>
              <w:jc w:val="center"/>
              <w:textAlignment w:val="auto"/>
              <w:rPr>
                <w:b/>
              </w:rPr>
            </w:pPr>
            <w:r w:rsidRPr="00960C83">
              <w:rPr>
                <w:b/>
              </w:rPr>
              <w:t>#</w:t>
            </w:r>
          </w:p>
        </w:tc>
        <w:tc>
          <w:tcPr>
            <w:tcW w:w="8568" w:type="dxa"/>
          </w:tcPr>
          <w:p w:rsidR="0091699D" w:rsidRPr="00960C83" w:rsidRDefault="0091699D" w:rsidP="0091699D">
            <w:pPr>
              <w:overflowPunct/>
              <w:autoSpaceDE/>
              <w:autoSpaceDN/>
              <w:adjustRightInd/>
              <w:spacing w:line="240" w:lineRule="auto"/>
              <w:jc w:val="center"/>
              <w:textAlignment w:val="auto"/>
              <w:rPr>
                <w:b/>
              </w:rPr>
            </w:pPr>
            <w:r w:rsidRPr="00960C83">
              <w:rPr>
                <w:b/>
              </w:rPr>
              <w:t>Item</w:t>
            </w:r>
          </w:p>
        </w:tc>
      </w:tr>
      <w:tr w:rsidR="00960C83" w:rsidRPr="00960C83" w:rsidTr="00960C83">
        <w:tc>
          <w:tcPr>
            <w:tcW w:w="1008" w:type="dxa"/>
            <w:shd w:val="clear" w:color="auto" w:fill="A6A6A6" w:themeFill="background1" w:themeFillShade="A6"/>
          </w:tcPr>
          <w:p w:rsidR="00960C83" w:rsidRPr="00960C83" w:rsidRDefault="00960C83" w:rsidP="0091699D">
            <w:pPr>
              <w:overflowPunct/>
              <w:autoSpaceDE/>
              <w:autoSpaceDN/>
              <w:adjustRightInd/>
              <w:spacing w:line="240" w:lineRule="auto"/>
              <w:jc w:val="center"/>
              <w:textAlignment w:val="auto"/>
              <w:rPr>
                <w:b/>
              </w:rPr>
            </w:pPr>
          </w:p>
        </w:tc>
        <w:tc>
          <w:tcPr>
            <w:tcW w:w="8568" w:type="dxa"/>
            <w:shd w:val="clear" w:color="auto" w:fill="A6A6A6" w:themeFill="background1" w:themeFillShade="A6"/>
          </w:tcPr>
          <w:p w:rsidR="00960C83" w:rsidRPr="00960C83" w:rsidRDefault="00960C83" w:rsidP="00960C83">
            <w:pPr>
              <w:overflowPunct/>
              <w:autoSpaceDE/>
              <w:autoSpaceDN/>
              <w:adjustRightInd/>
              <w:spacing w:line="240" w:lineRule="auto"/>
              <w:jc w:val="left"/>
              <w:textAlignment w:val="auto"/>
              <w:rPr>
                <w:b/>
              </w:rPr>
            </w:pPr>
            <w:r w:rsidRPr="00960C83">
              <w:rPr>
                <w:b/>
              </w:rPr>
              <w:t>ELIGIBILITY AND TECHNICAL COMPONENT</w:t>
            </w:r>
          </w:p>
        </w:tc>
      </w:tr>
      <w:tr w:rsidR="0091699D" w:rsidTr="0091699D">
        <w:tc>
          <w:tcPr>
            <w:tcW w:w="1008" w:type="dxa"/>
          </w:tcPr>
          <w:p w:rsidR="0091699D" w:rsidRDefault="0091699D" w:rsidP="00777251">
            <w:pPr>
              <w:overflowPunct/>
              <w:autoSpaceDE/>
              <w:autoSpaceDN/>
              <w:adjustRightInd/>
              <w:spacing w:line="240" w:lineRule="auto"/>
              <w:jc w:val="left"/>
              <w:textAlignment w:val="auto"/>
            </w:pPr>
          </w:p>
        </w:tc>
        <w:tc>
          <w:tcPr>
            <w:tcW w:w="8568" w:type="dxa"/>
          </w:tcPr>
          <w:p w:rsidR="0091699D" w:rsidRDefault="0091699D" w:rsidP="00777251">
            <w:pPr>
              <w:overflowPunct/>
              <w:autoSpaceDE/>
              <w:autoSpaceDN/>
              <w:adjustRightInd/>
              <w:spacing w:line="240" w:lineRule="auto"/>
              <w:jc w:val="left"/>
              <w:textAlignment w:val="auto"/>
            </w:pPr>
            <w:r>
              <w:t>ELIGIBILITY COMPONENT</w:t>
            </w:r>
          </w:p>
        </w:tc>
      </w:tr>
      <w:tr w:rsidR="0091699D" w:rsidTr="0091699D">
        <w:tc>
          <w:tcPr>
            <w:tcW w:w="1008" w:type="dxa"/>
          </w:tcPr>
          <w:p w:rsidR="0091699D" w:rsidRDefault="0091699D" w:rsidP="0091699D">
            <w:pPr>
              <w:overflowPunct/>
              <w:autoSpaceDE/>
              <w:autoSpaceDN/>
              <w:adjustRightInd/>
              <w:spacing w:line="240" w:lineRule="auto"/>
              <w:jc w:val="center"/>
              <w:textAlignment w:val="auto"/>
            </w:pPr>
            <w:r>
              <w:t>1</w:t>
            </w:r>
          </w:p>
        </w:tc>
        <w:tc>
          <w:tcPr>
            <w:tcW w:w="8568" w:type="dxa"/>
          </w:tcPr>
          <w:p w:rsidR="0091699D" w:rsidRDefault="0091699D" w:rsidP="00777251">
            <w:pPr>
              <w:overflowPunct/>
              <w:autoSpaceDE/>
              <w:autoSpaceDN/>
              <w:adjustRightInd/>
              <w:spacing w:line="240" w:lineRule="auto"/>
              <w:jc w:val="left"/>
              <w:textAlignment w:val="auto"/>
            </w:pPr>
            <w:r>
              <w:t>PhilGEPS Certificate of Registration of Membership (P</w:t>
            </w:r>
            <w:r w:rsidR="00452E9B">
              <w:t>latinum Category) in relation to GPPB Resolution No. 03-2016 dated October 27, 2016.</w:t>
            </w:r>
          </w:p>
        </w:tc>
      </w:tr>
      <w:tr w:rsidR="00452E9B" w:rsidTr="0091699D">
        <w:tc>
          <w:tcPr>
            <w:tcW w:w="1008" w:type="dxa"/>
          </w:tcPr>
          <w:p w:rsidR="00452E9B" w:rsidRDefault="00452E9B" w:rsidP="0091699D">
            <w:pPr>
              <w:overflowPunct/>
              <w:autoSpaceDE/>
              <w:autoSpaceDN/>
              <w:adjustRightInd/>
              <w:spacing w:line="240" w:lineRule="auto"/>
              <w:jc w:val="center"/>
              <w:textAlignment w:val="auto"/>
            </w:pPr>
            <w:r>
              <w:t>2</w:t>
            </w:r>
          </w:p>
        </w:tc>
        <w:tc>
          <w:tcPr>
            <w:tcW w:w="8568" w:type="dxa"/>
          </w:tcPr>
          <w:p w:rsidR="00452E9B" w:rsidRDefault="00452E9B" w:rsidP="00777251">
            <w:pPr>
              <w:overflowPunct/>
              <w:autoSpaceDE/>
              <w:autoSpaceDN/>
              <w:adjustRightInd/>
              <w:spacing w:line="240" w:lineRule="auto"/>
              <w:jc w:val="left"/>
              <w:textAlignment w:val="auto"/>
            </w:pPr>
            <w:r>
              <w:t>Statement of of all its ongoing government and private contracts within the period specified in the bidding documents, including contracts awarded but not yet started, if any.</w:t>
            </w:r>
          </w:p>
        </w:tc>
      </w:tr>
      <w:tr w:rsidR="00452E9B" w:rsidTr="0091699D">
        <w:tc>
          <w:tcPr>
            <w:tcW w:w="1008" w:type="dxa"/>
          </w:tcPr>
          <w:p w:rsidR="00452E9B" w:rsidRDefault="00452E9B" w:rsidP="0091699D">
            <w:pPr>
              <w:overflowPunct/>
              <w:autoSpaceDE/>
              <w:autoSpaceDN/>
              <w:adjustRightInd/>
              <w:spacing w:line="240" w:lineRule="auto"/>
              <w:jc w:val="center"/>
              <w:textAlignment w:val="auto"/>
            </w:pPr>
            <w:r>
              <w:t>3</w:t>
            </w:r>
          </w:p>
        </w:tc>
        <w:tc>
          <w:tcPr>
            <w:tcW w:w="8568" w:type="dxa"/>
          </w:tcPr>
          <w:p w:rsidR="00452E9B" w:rsidRDefault="00452E9B" w:rsidP="00777251">
            <w:pPr>
              <w:overflowPunct/>
              <w:autoSpaceDE/>
              <w:autoSpaceDN/>
              <w:adjustRightInd/>
              <w:spacing w:line="240" w:lineRule="auto"/>
              <w:jc w:val="left"/>
              <w:textAlignment w:val="auto"/>
            </w:pPr>
            <w:r>
              <w:t>Statement of completed Single Largest Similar Contract (SLCC)</w:t>
            </w:r>
          </w:p>
        </w:tc>
      </w:tr>
      <w:tr w:rsidR="00BC5A95" w:rsidTr="00A834CA">
        <w:tc>
          <w:tcPr>
            <w:tcW w:w="1008" w:type="dxa"/>
            <w:vAlign w:val="center"/>
          </w:tcPr>
          <w:p w:rsidR="00BC5A95" w:rsidRDefault="00BC5A95" w:rsidP="00A834CA">
            <w:pPr>
              <w:overflowPunct/>
              <w:autoSpaceDE/>
              <w:autoSpaceDN/>
              <w:adjustRightInd/>
              <w:spacing w:after="120" w:line="240" w:lineRule="auto"/>
              <w:jc w:val="center"/>
              <w:textAlignment w:val="auto"/>
            </w:pPr>
            <w:r>
              <w:t>4.a</w:t>
            </w:r>
          </w:p>
        </w:tc>
        <w:tc>
          <w:tcPr>
            <w:tcW w:w="8568" w:type="dxa"/>
            <w:vAlign w:val="center"/>
          </w:tcPr>
          <w:p w:rsidR="00BC5A95" w:rsidRDefault="00BC5A95" w:rsidP="00A834CA">
            <w:pPr>
              <w:overflowPunct/>
              <w:autoSpaceDE/>
              <w:autoSpaceDN/>
              <w:adjustRightInd/>
              <w:spacing w:after="120" w:line="240" w:lineRule="auto"/>
              <w:jc w:val="left"/>
              <w:textAlignment w:val="auto"/>
            </w:pPr>
            <w:r>
              <w:t>Net Financial Contracting Capacity (NFCC) computation</w:t>
            </w:r>
          </w:p>
        </w:tc>
      </w:tr>
      <w:tr w:rsidR="00BC5A95" w:rsidTr="00A834CA">
        <w:tc>
          <w:tcPr>
            <w:tcW w:w="1008" w:type="dxa"/>
            <w:vAlign w:val="center"/>
          </w:tcPr>
          <w:p w:rsidR="00BC5A95" w:rsidRDefault="00BC5A95" w:rsidP="00A834CA">
            <w:pPr>
              <w:overflowPunct/>
              <w:autoSpaceDE/>
              <w:autoSpaceDN/>
              <w:adjustRightInd/>
              <w:spacing w:after="120" w:line="240" w:lineRule="auto"/>
              <w:jc w:val="center"/>
              <w:textAlignment w:val="auto"/>
            </w:pPr>
            <w:r>
              <w:t>4.b</w:t>
            </w:r>
          </w:p>
        </w:tc>
        <w:tc>
          <w:tcPr>
            <w:tcW w:w="8568" w:type="dxa"/>
            <w:vAlign w:val="center"/>
          </w:tcPr>
          <w:p w:rsidR="00BC5A95" w:rsidRDefault="00BC5A95" w:rsidP="00A834CA">
            <w:pPr>
              <w:overflowPunct/>
              <w:autoSpaceDE/>
              <w:autoSpaceDN/>
              <w:adjustRightInd/>
              <w:spacing w:after="120" w:line="240" w:lineRule="auto"/>
              <w:jc w:val="left"/>
              <w:textAlignment w:val="auto"/>
            </w:pPr>
            <w:r>
              <w:t>Certified true copy of Audited Financial Statement (AFS), stamped “Received”</w:t>
            </w:r>
          </w:p>
        </w:tc>
      </w:tr>
      <w:tr w:rsidR="00BC5A95" w:rsidTr="00A834CA">
        <w:tc>
          <w:tcPr>
            <w:tcW w:w="1008" w:type="dxa"/>
            <w:vAlign w:val="center"/>
          </w:tcPr>
          <w:p w:rsidR="00BC5A95" w:rsidRDefault="00BC5A95" w:rsidP="00A834CA">
            <w:pPr>
              <w:overflowPunct/>
              <w:autoSpaceDE/>
              <w:autoSpaceDN/>
              <w:adjustRightInd/>
              <w:spacing w:after="120" w:line="240" w:lineRule="auto"/>
              <w:jc w:val="center"/>
              <w:textAlignment w:val="auto"/>
            </w:pPr>
            <w:r>
              <w:t>4.c</w:t>
            </w:r>
          </w:p>
        </w:tc>
        <w:tc>
          <w:tcPr>
            <w:tcW w:w="8568" w:type="dxa"/>
            <w:vAlign w:val="center"/>
          </w:tcPr>
          <w:p w:rsidR="00BC5A95" w:rsidRDefault="00BC5A95" w:rsidP="00A834CA">
            <w:pPr>
              <w:overflowPunct/>
              <w:autoSpaceDE/>
              <w:autoSpaceDN/>
              <w:adjustRightInd/>
              <w:spacing w:after="120" w:line="240" w:lineRule="auto"/>
              <w:jc w:val="left"/>
              <w:textAlignment w:val="auto"/>
            </w:pPr>
            <w:r>
              <w:t>Company Profile</w:t>
            </w:r>
          </w:p>
        </w:tc>
      </w:tr>
      <w:tr w:rsidR="00B162CF" w:rsidTr="0091699D">
        <w:tc>
          <w:tcPr>
            <w:tcW w:w="1008" w:type="dxa"/>
          </w:tcPr>
          <w:p w:rsidR="00B162CF" w:rsidRDefault="00B162CF" w:rsidP="0091699D">
            <w:pPr>
              <w:overflowPunct/>
              <w:autoSpaceDE/>
              <w:autoSpaceDN/>
              <w:adjustRightInd/>
              <w:spacing w:line="240" w:lineRule="auto"/>
              <w:jc w:val="center"/>
              <w:textAlignment w:val="auto"/>
            </w:pPr>
            <w:r>
              <w:t>5</w:t>
            </w:r>
          </w:p>
        </w:tc>
        <w:tc>
          <w:tcPr>
            <w:tcW w:w="8568" w:type="dxa"/>
          </w:tcPr>
          <w:p w:rsidR="00B162CF" w:rsidRDefault="00B162CF" w:rsidP="00777251">
            <w:pPr>
              <w:overflowPunct/>
              <w:autoSpaceDE/>
              <w:autoSpaceDN/>
              <w:adjustRightInd/>
              <w:spacing w:line="240" w:lineRule="auto"/>
              <w:jc w:val="left"/>
              <w:textAlignment w:val="auto"/>
            </w:pPr>
            <w:r>
              <w:t>If applicable, valid Joint Venture Agreement (JVA)</w:t>
            </w:r>
          </w:p>
        </w:tc>
      </w:tr>
      <w:tr w:rsidR="00B162CF" w:rsidTr="00B162CF">
        <w:tc>
          <w:tcPr>
            <w:tcW w:w="1008" w:type="dxa"/>
          </w:tcPr>
          <w:p w:rsidR="00B162CF" w:rsidRDefault="00B162CF" w:rsidP="006B2A82">
            <w:pPr>
              <w:overflowPunct/>
              <w:autoSpaceDE/>
              <w:autoSpaceDN/>
              <w:adjustRightInd/>
              <w:spacing w:line="240" w:lineRule="auto"/>
              <w:jc w:val="left"/>
              <w:textAlignment w:val="auto"/>
            </w:pPr>
          </w:p>
        </w:tc>
        <w:tc>
          <w:tcPr>
            <w:tcW w:w="8568" w:type="dxa"/>
          </w:tcPr>
          <w:p w:rsidR="00B162CF" w:rsidRDefault="00B162CF" w:rsidP="006B2A82">
            <w:pPr>
              <w:overflowPunct/>
              <w:autoSpaceDE/>
              <w:autoSpaceDN/>
              <w:adjustRightInd/>
              <w:spacing w:line="240" w:lineRule="auto"/>
              <w:jc w:val="left"/>
              <w:textAlignment w:val="auto"/>
            </w:pPr>
            <w:r>
              <w:t>TECHNICAL COMPONENT</w:t>
            </w:r>
          </w:p>
        </w:tc>
      </w:tr>
      <w:tr w:rsidR="00B162CF" w:rsidTr="00B162CF">
        <w:tc>
          <w:tcPr>
            <w:tcW w:w="1008" w:type="dxa"/>
          </w:tcPr>
          <w:p w:rsidR="00B162CF" w:rsidRDefault="00B162CF" w:rsidP="00B162CF">
            <w:pPr>
              <w:overflowPunct/>
              <w:autoSpaceDE/>
              <w:autoSpaceDN/>
              <w:adjustRightInd/>
              <w:spacing w:line="240" w:lineRule="auto"/>
              <w:jc w:val="center"/>
              <w:textAlignment w:val="auto"/>
            </w:pPr>
            <w:r>
              <w:t>6</w:t>
            </w:r>
          </w:p>
        </w:tc>
        <w:tc>
          <w:tcPr>
            <w:tcW w:w="8568" w:type="dxa"/>
          </w:tcPr>
          <w:p w:rsidR="00B162CF" w:rsidRDefault="00B162CF" w:rsidP="006B2A82">
            <w:pPr>
              <w:overflowPunct/>
              <w:autoSpaceDE/>
              <w:autoSpaceDN/>
              <w:adjustRightInd/>
              <w:spacing w:line="240" w:lineRule="auto"/>
              <w:jc w:val="left"/>
              <w:textAlignment w:val="auto"/>
            </w:pPr>
            <w:r>
              <w:t>Bid Security in accordance with ITB Clause 18 of the Bidding Documents</w:t>
            </w:r>
          </w:p>
        </w:tc>
      </w:tr>
      <w:tr w:rsidR="00B162CF" w:rsidTr="00B162CF">
        <w:tc>
          <w:tcPr>
            <w:tcW w:w="1008" w:type="dxa"/>
          </w:tcPr>
          <w:p w:rsidR="00B162CF" w:rsidRDefault="00B162CF" w:rsidP="00B162CF">
            <w:pPr>
              <w:overflowPunct/>
              <w:autoSpaceDE/>
              <w:autoSpaceDN/>
              <w:adjustRightInd/>
              <w:spacing w:line="240" w:lineRule="auto"/>
              <w:jc w:val="center"/>
              <w:textAlignment w:val="auto"/>
            </w:pPr>
            <w:r>
              <w:t>7</w:t>
            </w:r>
          </w:p>
        </w:tc>
        <w:tc>
          <w:tcPr>
            <w:tcW w:w="8568" w:type="dxa"/>
          </w:tcPr>
          <w:p w:rsidR="00B162CF" w:rsidRDefault="00B162CF" w:rsidP="006B2A82">
            <w:pPr>
              <w:overflowPunct/>
              <w:autoSpaceDE/>
              <w:autoSpaceDN/>
              <w:adjustRightInd/>
              <w:spacing w:line="240" w:lineRule="auto"/>
              <w:jc w:val="left"/>
              <w:textAlignment w:val="auto"/>
            </w:pPr>
            <w:r>
              <w:t>Conformity with the Section VI. Schedule of Requirements (Delivery Schedule)</w:t>
            </w:r>
          </w:p>
        </w:tc>
      </w:tr>
      <w:tr w:rsidR="00B162CF" w:rsidTr="00B162CF">
        <w:tc>
          <w:tcPr>
            <w:tcW w:w="1008" w:type="dxa"/>
          </w:tcPr>
          <w:p w:rsidR="00B162CF" w:rsidRDefault="00B162CF" w:rsidP="00B162CF">
            <w:pPr>
              <w:overflowPunct/>
              <w:autoSpaceDE/>
              <w:autoSpaceDN/>
              <w:adjustRightInd/>
              <w:spacing w:line="240" w:lineRule="auto"/>
              <w:jc w:val="center"/>
              <w:textAlignment w:val="auto"/>
            </w:pPr>
            <w:r>
              <w:t>8</w:t>
            </w:r>
          </w:p>
        </w:tc>
        <w:tc>
          <w:tcPr>
            <w:tcW w:w="8568" w:type="dxa"/>
          </w:tcPr>
          <w:p w:rsidR="00B162CF" w:rsidRDefault="00B162CF" w:rsidP="006B2A82">
            <w:pPr>
              <w:overflowPunct/>
              <w:autoSpaceDE/>
              <w:autoSpaceDN/>
              <w:adjustRightInd/>
              <w:spacing w:line="240" w:lineRule="auto"/>
              <w:jc w:val="left"/>
              <w:textAlignment w:val="auto"/>
            </w:pPr>
            <w:r>
              <w:t>Conformity with the Section VII. Technical Specifications</w:t>
            </w:r>
          </w:p>
        </w:tc>
      </w:tr>
      <w:tr w:rsidR="00B162CF" w:rsidTr="00B162CF">
        <w:tc>
          <w:tcPr>
            <w:tcW w:w="1008" w:type="dxa"/>
          </w:tcPr>
          <w:p w:rsidR="00B162CF" w:rsidRDefault="00B162CF" w:rsidP="00B162CF">
            <w:pPr>
              <w:overflowPunct/>
              <w:autoSpaceDE/>
              <w:autoSpaceDN/>
              <w:adjustRightInd/>
              <w:spacing w:line="240" w:lineRule="auto"/>
              <w:jc w:val="center"/>
              <w:textAlignment w:val="auto"/>
            </w:pPr>
            <w:r>
              <w:t>9</w:t>
            </w:r>
          </w:p>
        </w:tc>
        <w:tc>
          <w:tcPr>
            <w:tcW w:w="8568" w:type="dxa"/>
          </w:tcPr>
          <w:p w:rsidR="00B162CF" w:rsidRDefault="00B162CF" w:rsidP="006B2A82">
            <w:pPr>
              <w:overflowPunct/>
              <w:autoSpaceDE/>
              <w:autoSpaceDN/>
              <w:adjustRightInd/>
              <w:spacing w:line="240" w:lineRule="auto"/>
              <w:jc w:val="left"/>
              <w:textAlignment w:val="auto"/>
            </w:pPr>
            <w:r>
              <w:t>Omnibus Sworn Statement using the form as prescribed in Section</w:t>
            </w:r>
            <w:r w:rsidR="00960C83">
              <w:t xml:space="preserve"> VIII. Bidding Forms</w:t>
            </w:r>
          </w:p>
        </w:tc>
      </w:tr>
      <w:tr w:rsidR="00244CB3" w:rsidTr="00B162CF">
        <w:tc>
          <w:tcPr>
            <w:tcW w:w="1008" w:type="dxa"/>
          </w:tcPr>
          <w:p w:rsidR="00244CB3" w:rsidRDefault="00244CB3" w:rsidP="00B162CF">
            <w:pPr>
              <w:overflowPunct/>
              <w:autoSpaceDE/>
              <w:autoSpaceDN/>
              <w:adjustRightInd/>
              <w:spacing w:line="240" w:lineRule="auto"/>
              <w:jc w:val="center"/>
              <w:textAlignment w:val="auto"/>
            </w:pPr>
            <w:r>
              <w:t>10</w:t>
            </w:r>
          </w:p>
        </w:tc>
        <w:tc>
          <w:tcPr>
            <w:tcW w:w="8568" w:type="dxa"/>
          </w:tcPr>
          <w:p w:rsidR="00244CB3" w:rsidRDefault="00244CB3" w:rsidP="006B2A82">
            <w:pPr>
              <w:overflowPunct/>
              <w:autoSpaceDE/>
              <w:autoSpaceDN/>
              <w:adjustRightInd/>
              <w:spacing w:line="240" w:lineRule="auto"/>
              <w:jc w:val="left"/>
              <w:textAlignment w:val="auto"/>
            </w:pPr>
            <w:r>
              <w:t>Notarized Certification of Spare Parts Availability</w:t>
            </w:r>
          </w:p>
        </w:tc>
      </w:tr>
      <w:tr w:rsidR="00244CB3" w:rsidTr="00B162CF">
        <w:tc>
          <w:tcPr>
            <w:tcW w:w="1008" w:type="dxa"/>
          </w:tcPr>
          <w:p w:rsidR="00244CB3" w:rsidRDefault="00244CB3" w:rsidP="00B162CF">
            <w:pPr>
              <w:overflowPunct/>
              <w:autoSpaceDE/>
              <w:autoSpaceDN/>
              <w:adjustRightInd/>
              <w:spacing w:line="240" w:lineRule="auto"/>
              <w:jc w:val="center"/>
              <w:textAlignment w:val="auto"/>
            </w:pPr>
            <w:r>
              <w:t>11</w:t>
            </w:r>
          </w:p>
        </w:tc>
        <w:tc>
          <w:tcPr>
            <w:tcW w:w="8568" w:type="dxa"/>
          </w:tcPr>
          <w:p w:rsidR="00244CB3" w:rsidRDefault="00244CB3" w:rsidP="006B2A82">
            <w:pPr>
              <w:overflowPunct/>
              <w:autoSpaceDE/>
              <w:autoSpaceDN/>
              <w:adjustRightInd/>
              <w:spacing w:line="240" w:lineRule="auto"/>
              <w:jc w:val="left"/>
              <w:textAlignment w:val="auto"/>
            </w:pPr>
            <w:r>
              <w:t>Product Brochures</w:t>
            </w:r>
          </w:p>
        </w:tc>
      </w:tr>
      <w:tr w:rsidR="00960C83" w:rsidTr="00960C83">
        <w:tc>
          <w:tcPr>
            <w:tcW w:w="1008" w:type="dxa"/>
            <w:shd w:val="clear" w:color="auto" w:fill="A6A6A6" w:themeFill="background1" w:themeFillShade="A6"/>
          </w:tcPr>
          <w:p w:rsidR="00960C83" w:rsidRDefault="00960C83" w:rsidP="00B162CF">
            <w:pPr>
              <w:overflowPunct/>
              <w:autoSpaceDE/>
              <w:autoSpaceDN/>
              <w:adjustRightInd/>
              <w:spacing w:line="240" w:lineRule="auto"/>
              <w:jc w:val="center"/>
              <w:textAlignment w:val="auto"/>
            </w:pPr>
          </w:p>
        </w:tc>
        <w:tc>
          <w:tcPr>
            <w:tcW w:w="8568" w:type="dxa"/>
            <w:shd w:val="clear" w:color="auto" w:fill="A6A6A6" w:themeFill="background1" w:themeFillShade="A6"/>
          </w:tcPr>
          <w:p w:rsidR="00960C83" w:rsidRPr="00960C83" w:rsidRDefault="00960C83" w:rsidP="006B2A82">
            <w:pPr>
              <w:overflowPunct/>
              <w:autoSpaceDE/>
              <w:autoSpaceDN/>
              <w:adjustRightInd/>
              <w:spacing w:line="240" w:lineRule="auto"/>
              <w:jc w:val="left"/>
              <w:textAlignment w:val="auto"/>
              <w:rPr>
                <w:b/>
              </w:rPr>
            </w:pPr>
            <w:r>
              <w:rPr>
                <w:b/>
              </w:rPr>
              <w:t>FINANCIAL COMPONENT</w:t>
            </w:r>
          </w:p>
        </w:tc>
      </w:tr>
      <w:tr w:rsidR="00960C83" w:rsidTr="00B162CF">
        <w:tc>
          <w:tcPr>
            <w:tcW w:w="1008" w:type="dxa"/>
          </w:tcPr>
          <w:p w:rsidR="00960C83" w:rsidRDefault="00960C83" w:rsidP="00B162CF">
            <w:pPr>
              <w:overflowPunct/>
              <w:autoSpaceDE/>
              <w:autoSpaceDN/>
              <w:adjustRightInd/>
              <w:spacing w:line="240" w:lineRule="auto"/>
              <w:jc w:val="center"/>
              <w:textAlignment w:val="auto"/>
            </w:pPr>
            <w:r>
              <w:t>10</w:t>
            </w:r>
          </w:p>
        </w:tc>
        <w:tc>
          <w:tcPr>
            <w:tcW w:w="8568" w:type="dxa"/>
          </w:tcPr>
          <w:p w:rsidR="00960C83" w:rsidRDefault="00960C83" w:rsidP="006B2A82">
            <w:pPr>
              <w:overflowPunct/>
              <w:autoSpaceDE/>
              <w:autoSpaceDN/>
              <w:adjustRightInd/>
              <w:spacing w:line="240" w:lineRule="auto"/>
              <w:jc w:val="left"/>
              <w:textAlignment w:val="auto"/>
            </w:pPr>
            <w:r>
              <w:t>Bid Form</w:t>
            </w:r>
          </w:p>
        </w:tc>
      </w:tr>
      <w:tr w:rsidR="00960C83" w:rsidTr="00B162CF">
        <w:tc>
          <w:tcPr>
            <w:tcW w:w="1008" w:type="dxa"/>
          </w:tcPr>
          <w:p w:rsidR="00960C83" w:rsidRDefault="00960C83" w:rsidP="00B162CF">
            <w:pPr>
              <w:overflowPunct/>
              <w:autoSpaceDE/>
              <w:autoSpaceDN/>
              <w:adjustRightInd/>
              <w:spacing w:line="240" w:lineRule="auto"/>
              <w:jc w:val="center"/>
              <w:textAlignment w:val="auto"/>
            </w:pPr>
            <w:r>
              <w:t>11</w:t>
            </w:r>
          </w:p>
        </w:tc>
        <w:tc>
          <w:tcPr>
            <w:tcW w:w="8568" w:type="dxa"/>
          </w:tcPr>
          <w:p w:rsidR="00960C83" w:rsidRDefault="00960C83" w:rsidP="006B2A82">
            <w:pPr>
              <w:overflowPunct/>
              <w:autoSpaceDE/>
              <w:autoSpaceDN/>
              <w:adjustRightInd/>
              <w:spacing w:line="240" w:lineRule="auto"/>
              <w:jc w:val="left"/>
              <w:textAlignment w:val="auto"/>
            </w:pPr>
            <w:r>
              <w:t>Itemized Bid Form</w:t>
            </w:r>
          </w:p>
        </w:tc>
      </w:tr>
    </w:tbl>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91699D" w:rsidRDefault="0091699D">
      <w:pPr>
        <w:overflowPunct/>
        <w:autoSpaceDE/>
        <w:autoSpaceDN/>
        <w:adjustRightInd/>
        <w:spacing w:line="240" w:lineRule="auto"/>
        <w:jc w:val="left"/>
        <w:textAlignment w:val="auto"/>
      </w:pPr>
      <w:r>
        <w:br w:type="page"/>
      </w:r>
    </w:p>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76" w:name="_Toc260043617"/>
    </w:p>
    <w:p w:rsidR="008F6D10" w:rsidRPr="00044C1D" w:rsidRDefault="008F6D10" w:rsidP="00044C1D"/>
    <w:p w:rsidR="00E7011E" w:rsidRDefault="00E7011E" w:rsidP="00542F6F">
      <w:pPr>
        <w:pStyle w:val="Heading1"/>
      </w:pPr>
    </w:p>
    <w:p w:rsidR="00E7011E" w:rsidRPr="00E7011E" w:rsidRDefault="00E7011E" w:rsidP="00E7011E"/>
    <w:bookmarkEnd w:id="3776"/>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D3D73FD"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52F90C"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2C5217A"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A5778B5"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8D" w:rsidRDefault="00CC4E8D">
      <w:r>
        <w:separator/>
      </w:r>
    </w:p>
  </w:endnote>
  <w:endnote w:type="continuationSeparator" w:id="0">
    <w:p w:rsidR="00CC4E8D" w:rsidRDefault="00CC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rsidP="00E20D9C">
    <w:pPr>
      <w:framePr w:wrap="around" w:vAnchor="text" w:hAnchor="margin" w:xAlign="center" w:y="1"/>
    </w:pPr>
    <w:r>
      <w:fldChar w:fldCharType="begin"/>
    </w:r>
    <w:r>
      <w:instrText xml:space="preserve">PAGE  </w:instrText>
    </w:r>
    <w:r>
      <w:fldChar w:fldCharType="end"/>
    </w:r>
  </w:p>
  <w:p w:rsidR="00A834CA" w:rsidRDefault="00A834CA">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62</w:t>
    </w:r>
    <w:r w:rsidRPr="003A4391">
      <w:rPr>
        <w:sz w:val="20"/>
      </w:rPr>
      <w:fldChar w:fldCharType="end"/>
    </w:r>
  </w:p>
  <w:p w:rsidR="00A834CA" w:rsidRPr="00B673DC" w:rsidRDefault="00A834CA"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67</w:t>
    </w:r>
    <w:r w:rsidRPr="003A4391">
      <w:rPr>
        <w:sz w:val="20"/>
      </w:rPr>
      <w:fldChar w:fldCharType="end"/>
    </w:r>
  </w:p>
  <w:p w:rsidR="00A834CA" w:rsidRPr="00B673DC" w:rsidRDefault="00A834CA"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B673DC" w:rsidRDefault="00A834CA"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69</w:t>
    </w:r>
    <w:r w:rsidRPr="003A4391">
      <w:rPr>
        <w:sz w:val="20"/>
      </w:rPr>
      <w:fldChar w:fldCharType="end"/>
    </w:r>
  </w:p>
  <w:p w:rsidR="00A834CA" w:rsidRPr="00B673DC" w:rsidRDefault="00A834CA"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70</w:t>
    </w:r>
    <w:r w:rsidRPr="003A4391">
      <w:rPr>
        <w:sz w:val="20"/>
      </w:rPr>
      <w:fldChar w:fldCharType="end"/>
    </w:r>
  </w:p>
  <w:p w:rsidR="00A834CA" w:rsidRPr="00B673DC" w:rsidRDefault="00A834CA"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76</w:t>
    </w:r>
    <w:r w:rsidRPr="003A4391">
      <w:rPr>
        <w:sz w:val="20"/>
      </w:rPr>
      <w:fldChar w:fldCharType="end"/>
    </w:r>
  </w:p>
  <w:p w:rsidR="00A834CA" w:rsidRPr="00B673DC" w:rsidRDefault="00A834CA"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77</w:t>
    </w:r>
    <w:r w:rsidRPr="003A4391">
      <w:rPr>
        <w:sz w:val="20"/>
      </w:rPr>
      <w:fldChar w:fldCharType="end"/>
    </w:r>
  </w:p>
  <w:p w:rsidR="00A834CA" w:rsidRPr="00B673DC" w:rsidRDefault="00A834CA"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78</w:t>
    </w:r>
    <w:r w:rsidRPr="003A4391">
      <w:rPr>
        <w:sz w:val="20"/>
      </w:rPr>
      <w:fldChar w:fldCharType="end"/>
    </w:r>
  </w:p>
  <w:p w:rsidR="00A834CA" w:rsidRPr="00B673DC" w:rsidRDefault="00A834CA"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B673DC" w:rsidRDefault="00A834CA"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B673DC" w:rsidRDefault="00A834CA"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3</w:t>
    </w:r>
    <w:r w:rsidRPr="003A4391">
      <w:rPr>
        <w:sz w:val="20"/>
      </w:rPr>
      <w:fldChar w:fldCharType="end"/>
    </w:r>
  </w:p>
  <w:p w:rsidR="00A834CA" w:rsidRPr="00B673DC" w:rsidRDefault="00A834CA"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6</w:t>
    </w:r>
    <w:r w:rsidRPr="003A4391">
      <w:rPr>
        <w:sz w:val="20"/>
      </w:rPr>
      <w:fldChar w:fldCharType="end"/>
    </w:r>
  </w:p>
  <w:p w:rsidR="00A834CA" w:rsidRPr="00B673DC" w:rsidRDefault="00A834CA"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7</w:t>
    </w:r>
    <w:r w:rsidRPr="003A4391">
      <w:rPr>
        <w:sz w:val="20"/>
      </w:rPr>
      <w:fldChar w:fldCharType="end"/>
    </w:r>
  </w:p>
  <w:p w:rsidR="00A834CA" w:rsidRPr="00B673DC" w:rsidRDefault="00A834CA"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21</w:t>
    </w:r>
    <w:r w:rsidRPr="003A4391">
      <w:rPr>
        <w:sz w:val="20"/>
      </w:rPr>
      <w:fldChar w:fldCharType="end"/>
    </w:r>
  </w:p>
  <w:p w:rsidR="00A834CA" w:rsidRPr="00B673DC" w:rsidRDefault="00A834CA"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46</w:t>
    </w:r>
    <w:r w:rsidRPr="003A4391">
      <w:rPr>
        <w:sz w:val="20"/>
      </w:rPr>
      <w:fldChar w:fldCharType="end"/>
    </w:r>
  </w:p>
  <w:p w:rsidR="00A834CA" w:rsidRPr="00B673DC" w:rsidRDefault="00A834CA"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Pr="003A4391" w:rsidRDefault="00A834CA"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D4EB8">
      <w:rPr>
        <w:noProof/>
        <w:sz w:val="20"/>
      </w:rPr>
      <w:t>61</w:t>
    </w:r>
    <w:r w:rsidRPr="003A4391">
      <w:rPr>
        <w:sz w:val="20"/>
      </w:rPr>
      <w:fldChar w:fldCharType="end"/>
    </w:r>
  </w:p>
  <w:p w:rsidR="00A834CA" w:rsidRPr="00B673DC" w:rsidRDefault="00A834CA"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8D" w:rsidRDefault="00CC4E8D">
      <w:r>
        <w:separator/>
      </w:r>
    </w:p>
  </w:footnote>
  <w:footnote w:type="continuationSeparator" w:id="0">
    <w:p w:rsidR="00CC4E8D" w:rsidRDefault="00CC4E8D">
      <w:r>
        <w:continuationSeparator/>
      </w:r>
    </w:p>
  </w:footnote>
  <w:footnote w:id="1">
    <w:p w:rsidR="00A834CA" w:rsidRDefault="00A834CA"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2" type="#_x0000_t136" style="position:absolute;left:0;text-align:left;margin-left:0;margin-top:0;width:690.75pt;height:146.25pt;rotation:315;z-index:-2516300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1" type="#_x0000_t136" style="position:absolute;left:0;text-align:left;margin-left:0;margin-top:0;width:690.75pt;height:146.25pt;rotation:315;z-index:-2516311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A" w:rsidRDefault="00A8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8"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0"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8"/>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10"/>
  </w:num>
  <w:num w:numId="19">
    <w:abstractNumId w:val="4"/>
  </w:num>
  <w:num w:numId="20">
    <w:abstractNumId w:val="7"/>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42CE"/>
    <w:rsid w:val="00025423"/>
    <w:rsid w:val="00026281"/>
    <w:rsid w:val="00026956"/>
    <w:rsid w:val="00026CF4"/>
    <w:rsid w:val="0002717D"/>
    <w:rsid w:val="000278E8"/>
    <w:rsid w:val="000313D0"/>
    <w:rsid w:val="00031AAA"/>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D5C"/>
    <w:rsid w:val="00074E9A"/>
    <w:rsid w:val="00074F29"/>
    <w:rsid w:val="0007513B"/>
    <w:rsid w:val="00076AFD"/>
    <w:rsid w:val="00077DB6"/>
    <w:rsid w:val="00080B5F"/>
    <w:rsid w:val="00080C51"/>
    <w:rsid w:val="00081058"/>
    <w:rsid w:val="0008198A"/>
    <w:rsid w:val="00081B22"/>
    <w:rsid w:val="00082133"/>
    <w:rsid w:val="000847A9"/>
    <w:rsid w:val="00084E4C"/>
    <w:rsid w:val="00084E99"/>
    <w:rsid w:val="00085175"/>
    <w:rsid w:val="00085BD0"/>
    <w:rsid w:val="00086A4B"/>
    <w:rsid w:val="00087ED9"/>
    <w:rsid w:val="0009019B"/>
    <w:rsid w:val="00091077"/>
    <w:rsid w:val="0009226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1032"/>
    <w:rsid w:val="000C1689"/>
    <w:rsid w:val="000C2C0E"/>
    <w:rsid w:val="000C350F"/>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224E"/>
    <w:rsid w:val="000F32DC"/>
    <w:rsid w:val="000F5523"/>
    <w:rsid w:val="000F5A35"/>
    <w:rsid w:val="000F5D77"/>
    <w:rsid w:val="000F65CB"/>
    <w:rsid w:val="00100E55"/>
    <w:rsid w:val="00100FE3"/>
    <w:rsid w:val="00101127"/>
    <w:rsid w:val="00101BC2"/>
    <w:rsid w:val="00103101"/>
    <w:rsid w:val="001032FB"/>
    <w:rsid w:val="00103EED"/>
    <w:rsid w:val="00104223"/>
    <w:rsid w:val="0010560A"/>
    <w:rsid w:val="00106A06"/>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769B"/>
    <w:rsid w:val="0011784E"/>
    <w:rsid w:val="00120556"/>
    <w:rsid w:val="001207A2"/>
    <w:rsid w:val="00121A8A"/>
    <w:rsid w:val="00121C6E"/>
    <w:rsid w:val="00121D88"/>
    <w:rsid w:val="00122423"/>
    <w:rsid w:val="00122AD0"/>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E27"/>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29BE"/>
    <w:rsid w:val="00173C54"/>
    <w:rsid w:val="00173DCE"/>
    <w:rsid w:val="0017492D"/>
    <w:rsid w:val="00175384"/>
    <w:rsid w:val="00175932"/>
    <w:rsid w:val="001761F8"/>
    <w:rsid w:val="00176510"/>
    <w:rsid w:val="00177C45"/>
    <w:rsid w:val="00177D7D"/>
    <w:rsid w:val="001804EA"/>
    <w:rsid w:val="0018225B"/>
    <w:rsid w:val="0018259D"/>
    <w:rsid w:val="00183EDA"/>
    <w:rsid w:val="0018569D"/>
    <w:rsid w:val="00186BC1"/>
    <w:rsid w:val="00186FAB"/>
    <w:rsid w:val="0018734B"/>
    <w:rsid w:val="00187554"/>
    <w:rsid w:val="00187B6F"/>
    <w:rsid w:val="00187BDC"/>
    <w:rsid w:val="00187EA4"/>
    <w:rsid w:val="00187F89"/>
    <w:rsid w:val="00190DB5"/>
    <w:rsid w:val="00190F64"/>
    <w:rsid w:val="00191189"/>
    <w:rsid w:val="00191C1A"/>
    <w:rsid w:val="00191D5A"/>
    <w:rsid w:val="0019339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A7A60"/>
    <w:rsid w:val="001B04AC"/>
    <w:rsid w:val="001B0775"/>
    <w:rsid w:val="001B0E08"/>
    <w:rsid w:val="001B179C"/>
    <w:rsid w:val="001B2607"/>
    <w:rsid w:val="001B2BF8"/>
    <w:rsid w:val="001B3EDB"/>
    <w:rsid w:val="001B43C2"/>
    <w:rsid w:val="001B5238"/>
    <w:rsid w:val="001B56EF"/>
    <w:rsid w:val="001B5E0A"/>
    <w:rsid w:val="001B61DB"/>
    <w:rsid w:val="001B6FCC"/>
    <w:rsid w:val="001B75D1"/>
    <w:rsid w:val="001B7FA2"/>
    <w:rsid w:val="001C0A5C"/>
    <w:rsid w:val="001C17D1"/>
    <w:rsid w:val="001C28BA"/>
    <w:rsid w:val="001C4E3B"/>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3D"/>
    <w:rsid w:val="001F035B"/>
    <w:rsid w:val="001F135A"/>
    <w:rsid w:val="001F28E4"/>
    <w:rsid w:val="001F345B"/>
    <w:rsid w:val="001F3FA6"/>
    <w:rsid w:val="001F46DD"/>
    <w:rsid w:val="001F536D"/>
    <w:rsid w:val="001F5702"/>
    <w:rsid w:val="001F5804"/>
    <w:rsid w:val="001F5ADC"/>
    <w:rsid w:val="001F5B3B"/>
    <w:rsid w:val="001F68F7"/>
    <w:rsid w:val="001F6C30"/>
    <w:rsid w:val="001F75AC"/>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327"/>
    <w:rsid w:val="00222EAE"/>
    <w:rsid w:val="002245FD"/>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6DF8"/>
    <w:rsid w:val="002373FE"/>
    <w:rsid w:val="00237B42"/>
    <w:rsid w:val="00240777"/>
    <w:rsid w:val="002407A2"/>
    <w:rsid w:val="002409C9"/>
    <w:rsid w:val="00240CDA"/>
    <w:rsid w:val="00241441"/>
    <w:rsid w:val="002417F4"/>
    <w:rsid w:val="002417F7"/>
    <w:rsid w:val="00241A1F"/>
    <w:rsid w:val="00241D00"/>
    <w:rsid w:val="00241EE9"/>
    <w:rsid w:val="00241EF3"/>
    <w:rsid w:val="00242628"/>
    <w:rsid w:val="002428A3"/>
    <w:rsid w:val="00242D72"/>
    <w:rsid w:val="00243466"/>
    <w:rsid w:val="002438CA"/>
    <w:rsid w:val="00244CB3"/>
    <w:rsid w:val="00245418"/>
    <w:rsid w:val="00245D5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BA5"/>
    <w:rsid w:val="00260378"/>
    <w:rsid w:val="00261C1C"/>
    <w:rsid w:val="00261FA5"/>
    <w:rsid w:val="0026218E"/>
    <w:rsid w:val="00262923"/>
    <w:rsid w:val="00263C05"/>
    <w:rsid w:val="00263EDF"/>
    <w:rsid w:val="002656E8"/>
    <w:rsid w:val="002663A8"/>
    <w:rsid w:val="00267494"/>
    <w:rsid w:val="00267C41"/>
    <w:rsid w:val="002709ED"/>
    <w:rsid w:val="002723FA"/>
    <w:rsid w:val="00272B1B"/>
    <w:rsid w:val="00273770"/>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559"/>
    <w:rsid w:val="002A1BB7"/>
    <w:rsid w:val="002A2C10"/>
    <w:rsid w:val="002A4352"/>
    <w:rsid w:val="002A4DA3"/>
    <w:rsid w:val="002A4EDC"/>
    <w:rsid w:val="002A537B"/>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38D5"/>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FCD"/>
    <w:rsid w:val="002F0FA9"/>
    <w:rsid w:val="002F2D87"/>
    <w:rsid w:val="002F33E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6DE"/>
    <w:rsid w:val="00317958"/>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6B9"/>
    <w:rsid w:val="00337984"/>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2DC"/>
    <w:rsid w:val="003666DE"/>
    <w:rsid w:val="0036688E"/>
    <w:rsid w:val="00366EFD"/>
    <w:rsid w:val="00370078"/>
    <w:rsid w:val="00370361"/>
    <w:rsid w:val="00370889"/>
    <w:rsid w:val="00370A0D"/>
    <w:rsid w:val="00370CD9"/>
    <w:rsid w:val="00372670"/>
    <w:rsid w:val="00372891"/>
    <w:rsid w:val="00372AE3"/>
    <w:rsid w:val="00372F85"/>
    <w:rsid w:val="00373258"/>
    <w:rsid w:val="0037358D"/>
    <w:rsid w:val="00373827"/>
    <w:rsid w:val="0037392C"/>
    <w:rsid w:val="00375298"/>
    <w:rsid w:val="00375307"/>
    <w:rsid w:val="00375848"/>
    <w:rsid w:val="00375E4D"/>
    <w:rsid w:val="00376078"/>
    <w:rsid w:val="00376223"/>
    <w:rsid w:val="00376562"/>
    <w:rsid w:val="00376646"/>
    <w:rsid w:val="00376CDA"/>
    <w:rsid w:val="00380577"/>
    <w:rsid w:val="00380DB9"/>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1641"/>
    <w:rsid w:val="003C202A"/>
    <w:rsid w:val="003C2376"/>
    <w:rsid w:val="003C2379"/>
    <w:rsid w:val="003C315E"/>
    <w:rsid w:val="003C336B"/>
    <w:rsid w:val="003C3552"/>
    <w:rsid w:val="003C3C0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704"/>
    <w:rsid w:val="003E19A1"/>
    <w:rsid w:val="003E2589"/>
    <w:rsid w:val="003E305A"/>
    <w:rsid w:val="003E3F62"/>
    <w:rsid w:val="003E4352"/>
    <w:rsid w:val="003E4DBD"/>
    <w:rsid w:val="003E5205"/>
    <w:rsid w:val="003E5481"/>
    <w:rsid w:val="003E553E"/>
    <w:rsid w:val="003E60BB"/>
    <w:rsid w:val="003E7A2A"/>
    <w:rsid w:val="003F0673"/>
    <w:rsid w:val="003F06F0"/>
    <w:rsid w:val="003F102B"/>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067E"/>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1BC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692"/>
    <w:rsid w:val="00444E9F"/>
    <w:rsid w:val="00444FFA"/>
    <w:rsid w:val="00445818"/>
    <w:rsid w:val="00446668"/>
    <w:rsid w:val="004468DA"/>
    <w:rsid w:val="0045040E"/>
    <w:rsid w:val="004514DF"/>
    <w:rsid w:val="00452607"/>
    <w:rsid w:val="00452CF0"/>
    <w:rsid w:val="00452E9B"/>
    <w:rsid w:val="00453B6E"/>
    <w:rsid w:val="00453FE4"/>
    <w:rsid w:val="00454471"/>
    <w:rsid w:val="00454D6C"/>
    <w:rsid w:val="00454F00"/>
    <w:rsid w:val="00455CFE"/>
    <w:rsid w:val="00456984"/>
    <w:rsid w:val="00456B0C"/>
    <w:rsid w:val="00456C96"/>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3DD1"/>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1D4E"/>
    <w:rsid w:val="004A23A0"/>
    <w:rsid w:val="004A2534"/>
    <w:rsid w:val="004A4691"/>
    <w:rsid w:val="004A4E80"/>
    <w:rsid w:val="004A5861"/>
    <w:rsid w:val="004A66CE"/>
    <w:rsid w:val="004A671F"/>
    <w:rsid w:val="004A6754"/>
    <w:rsid w:val="004A6AF5"/>
    <w:rsid w:val="004A6DB6"/>
    <w:rsid w:val="004A7A2A"/>
    <w:rsid w:val="004B0D11"/>
    <w:rsid w:val="004B10EE"/>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7BB"/>
    <w:rsid w:val="004C60FF"/>
    <w:rsid w:val="004C61B6"/>
    <w:rsid w:val="004C6789"/>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5011"/>
    <w:rsid w:val="004F6642"/>
    <w:rsid w:val="004F66D7"/>
    <w:rsid w:val="004F72D6"/>
    <w:rsid w:val="004F7486"/>
    <w:rsid w:val="004F7C36"/>
    <w:rsid w:val="00500909"/>
    <w:rsid w:val="0050133C"/>
    <w:rsid w:val="00501503"/>
    <w:rsid w:val="005020F3"/>
    <w:rsid w:val="00502822"/>
    <w:rsid w:val="00502D95"/>
    <w:rsid w:val="00503FEE"/>
    <w:rsid w:val="005040C7"/>
    <w:rsid w:val="0050491E"/>
    <w:rsid w:val="00504E6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30254"/>
    <w:rsid w:val="00530960"/>
    <w:rsid w:val="00531C31"/>
    <w:rsid w:val="00532597"/>
    <w:rsid w:val="005330DB"/>
    <w:rsid w:val="0053359D"/>
    <w:rsid w:val="005337BF"/>
    <w:rsid w:val="00534B4A"/>
    <w:rsid w:val="005354D6"/>
    <w:rsid w:val="00535534"/>
    <w:rsid w:val="0053579B"/>
    <w:rsid w:val="0053736E"/>
    <w:rsid w:val="005378A6"/>
    <w:rsid w:val="00537A6C"/>
    <w:rsid w:val="00537ABD"/>
    <w:rsid w:val="00540408"/>
    <w:rsid w:val="0054198E"/>
    <w:rsid w:val="00541DCF"/>
    <w:rsid w:val="0054234B"/>
    <w:rsid w:val="00542818"/>
    <w:rsid w:val="00542F6F"/>
    <w:rsid w:val="00543F64"/>
    <w:rsid w:val="00544F81"/>
    <w:rsid w:val="00545215"/>
    <w:rsid w:val="00545463"/>
    <w:rsid w:val="00545708"/>
    <w:rsid w:val="00545A51"/>
    <w:rsid w:val="005463BC"/>
    <w:rsid w:val="00546B0D"/>
    <w:rsid w:val="00546BD8"/>
    <w:rsid w:val="0054727F"/>
    <w:rsid w:val="00547DC0"/>
    <w:rsid w:val="005501EB"/>
    <w:rsid w:val="00551798"/>
    <w:rsid w:val="00551D79"/>
    <w:rsid w:val="00552289"/>
    <w:rsid w:val="00552AF5"/>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2844"/>
    <w:rsid w:val="00573DAF"/>
    <w:rsid w:val="0057401C"/>
    <w:rsid w:val="00574461"/>
    <w:rsid w:val="0057484B"/>
    <w:rsid w:val="00574EBE"/>
    <w:rsid w:val="00577883"/>
    <w:rsid w:val="005778F4"/>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37F1"/>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5375"/>
    <w:rsid w:val="005A607B"/>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331"/>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96D"/>
    <w:rsid w:val="00635A44"/>
    <w:rsid w:val="00635DEA"/>
    <w:rsid w:val="006378F0"/>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2F4"/>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177F"/>
    <w:rsid w:val="006623C4"/>
    <w:rsid w:val="00662C05"/>
    <w:rsid w:val="006631CF"/>
    <w:rsid w:val="00663CF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4E6"/>
    <w:rsid w:val="00672DA1"/>
    <w:rsid w:val="006731AE"/>
    <w:rsid w:val="006733BA"/>
    <w:rsid w:val="00673F4E"/>
    <w:rsid w:val="00675179"/>
    <w:rsid w:val="006751B4"/>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2A82"/>
    <w:rsid w:val="006B3436"/>
    <w:rsid w:val="006B37CE"/>
    <w:rsid w:val="006B395B"/>
    <w:rsid w:val="006B3AA7"/>
    <w:rsid w:val="006B4036"/>
    <w:rsid w:val="006B494B"/>
    <w:rsid w:val="006B6A96"/>
    <w:rsid w:val="006B6CEA"/>
    <w:rsid w:val="006B748A"/>
    <w:rsid w:val="006B7EDF"/>
    <w:rsid w:val="006C05D3"/>
    <w:rsid w:val="006C100C"/>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5557"/>
    <w:rsid w:val="00705727"/>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B9E"/>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4630"/>
    <w:rsid w:val="007D503F"/>
    <w:rsid w:val="007D53A5"/>
    <w:rsid w:val="007D6293"/>
    <w:rsid w:val="007D72BE"/>
    <w:rsid w:val="007D756E"/>
    <w:rsid w:val="007E0046"/>
    <w:rsid w:val="007E0140"/>
    <w:rsid w:val="007E0D05"/>
    <w:rsid w:val="007E22A0"/>
    <w:rsid w:val="007E2878"/>
    <w:rsid w:val="007E3248"/>
    <w:rsid w:val="007E3E70"/>
    <w:rsid w:val="007E417C"/>
    <w:rsid w:val="007E457D"/>
    <w:rsid w:val="007E4607"/>
    <w:rsid w:val="007E6920"/>
    <w:rsid w:val="007E7B02"/>
    <w:rsid w:val="007E7BBB"/>
    <w:rsid w:val="007F20C4"/>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586D"/>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762"/>
    <w:rsid w:val="00845E00"/>
    <w:rsid w:val="00847293"/>
    <w:rsid w:val="0085049A"/>
    <w:rsid w:val="008509C1"/>
    <w:rsid w:val="00850CE9"/>
    <w:rsid w:val="008511DF"/>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82D"/>
    <w:rsid w:val="0091699D"/>
    <w:rsid w:val="009169ED"/>
    <w:rsid w:val="00916FF1"/>
    <w:rsid w:val="009207C9"/>
    <w:rsid w:val="0092108E"/>
    <w:rsid w:val="0092177E"/>
    <w:rsid w:val="009219B1"/>
    <w:rsid w:val="00921E2C"/>
    <w:rsid w:val="00922238"/>
    <w:rsid w:val="0092237C"/>
    <w:rsid w:val="00922664"/>
    <w:rsid w:val="00923EA9"/>
    <w:rsid w:val="0092405F"/>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3C5"/>
    <w:rsid w:val="00954AB1"/>
    <w:rsid w:val="00954CC9"/>
    <w:rsid w:val="00954D7F"/>
    <w:rsid w:val="0095682C"/>
    <w:rsid w:val="00956961"/>
    <w:rsid w:val="00956A57"/>
    <w:rsid w:val="0095757F"/>
    <w:rsid w:val="00960113"/>
    <w:rsid w:val="009609BD"/>
    <w:rsid w:val="00960C83"/>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BD5"/>
    <w:rsid w:val="009B07C4"/>
    <w:rsid w:val="009B0C06"/>
    <w:rsid w:val="009B0DCA"/>
    <w:rsid w:val="009B11F1"/>
    <w:rsid w:val="009B1235"/>
    <w:rsid w:val="009B1618"/>
    <w:rsid w:val="009B1696"/>
    <w:rsid w:val="009B3FD5"/>
    <w:rsid w:val="009B4544"/>
    <w:rsid w:val="009B479F"/>
    <w:rsid w:val="009B4CA2"/>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D015A"/>
    <w:rsid w:val="009D0178"/>
    <w:rsid w:val="009D070C"/>
    <w:rsid w:val="009D3004"/>
    <w:rsid w:val="009D32EE"/>
    <w:rsid w:val="009D426B"/>
    <w:rsid w:val="009D46A8"/>
    <w:rsid w:val="009D498E"/>
    <w:rsid w:val="009D4BA7"/>
    <w:rsid w:val="009D5D87"/>
    <w:rsid w:val="009D6578"/>
    <w:rsid w:val="009D7F2C"/>
    <w:rsid w:val="009E0C95"/>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3A8"/>
    <w:rsid w:val="00A425D4"/>
    <w:rsid w:val="00A43E85"/>
    <w:rsid w:val="00A44090"/>
    <w:rsid w:val="00A44D28"/>
    <w:rsid w:val="00A4635E"/>
    <w:rsid w:val="00A4754E"/>
    <w:rsid w:val="00A5065A"/>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4E8A"/>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A91"/>
    <w:rsid w:val="00A77E31"/>
    <w:rsid w:val="00A80035"/>
    <w:rsid w:val="00A826D6"/>
    <w:rsid w:val="00A834CA"/>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C28"/>
    <w:rsid w:val="00AC2187"/>
    <w:rsid w:val="00AC288D"/>
    <w:rsid w:val="00AC4227"/>
    <w:rsid w:val="00AC441A"/>
    <w:rsid w:val="00AC47D7"/>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7CB"/>
    <w:rsid w:val="00AE0869"/>
    <w:rsid w:val="00AE0BFF"/>
    <w:rsid w:val="00AE11D5"/>
    <w:rsid w:val="00AE2032"/>
    <w:rsid w:val="00AE2B8C"/>
    <w:rsid w:val="00AE30F4"/>
    <w:rsid w:val="00AE35C2"/>
    <w:rsid w:val="00AE51C3"/>
    <w:rsid w:val="00AE53F6"/>
    <w:rsid w:val="00AE58FE"/>
    <w:rsid w:val="00AE5DDD"/>
    <w:rsid w:val="00AE5EB2"/>
    <w:rsid w:val="00AE6414"/>
    <w:rsid w:val="00AE66AC"/>
    <w:rsid w:val="00AE69A0"/>
    <w:rsid w:val="00AE69C3"/>
    <w:rsid w:val="00AE6C4D"/>
    <w:rsid w:val="00AE7027"/>
    <w:rsid w:val="00AE7FBF"/>
    <w:rsid w:val="00AF1103"/>
    <w:rsid w:val="00AF12B9"/>
    <w:rsid w:val="00AF1403"/>
    <w:rsid w:val="00AF184E"/>
    <w:rsid w:val="00AF2015"/>
    <w:rsid w:val="00AF3A92"/>
    <w:rsid w:val="00AF3D7C"/>
    <w:rsid w:val="00AF44F1"/>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7FE"/>
    <w:rsid w:val="00B12A09"/>
    <w:rsid w:val="00B13024"/>
    <w:rsid w:val="00B13405"/>
    <w:rsid w:val="00B13CCA"/>
    <w:rsid w:val="00B14CEB"/>
    <w:rsid w:val="00B14D6A"/>
    <w:rsid w:val="00B159B7"/>
    <w:rsid w:val="00B162CF"/>
    <w:rsid w:val="00B167EA"/>
    <w:rsid w:val="00B1695B"/>
    <w:rsid w:val="00B20935"/>
    <w:rsid w:val="00B20C5A"/>
    <w:rsid w:val="00B20DA8"/>
    <w:rsid w:val="00B223B6"/>
    <w:rsid w:val="00B22499"/>
    <w:rsid w:val="00B2256E"/>
    <w:rsid w:val="00B225F9"/>
    <w:rsid w:val="00B23C79"/>
    <w:rsid w:val="00B24625"/>
    <w:rsid w:val="00B2462B"/>
    <w:rsid w:val="00B24996"/>
    <w:rsid w:val="00B249B7"/>
    <w:rsid w:val="00B24A6C"/>
    <w:rsid w:val="00B24B20"/>
    <w:rsid w:val="00B24E59"/>
    <w:rsid w:val="00B2560E"/>
    <w:rsid w:val="00B25829"/>
    <w:rsid w:val="00B2604E"/>
    <w:rsid w:val="00B267D9"/>
    <w:rsid w:val="00B26984"/>
    <w:rsid w:val="00B270C9"/>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70D69"/>
    <w:rsid w:val="00B71D41"/>
    <w:rsid w:val="00B73307"/>
    <w:rsid w:val="00B736F0"/>
    <w:rsid w:val="00B73B8A"/>
    <w:rsid w:val="00B74474"/>
    <w:rsid w:val="00B74517"/>
    <w:rsid w:val="00B746E7"/>
    <w:rsid w:val="00B758F2"/>
    <w:rsid w:val="00B76C18"/>
    <w:rsid w:val="00B76D98"/>
    <w:rsid w:val="00B77328"/>
    <w:rsid w:val="00B77583"/>
    <w:rsid w:val="00B77705"/>
    <w:rsid w:val="00B7795A"/>
    <w:rsid w:val="00B80F1C"/>
    <w:rsid w:val="00B80F83"/>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148E"/>
    <w:rsid w:val="00BB17AB"/>
    <w:rsid w:val="00BB20FC"/>
    <w:rsid w:val="00BB2FC8"/>
    <w:rsid w:val="00BB3A17"/>
    <w:rsid w:val="00BB41F6"/>
    <w:rsid w:val="00BB4EAE"/>
    <w:rsid w:val="00BB5C1F"/>
    <w:rsid w:val="00BB63E9"/>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A95"/>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4EB8"/>
    <w:rsid w:val="00BD75E6"/>
    <w:rsid w:val="00BE002E"/>
    <w:rsid w:val="00BE1263"/>
    <w:rsid w:val="00BE1520"/>
    <w:rsid w:val="00BE188C"/>
    <w:rsid w:val="00BE2025"/>
    <w:rsid w:val="00BE3CD7"/>
    <w:rsid w:val="00BE6B26"/>
    <w:rsid w:val="00BE73E5"/>
    <w:rsid w:val="00BE7699"/>
    <w:rsid w:val="00BE79CB"/>
    <w:rsid w:val="00BF0FBE"/>
    <w:rsid w:val="00BF1146"/>
    <w:rsid w:val="00BF13EB"/>
    <w:rsid w:val="00BF2277"/>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2E0E"/>
    <w:rsid w:val="00C030DA"/>
    <w:rsid w:val="00C03621"/>
    <w:rsid w:val="00C03CE7"/>
    <w:rsid w:val="00C0440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98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57CFE"/>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22B"/>
    <w:rsid w:val="00C71D2A"/>
    <w:rsid w:val="00C7227F"/>
    <w:rsid w:val="00C724FD"/>
    <w:rsid w:val="00C72FD0"/>
    <w:rsid w:val="00C74BFA"/>
    <w:rsid w:val="00C74F44"/>
    <w:rsid w:val="00C764DE"/>
    <w:rsid w:val="00C767F7"/>
    <w:rsid w:val="00C77357"/>
    <w:rsid w:val="00C779DB"/>
    <w:rsid w:val="00C77E22"/>
    <w:rsid w:val="00C801DA"/>
    <w:rsid w:val="00C8198F"/>
    <w:rsid w:val="00C82835"/>
    <w:rsid w:val="00C82A80"/>
    <w:rsid w:val="00C82FBD"/>
    <w:rsid w:val="00C832A0"/>
    <w:rsid w:val="00C841D9"/>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3A3"/>
    <w:rsid w:val="00CB2B58"/>
    <w:rsid w:val="00CB3B31"/>
    <w:rsid w:val="00CB4276"/>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58D"/>
    <w:rsid w:val="00CC4E8D"/>
    <w:rsid w:val="00CC5414"/>
    <w:rsid w:val="00CC5589"/>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75"/>
    <w:rsid w:val="00CE55DE"/>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069C2"/>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1B29"/>
    <w:rsid w:val="00D22696"/>
    <w:rsid w:val="00D22CB0"/>
    <w:rsid w:val="00D230FC"/>
    <w:rsid w:val="00D23824"/>
    <w:rsid w:val="00D25D7F"/>
    <w:rsid w:val="00D25F02"/>
    <w:rsid w:val="00D2622F"/>
    <w:rsid w:val="00D26AE5"/>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45DD"/>
    <w:rsid w:val="00D44D58"/>
    <w:rsid w:val="00D45C76"/>
    <w:rsid w:val="00D45C7A"/>
    <w:rsid w:val="00D4670C"/>
    <w:rsid w:val="00D47320"/>
    <w:rsid w:val="00D51296"/>
    <w:rsid w:val="00D5150F"/>
    <w:rsid w:val="00D53362"/>
    <w:rsid w:val="00D5405A"/>
    <w:rsid w:val="00D5446A"/>
    <w:rsid w:val="00D54538"/>
    <w:rsid w:val="00D54857"/>
    <w:rsid w:val="00D54EB8"/>
    <w:rsid w:val="00D55320"/>
    <w:rsid w:val="00D55902"/>
    <w:rsid w:val="00D56111"/>
    <w:rsid w:val="00D570E6"/>
    <w:rsid w:val="00D57340"/>
    <w:rsid w:val="00D57912"/>
    <w:rsid w:val="00D6113D"/>
    <w:rsid w:val="00D61973"/>
    <w:rsid w:val="00D61D7A"/>
    <w:rsid w:val="00D6237D"/>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7F5"/>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20E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651"/>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1E18"/>
    <w:rsid w:val="00E62F6E"/>
    <w:rsid w:val="00E62F8C"/>
    <w:rsid w:val="00E63150"/>
    <w:rsid w:val="00E64363"/>
    <w:rsid w:val="00E646AE"/>
    <w:rsid w:val="00E649D6"/>
    <w:rsid w:val="00E6533D"/>
    <w:rsid w:val="00E653EC"/>
    <w:rsid w:val="00E66145"/>
    <w:rsid w:val="00E66207"/>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FAC"/>
    <w:rsid w:val="00E831A9"/>
    <w:rsid w:val="00E83373"/>
    <w:rsid w:val="00E83C89"/>
    <w:rsid w:val="00E84D8F"/>
    <w:rsid w:val="00E85141"/>
    <w:rsid w:val="00E85535"/>
    <w:rsid w:val="00E85908"/>
    <w:rsid w:val="00E85B23"/>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798F"/>
    <w:rsid w:val="00EC05DD"/>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20"/>
    <w:rsid w:val="00EF0CD5"/>
    <w:rsid w:val="00EF0F39"/>
    <w:rsid w:val="00EF1F49"/>
    <w:rsid w:val="00EF1FF1"/>
    <w:rsid w:val="00EF3344"/>
    <w:rsid w:val="00EF3F52"/>
    <w:rsid w:val="00EF4785"/>
    <w:rsid w:val="00EF4B9B"/>
    <w:rsid w:val="00EF4D71"/>
    <w:rsid w:val="00EF548C"/>
    <w:rsid w:val="00EF5D25"/>
    <w:rsid w:val="00EF65AB"/>
    <w:rsid w:val="00EF6BF9"/>
    <w:rsid w:val="00EF79B9"/>
    <w:rsid w:val="00F00A3D"/>
    <w:rsid w:val="00F018FF"/>
    <w:rsid w:val="00F01983"/>
    <w:rsid w:val="00F01B73"/>
    <w:rsid w:val="00F02050"/>
    <w:rsid w:val="00F021E6"/>
    <w:rsid w:val="00F02AB6"/>
    <w:rsid w:val="00F02E06"/>
    <w:rsid w:val="00F02E40"/>
    <w:rsid w:val="00F03878"/>
    <w:rsid w:val="00F04E53"/>
    <w:rsid w:val="00F04EC0"/>
    <w:rsid w:val="00F06432"/>
    <w:rsid w:val="00F07368"/>
    <w:rsid w:val="00F076AF"/>
    <w:rsid w:val="00F077C6"/>
    <w:rsid w:val="00F0798B"/>
    <w:rsid w:val="00F10057"/>
    <w:rsid w:val="00F10149"/>
    <w:rsid w:val="00F1045A"/>
    <w:rsid w:val="00F10F06"/>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2E7"/>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28"/>
    <w:rsid w:val="00F5253A"/>
    <w:rsid w:val="00F52701"/>
    <w:rsid w:val="00F528BD"/>
    <w:rsid w:val="00F52A58"/>
    <w:rsid w:val="00F53E6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3E04"/>
    <w:rsid w:val="00F740C0"/>
    <w:rsid w:val="00F74411"/>
    <w:rsid w:val="00F75716"/>
    <w:rsid w:val="00F7635A"/>
    <w:rsid w:val="00F7667C"/>
    <w:rsid w:val="00F776D7"/>
    <w:rsid w:val="00F77B5F"/>
    <w:rsid w:val="00F80955"/>
    <w:rsid w:val="00F80AE3"/>
    <w:rsid w:val="00F80D79"/>
    <w:rsid w:val="00F810BC"/>
    <w:rsid w:val="00F8121A"/>
    <w:rsid w:val="00F81966"/>
    <w:rsid w:val="00F81D1D"/>
    <w:rsid w:val="00F81F12"/>
    <w:rsid w:val="00F81FC3"/>
    <w:rsid w:val="00F8257F"/>
    <w:rsid w:val="00F82C7C"/>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3"/>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5D56-FF72-4F5E-94AB-8AF3BDDC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94</Pages>
  <Words>23381</Words>
  <Characters>133273</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156342</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4</cp:revision>
  <cp:lastPrinted>2016-11-04T01:37:00Z</cp:lastPrinted>
  <dcterms:created xsi:type="dcterms:W3CDTF">2018-03-14T07:34:00Z</dcterms:created>
  <dcterms:modified xsi:type="dcterms:W3CDTF">2018-05-05T14:52:00Z</dcterms:modified>
</cp:coreProperties>
</file>